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59.xml" ContentType="application/vnd.openxmlformats-officedocument.wordprocessingml.footer+xml"/>
  <Override PartName="/word/footer61.xml" ContentType="application/vnd.openxmlformats-officedocument.wordprocessingml.footer+xml"/>
  <Override PartName="/word/footer62.xml" ContentType="application/vnd.openxmlformats-officedocument.wordprocessingml.footer+xml"/>
  <Override PartName="/word/footer63.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75.xml" ContentType="application/vnd.openxmlformats-officedocument.wordprocessingml.footer+xml"/>
  <Override PartName="/word/footer89.xml" ContentType="application/vnd.openxmlformats-officedocument.wordprocessingml.footer+xml"/>
  <Override PartName="/word/footer77.xml" ContentType="application/vnd.openxmlformats-officedocument.wordprocessingml.footer+xml"/>
  <Override PartName="/word/fontTable.xml" ContentType="application/vnd.openxmlformats-officedocument.wordprocessingml.fontTable+xml"/>
  <Override PartName="/word/footer88.xml" ContentType="application/vnd.openxmlformats-officedocument.wordprocessingml.footer+xml"/>
  <Override PartName="/word/footer76.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85.xml" ContentType="application/vnd.openxmlformats-officedocument.wordprocessingml.footer+xml"/>
  <Override PartName="/word/footer79.xml" ContentType="application/vnd.openxmlformats-officedocument.wordprocessingml.footer+xml"/>
  <Override PartName="/word/footer78.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14.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التفسیرالتربوی للقرآن الکریم المبانی والاتجاهات</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160821_581953129">
            <w:r>
              <w:rPr>
                <w:webHidden/>
                <w:rStyle w:val="IndexLink"/>
                <w:rtl w:val="true"/>
              </w:rPr>
              <w:t>اشارة</w:t>
            </w:r>
            <w:r>
              <w:rPr>
                <w:rStyle w:val="IndexLink"/>
                <w:rtl w:val="true"/>
              </w:rPr>
              <w:tab/>
            </w:r>
            <w:r>
              <w:rPr>
                <w:rStyle w:val="IndexLink"/>
              </w:rPr>
              <w:t>5</w:t>
            </w:r>
          </w:hyperlink>
        </w:p>
        <w:p>
          <w:pPr>
            <w:pStyle w:val="Contents2"/>
            <w:tabs>
              <w:tab w:val="clear" w:pos="8743"/>
              <w:tab w:val="right" w:pos="9026" w:leader="dot"/>
            </w:tabs>
            <w:rPr/>
          </w:pPr>
          <w:hyperlink w:anchor="__RefHeading___Toc1160823_581953129">
            <w:r>
              <w:rPr>
                <w:webHidden/>
                <w:rStyle w:val="IndexLink"/>
                <w:rtl w:val="true"/>
              </w:rPr>
              <w:t>معاونیة التحقیق</w:t>
            </w:r>
            <w:r>
              <w:rPr>
                <w:rStyle w:val="IndexLink"/>
                <w:rtl w:val="true"/>
              </w:rPr>
              <w:tab/>
            </w:r>
            <w:r>
              <w:rPr>
                <w:rStyle w:val="IndexLink"/>
              </w:rPr>
              <w:t>5</w:t>
            </w:r>
          </w:hyperlink>
        </w:p>
        <w:p>
          <w:pPr>
            <w:pStyle w:val="Contents2"/>
            <w:tabs>
              <w:tab w:val="clear" w:pos="8743"/>
              <w:tab w:val="right" w:pos="9026" w:leader="dot"/>
            </w:tabs>
            <w:rPr/>
          </w:pPr>
          <w:hyperlink w:anchor="__RefHeading___Toc1160825_581953129">
            <w:r>
              <w:rPr>
                <w:webHidden/>
                <w:rStyle w:val="IndexLink"/>
                <w:rtl w:val="true"/>
              </w:rPr>
              <w:t>کلمة الناشر</w:t>
            </w:r>
            <w:r>
              <w:rPr>
                <w:rStyle w:val="IndexLink"/>
                <w:rtl w:val="true"/>
              </w:rPr>
              <w:tab/>
            </w:r>
            <w:r>
              <w:rPr>
                <w:rStyle w:val="IndexLink"/>
              </w:rPr>
              <w:t>8</w:t>
            </w:r>
          </w:hyperlink>
        </w:p>
        <w:p>
          <w:pPr>
            <w:pStyle w:val="Contents2"/>
            <w:tabs>
              <w:tab w:val="clear" w:pos="8743"/>
              <w:tab w:val="right" w:pos="9026" w:leader="dot"/>
            </w:tabs>
            <w:rPr/>
          </w:pPr>
          <w:hyperlink w:anchor="__RefHeading___Toc1160827_581953129">
            <w:r>
              <w:rPr>
                <w:webHidden/>
                <w:rStyle w:val="IndexLink"/>
                <w:rtl w:val="true"/>
              </w:rPr>
              <w:t>الفهرس</w:t>
            </w:r>
            <w:r>
              <w:rPr>
                <w:rStyle w:val="IndexLink"/>
                <w:rtl w:val="true"/>
              </w:rPr>
              <w:tab/>
            </w:r>
            <w:r>
              <w:rPr>
                <w:rStyle w:val="IndexLink"/>
              </w:rPr>
              <w:t>10</w:t>
            </w:r>
          </w:hyperlink>
        </w:p>
        <w:p>
          <w:pPr>
            <w:pStyle w:val="Contents2"/>
            <w:tabs>
              <w:tab w:val="clear" w:pos="8743"/>
              <w:tab w:val="right" w:pos="9026" w:leader="dot"/>
            </w:tabs>
            <w:rPr/>
          </w:pPr>
          <w:hyperlink w:anchor="__RefHeading___Toc1160829_581953129">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1160831_581953129">
            <w:r>
              <w:rPr>
                <w:webHidden/>
                <w:rStyle w:val="IndexLink"/>
                <w:rtl w:val="true"/>
              </w:rPr>
              <w:t>خطة البحث</w:t>
            </w:r>
            <w:r>
              <w:rPr>
                <w:rStyle w:val="IndexLink"/>
                <w:rtl w:val="true"/>
              </w:rPr>
              <w:tab/>
            </w:r>
            <w:r>
              <w:rPr>
                <w:rStyle w:val="IndexLink"/>
              </w:rPr>
              <w:t>15</w:t>
            </w:r>
          </w:hyperlink>
        </w:p>
        <w:p>
          <w:pPr>
            <w:pStyle w:val="Contents2"/>
            <w:tabs>
              <w:tab w:val="clear" w:pos="8743"/>
              <w:tab w:val="right" w:pos="9026" w:leader="dot"/>
            </w:tabs>
            <w:rPr/>
          </w:pPr>
          <w:hyperlink w:anchor="__RefHeading___Toc1160833_581953129">
            <w:r>
              <w:rPr>
                <w:webHidden/>
                <w:rStyle w:val="IndexLink"/>
                <w:rtl w:val="true"/>
              </w:rPr>
              <w:t>الفصل الأوّل</w:t>
            </w:r>
            <w:r>
              <w:rPr>
                <w:rStyle w:val="IndexLink"/>
                <w:rtl w:val="true"/>
              </w:rPr>
              <w:t xml:space="preserve">: </w:t>
            </w:r>
            <w:r>
              <w:rPr>
                <w:rStyle w:val="IndexLink"/>
                <w:rtl w:val="true"/>
              </w:rPr>
              <w:t>مبانی التفسیر التربوی</w:t>
            </w:r>
            <w:r>
              <w:rPr>
                <w:rStyle w:val="IndexLink"/>
                <w:rtl w:val="true"/>
              </w:rPr>
              <w:tab/>
            </w:r>
            <w:r>
              <w:rPr>
                <w:rStyle w:val="IndexLink"/>
              </w:rPr>
              <w:t>17</w:t>
            </w:r>
          </w:hyperlink>
        </w:p>
        <w:p>
          <w:pPr>
            <w:pStyle w:val="Contents3"/>
            <w:tabs>
              <w:tab w:val="clear" w:pos="8459"/>
              <w:tab w:val="right" w:pos="9026" w:leader="dot"/>
            </w:tabs>
            <w:rPr/>
          </w:pPr>
          <w:hyperlink w:anchor="__RefHeading___Toc1160835_581953129">
            <w:r>
              <w:rPr>
                <w:webHidden/>
                <w:rStyle w:val="IndexLink"/>
                <w:rtl w:val="true"/>
              </w:rPr>
              <w:t>المبانی التربویة فی الإسلام</w:t>
            </w:r>
            <w:r>
              <w:rPr>
                <w:rStyle w:val="IndexLink"/>
                <w:rtl w:val="true"/>
              </w:rPr>
              <w:tab/>
            </w:r>
            <w:r>
              <w:rPr>
                <w:rStyle w:val="IndexLink"/>
              </w:rPr>
              <w:t>17</w:t>
            </w:r>
          </w:hyperlink>
        </w:p>
        <w:p>
          <w:pPr>
            <w:pStyle w:val="Contents4"/>
            <w:tabs>
              <w:tab w:val="clear" w:pos="8176"/>
              <w:tab w:val="right" w:pos="9026" w:leader="dot"/>
            </w:tabs>
            <w:rPr/>
          </w:pPr>
          <w:hyperlink w:anchor="__RefHeading___Toc1160837_581953129">
            <w:r>
              <w:rPr>
                <w:webHidden/>
                <w:rStyle w:val="IndexLink"/>
                <w:rtl w:val="true"/>
              </w:rPr>
              <w:t>أوّلاً</w:t>
            </w:r>
            <w:r>
              <w:rPr>
                <w:rStyle w:val="IndexLink"/>
                <w:rtl w:val="true"/>
              </w:rPr>
              <w:t xml:space="preserve">: </w:t>
            </w:r>
            <w:r>
              <w:rPr>
                <w:rStyle w:val="IndexLink"/>
                <w:rtl w:val="true"/>
              </w:rPr>
              <w:t>تعریف المبانی</w:t>
            </w:r>
            <w:r>
              <w:rPr>
                <w:rStyle w:val="IndexLink"/>
                <w:rtl w:val="true"/>
              </w:rPr>
              <w:tab/>
            </w:r>
            <w:r>
              <w:rPr>
                <w:rStyle w:val="IndexLink"/>
              </w:rPr>
              <w:t>17</w:t>
            </w:r>
          </w:hyperlink>
        </w:p>
        <w:p>
          <w:pPr>
            <w:pStyle w:val="Contents4"/>
            <w:tabs>
              <w:tab w:val="clear" w:pos="8176"/>
              <w:tab w:val="right" w:pos="9026" w:leader="dot"/>
            </w:tabs>
            <w:rPr/>
          </w:pPr>
          <w:hyperlink w:anchor="__RefHeading___Toc1160839_581953129">
            <w:r>
              <w:rPr>
                <w:webHidden/>
                <w:rStyle w:val="IndexLink"/>
                <w:rtl w:val="true"/>
              </w:rPr>
              <w:t>ثانیاً</w:t>
            </w:r>
            <w:r>
              <w:rPr>
                <w:rStyle w:val="IndexLink"/>
                <w:rtl w:val="true"/>
              </w:rPr>
              <w:t xml:space="preserve">: </w:t>
            </w:r>
            <w:r>
              <w:rPr>
                <w:rStyle w:val="IndexLink"/>
                <w:rtl w:val="true"/>
              </w:rPr>
              <w:t>أنواع المبانی</w:t>
            </w:r>
            <w:r>
              <w:rPr>
                <w:rStyle w:val="IndexLink"/>
                <w:rtl w:val="true"/>
              </w:rPr>
              <w:tab/>
            </w:r>
            <w:r>
              <w:rPr>
                <w:rStyle w:val="IndexLink"/>
              </w:rPr>
              <w:t>18</w:t>
            </w:r>
          </w:hyperlink>
        </w:p>
        <w:p>
          <w:pPr>
            <w:pStyle w:val="Contents5"/>
            <w:tabs>
              <w:tab w:val="clear" w:pos="7892"/>
              <w:tab w:val="right" w:pos="9026" w:leader="dot"/>
            </w:tabs>
            <w:rPr/>
          </w:pPr>
          <w:hyperlink w:anchor="__RefHeading___Toc1160841_581953129">
            <w:r>
              <w:rPr>
                <w:webHidden/>
                <w:rStyle w:val="IndexLink"/>
                <w:rtl w:val="true"/>
              </w:rPr>
              <w:t>اشارة</w:t>
            </w:r>
            <w:r>
              <w:rPr>
                <w:rStyle w:val="IndexLink"/>
                <w:rtl w:val="true"/>
              </w:rPr>
              <w:tab/>
            </w:r>
            <w:r>
              <w:rPr>
                <w:rStyle w:val="IndexLink"/>
              </w:rPr>
              <w:t>18</w:t>
            </w:r>
          </w:hyperlink>
        </w:p>
        <w:p>
          <w:pPr>
            <w:pStyle w:val="Contents5"/>
            <w:tabs>
              <w:tab w:val="clear" w:pos="7892"/>
              <w:tab w:val="right" w:pos="9026" w:leader="dot"/>
            </w:tabs>
            <w:rPr/>
          </w:pPr>
          <w:hyperlink w:anchor="__RefHeading___Toc1160843_581953129">
            <w:r>
              <w:rPr>
                <w:webHidden/>
                <w:rStyle w:val="IndexLink"/>
              </w:rPr>
              <w:t>1</w:t>
            </w:r>
            <w:r>
              <w:rPr>
                <w:rStyle w:val="IndexLink"/>
                <w:rtl w:val="true"/>
              </w:rPr>
              <w:t xml:space="preserve">. </w:t>
            </w:r>
            <w:r>
              <w:rPr>
                <w:rStyle w:val="IndexLink"/>
                <w:rtl w:val="true"/>
              </w:rPr>
              <w:t>المبانی الفلسفیّة</w:t>
            </w:r>
            <w:r>
              <w:rPr>
                <w:rStyle w:val="IndexLink"/>
                <w:rtl w:val="true"/>
              </w:rPr>
              <w:tab/>
            </w:r>
            <w:r>
              <w:rPr>
                <w:rStyle w:val="IndexLink"/>
              </w:rPr>
              <w:t>18</w:t>
            </w:r>
          </w:hyperlink>
        </w:p>
        <w:p>
          <w:pPr>
            <w:pStyle w:val="Contents5"/>
            <w:tabs>
              <w:tab w:val="clear" w:pos="7892"/>
              <w:tab w:val="right" w:pos="9026" w:leader="dot"/>
            </w:tabs>
            <w:rPr/>
          </w:pPr>
          <w:hyperlink w:anchor="__RefHeading___Toc1160845_581953129">
            <w:r>
              <w:rPr>
                <w:webHidden/>
                <w:rStyle w:val="IndexLink"/>
              </w:rPr>
              <w:t>2</w:t>
            </w:r>
            <w:r>
              <w:rPr>
                <w:rStyle w:val="IndexLink"/>
                <w:rtl w:val="true"/>
              </w:rPr>
              <w:t xml:space="preserve">. </w:t>
            </w:r>
            <w:r>
              <w:rPr>
                <w:rStyle w:val="IndexLink"/>
                <w:rtl w:val="true"/>
              </w:rPr>
              <w:t>المبانی العلمیّة</w:t>
            </w:r>
            <w:r>
              <w:rPr>
                <w:rStyle w:val="IndexLink"/>
                <w:rtl w:val="true"/>
              </w:rPr>
              <w:tab/>
            </w:r>
            <w:r>
              <w:rPr>
                <w:rStyle w:val="IndexLink"/>
              </w:rPr>
              <w:t>19</w:t>
            </w:r>
          </w:hyperlink>
        </w:p>
        <w:p>
          <w:pPr>
            <w:pStyle w:val="Contents5"/>
            <w:tabs>
              <w:tab w:val="clear" w:pos="7892"/>
              <w:tab w:val="right" w:pos="9026" w:leader="dot"/>
            </w:tabs>
            <w:rPr/>
          </w:pPr>
          <w:hyperlink w:anchor="__RefHeading___Toc1160847_581953129">
            <w:r>
              <w:rPr>
                <w:webHidden/>
                <w:rStyle w:val="IndexLink"/>
              </w:rPr>
              <w:t>3</w:t>
            </w:r>
            <w:r>
              <w:rPr>
                <w:rStyle w:val="IndexLink"/>
                <w:rtl w:val="true"/>
              </w:rPr>
              <w:t xml:space="preserve">. </w:t>
            </w:r>
            <w:r>
              <w:rPr>
                <w:rStyle w:val="IndexLink"/>
                <w:rtl w:val="true"/>
              </w:rPr>
              <w:t>المبانی الدینیة</w:t>
            </w:r>
            <w:r>
              <w:rPr>
                <w:rStyle w:val="IndexLink"/>
                <w:rtl w:val="true"/>
              </w:rPr>
              <w:tab/>
            </w:r>
            <w:r>
              <w:rPr>
                <w:rStyle w:val="IndexLink"/>
              </w:rPr>
              <w:t>19</w:t>
            </w:r>
          </w:hyperlink>
        </w:p>
        <w:p>
          <w:pPr>
            <w:pStyle w:val="Contents4"/>
            <w:tabs>
              <w:tab w:val="clear" w:pos="8176"/>
              <w:tab w:val="right" w:pos="9026" w:leader="dot"/>
            </w:tabs>
            <w:rPr/>
          </w:pPr>
          <w:hyperlink w:anchor="__RefHeading___Toc1160849_581953129">
            <w:r>
              <w:rPr>
                <w:webHidden/>
                <w:rStyle w:val="IndexLink"/>
                <w:rtl w:val="true"/>
              </w:rPr>
              <w:t>ثالثاً</w:t>
            </w:r>
            <w:r>
              <w:rPr>
                <w:rStyle w:val="IndexLink"/>
                <w:rtl w:val="true"/>
              </w:rPr>
              <w:t xml:space="preserve">: </w:t>
            </w:r>
            <w:r>
              <w:rPr>
                <w:rStyle w:val="IndexLink"/>
                <w:rtl w:val="true"/>
              </w:rPr>
              <w:t>مقدار المبانی فی التربیة الإسلامیّة</w:t>
            </w:r>
            <w:r>
              <w:rPr>
                <w:rStyle w:val="IndexLink"/>
                <w:rtl w:val="true"/>
              </w:rPr>
              <w:tab/>
            </w:r>
            <w:r>
              <w:rPr>
                <w:rStyle w:val="IndexLink"/>
              </w:rPr>
              <w:t>19</w:t>
            </w:r>
          </w:hyperlink>
        </w:p>
        <w:p>
          <w:pPr>
            <w:pStyle w:val="Contents3"/>
            <w:tabs>
              <w:tab w:val="clear" w:pos="8459"/>
              <w:tab w:val="right" w:pos="9026" w:leader="dot"/>
            </w:tabs>
            <w:rPr/>
          </w:pPr>
          <w:hyperlink w:anchor="__RefHeading___Toc1160851_581953129">
            <w:r>
              <w:rPr>
                <w:webHidden/>
                <w:rStyle w:val="IndexLink"/>
                <w:rtl w:val="true"/>
              </w:rPr>
              <w:t>المبانی التفسیریّة</w:t>
            </w:r>
            <w:r>
              <w:rPr>
                <w:rStyle w:val="IndexLink"/>
                <w:rtl w:val="true"/>
              </w:rPr>
              <w:tab/>
            </w:r>
            <w:r>
              <w:rPr>
                <w:rStyle w:val="IndexLink"/>
              </w:rPr>
              <w:t>24</w:t>
            </w:r>
          </w:hyperlink>
        </w:p>
        <w:p>
          <w:pPr>
            <w:pStyle w:val="Contents3"/>
            <w:tabs>
              <w:tab w:val="clear" w:pos="8459"/>
              <w:tab w:val="right" w:pos="9026" w:leader="dot"/>
            </w:tabs>
            <w:rPr/>
          </w:pPr>
          <w:hyperlink w:anchor="__RefHeading___Toc1160853_581953129">
            <w:r>
              <w:rPr>
                <w:webHidden/>
                <w:rStyle w:val="IndexLink"/>
                <w:rtl w:val="true"/>
              </w:rPr>
              <w:t>المنهج فی معرفة المبانی العامّة للتفسیر التربوی</w:t>
            </w:r>
            <w:r>
              <w:rPr>
                <w:rStyle w:val="IndexLink"/>
                <w:rtl w:val="true"/>
              </w:rPr>
              <w:tab/>
            </w:r>
            <w:r>
              <w:rPr>
                <w:rStyle w:val="IndexLink"/>
              </w:rPr>
              <w:t>29</w:t>
            </w:r>
          </w:hyperlink>
        </w:p>
        <w:p>
          <w:pPr>
            <w:pStyle w:val="Contents4"/>
            <w:tabs>
              <w:tab w:val="clear" w:pos="8176"/>
              <w:tab w:val="right" w:pos="9026" w:leader="dot"/>
            </w:tabs>
            <w:rPr/>
          </w:pPr>
          <w:hyperlink w:anchor="__RefHeading___Toc1160855_581953129">
            <w:r>
              <w:rPr>
                <w:webHidden/>
                <w:rStyle w:val="IndexLink"/>
                <w:rtl w:val="true"/>
              </w:rPr>
              <w:t>أوّلاًً</w:t>
            </w:r>
            <w:r>
              <w:rPr>
                <w:rStyle w:val="IndexLink"/>
                <w:rtl w:val="true"/>
              </w:rPr>
              <w:t xml:space="preserve">: </w:t>
            </w:r>
            <w:r>
              <w:rPr>
                <w:rStyle w:val="IndexLink"/>
                <w:rtl w:val="true"/>
              </w:rPr>
              <w:t>تعریف التفسیر التربوی</w:t>
            </w:r>
            <w:r>
              <w:rPr>
                <w:rStyle w:val="IndexLink"/>
                <w:rtl w:val="true"/>
              </w:rPr>
              <w:tab/>
            </w:r>
            <w:r>
              <w:rPr>
                <w:rStyle w:val="IndexLink"/>
              </w:rPr>
              <w:t>29</w:t>
            </w:r>
          </w:hyperlink>
        </w:p>
        <w:p>
          <w:pPr>
            <w:pStyle w:val="Contents4"/>
            <w:tabs>
              <w:tab w:val="clear" w:pos="8176"/>
              <w:tab w:val="right" w:pos="9026" w:leader="dot"/>
            </w:tabs>
            <w:rPr/>
          </w:pPr>
          <w:hyperlink w:anchor="__RefHeading___Toc1160857_581953129">
            <w:r>
              <w:rPr>
                <w:webHidden/>
                <w:rStyle w:val="IndexLink"/>
                <w:rtl w:val="true"/>
              </w:rPr>
              <w:t>ثانیا</w:t>
            </w:r>
            <w:r>
              <w:rPr>
                <w:rStyle w:val="IndexLink"/>
                <w:rtl w:val="true"/>
              </w:rPr>
              <w:t xml:space="preserve">: </w:t>
            </w:r>
            <w:r>
              <w:rPr>
                <w:rStyle w:val="IndexLink"/>
                <w:rtl w:val="true"/>
              </w:rPr>
              <w:t>مثال علی التفسیر التربوی</w:t>
            </w:r>
            <w:r>
              <w:rPr>
                <w:rStyle w:val="IndexLink"/>
                <w:rtl w:val="true"/>
              </w:rPr>
              <w:tab/>
            </w:r>
            <w:r>
              <w:rPr>
                <w:rStyle w:val="IndexLink"/>
              </w:rPr>
              <w:t>31</w:t>
            </w:r>
          </w:hyperlink>
        </w:p>
        <w:p>
          <w:pPr>
            <w:pStyle w:val="Contents5"/>
            <w:tabs>
              <w:tab w:val="clear" w:pos="7892"/>
              <w:tab w:val="right" w:pos="9026" w:leader="dot"/>
            </w:tabs>
            <w:rPr/>
          </w:pPr>
          <w:hyperlink w:anchor="__RefHeading___Toc1160859_581953129">
            <w:r>
              <w:rPr>
                <w:webHidden/>
                <w:rStyle w:val="IndexLink"/>
                <w:rtl w:val="true"/>
              </w:rPr>
              <w:t>اشارة</w:t>
            </w:r>
            <w:r>
              <w:rPr>
                <w:rStyle w:val="IndexLink"/>
                <w:rtl w:val="true"/>
              </w:rPr>
              <w:tab/>
            </w:r>
            <w:r>
              <w:rPr>
                <w:rStyle w:val="IndexLink"/>
              </w:rPr>
              <w:t>31</w:t>
            </w:r>
          </w:hyperlink>
        </w:p>
        <w:p>
          <w:pPr>
            <w:pStyle w:val="Contents5"/>
            <w:tabs>
              <w:tab w:val="clear" w:pos="7892"/>
              <w:tab w:val="right" w:pos="9026" w:leader="dot"/>
            </w:tabs>
            <w:rPr/>
          </w:pPr>
          <w:hyperlink w:anchor="__RefHeading___Toc1160861_581953129">
            <w:r>
              <w:rPr>
                <w:webHidden/>
                <w:rStyle w:val="IndexLink"/>
                <w:rtl w:val="true"/>
              </w:rPr>
              <w:t>تفسیر سورة الجمعة عند أنور الباز</w:t>
            </w:r>
            <w:r>
              <w:rPr>
                <w:rStyle w:val="IndexLink"/>
                <w:rtl w:val="true"/>
              </w:rPr>
              <w:tab/>
            </w:r>
            <w:r>
              <w:rPr>
                <w:rStyle w:val="IndexLink"/>
              </w:rPr>
              <w:t>31</w:t>
            </w:r>
          </w:hyperlink>
        </w:p>
        <w:p>
          <w:pPr>
            <w:pStyle w:val="Contents5"/>
            <w:tabs>
              <w:tab w:val="clear" w:pos="7892"/>
              <w:tab w:val="right" w:pos="9026" w:leader="dot"/>
            </w:tabs>
            <w:rPr/>
          </w:pPr>
          <w:hyperlink w:anchor="__RefHeading___Toc1160863_581953129">
            <w:r>
              <w:rPr>
                <w:webHidden/>
                <w:rStyle w:val="IndexLink"/>
                <w:rtl w:val="true"/>
              </w:rPr>
              <w:t>معانی الکلمات</w:t>
            </w:r>
            <w:r>
              <w:rPr>
                <w:rStyle w:val="IndexLink"/>
                <w:rtl w:val="true"/>
              </w:rPr>
              <w:tab/>
            </w:r>
            <w:r>
              <w:rPr>
                <w:rStyle w:val="IndexLink"/>
              </w:rPr>
              <w:t>31</w:t>
            </w:r>
          </w:hyperlink>
        </w:p>
        <w:p>
          <w:pPr>
            <w:pStyle w:val="Contents5"/>
            <w:tabs>
              <w:tab w:val="clear" w:pos="7892"/>
              <w:tab w:val="right" w:pos="9026" w:leader="dot"/>
            </w:tabs>
            <w:rPr/>
          </w:pPr>
          <w:hyperlink w:anchor="__RefHeading___Toc1160865_581953129">
            <w:r>
              <w:rPr>
                <w:webHidden/>
                <w:rStyle w:val="IndexLink"/>
                <w:rtl w:val="true"/>
              </w:rPr>
              <w:t>الأهداف الإجرائیة والسلوکیة</w:t>
            </w:r>
            <w:r>
              <w:rPr>
                <w:rStyle w:val="IndexLink"/>
                <w:rtl w:val="true"/>
              </w:rPr>
              <w:tab/>
            </w:r>
            <w:r>
              <w:rPr>
                <w:rStyle w:val="IndexLink"/>
              </w:rPr>
              <w:t>32</w:t>
            </w:r>
          </w:hyperlink>
        </w:p>
        <w:p>
          <w:pPr>
            <w:pStyle w:val="Contents5"/>
            <w:tabs>
              <w:tab w:val="clear" w:pos="7892"/>
              <w:tab w:val="right" w:pos="9026" w:leader="dot"/>
            </w:tabs>
            <w:rPr/>
          </w:pPr>
          <w:hyperlink w:anchor="__RefHeading___Toc1160867_581953129">
            <w:r>
              <w:rPr>
                <w:webHidden/>
                <w:rStyle w:val="IndexLink"/>
                <w:rtl w:val="true"/>
              </w:rPr>
              <w:t>المحتوی التربوی</w:t>
            </w:r>
            <w:r>
              <w:rPr>
                <w:rStyle w:val="IndexLink"/>
                <w:rtl w:val="true"/>
              </w:rPr>
              <w:tab/>
            </w:r>
            <w:r>
              <w:rPr>
                <w:rStyle w:val="IndexLink"/>
              </w:rPr>
              <w:t>32</w:t>
            </w:r>
          </w:hyperlink>
        </w:p>
        <w:p>
          <w:pPr>
            <w:pStyle w:val="Contents5"/>
            <w:tabs>
              <w:tab w:val="clear" w:pos="7892"/>
              <w:tab w:val="right" w:pos="9026" w:leader="dot"/>
            </w:tabs>
            <w:rPr/>
          </w:pPr>
          <w:hyperlink w:anchor="__RefHeading___Toc1160869_581953129">
            <w:r>
              <w:rPr>
                <w:webHidden/>
                <w:rStyle w:val="IndexLink"/>
                <w:rtl w:val="true"/>
              </w:rPr>
              <w:t>ما ترشدنا إلیه الآیات تربویّاً</w:t>
            </w:r>
            <w:r>
              <w:rPr>
                <w:rStyle w:val="IndexLink"/>
                <w:rtl w:val="true"/>
              </w:rPr>
              <w:tab/>
            </w:r>
            <w:r>
              <w:rPr>
                <w:rStyle w:val="IndexLink"/>
              </w:rPr>
              <w:t>35</w:t>
            </w:r>
          </w:hyperlink>
        </w:p>
        <w:p>
          <w:pPr>
            <w:pStyle w:val="Contents4"/>
            <w:tabs>
              <w:tab w:val="clear" w:pos="8176"/>
              <w:tab w:val="right" w:pos="9026" w:leader="dot"/>
            </w:tabs>
            <w:rPr/>
          </w:pPr>
          <w:hyperlink w:anchor="__RefHeading___Toc1160871_581953129">
            <w:r>
              <w:rPr>
                <w:webHidden/>
                <w:rStyle w:val="IndexLink"/>
                <w:rtl w:val="true"/>
              </w:rPr>
              <w:t>ثالثاً</w:t>
            </w:r>
            <w:r>
              <w:rPr>
                <w:rStyle w:val="IndexLink"/>
                <w:rtl w:val="true"/>
              </w:rPr>
              <w:t xml:space="preserve">: </w:t>
            </w:r>
            <w:r>
              <w:rPr>
                <w:rStyle w:val="IndexLink"/>
                <w:rtl w:val="true"/>
              </w:rPr>
              <w:t>کیف نعرف المبانی العامة للتفسیر التربوی</w:t>
            </w:r>
            <w:r>
              <w:rPr>
                <w:rStyle w:val="IndexLink"/>
                <w:rtl w:val="true"/>
              </w:rPr>
              <w:tab/>
            </w:r>
            <w:r>
              <w:rPr>
                <w:rStyle w:val="IndexLink"/>
              </w:rPr>
              <w:t>36</w:t>
            </w:r>
          </w:hyperlink>
        </w:p>
        <w:p>
          <w:pPr>
            <w:pStyle w:val="Contents3"/>
            <w:tabs>
              <w:tab w:val="clear" w:pos="8459"/>
              <w:tab w:val="right" w:pos="9026" w:leader="dot"/>
            </w:tabs>
            <w:rPr/>
          </w:pPr>
          <w:hyperlink w:anchor="__RefHeading___Toc1160873_581953129">
            <w:r>
              <w:rPr>
                <w:webHidden/>
                <w:rStyle w:val="IndexLink"/>
                <w:rtl w:val="true"/>
              </w:rPr>
              <w:t>المبانی العامة للتفسیر التربوی</w:t>
            </w:r>
            <w:r>
              <w:rPr>
                <w:rStyle w:val="IndexLink"/>
                <w:rtl w:val="true"/>
              </w:rPr>
              <w:tab/>
            </w:r>
            <w:r>
              <w:rPr>
                <w:rStyle w:val="IndexLink"/>
              </w:rPr>
              <w:t>40</w:t>
            </w:r>
          </w:hyperlink>
        </w:p>
        <w:p>
          <w:pPr>
            <w:pStyle w:val="Contents2"/>
            <w:tabs>
              <w:tab w:val="clear" w:pos="8743"/>
              <w:tab w:val="right" w:pos="9026" w:leader="dot"/>
            </w:tabs>
            <w:rPr/>
          </w:pPr>
          <w:hyperlink w:anchor="__RefHeading___Toc1160875_581953129">
            <w:r>
              <w:rPr>
                <w:webHidden/>
                <w:rStyle w:val="IndexLink"/>
                <w:rtl w:val="true"/>
              </w:rPr>
              <w:t>الفصل الثانی</w:t>
            </w:r>
            <w:r>
              <w:rPr>
                <w:rStyle w:val="IndexLink"/>
                <w:rtl w:val="true"/>
              </w:rPr>
              <w:t xml:space="preserve">: </w:t>
            </w:r>
            <w:r>
              <w:rPr>
                <w:rStyle w:val="IndexLink"/>
                <w:rtl w:val="true"/>
              </w:rPr>
              <w:t>اتجاه التفسیر التربوی</w:t>
            </w:r>
            <w:r>
              <w:rPr>
                <w:rStyle w:val="IndexLink"/>
                <w:rtl w:val="true"/>
              </w:rPr>
              <w:tab/>
            </w:r>
            <w:r>
              <w:rPr>
                <w:rStyle w:val="IndexLink"/>
              </w:rPr>
              <w:t>47</w:t>
            </w:r>
          </w:hyperlink>
        </w:p>
        <w:p>
          <w:pPr>
            <w:pStyle w:val="Contents3"/>
            <w:tabs>
              <w:tab w:val="clear" w:pos="8459"/>
              <w:tab w:val="right" w:pos="9026" w:leader="dot"/>
            </w:tabs>
            <w:rPr/>
          </w:pPr>
          <w:hyperlink w:anchor="__RefHeading___Toc1160877_581953129">
            <w:r>
              <w:rPr>
                <w:webHidden/>
                <w:rStyle w:val="IndexLink"/>
                <w:rtl w:val="true"/>
              </w:rPr>
              <w:t>أوّلاً</w:t>
            </w:r>
            <w:r>
              <w:rPr>
                <w:rStyle w:val="IndexLink"/>
                <w:rtl w:val="true"/>
              </w:rPr>
              <w:t xml:space="preserve">: </w:t>
            </w:r>
            <w:r>
              <w:rPr>
                <w:rStyle w:val="IndexLink"/>
                <w:rtl w:val="true"/>
              </w:rPr>
              <w:t>سبب نشوء هذا الاتجاه</w:t>
            </w:r>
            <w:r>
              <w:rPr>
                <w:rStyle w:val="IndexLink"/>
                <w:rtl w:val="true"/>
              </w:rPr>
              <w:tab/>
            </w:r>
            <w:r>
              <w:rPr>
                <w:rStyle w:val="IndexLink"/>
              </w:rPr>
              <w:t>47</w:t>
            </w:r>
          </w:hyperlink>
        </w:p>
        <w:p>
          <w:pPr>
            <w:pStyle w:val="Contents3"/>
            <w:tabs>
              <w:tab w:val="clear" w:pos="8459"/>
              <w:tab w:val="right" w:pos="9026" w:leader="dot"/>
            </w:tabs>
            <w:rPr/>
          </w:pPr>
          <w:hyperlink w:anchor="__RefHeading___Toc1160879_581953129">
            <w:r>
              <w:rPr>
                <w:webHidden/>
                <w:rStyle w:val="IndexLink"/>
                <w:rtl w:val="true"/>
              </w:rPr>
              <w:t>ثانیا</w:t>
            </w:r>
            <w:r>
              <w:rPr>
                <w:rStyle w:val="IndexLink"/>
                <w:rtl w:val="true"/>
              </w:rPr>
              <w:t xml:space="preserve">: </w:t>
            </w:r>
            <w:r>
              <w:rPr>
                <w:rStyle w:val="IndexLink"/>
                <w:rtl w:val="true"/>
              </w:rPr>
              <w:t>تعریف التفسیر التربوی</w:t>
            </w:r>
            <w:r>
              <w:rPr>
                <w:rStyle w:val="IndexLink"/>
                <w:rtl w:val="true"/>
              </w:rPr>
              <w:tab/>
            </w:r>
            <w:r>
              <w:rPr>
                <w:rStyle w:val="IndexLink"/>
              </w:rPr>
              <w:t>48</w:t>
            </w:r>
          </w:hyperlink>
        </w:p>
        <w:p>
          <w:pPr>
            <w:pStyle w:val="Contents3"/>
            <w:tabs>
              <w:tab w:val="clear" w:pos="8459"/>
              <w:tab w:val="right" w:pos="9026" w:leader="dot"/>
            </w:tabs>
            <w:rPr/>
          </w:pPr>
          <w:hyperlink w:anchor="__RefHeading___Toc1160881_581953129">
            <w:r>
              <w:rPr>
                <w:webHidden/>
                <w:rStyle w:val="IndexLink"/>
                <w:rtl w:val="true"/>
              </w:rPr>
              <w:t>ثالثاً</w:t>
            </w:r>
            <w:r>
              <w:rPr>
                <w:rStyle w:val="IndexLink"/>
                <w:rtl w:val="true"/>
              </w:rPr>
              <w:t xml:space="preserve">: </w:t>
            </w:r>
            <w:r>
              <w:rPr>
                <w:rStyle w:val="IndexLink"/>
                <w:rtl w:val="true"/>
              </w:rPr>
              <w:t>الاتجاه التربوی فی التفسیر</w:t>
            </w:r>
            <w:r>
              <w:rPr>
                <w:rStyle w:val="IndexLink"/>
                <w:rtl w:val="true"/>
              </w:rPr>
              <w:tab/>
            </w:r>
            <w:r>
              <w:rPr>
                <w:rStyle w:val="IndexLink"/>
              </w:rPr>
              <w:t>48</w:t>
            </w:r>
          </w:hyperlink>
        </w:p>
        <w:p>
          <w:pPr>
            <w:pStyle w:val="Contents4"/>
            <w:tabs>
              <w:tab w:val="clear" w:pos="8176"/>
              <w:tab w:val="right" w:pos="9026" w:leader="dot"/>
            </w:tabs>
            <w:rPr/>
          </w:pPr>
          <w:hyperlink w:anchor="__RefHeading___Toc1160883_581953129">
            <w:r>
              <w:rPr>
                <w:webHidden/>
                <w:rStyle w:val="IndexLink"/>
                <w:rtl w:val="true"/>
              </w:rPr>
              <w:t>اشارة</w:t>
            </w:r>
            <w:r>
              <w:rPr>
                <w:rStyle w:val="IndexLink"/>
                <w:rtl w:val="true"/>
              </w:rPr>
              <w:tab/>
            </w:r>
            <w:r>
              <w:rPr>
                <w:rStyle w:val="IndexLink"/>
              </w:rPr>
              <w:t>48</w:t>
            </w:r>
          </w:hyperlink>
        </w:p>
        <w:p>
          <w:pPr>
            <w:pStyle w:val="Contents4"/>
            <w:tabs>
              <w:tab w:val="clear" w:pos="8176"/>
              <w:tab w:val="right" w:pos="9026" w:leader="dot"/>
            </w:tabs>
            <w:rPr/>
          </w:pPr>
          <w:hyperlink w:anchor="__RefHeading___Toc1160885_581953129">
            <w:r>
              <w:rPr>
                <w:webHidden/>
                <w:rStyle w:val="IndexLink"/>
                <w:rtl w:val="true"/>
              </w:rPr>
              <w:t>مشخصات الاتجاه التربوی فی التفسیر</w:t>
            </w:r>
            <w:r>
              <w:rPr>
                <w:rStyle w:val="IndexLink"/>
                <w:rtl w:val="true"/>
              </w:rPr>
              <w:tab/>
            </w:r>
            <w:r>
              <w:rPr>
                <w:rStyle w:val="IndexLink"/>
              </w:rPr>
              <w:t>48</w:t>
            </w:r>
          </w:hyperlink>
        </w:p>
        <w:p>
          <w:pPr>
            <w:pStyle w:val="Contents3"/>
            <w:tabs>
              <w:tab w:val="clear" w:pos="8459"/>
              <w:tab w:val="right" w:pos="9026" w:leader="dot"/>
            </w:tabs>
            <w:rPr/>
          </w:pPr>
          <w:hyperlink w:anchor="__RefHeading___Toc1160887_581953129">
            <w:r>
              <w:rPr>
                <w:webHidden/>
                <w:rStyle w:val="IndexLink"/>
                <w:rtl w:val="true"/>
              </w:rPr>
              <w:t>رابعاً</w:t>
            </w:r>
            <w:r>
              <w:rPr>
                <w:rStyle w:val="IndexLink"/>
                <w:rtl w:val="true"/>
              </w:rPr>
              <w:t xml:space="preserve">: </w:t>
            </w:r>
            <w:r>
              <w:rPr>
                <w:rStyle w:val="IndexLink"/>
                <w:rtl w:val="true"/>
              </w:rPr>
              <w:t>الأصول الموضوعیّة التی یتقدّم بها التفسیر التربوی</w:t>
            </w:r>
            <w:r>
              <w:rPr>
                <w:rStyle w:val="IndexLink"/>
                <w:rtl w:val="true"/>
              </w:rPr>
              <w:tab/>
            </w:r>
            <w:r>
              <w:rPr>
                <w:rStyle w:val="IndexLink"/>
              </w:rPr>
              <w:t>50</w:t>
            </w:r>
          </w:hyperlink>
        </w:p>
        <w:p>
          <w:pPr>
            <w:pStyle w:val="Contents4"/>
            <w:tabs>
              <w:tab w:val="clear" w:pos="8176"/>
              <w:tab w:val="right" w:pos="9026" w:leader="dot"/>
            </w:tabs>
            <w:rPr/>
          </w:pPr>
          <w:hyperlink w:anchor="__RefHeading___Toc1160889_581953129">
            <w:r>
              <w:rPr>
                <w:webHidden/>
                <w:rStyle w:val="IndexLink"/>
                <w:rtl w:val="true"/>
              </w:rPr>
              <w:t>اشارة</w:t>
            </w:r>
            <w:r>
              <w:rPr>
                <w:rStyle w:val="IndexLink"/>
                <w:rtl w:val="true"/>
              </w:rPr>
              <w:tab/>
            </w:r>
            <w:r>
              <w:rPr>
                <w:rStyle w:val="IndexLink"/>
              </w:rPr>
              <w:t>50</w:t>
            </w:r>
          </w:hyperlink>
        </w:p>
        <w:p>
          <w:pPr>
            <w:pStyle w:val="Contents4"/>
            <w:tabs>
              <w:tab w:val="clear" w:pos="8176"/>
              <w:tab w:val="right" w:pos="9026" w:leader="dot"/>
            </w:tabs>
            <w:rPr/>
          </w:pPr>
          <w:hyperlink w:anchor="__RefHeading___Toc1160891_581953129">
            <w:r>
              <w:rPr>
                <w:webHidden/>
                <w:rStyle w:val="IndexLink"/>
                <w:rtl w:val="true"/>
              </w:rPr>
              <w:t>قواعد التفسیر التربوی</w:t>
            </w:r>
            <w:r>
              <w:rPr>
                <w:rStyle w:val="IndexLink"/>
                <w:rtl w:val="true"/>
              </w:rPr>
              <w:tab/>
            </w:r>
            <w:r>
              <w:rPr>
                <w:rStyle w:val="IndexLink"/>
              </w:rPr>
              <w:t>51</w:t>
            </w:r>
          </w:hyperlink>
        </w:p>
        <w:p>
          <w:pPr>
            <w:pStyle w:val="Contents4"/>
            <w:tabs>
              <w:tab w:val="clear" w:pos="8176"/>
              <w:tab w:val="right" w:pos="9026" w:leader="dot"/>
            </w:tabs>
            <w:rPr/>
          </w:pPr>
          <w:hyperlink w:anchor="__RefHeading___Toc1160893_581953129">
            <w:r>
              <w:rPr>
                <w:webHidden/>
                <w:rStyle w:val="IndexLink"/>
                <w:rtl w:val="true"/>
              </w:rPr>
              <w:t>نقاط الضعف فی التفسیر التربوی</w:t>
            </w:r>
            <w:r>
              <w:rPr>
                <w:rStyle w:val="IndexLink"/>
                <w:rtl w:val="true"/>
              </w:rPr>
              <w:tab/>
            </w:r>
            <w:r>
              <w:rPr>
                <w:rStyle w:val="IndexLink"/>
              </w:rPr>
              <w:t>52</w:t>
            </w:r>
          </w:hyperlink>
        </w:p>
        <w:p>
          <w:pPr>
            <w:pStyle w:val="Contents3"/>
            <w:tabs>
              <w:tab w:val="clear" w:pos="8459"/>
              <w:tab w:val="right" w:pos="9026" w:leader="dot"/>
            </w:tabs>
            <w:rPr/>
          </w:pPr>
          <w:hyperlink w:anchor="__RefHeading___Toc1160895_581953129">
            <w:r>
              <w:rPr>
                <w:webHidden/>
                <w:rStyle w:val="IndexLink"/>
                <w:rtl w:val="true"/>
              </w:rPr>
              <w:t>خامساً</w:t>
            </w:r>
            <w:r>
              <w:rPr>
                <w:rStyle w:val="IndexLink"/>
                <w:rtl w:val="true"/>
              </w:rPr>
              <w:t xml:space="preserve">: </w:t>
            </w:r>
            <w:r>
              <w:rPr>
                <w:rStyle w:val="IndexLink"/>
                <w:rtl w:val="true"/>
              </w:rPr>
              <w:t>الأفکار العامة لکتابة الاتجاه التربوی للتفسیر</w:t>
            </w:r>
            <w:r>
              <w:rPr>
                <w:rStyle w:val="IndexLink"/>
                <w:rtl w:val="true"/>
              </w:rPr>
              <w:tab/>
            </w:r>
            <w:r>
              <w:rPr>
                <w:rStyle w:val="IndexLink"/>
              </w:rPr>
              <w:t>52</w:t>
            </w:r>
          </w:hyperlink>
        </w:p>
        <w:p>
          <w:pPr>
            <w:pStyle w:val="Contents4"/>
            <w:tabs>
              <w:tab w:val="clear" w:pos="8176"/>
              <w:tab w:val="right" w:pos="9026" w:leader="dot"/>
            </w:tabs>
            <w:rPr/>
          </w:pPr>
          <w:hyperlink w:anchor="__RefHeading___Toc1160897_581953129">
            <w:r>
              <w:rPr>
                <w:webHidden/>
                <w:rStyle w:val="IndexLink"/>
                <w:rtl w:val="true"/>
              </w:rPr>
              <w:t>اشارة</w:t>
            </w:r>
            <w:r>
              <w:rPr>
                <w:rStyle w:val="IndexLink"/>
                <w:rtl w:val="true"/>
              </w:rPr>
              <w:tab/>
            </w:r>
            <w:r>
              <w:rPr>
                <w:rStyle w:val="IndexLink"/>
              </w:rPr>
              <w:t>52</w:t>
            </w:r>
          </w:hyperlink>
        </w:p>
        <w:p>
          <w:pPr>
            <w:pStyle w:val="Contents4"/>
            <w:tabs>
              <w:tab w:val="clear" w:pos="8176"/>
              <w:tab w:val="right" w:pos="9026" w:leader="dot"/>
            </w:tabs>
            <w:rPr/>
          </w:pPr>
          <w:hyperlink w:anchor="__RefHeading___Toc1160899_581953129">
            <w:r>
              <w:rPr>
                <w:webHidden/>
                <w:rStyle w:val="IndexLink"/>
                <w:rtl w:val="true"/>
              </w:rPr>
              <w:t>عناصر النظام التربوی</w:t>
            </w:r>
            <w:r>
              <w:rPr>
                <w:rStyle w:val="IndexLink"/>
                <w:rtl w:val="true"/>
              </w:rPr>
              <w:tab/>
            </w:r>
            <w:r>
              <w:rPr>
                <w:rStyle w:val="IndexLink"/>
              </w:rPr>
              <w:t>53</w:t>
            </w:r>
          </w:hyperlink>
        </w:p>
        <w:p>
          <w:pPr>
            <w:pStyle w:val="Contents4"/>
            <w:tabs>
              <w:tab w:val="clear" w:pos="8176"/>
              <w:tab w:val="right" w:pos="9026" w:leader="dot"/>
            </w:tabs>
            <w:rPr/>
          </w:pPr>
          <w:hyperlink w:anchor="__RefHeading___Toc1160901_581953129">
            <w:r>
              <w:rPr>
                <w:webHidden/>
                <w:rStyle w:val="IndexLink"/>
                <w:rtl w:val="true"/>
              </w:rPr>
              <w:t>تعریف التربیة</w:t>
            </w:r>
            <w:r>
              <w:rPr>
                <w:rStyle w:val="IndexLink"/>
                <w:rtl w:val="true"/>
              </w:rPr>
              <w:tab/>
            </w:r>
            <w:r>
              <w:rPr>
                <w:rStyle w:val="IndexLink"/>
              </w:rPr>
              <w:t>63</w:t>
            </w:r>
          </w:hyperlink>
        </w:p>
        <w:p>
          <w:pPr>
            <w:pStyle w:val="Contents4"/>
            <w:tabs>
              <w:tab w:val="clear" w:pos="8176"/>
              <w:tab w:val="right" w:pos="9026" w:leader="dot"/>
            </w:tabs>
            <w:rPr/>
          </w:pPr>
          <w:hyperlink w:anchor="__RefHeading___Toc1160903_581953129">
            <w:r>
              <w:rPr>
                <w:webHidden/>
                <w:rStyle w:val="IndexLink"/>
                <w:rtl w:val="true"/>
              </w:rPr>
              <w:t>تعریف فلسفة التربیة</w:t>
            </w:r>
            <w:r>
              <w:rPr>
                <w:rStyle w:val="IndexLink"/>
                <w:rtl w:val="true"/>
              </w:rPr>
              <w:tab/>
            </w:r>
            <w:r>
              <w:rPr>
                <w:rStyle w:val="IndexLink"/>
              </w:rPr>
              <w:t>67</w:t>
            </w:r>
          </w:hyperlink>
        </w:p>
        <w:p>
          <w:pPr>
            <w:pStyle w:val="Contents4"/>
            <w:tabs>
              <w:tab w:val="clear" w:pos="8176"/>
              <w:tab w:val="right" w:pos="9026" w:leader="dot"/>
            </w:tabs>
            <w:rPr/>
          </w:pPr>
          <w:hyperlink w:anchor="__RefHeading___Toc1160905_581953129">
            <w:r>
              <w:rPr>
                <w:webHidden/>
                <w:rStyle w:val="IndexLink"/>
                <w:rtl w:val="true"/>
              </w:rPr>
              <w:t>تعریف عامل التربیة</w:t>
            </w:r>
            <w:r>
              <w:rPr>
                <w:rStyle w:val="IndexLink"/>
                <w:rtl w:val="true"/>
              </w:rPr>
              <w:tab/>
            </w:r>
            <w:r>
              <w:rPr>
                <w:rStyle w:val="IndexLink"/>
              </w:rPr>
              <w:t>69</w:t>
            </w:r>
          </w:hyperlink>
        </w:p>
        <w:p>
          <w:pPr>
            <w:pStyle w:val="Contents4"/>
            <w:tabs>
              <w:tab w:val="clear" w:pos="8176"/>
              <w:tab w:val="right" w:pos="9026" w:leader="dot"/>
            </w:tabs>
            <w:rPr/>
          </w:pPr>
          <w:hyperlink w:anchor="__RefHeading___Toc1160907_581953129">
            <w:r>
              <w:rPr>
                <w:webHidden/>
                <w:rStyle w:val="IndexLink"/>
                <w:rtl w:val="true"/>
              </w:rPr>
              <w:t>مراحل التربیة</w:t>
            </w:r>
            <w:r>
              <w:rPr>
                <w:rStyle w:val="IndexLink"/>
                <w:rtl w:val="true"/>
              </w:rPr>
              <w:tab/>
            </w:r>
            <w:r>
              <w:rPr>
                <w:rStyle w:val="IndexLink"/>
              </w:rPr>
              <w:t>70</w:t>
            </w:r>
          </w:hyperlink>
        </w:p>
        <w:p>
          <w:pPr>
            <w:pStyle w:val="Contents4"/>
            <w:tabs>
              <w:tab w:val="clear" w:pos="8176"/>
              <w:tab w:val="right" w:pos="9026" w:leader="dot"/>
            </w:tabs>
            <w:rPr/>
          </w:pPr>
          <w:hyperlink w:anchor="__RefHeading___Toc1160909_581953129">
            <w:r>
              <w:rPr>
                <w:webHidden/>
                <w:rStyle w:val="IndexLink"/>
                <w:rtl w:val="true"/>
              </w:rPr>
              <w:t>مسائل علم التربیة المعاصرة</w:t>
            </w:r>
            <w:r>
              <w:rPr>
                <w:rStyle w:val="IndexLink"/>
                <w:rtl w:val="true"/>
              </w:rPr>
              <w:tab/>
            </w:r>
            <w:r>
              <w:rPr>
                <w:rStyle w:val="IndexLink"/>
              </w:rPr>
              <w:t>71</w:t>
            </w:r>
          </w:hyperlink>
        </w:p>
        <w:p>
          <w:pPr>
            <w:pStyle w:val="Contents2"/>
            <w:tabs>
              <w:tab w:val="clear" w:pos="8743"/>
              <w:tab w:val="right" w:pos="9026" w:leader="dot"/>
            </w:tabs>
            <w:rPr/>
          </w:pPr>
          <w:hyperlink w:anchor="__RefHeading___Toc1160911_581953129">
            <w:r>
              <w:rPr>
                <w:webHidden/>
                <w:rStyle w:val="IndexLink"/>
                <w:rtl w:val="true"/>
              </w:rPr>
              <w:t>الفصل الثالث</w:t>
            </w:r>
            <w:r>
              <w:rPr>
                <w:rStyle w:val="IndexLink"/>
                <w:rtl w:val="true"/>
              </w:rPr>
              <w:t xml:space="preserve">: </w:t>
            </w:r>
            <w:r>
              <w:rPr>
                <w:rStyle w:val="IndexLink"/>
                <w:rtl w:val="true"/>
              </w:rPr>
              <w:t>تفسیر سورة الجمعة</w:t>
            </w:r>
            <w:r>
              <w:rPr>
                <w:rStyle w:val="IndexLink"/>
                <w:rtl w:val="true"/>
              </w:rPr>
              <w:tab/>
            </w:r>
            <w:r>
              <w:rPr>
                <w:rStyle w:val="IndexLink"/>
              </w:rPr>
              <w:t>72</w:t>
            </w:r>
          </w:hyperlink>
        </w:p>
        <w:p>
          <w:pPr>
            <w:pStyle w:val="Contents3"/>
            <w:tabs>
              <w:tab w:val="clear" w:pos="8459"/>
              <w:tab w:val="right" w:pos="9026" w:leader="dot"/>
            </w:tabs>
            <w:rPr/>
          </w:pPr>
          <w:hyperlink w:anchor="__RefHeading___Toc1160913_581953129">
            <w:r>
              <w:rPr>
                <w:webHidden/>
                <w:rStyle w:val="IndexLink"/>
                <w:rtl w:val="true"/>
              </w:rPr>
              <w:t>اشارة</w:t>
            </w:r>
            <w:r>
              <w:rPr>
                <w:rStyle w:val="IndexLink"/>
                <w:rtl w:val="true"/>
              </w:rPr>
              <w:tab/>
            </w:r>
            <w:r>
              <w:rPr>
                <w:rStyle w:val="IndexLink"/>
              </w:rPr>
              <w:t>72</w:t>
            </w:r>
          </w:hyperlink>
        </w:p>
        <w:p>
          <w:pPr>
            <w:pStyle w:val="Contents3"/>
            <w:tabs>
              <w:tab w:val="clear" w:pos="8459"/>
              <w:tab w:val="right" w:pos="9026" w:leader="dot"/>
            </w:tabs>
            <w:rPr/>
          </w:pPr>
          <w:hyperlink w:anchor="__RefHeading___Toc1160915_581953129">
            <w:r>
              <w:rPr>
                <w:webHidden/>
                <w:rStyle w:val="IndexLink"/>
                <w:rtl w:val="true"/>
              </w:rPr>
              <w:t>آلیة استنباط المفاهیم التربویة من القرآن</w:t>
            </w:r>
            <w:r>
              <w:rPr>
                <w:rStyle w:val="IndexLink"/>
                <w:rtl w:val="true"/>
              </w:rPr>
              <w:tab/>
            </w:r>
            <w:r>
              <w:rPr>
                <w:rStyle w:val="IndexLink"/>
              </w:rPr>
              <w:t>72</w:t>
            </w:r>
          </w:hyperlink>
        </w:p>
        <w:p>
          <w:pPr>
            <w:pStyle w:val="Contents4"/>
            <w:tabs>
              <w:tab w:val="clear" w:pos="8176"/>
              <w:tab w:val="right" w:pos="9026" w:leader="dot"/>
            </w:tabs>
            <w:rPr/>
          </w:pPr>
          <w:hyperlink w:anchor="__RefHeading___Toc1160917_581953129">
            <w:r>
              <w:rPr>
                <w:webHidden/>
                <w:rStyle w:val="IndexLink"/>
                <w:rtl w:val="true"/>
              </w:rPr>
              <w:t>اشارة</w:t>
            </w:r>
            <w:r>
              <w:rPr>
                <w:rStyle w:val="IndexLink"/>
                <w:rtl w:val="true"/>
              </w:rPr>
              <w:tab/>
            </w:r>
            <w:r>
              <w:rPr>
                <w:rStyle w:val="IndexLink"/>
              </w:rPr>
              <w:t>72</w:t>
            </w:r>
          </w:hyperlink>
        </w:p>
        <w:p>
          <w:pPr>
            <w:pStyle w:val="Contents4"/>
            <w:tabs>
              <w:tab w:val="clear" w:pos="8176"/>
              <w:tab w:val="right" w:pos="9026" w:leader="dot"/>
            </w:tabs>
            <w:rPr/>
          </w:pPr>
          <w:hyperlink w:anchor="__RefHeading___Toc1160919_581953129">
            <w:r>
              <w:rPr>
                <w:webHidden/>
                <w:rStyle w:val="IndexLink"/>
                <w:rtl w:val="true"/>
              </w:rPr>
              <w:t>تفسیر سورة الجمعة</w:t>
            </w:r>
            <w:r>
              <w:rPr>
                <w:rStyle w:val="IndexLink"/>
                <w:rtl w:val="true"/>
              </w:rPr>
              <w:tab/>
            </w:r>
            <w:r>
              <w:rPr>
                <w:rStyle w:val="IndexLink"/>
              </w:rPr>
              <w:t>74</w:t>
            </w:r>
          </w:hyperlink>
        </w:p>
        <w:p>
          <w:pPr>
            <w:pStyle w:val="Contents3"/>
            <w:tabs>
              <w:tab w:val="clear" w:pos="8459"/>
              <w:tab w:val="right" w:pos="9026" w:leader="dot"/>
            </w:tabs>
            <w:rPr/>
          </w:pPr>
          <w:hyperlink w:anchor="__RefHeading___Toc1160921_581953129">
            <w:r>
              <w:rPr>
                <w:webHidden/>
                <w:rStyle w:val="IndexLink"/>
                <w:rtl w:val="true"/>
              </w:rPr>
              <w:t>الآیة الأولی</w:t>
            </w:r>
            <w:r>
              <w:rPr>
                <w:rStyle w:val="IndexLink"/>
                <w:rtl w:val="true"/>
              </w:rPr>
              <w:tab/>
            </w:r>
            <w:r>
              <w:rPr>
                <w:rStyle w:val="IndexLink"/>
              </w:rPr>
              <w:t>76</w:t>
            </w:r>
          </w:hyperlink>
        </w:p>
        <w:p>
          <w:pPr>
            <w:pStyle w:val="Contents4"/>
            <w:tabs>
              <w:tab w:val="clear" w:pos="8176"/>
              <w:tab w:val="right" w:pos="9026" w:leader="dot"/>
            </w:tabs>
            <w:rPr/>
          </w:pPr>
          <w:hyperlink w:anchor="__RefHeading___Toc1160923_581953129">
            <w:r>
              <w:rPr>
                <w:webHidden/>
                <w:rStyle w:val="IndexLink"/>
                <w:rtl w:val="true"/>
              </w:rPr>
              <w:t>اشارة</w:t>
            </w:r>
            <w:r>
              <w:rPr>
                <w:rStyle w:val="IndexLink"/>
                <w:rtl w:val="true"/>
              </w:rPr>
              <w:tab/>
            </w:r>
            <w:r>
              <w:rPr>
                <w:rStyle w:val="IndexLink"/>
              </w:rPr>
              <w:t>76</w:t>
            </w:r>
          </w:hyperlink>
        </w:p>
        <w:p>
          <w:pPr>
            <w:pStyle w:val="Contents4"/>
            <w:tabs>
              <w:tab w:val="clear" w:pos="8176"/>
              <w:tab w:val="right" w:pos="9026" w:leader="dot"/>
            </w:tabs>
            <w:rPr/>
          </w:pPr>
          <w:hyperlink w:anchor="__RefHeading___Toc1160925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76</w:t>
            </w:r>
          </w:hyperlink>
        </w:p>
        <w:p>
          <w:pPr>
            <w:pStyle w:val="Contents4"/>
            <w:tabs>
              <w:tab w:val="clear" w:pos="8176"/>
              <w:tab w:val="right" w:pos="9026" w:leader="dot"/>
            </w:tabs>
            <w:rPr/>
          </w:pPr>
          <w:hyperlink w:anchor="__RefHeading___Toc1160927_581953129">
            <w:r>
              <w:rPr>
                <w:webHidden/>
                <w:rStyle w:val="IndexLink"/>
                <w:rtl w:val="true"/>
              </w:rPr>
              <w:t>ثانیاً</w:t>
            </w:r>
            <w:r>
              <w:rPr>
                <w:rStyle w:val="IndexLink"/>
                <w:rtl w:val="true"/>
              </w:rPr>
              <w:t xml:space="preserve">: </w:t>
            </w:r>
            <w:r>
              <w:rPr>
                <w:rStyle w:val="IndexLink"/>
                <w:rtl w:val="true"/>
              </w:rPr>
              <w:t>النکات والإشارات التربویة</w:t>
            </w:r>
            <w:r>
              <w:rPr>
                <w:rStyle w:val="IndexLink"/>
                <w:rtl w:val="true"/>
              </w:rPr>
              <w:tab/>
            </w:r>
            <w:r>
              <w:rPr>
                <w:rStyle w:val="IndexLink"/>
              </w:rPr>
              <w:t>77</w:t>
            </w:r>
          </w:hyperlink>
        </w:p>
        <w:p>
          <w:pPr>
            <w:pStyle w:val="Contents3"/>
            <w:tabs>
              <w:tab w:val="clear" w:pos="8459"/>
              <w:tab w:val="right" w:pos="9026" w:leader="dot"/>
            </w:tabs>
            <w:rPr/>
          </w:pPr>
          <w:hyperlink w:anchor="__RefHeading___Toc1160929_581953129">
            <w:r>
              <w:rPr>
                <w:webHidden/>
                <w:rStyle w:val="IndexLink"/>
                <w:rtl w:val="true"/>
              </w:rPr>
              <w:t>الآیة الثانیة</w:t>
            </w:r>
            <w:r>
              <w:rPr>
                <w:rStyle w:val="IndexLink"/>
                <w:rtl w:val="true"/>
              </w:rPr>
              <w:tab/>
            </w:r>
            <w:r>
              <w:rPr>
                <w:rStyle w:val="IndexLink"/>
              </w:rPr>
              <w:t>78</w:t>
            </w:r>
          </w:hyperlink>
        </w:p>
        <w:p>
          <w:pPr>
            <w:pStyle w:val="Contents4"/>
            <w:tabs>
              <w:tab w:val="clear" w:pos="8176"/>
              <w:tab w:val="right" w:pos="9026" w:leader="dot"/>
            </w:tabs>
            <w:rPr/>
          </w:pPr>
          <w:hyperlink w:anchor="__RefHeading___Toc1160931_581953129">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1160933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78</w:t>
            </w:r>
          </w:hyperlink>
        </w:p>
        <w:p>
          <w:pPr>
            <w:pStyle w:val="Contents4"/>
            <w:tabs>
              <w:tab w:val="clear" w:pos="8176"/>
              <w:tab w:val="right" w:pos="9026" w:leader="dot"/>
            </w:tabs>
            <w:rPr/>
          </w:pPr>
          <w:hyperlink w:anchor="__RefHeading___Toc1160935_581953129">
            <w:r>
              <w:rPr>
                <w:webHidden/>
                <w:rStyle w:val="IndexLink"/>
                <w:rtl w:val="true"/>
              </w:rPr>
              <w:t>ثانیاً</w:t>
            </w:r>
            <w:r>
              <w:rPr>
                <w:rStyle w:val="IndexLink"/>
                <w:rtl w:val="true"/>
              </w:rPr>
              <w:t xml:space="preserve">: </w:t>
            </w:r>
            <w:r>
              <w:rPr>
                <w:rStyle w:val="IndexLink"/>
                <w:rtl w:val="true"/>
              </w:rPr>
              <w:t>النکات والإرشادات التربویة</w:t>
            </w:r>
            <w:r>
              <w:rPr>
                <w:rStyle w:val="IndexLink"/>
                <w:rtl w:val="true"/>
              </w:rPr>
              <w:tab/>
            </w:r>
            <w:r>
              <w:rPr>
                <w:rStyle w:val="IndexLink"/>
              </w:rPr>
              <w:t>81</w:t>
            </w:r>
          </w:hyperlink>
        </w:p>
        <w:p>
          <w:pPr>
            <w:pStyle w:val="Contents3"/>
            <w:tabs>
              <w:tab w:val="clear" w:pos="8459"/>
              <w:tab w:val="right" w:pos="9026" w:leader="dot"/>
            </w:tabs>
            <w:rPr/>
          </w:pPr>
          <w:hyperlink w:anchor="__RefHeading___Toc1160937_581953129">
            <w:r>
              <w:rPr>
                <w:webHidden/>
                <w:rStyle w:val="IndexLink"/>
                <w:rtl w:val="true"/>
              </w:rPr>
              <w:t>الآیة الثالثة</w:t>
            </w:r>
            <w:r>
              <w:rPr>
                <w:rStyle w:val="IndexLink"/>
                <w:rtl w:val="true"/>
              </w:rPr>
              <w:tab/>
            </w:r>
            <w:r>
              <w:rPr>
                <w:rStyle w:val="IndexLink"/>
              </w:rPr>
              <w:t>82</w:t>
            </w:r>
          </w:hyperlink>
        </w:p>
        <w:p>
          <w:pPr>
            <w:pStyle w:val="Contents4"/>
            <w:tabs>
              <w:tab w:val="clear" w:pos="8176"/>
              <w:tab w:val="right" w:pos="9026" w:leader="dot"/>
            </w:tabs>
            <w:rPr/>
          </w:pPr>
          <w:hyperlink w:anchor="__RefHeading___Toc1160939_581953129">
            <w:r>
              <w:rPr>
                <w:webHidden/>
                <w:rStyle w:val="IndexLink"/>
                <w:rtl w:val="true"/>
              </w:rPr>
              <w:t>اشارة</w:t>
            </w:r>
            <w:r>
              <w:rPr>
                <w:rStyle w:val="IndexLink"/>
                <w:rtl w:val="true"/>
              </w:rPr>
              <w:tab/>
            </w:r>
            <w:r>
              <w:rPr>
                <w:rStyle w:val="IndexLink"/>
              </w:rPr>
              <w:t>82</w:t>
            </w:r>
          </w:hyperlink>
        </w:p>
        <w:p>
          <w:pPr>
            <w:pStyle w:val="Contents4"/>
            <w:tabs>
              <w:tab w:val="clear" w:pos="8176"/>
              <w:tab w:val="right" w:pos="9026" w:leader="dot"/>
            </w:tabs>
            <w:rPr/>
          </w:pPr>
          <w:hyperlink w:anchor="__RefHeading___Toc1160941_581953129">
            <w:r>
              <w:rPr>
                <w:webHidden/>
                <w:rStyle w:val="IndexLink"/>
                <w:rtl w:val="true"/>
              </w:rPr>
              <w:t>النظام التربوی الإسلامی</w:t>
            </w:r>
            <w:r>
              <w:rPr>
                <w:rStyle w:val="IndexLink"/>
                <w:rtl w:val="true"/>
              </w:rPr>
              <w:tab/>
            </w:r>
            <w:r>
              <w:rPr>
                <w:rStyle w:val="IndexLink"/>
              </w:rPr>
              <w:t>82</w:t>
            </w:r>
          </w:hyperlink>
        </w:p>
        <w:p>
          <w:pPr>
            <w:pStyle w:val="Contents3"/>
            <w:tabs>
              <w:tab w:val="clear" w:pos="8459"/>
              <w:tab w:val="right" w:pos="9026" w:leader="dot"/>
            </w:tabs>
            <w:rPr/>
          </w:pPr>
          <w:hyperlink w:anchor="__RefHeading___Toc1160943_581953129">
            <w:r>
              <w:rPr>
                <w:webHidden/>
                <w:rStyle w:val="IndexLink"/>
                <w:rtl w:val="true"/>
              </w:rPr>
              <w:t>الآیة الرابعة</w:t>
            </w:r>
            <w:r>
              <w:rPr>
                <w:rStyle w:val="IndexLink"/>
                <w:rtl w:val="true"/>
              </w:rPr>
              <w:tab/>
            </w:r>
            <w:r>
              <w:rPr>
                <w:rStyle w:val="IndexLink"/>
              </w:rPr>
              <w:t>83</w:t>
            </w:r>
          </w:hyperlink>
        </w:p>
        <w:p>
          <w:pPr>
            <w:pStyle w:val="Contents4"/>
            <w:tabs>
              <w:tab w:val="clear" w:pos="8176"/>
              <w:tab w:val="right" w:pos="9026" w:leader="dot"/>
            </w:tabs>
            <w:rPr/>
          </w:pPr>
          <w:hyperlink w:anchor="__RefHeading___Toc1160945_581953129">
            <w:r>
              <w:rPr>
                <w:webHidden/>
                <w:rStyle w:val="IndexLink"/>
                <w:rtl w:val="true"/>
              </w:rPr>
              <w:t>اشارة</w:t>
            </w:r>
            <w:r>
              <w:rPr>
                <w:rStyle w:val="IndexLink"/>
                <w:rtl w:val="true"/>
              </w:rPr>
              <w:tab/>
            </w:r>
            <w:r>
              <w:rPr>
                <w:rStyle w:val="IndexLink"/>
              </w:rPr>
              <w:t>83</w:t>
            </w:r>
          </w:hyperlink>
        </w:p>
        <w:p>
          <w:pPr>
            <w:pStyle w:val="Contents4"/>
            <w:tabs>
              <w:tab w:val="clear" w:pos="8176"/>
              <w:tab w:val="right" w:pos="9026" w:leader="dot"/>
            </w:tabs>
            <w:rPr/>
          </w:pPr>
          <w:hyperlink w:anchor="__RefHeading___Toc1160947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83</w:t>
            </w:r>
          </w:hyperlink>
        </w:p>
        <w:p>
          <w:pPr>
            <w:pStyle w:val="Contents4"/>
            <w:tabs>
              <w:tab w:val="clear" w:pos="8176"/>
              <w:tab w:val="right" w:pos="9026" w:leader="dot"/>
            </w:tabs>
            <w:rPr/>
          </w:pPr>
          <w:hyperlink w:anchor="__RefHeading___Toc1160949_581953129">
            <w:r>
              <w:rPr>
                <w:webHidden/>
                <w:rStyle w:val="IndexLink"/>
                <w:rtl w:val="true"/>
              </w:rPr>
              <w:t>ثانیاً</w:t>
            </w:r>
            <w:r>
              <w:rPr>
                <w:rStyle w:val="IndexLink"/>
                <w:rtl w:val="true"/>
              </w:rPr>
              <w:t xml:space="preserve">: </w:t>
            </w:r>
            <w:r>
              <w:rPr>
                <w:rStyle w:val="IndexLink"/>
                <w:rtl w:val="true"/>
              </w:rPr>
              <w:t>النکات والإشارات التربویة</w:t>
            </w:r>
            <w:r>
              <w:rPr>
                <w:rStyle w:val="IndexLink"/>
                <w:rtl w:val="true"/>
              </w:rPr>
              <w:tab/>
            </w:r>
            <w:r>
              <w:rPr>
                <w:rStyle w:val="IndexLink"/>
              </w:rPr>
              <w:t>84</w:t>
            </w:r>
          </w:hyperlink>
        </w:p>
        <w:p>
          <w:pPr>
            <w:pStyle w:val="Contents3"/>
            <w:tabs>
              <w:tab w:val="clear" w:pos="8459"/>
              <w:tab w:val="right" w:pos="9026" w:leader="dot"/>
            </w:tabs>
            <w:rPr/>
          </w:pPr>
          <w:hyperlink w:anchor="__RefHeading___Toc1160951_581953129">
            <w:r>
              <w:rPr>
                <w:webHidden/>
                <w:rStyle w:val="IndexLink"/>
                <w:rtl w:val="true"/>
              </w:rPr>
              <w:t>الآیة الخامسة</w:t>
            </w:r>
            <w:r>
              <w:rPr>
                <w:rStyle w:val="IndexLink"/>
                <w:rtl w:val="true"/>
              </w:rPr>
              <w:tab/>
            </w:r>
            <w:r>
              <w:rPr>
                <w:rStyle w:val="IndexLink"/>
              </w:rPr>
              <w:t>84</w:t>
            </w:r>
          </w:hyperlink>
        </w:p>
        <w:p>
          <w:pPr>
            <w:pStyle w:val="Contents4"/>
            <w:tabs>
              <w:tab w:val="clear" w:pos="8176"/>
              <w:tab w:val="right" w:pos="9026" w:leader="dot"/>
            </w:tabs>
            <w:rPr/>
          </w:pPr>
          <w:hyperlink w:anchor="__RefHeading___Toc1160953_581953129">
            <w:r>
              <w:rPr>
                <w:webHidden/>
                <w:rStyle w:val="IndexLink"/>
                <w:rtl w:val="true"/>
              </w:rPr>
              <w:t>اشارة</w:t>
            </w:r>
            <w:r>
              <w:rPr>
                <w:rStyle w:val="IndexLink"/>
                <w:rtl w:val="true"/>
              </w:rPr>
              <w:tab/>
            </w:r>
            <w:r>
              <w:rPr>
                <w:rStyle w:val="IndexLink"/>
              </w:rPr>
              <w:t>84</w:t>
            </w:r>
          </w:hyperlink>
        </w:p>
        <w:p>
          <w:pPr>
            <w:pStyle w:val="Contents4"/>
            <w:tabs>
              <w:tab w:val="clear" w:pos="8176"/>
              <w:tab w:val="right" w:pos="9026" w:leader="dot"/>
            </w:tabs>
            <w:rPr/>
          </w:pPr>
          <w:hyperlink w:anchor="__RefHeading___Toc1160955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84</w:t>
            </w:r>
          </w:hyperlink>
        </w:p>
        <w:p>
          <w:pPr>
            <w:pStyle w:val="Contents4"/>
            <w:tabs>
              <w:tab w:val="clear" w:pos="8176"/>
              <w:tab w:val="right" w:pos="9026" w:leader="dot"/>
            </w:tabs>
            <w:rPr/>
          </w:pPr>
          <w:hyperlink w:anchor="__RefHeading___Toc1160957_581953129">
            <w:r>
              <w:rPr>
                <w:webHidden/>
                <w:rStyle w:val="IndexLink"/>
                <w:rtl w:val="true"/>
              </w:rPr>
              <w:t>ثانیاً</w:t>
            </w:r>
            <w:r>
              <w:rPr>
                <w:rStyle w:val="IndexLink"/>
                <w:rtl w:val="true"/>
              </w:rPr>
              <w:t xml:space="preserve">: </w:t>
            </w:r>
            <w:r>
              <w:rPr>
                <w:rStyle w:val="IndexLink"/>
                <w:rtl w:val="true"/>
              </w:rPr>
              <w:t>النکات والإشارات التربویة</w:t>
            </w:r>
            <w:r>
              <w:rPr>
                <w:rStyle w:val="IndexLink"/>
                <w:rtl w:val="true"/>
              </w:rPr>
              <w:tab/>
            </w:r>
            <w:r>
              <w:rPr>
                <w:rStyle w:val="IndexLink"/>
              </w:rPr>
              <w:t>85</w:t>
            </w:r>
          </w:hyperlink>
        </w:p>
        <w:p>
          <w:pPr>
            <w:pStyle w:val="Contents3"/>
            <w:tabs>
              <w:tab w:val="clear" w:pos="8459"/>
              <w:tab w:val="right" w:pos="9026" w:leader="dot"/>
            </w:tabs>
            <w:rPr/>
          </w:pPr>
          <w:hyperlink w:anchor="__RefHeading___Toc1160959_581953129">
            <w:r>
              <w:rPr>
                <w:webHidden/>
                <w:rStyle w:val="IndexLink"/>
                <w:rtl w:val="true"/>
              </w:rPr>
              <w:t>الآیة السادسة</w:t>
            </w:r>
            <w:r>
              <w:rPr>
                <w:rStyle w:val="IndexLink"/>
                <w:rtl w:val="true"/>
              </w:rPr>
              <w:tab/>
            </w:r>
            <w:r>
              <w:rPr>
                <w:rStyle w:val="IndexLink"/>
              </w:rPr>
              <w:t>86</w:t>
            </w:r>
          </w:hyperlink>
        </w:p>
        <w:p>
          <w:pPr>
            <w:pStyle w:val="Contents4"/>
            <w:tabs>
              <w:tab w:val="clear" w:pos="8176"/>
              <w:tab w:val="right" w:pos="9026" w:leader="dot"/>
            </w:tabs>
            <w:rPr/>
          </w:pPr>
          <w:hyperlink w:anchor="__RefHeading___Toc1160961_581953129">
            <w:r>
              <w:rPr>
                <w:webHidden/>
                <w:rStyle w:val="IndexLink"/>
                <w:rtl w:val="true"/>
              </w:rPr>
              <w:t>اشارة</w:t>
            </w:r>
            <w:r>
              <w:rPr>
                <w:rStyle w:val="IndexLink"/>
                <w:rtl w:val="true"/>
              </w:rPr>
              <w:tab/>
            </w:r>
            <w:r>
              <w:rPr>
                <w:rStyle w:val="IndexLink"/>
              </w:rPr>
              <w:t>86</w:t>
            </w:r>
          </w:hyperlink>
        </w:p>
        <w:p>
          <w:pPr>
            <w:pStyle w:val="Contents4"/>
            <w:tabs>
              <w:tab w:val="clear" w:pos="8176"/>
              <w:tab w:val="right" w:pos="9026" w:leader="dot"/>
            </w:tabs>
            <w:rPr/>
          </w:pPr>
          <w:hyperlink w:anchor="__RefHeading___Toc1160963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86</w:t>
            </w:r>
          </w:hyperlink>
        </w:p>
        <w:p>
          <w:pPr>
            <w:pStyle w:val="Contents4"/>
            <w:tabs>
              <w:tab w:val="clear" w:pos="8176"/>
              <w:tab w:val="right" w:pos="9026" w:leader="dot"/>
            </w:tabs>
            <w:rPr/>
          </w:pPr>
          <w:hyperlink w:anchor="__RefHeading___Toc1160965_581953129">
            <w:r>
              <w:rPr>
                <w:webHidden/>
                <w:rStyle w:val="IndexLink"/>
                <w:rtl w:val="true"/>
              </w:rPr>
              <w:t>ثانیاً</w:t>
            </w:r>
            <w:r>
              <w:rPr>
                <w:rStyle w:val="IndexLink"/>
                <w:rtl w:val="true"/>
              </w:rPr>
              <w:t xml:space="preserve">: </w:t>
            </w:r>
            <w:r>
              <w:rPr>
                <w:rStyle w:val="IndexLink"/>
                <w:rtl w:val="true"/>
              </w:rPr>
              <w:t>النکات والإشارات التربویة</w:t>
            </w:r>
            <w:r>
              <w:rPr>
                <w:rStyle w:val="IndexLink"/>
                <w:rtl w:val="true"/>
              </w:rPr>
              <w:tab/>
            </w:r>
            <w:r>
              <w:rPr>
                <w:rStyle w:val="IndexLink"/>
              </w:rPr>
              <w:t>87</w:t>
            </w:r>
          </w:hyperlink>
        </w:p>
        <w:p>
          <w:pPr>
            <w:pStyle w:val="Contents3"/>
            <w:tabs>
              <w:tab w:val="clear" w:pos="8459"/>
              <w:tab w:val="right" w:pos="9026" w:leader="dot"/>
            </w:tabs>
            <w:rPr/>
          </w:pPr>
          <w:hyperlink w:anchor="__RefHeading___Toc1160967_581953129">
            <w:r>
              <w:rPr>
                <w:webHidden/>
                <w:rStyle w:val="IndexLink"/>
                <w:rtl w:val="true"/>
              </w:rPr>
              <w:t>الآیة السابعة والآیة الثامنة</w:t>
            </w:r>
            <w:r>
              <w:rPr>
                <w:rStyle w:val="IndexLink"/>
                <w:rtl w:val="true"/>
              </w:rPr>
              <w:tab/>
            </w:r>
            <w:r>
              <w:rPr>
                <w:rStyle w:val="IndexLink"/>
              </w:rPr>
              <w:t>87</w:t>
            </w:r>
          </w:hyperlink>
        </w:p>
        <w:p>
          <w:pPr>
            <w:pStyle w:val="Contents4"/>
            <w:tabs>
              <w:tab w:val="clear" w:pos="8176"/>
              <w:tab w:val="right" w:pos="9026" w:leader="dot"/>
            </w:tabs>
            <w:rPr/>
          </w:pPr>
          <w:hyperlink w:anchor="__RefHeading___Toc1160969_581953129">
            <w:r>
              <w:rPr>
                <w:webHidden/>
                <w:rStyle w:val="IndexLink"/>
                <w:rtl w:val="true"/>
              </w:rPr>
              <w:t>اشارة</w:t>
            </w:r>
            <w:r>
              <w:rPr>
                <w:rStyle w:val="IndexLink"/>
                <w:rtl w:val="true"/>
              </w:rPr>
              <w:tab/>
            </w:r>
            <w:r>
              <w:rPr>
                <w:rStyle w:val="IndexLink"/>
              </w:rPr>
              <w:t>87</w:t>
            </w:r>
          </w:hyperlink>
        </w:p>
        <w:p>
          <w:pPr>
            <w:pStyle w:val="Contents4"/>
            <w:tabs>
              <w:tab w:val="clear" w:pos="8176"/>
              <w:tab w:val="right" w:pos="9026" w:leader="dot"/>
            </w:tabs>
            <w:rPr/>
          </w:pPr>
          <w:hyperlink w:anchor="__RefHeading___Toc1160971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88</w:t>
            </w:r>
          </w:hyperlink>
        </w:p>
        <w:p>
          <w:pPr>
            <w:pStyle w:val="Contents4"/>
            <w:tabs>
              <w:tab w:val="clear" w:pos="8176"/>
              <w:tab w:val="right" w:pos="9026" w:leader="dot"/>
            </w:tabs>
            <w:rPr/>
          </w:pPr>
          <w:hyperlink w:anchor="__RefHeading___Toc1160973_581953129">
            <w:r>
              <w:rPr>
                <w:webHidden/>
                <w:rStyle w:val="IndexLink"/>
                <w:rtl w:val="true"/>
              </w:rPr>
              <w:t>ثانیاً</w:t>
            </w:r>
            <w:r>
              <w:rPr>
                <w:rStyle w:val="IndexLink"/>
                <w:rtl w:val="true"/>
              </w:rPr>
              <w:t xml:space="preserve">: </w:t>
            </w:r>
            <w:r>
              <w:rPr>
                <w:rStyle w:val="IndexLink"/>
                <w:rtl w:val="true"/>
              </w:rPr>
              <w:t>النکات والإرشادات التربویّة</w:t>
            </w:r>
            <w:r>
              <w:rPr>
                <w:rStyle w:val="IndexLink"/>
                <w:rtl w:val="true"/>
              </w:rPr>
              <w:tab/>
            </w:r>
            <w:r>
              <w:rPr>
                <w:rStyle w:val="IndexLink"/>
              </w:rPr>
              <w:t>89</w:t>
            </w:r>
          </w:hyperlink>
        </w:p>
        <w:p>
          <w:pPr>
            <w:pStyle w:val="Contents3"/>
            <w:tabs>
              <w:tab w:val="clear" w:pos="8459"/>
              <w:tab w:val="right" w:pos="9026" w:leader="dot"/>
            </w:tabs>
            <w:rPr/>
          </w:pPr>
          <w:hyperlink w:anchor="__RefHeading___Toc1160975_581953129">
            <w:r>
              <w:rPr>
                <w:webHidden/>
                <w:rStyle w:val="IndexLink"/>
                <w:rtl w:val="true"/>
              </w:rPr>
              <w:t>الآیة التاسعة</w:t>
            </w:r>
            <w:r>
              <w:rPr>
                <w:rStyle w:val="IndexLink"/>
                <w:rtl w:val="true"/>
              </w:rPr>
              <w:tab/>
            </w:r>
            <w:r>
              <w:rPr>
                <w:rStyle w:val="IndexLink"/>
              </w:rPr>
              <w:t>89</w:t>
            </w:r>
          </w:hyperlink>
        </w:p>
        <w:p>
          <w:pPr>
            <w:pStyle w:val="Contents4"/>
            <w:tabs>
              <w:tab w:val="clear" w:pos="8176"/>
              <w:tab w:val="right" w:pos="9026" w:leader="dot"/>
            </w:tabs>
            <w:rPr/>
          </w:pPr>
          <w:hyperlink w:anchor="__RefHeading___Toc1160977_581953129">
            <w:r>
              <w:rPr>
                <w:webHidden/>
                <w:rStyle w:val="IndexLink"/>
                <w:rtl w:val="true"/>
              </w:rPr>
              <w:t>اشارة</w:t>
            </w:r>
            <w:r>
              <w:rPr>
                <w:rStyle w:val="IndexLink"/>
                <w:rtl w:val="true"/>
              </w:rPr>
              <w:tab/>
            </w:r>
            <w:r>
              <w:rPr>
                <w:rStyle w:val="IndexLink"/>
              </w:rPr>
              <w:t>89</w:t>
            </w:r>
          </w:hyperlink>
        </w:p>
        <w:p>
          <w:pPr>
            <w:pStyle w:val="Contents4"/>
            <w:tabs>
              <w:tab w:val="clear" w:pos="8176"/>
              <w:tab w:val="right" w:pos="9026" w:leader="dot"/>
            </w:tabs>
            <w:rPr/>
          </w:pPr>
          <w:hyperlink w:anchor="__RefHeading___Toc1160979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89</w:t>
            </w:r>
          </w:hyperlink>
        </w:p>
        <w:p>
          <w:pPr>
            <w:pStyle w:val="Contents4"/>
            <w:tabs>
              <w:tab w:val="clear" w:pos="8176"/>
              <w:tab w:val="right" w:pos="9026" w:leader="dot"/>
            </w:tabs>
            <w:rPr/>
          </w:pPr>
          <w:hyperlink w:anchor="__RefHeading___Toc1160981_581953129">
            <w:r>
              <w:rPr>
                <w:webHidden/>
                <w:rStyle w:val="IndexLink"/>
                <w:rtl w:val="true"/>
              </w:rPr>
              <w:t>ثانیاً</w:t>
            </w:r>
            <w:r>
              <w:rPr>
                <w:rStyle w:val="IndexLink"/>
                <w:rtl w:val="true"/>
              </w:rPr>
              <w:t xml:space="preserve">: </w:t>
            </w:r>
            <w:r>
              <w:rPr>
                <w:rStyle w:val="IndexLink"/>
                <w:rtl w:val="true"/>
              </w:rPr>
              <w:t>النکات والإرشادات التربویة</w:t>
            </w:r>
            <w:r>
              <w:rPr>
                <w:rStyle w:val="IndexLink"/>
                <w:rtl w:val="true"/>
              </w:rPr>
              <w:tab/>
            </w:r>
            <w:r>
              <w:rPr>
                <w:rStyle w:val="IndexLink"/>
              </w:rPr>
              <w:t>91</w:t>
            </w:r>
          </w:hyperlink>
        </w:p>
        <w:p>
          <w:pPr>
            <w:pStyle w:val="Contents3"/>
            <w:tabs>
              <w:tab w:val="clear" w:pos="8459"/>
              <w:tab w:val="right" w:pos="9026" w:leader="dot"/>
            </w:tabs>
            <w:rPr/>
          </w:pPr>
          <w:hyperlink w:anchor="__RefHeading___Toc1160983_581953129">
            <w:r>
              <w:rPr>
                <w:webHidden/>
                <w:rStyle w:val="IndexLink"/>
                <w:rtl w:val="true"/>
              </w:rPr>
              <w:t>الآیة العاشرة</w:t>
            </w:r>
            <w:r>
              <w:rPr>
                <w:rStyle w:val="IndexLink"/>
                <w:rtl w:val="true"/>
              </w:rPr>
              <w:tab/>
            </w:r>
            <w:r>
              <w:rPr>
                <w:rStyle w:val="IndexLink"/>
              </w:rPr>
              <w:t>92</w:t>
            </w:r>
          </w:hyperlink>
        </w:p>
        <w:p>
          <w:pPr>
            <w:pStyle w:val="Contents4"/>
            <w:tabs>
              <w:tab w:val="clear" w:pos="8176"/>
              <w:tab w:val="right" w:pos="9026" w:leader="dot"/>
            </w:tabs>
            <w:rPr/>
          </w:pPr>
          <w:hyperlink w:anchor="__RefHeading___Toc1160985_581953129">
            <w:r>
              <w:rPr>
                <w:webHidden/>
                <w:rStyle w:val="IndexLink"/>
                <w:rtl w:val="true"/>
              </w:rPr>
              <w:t>اشارة</w:t>
            </w:r>
            <w:r>
              <w:rPr>
                <w:rStyle w:val="IndexLink"/>
                <w:rtl w:val="true"/>
              </w:rPr>
              <w:tab/>
            </w:r>
            <w:r>
              <w:rPr>
                <w:rStyle w:val="IndexLink"/>
              </w:rPr>
              <w:t>92</w:t>
            </w:r>
          </w:hyperlink>
        </w:p>
        <w:p>
          <w:pPr>
            <w:pStyle w:val="Contents4"/>
            <w:tabs>
              <w:tab w:val="clear" w:pos="8176"/>
              <w:tab w:val="right" w:pos="9026" w:leader="dot"/>
            </w:tabs>
            <w:rPr/>
          </w:pPr>
          <w:hyperlink w:anchor="__RefHeading___Toc1160987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92</w:t>
            </w:r>
          </w:hyperlink>
        </w:p>
        <w:p>
          <w:pPr>
            <w:pStyle w:val="Contents4"/>
            <w:tabs>
              <w:tab w:val="clear" w:pos="8176"/>
              <w:tab w:val="right" w:pos="9026" w:leader="dot"/>
            </w:tabs>
            <w:rPr/>
          </w:pPr>
          <w:hyperlink w:anchor="__RefHeading___Toc1160989_581953129">
            <w:r>
              <w:rPr>
                <w:webHidden/>
                <w:rStyle w:val="IndexLink"/>
                <w:rtl w:val="true"/>
              </w:rPr>
              <w:t>ثانیاً</w:t>
            </w:r>
            <w:r>
              <w:rPr>
                <w:rStyle w:val="IndexLink"/>
                <w:rtl w:val="true"/>
              </w:rPr>
              <w:t xml:space="preserve">: </w:t>
            </w:r>
            <w:r>
              <w:rPr>
                <w:rStyle w:val="IndexLink"/>
                <w:rtl w:val="true"/>
              </w:rPr>
              <w:t>النکات والإشارات التربویة</w:t>
            </w:r>
            <w:r>
              <w:rPr>
                <w:rStyle w:val="IndexLink"/>
                <w:rtl w:val="true"/>
              </w:rPr>
              <w:tab/>
            </w:r>
            <w:r>
              <w:rPr>
                <w:rStyle w:val="IndexLink"/>
              </w:rPr>
              <w:t>93</w:t>
            </w:r>
          </w:hyperlink>
        </w:p>
        <w:p>
          <w:pPr>
            <w:pStyle w:val="Contents3"/>
            <w:tabs>
              <w:tab w:val="clear" w:pos="8459"/>
              <w:tab w:val="right" w:pos="9026" w:leader="dot"/>
            </w:tabs>
            <w:rPr/>
          </w:pPr>
          <w:hyperlink w:anchor="__RefHeading___Toc1160991_581953129">
            <w:r>
              <w:rPr>
                <w:webHidden/>
                <w:rStyle w:val="IndexLink"/>
                <w:rtl w:val="true"/>
              </w:rPr>
              <w:t>الآیة الحادیة عشر</w:t>
            </w:r>
            <w:r>
              <w:rPr>
                <w:rStyle w:val="IndexLink"/>
                <w:rtl w:val="true"/>
              </w:rPr>
              <w:tab/>
            </w:r>
            <w:r>
              <w:rPr>
                <w:rStyle w:val="IndexLink"/>
              </w:rPr>
              <w:t>95</w:t>
            </w:r>
          </w:hyperlink>
        </w:p>
        <w:p>
          <w:pPr>
            <w:pStyle w:val="Contents4"/>
            <w:tabs>
              <w:tab w:val="clear" w:pos="8176"/>
              <w:tab w:val="right" w:pos="9026" w:leader="dot"/>
            </w:tabs>
            <w:rPr/>
          </w:pPr>
          <w:hyperlink w:anchor="__RefHeading___Toc1160993_581953129">
            <w:r>
              <w:rPr>
                <w:webHidden/>
                <w:rStyle w:val="IndexLink"/>
                <w:rtl w:val="true"/>
              </w:rPr>
              <w:t>اشارة</w:t>
            </w:r>
            <w:r>
              <w:rPr>
                <w:rStyle w:val="IndexLink"/>
                <w:rtl w:val="true"/>
              </w:rPr>
              <w:tab/>
            </w:r>
            <w:r>
              <w:rPr>
                <w:rStyle w:val="IndexLink"/>
              </w:rPr>
              <w:t>95</w:t>
            </w:r>
          </w:hyperlink>
        </w:p>
        <w:p>
          <w:pPr>
            <w:pStyle w:val="Contents4"/>
            <w:tabs>
              <w:tab w:val="clear" w:pos="8176"/>
              <w:tab w:val="right" w:pos="9026" w:leader="dot"/>
            </w:tabs>
            <w:rPr/>
          </w:pPr>
          <w:hyperlink w:anchor="__RefHeading___Toc1160995_581953129">
            <w:r>
              <w:rPr>
                <w:webHidden/>
                <w:rStyle w:val="IndexLink"/>
                <w:rtl w:val="true"/>
              </w:rPr>
              <w:t>أوّلاً</w:t>
            </w:r>
            <w:r>
              <w:rPr>
                <w:rStyle w:val="IndexLink"/>
                <w:rtl w:val="true"/>
              </w:rPr>
              <w:t xml:space="preserve">: </w:t>
            </w:r>
            <w:r>
              <w:rPr>
                <w:rStyle w:val="IndexLink"/>
                <w:rtl w:val="true"/>
              </w:rPr>
              <w:t>النظام التربوی الإسلامی</w:t>
            </w:r>
            <w:r>
              <w:rPr>
                <w:rStyle w:val="IndexLink"/>
                <w:rtl w:val="true"/>
              </w:rPr>
              <w:tab/>
            </w:r>
            <w:r>
              <w:rPr>
                <w:rStyle w:val="IndexLink"/>
              </w:rPr>
              <w:t>95</w:t>
            </w:r>
          </w:hyperlink>
        </w:p>
        <w:p>
          <w:pPr>
            <w:pStyle w:val="Contents4"/>
            <w:tabs>
              <w:tab w:val="clear" w:pos="8176"/>
              <w:tab w:val="right" w:pos="9026" w:leader="dot"/>
            </w:tabs>
            <w:rPr/>
          </w:pPr>
          <w:hyperlink w:anchor="__RefHeading___Toc1160997_581953129">
            <w:r>
              <w:rPr>
                <w:webHidden/>
                <w:rStyle w:val="IndexLink"/>
                <w:rtl w:val="true"/>
              </w:rPr>
              <w:t>ثانیاً</w:t>
            </w:r>
            <w:r>
              <w:rPr>
                <w:rStyle w:val="IndexLink"/>
                <w:rtl w:val="true"/>
              </w:rPr>
              <w:t xml:space="preserve">: </w:t>
            </w:r>
            <w:r>
              <w:rPr>
                <w:rStyle w:val="IndexLink"/>
                <w:rtl w:val="true"/>
              </w:rPr>
              <w:t>النکات والإشارات التربویة</w:t>
            </w:r>
            <w:r>
              <w:rPr>
                <w:rStyle w:val="IndexLink"/>
                <w:rtl w:val="true"/>
              </w:rPr>
              <w:tab/>
            </w:r>
            <w:r>
              <w:rPr>
                <w:rStyle w:val="IndexLink"/>
              </w:rPr>
              <w:t>96</w:t>
            </w:r>
          </w:hyperlink>
        </w:p>
        <w:p>
          <w:pPr>
            <w:pStyle w:val="Contents2"/>
            <w:tabs>
              <w:tab w:val="clear" w:pos="8743"/>
              <w:tab w:val="right" w:pos="9026" w:leader="dot"/>
            </w:tabs>
            <w:rPr/>
          </w:pPr>
          <w:hyperlink w:anchor="__RefHeading___Toc1160999_581953129">
            <w:r>
              <w:rPr>
                <w:webHidden/>
                <w:rStyle w:val="IndexLink"/>
                <w:rtl w:val="true"/>
              </w:rPr>
              <w:t>فهرس المصادر</w:t>
            </w:r>
            <w:r>
              <w:rPr>
                <w:rStyle w:val="IndexLink"/>
                <w:rtl w:val="true"/>
              </w:rPr>
              <w:tab/>
            </w:r>
            <w:r>
              <w:rPr>
                <w:rStyle w:val="IndexLink"/>
              </w:rPr>
              <w:t>98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355_35432"/>
      <w:bookmarkStart w:id="1" w:name="pg5355_35432"/>
      <w:bookmarkEnd w:id="1"/>
    </w:p>
    <w:p>
      <w:pPr>
        <w:pStyle w:val="Heading2"/>
        <w:numPr>
          <w:ilvl w:val="1"/>
          <w:numId w:val="1"/>
        </w:numPr>
        <w:rPr/>
      </w:pPr>
      <w:bookmarkStart w:id="2" w:name="pg5355_35432"/>
      <w:bookmarkStart w:id="3" w:name="__RefHeading___Toc1160821_581953129"/>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ابوخمسین، هاشم‌عبدالنبی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التفسیرالتربوی للقرآن‌الکریم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والاتجاهات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هاشم ابوخمسین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 کتابنامه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همچنین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مرکزالمصطفی صلی الله علیه و آله العالمی للترجمه والنشر، </w:t>
      </w:r>
      <w:r>
        <w:rPr>
          <w:rFonts w:eastAsia="IRNazanin" w:cs="IRNazanin"/>
          <w:color w:val="111111"/>
          <w:sz w:val="28"/>
          <w:szCs w:val="28"/>
          <w:lang w:bidi="fa-IR"/>
        </w:rPr>
        <w:t>1390</w:t>
      </w:r>
      <w:r>
        <w:rPr>
          <w:rFonts w:eastAsia="IRNazanin" w:cs="IRNazanin"/>
          <w:color w:val="111111"/>
          <w:sz w:val="28"/>
          <w:szCs w:val="28"/>
          <w:rtl w:val="true"/>
          <w:lang w:bidi="fa-IR"/>
        </w:rPr>
        <w:t xml:space="preserve"> = </w:t>
      </w:r>
      <w:r>
        <w:rPr>
          <w:rFonts w:eastAsia="IRNazanin" w:cs="IRNazanin"/>
          <w:color w:val="111111"/>
          <w:sz w:val="28"/>
          <w:szCs w:val="28"/>
          <w:lang w:bidi="fa-IR"/>
        </w:rPr>
        <w:t>1432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 تفاسیر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سوره جمعه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w:t>
      </w:r>
      <w:r>
        <w:rPr>
          <w:rFonts w:eastAsia="IRNazanin" w:cs="IRNazanin"/>
          <w:color w:val="111111"/>
          <w:sz w:val="28"/>
          <w:szCs w:val="28"/>
          <w:lang w:bidi="fa-IR"/>
        </w:rPr>
        <w:t>501</w:t>
      </w:r>
      <w:r>
        <w:rPr>
          <w:rFonts w:eastAsia="IRNazanin" w:cs="IRNazanin"/>
          <w:color w:val="111111"/>
          <w:sz w:val="28"/>
          <w:szCs w:val="28"/>
          <w:rtl w:val="true"/>
          <w:lang w:bidi="fa-IR"/>
        </w:rPr>
        <w:t>-</w:t>
      </w:r>
      <w:r>
        <w:rPr>
          <w:rFonts w:eastAsia="IRNazanin" w:cs="IRNazanin"/>
          <w:color w:val="111111"/>
          <w:sz w:val="28"/>
          <w:szCs w:val="28"/>
          <w:lang w:bidi="fa-IR"/>
        </w:rPr>
        <w:t>195</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جامعة المصطفی صلی الله علیه و آله العالمیة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بین المللی ترجمه و نشر المصطفی صلی الله علیه و آله</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91/5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297/171</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2513467</w:t>
      </w:r>
    </w:p>
    <w:p>
      <w:pPr>
        <w:pStyle w:val="BookText"/>
        <w:rPr/>
      </w:pPr>
      <w:r>
        <w:rPr>
          <w:rFonts w:ascii="IRNazanin" w:hAnsi="IRNazanin" w:eastAsia="IRNazanin"/>
          <w:color w:val="111111"/>
          <w:sz w:val="28"/>
          <w:sz w:val="28"/>
          <w:szCs w:val="28"/>
          <w:rtl w:val="true"/>
          <w:lang w:bidi="fa-IR"/>
        </w:rPr>
        <w:t xml:space="preserve">التفسیر التربوی للقرآن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والاتجاهات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الشیخ هاشم أبوخمسین</w:t>
      </w:r>
    </w:p>
    <w:p>
      <w:pPr>
        <w:pStyle w:val="BookText"/>
        <w:rPr/>
      </w:pPr>
      <w:r>
        <w:rPr>
          <w:rFonts w:ascii="IRNazanin" w:hAnsi="IRNazanin" w:eastAsia="IRNazanin"/>
          <w:color w:val="111111"/>
          <w:sz w:val="28"/>
          <w:sz w:val="28"/>
          <w:szCs w:val="28"/>
          <w:rtl w:val="true"/>
          <w:lang w:bidi="fa-IR"/>
        </w:rPr>
        <w:t>الطّبعة الأولی</w:t>
      </w:r>
      <w:r>
        <w:rPr>
          <w:rFonts w:eastAsia="IRNazanin" w:cs="IRNazanin"/>
          <w:color w:val="111111"/>
          <w:sz w:val="28"/>
          <w:szCs w:val="28"/>
          <w:rtl w:val="true"/>
          <w:lang w:bidi="fa-IR"/>
        </w:rPr>
        <w:t xml:space="preserve">: </w:t>
      </w:r>
      <w:r>
        <w:rPr>
          <w:rFonts w:eastAsia="IRNazanin" w:cs="IRNazanin"/>
          <w:color w:val="111111"/>
          <w:sz w:val="28"/>
          <w:szCs w:val="28"/>
          <w:lang w:bidi="fa-IR"/>
        </w:rPr>
        <w:t>1432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p>
    <w:p>
      <w:pPr>
        <w:pStyle w:val="BookText"/>
        <w:rPr/>
      </w:pPr>
      <w:r>
        <w:rPr>
          <w:rFonts w:ascii="IRNazanin" w:hAnsi="IRNazanin" w:eastAsia="IRNazanin"/>
          <w:color w:val="111111"/>
          <w:sz w:val="28"/>
          <w:sz w:val="28"/>
          <w:szCs w:val="28"/>
          <w:rtl w:val="true"/>
          <w:lang w:bidi="fa-IR"/>
        </w:rPr>
        <w:t>النّاشر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المصطفی صلی الله علیه و آله العالمی للترجمة والنشر</w:t>
      </w:r>
    </w:p>
    <w:p>
      <w:pPr>
        <w:pStyle w:val="BookText"/>
        <w:rPr/>
      </w:pPr>
      <w:r>
        <w:rPr>
          <w:rFonts w:ascii="IRNazanin" w:hAnsi="IRNazanin" w:eastAsia="IRNazanin"/>
          <w:color w:val="111111"/>
          <w:sz w:val="28"/>
          <w:sz w:val="28"/>
          <w:szCs w:val="28"/>
          <w:rtl w:val="true"/>
          <w:lang w:bidi="fa-IR"/>
        </w:rPr>
        <w:t>المطبعة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توحید السّعر</w:t>
      </w:r>
      <w:r>
        <w:rPr>
          <w:rFonts w:eastAsia="IRNazanin" w:cs="IRNazanin"/>
          <w:color w:val="111111"/>
          <w:sz w:val="28"/>
          <w:szCs w:val="28"/>
          <w:rtl w:val="true"/>
          <w:lang w:bidi="fa-IR"/>
        </w:rPr>
        <w:t xml:space="preserve">: </w:t>
      </w:r>
      <w:r>
        <w:rPr>
          <w:rFonts w:eastAsia="IRNazanin" w:cs="IRNazanin"/>
          <w:color w:val="111111"/>
          <w:sz w:val="28"/>
          <w:szCs w:val="28"/>
          <w:lang w:bidi="fa-IR"/>
        </w:rPr>
        <w:t>15000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 عدد النّسخ</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نسخة</w:t>
      </w:r>
    </w:p>
    <w:p>
      <w:pPr>
        <w:pStyle w:val="BookText"/>
        <w:rPr/>
      </w:pPr>
      <w:r>
        <w:rPr>
          <w:rFonts w:ascii="Amiri" w:hAnsi="Amiri" w:eastAsia="Amiri" w:cs="Amiri"/>
          <w:color w:val="111111"/>
          <w:sz w:val="28"/>
          <w:sz w:val="28"/>
          <w:szCs w:val="28"/>
          <w:rtl w:val="true"/>
          <w:lang w:bidi="ar-SA"/>
        </w:rPr>
        <w:t>حقوق الطبع محفوظة للناشر</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قم، استدارة الشهداء، شارع الحجتیّة،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02517730517</w:t>
      </w:r>
    </w:p>
    <w:p>
      <w:pPr>
        <w:pStyle w:val="BookText"/>
        <w:rPr/>
      </w:pPr>
      <w:r>
        <w:rPr>
          <w:rFonts w:ascii="IRNazanin" w:hAnsi="IRNazanin" w:eastAsia="IRNazanin"/>
          <w:color w:val="111111"/>
          <w:sz w:val="28"/>
          <w:sz w:val="28"/>
          <w:szCs w:val="28"/>
          <w:rtl w:val="true"/>
          <w:lang w:bidi="fa-IR"/>
        </w:rPr>
        <w:t>قم، شارع محمّد الأمین، تقاطع سالاریّة، معرض مرکز المصطفی صلی الله علیه و آله العالمی للترجمة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هاتف</w:t>
      </w:r>
      <w:r>
        <w:rPr>
          <w:rFonts w:eastAsia="IRNazanin" w:cs="IRNazanin"/>
          <w:color w:val="111111"/>
          <w:sz w:val="28"/>
          <w:szCs w:val="28"/>
          <w:rtl w:val="true"/>
          <w:lang w:bidi="fa-IR"/>
        </w:rPr>
        <w:t xml:space="preserve">: </w:t>
      </w:r>
      <w:r>
        <w:rPr>
          <w:rFonts w:eastAsia="IRNazanin" w:cs="IRNazanin"/>
          <w:color w:val="111111"/>
          <w:sz w:val="28"/>
          <w:szCs w:val="28"/>
          <w:lang w:bidi="fa-IR"/>
        </w:rPr>
        <w:t>2512133106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فکس</w:t>
      </w:r>
      <w:r>
        <w:rPr>
          <w:rFonts w:eastAsia="IRNazanin" w:cs="IRNazanin"/>
          <w:color w:val="111111"/>
          <w:sz w:val="28"/>
          <w:szCs w:val="28"/>
          <w:rtl w:val="true"/>
          <w:lang w:bidi="fa-IR"/>
        </w:rPr>
        <w:t xml:space="preserve">: </w:t>
      </w:r>
      <w:r>
        <w:rPr>
          <w:rFonts w:eastAsia="IRNazanin" w:cs="IRNazanin"/>
          <w:color w:val="111111"/>
          <w:sz w:val="28"/>
          <w:szCs w:val="28"/>
          <w:lang w:bidi="fa-IR"/>
        </w:rPr>
        <w:t>02512133146</w:t>
      </w:r>
    </w:p>
    <w:p>
      <w:pPr>
        <w:pStyle w:val="BookText"/>
        <w:rPr/>
      </w:pPr>
      <w:r>
        <w:rPr>
          <w:rFonts w:eastAsia="Times New Roman" w:cs="Times New Roman" w:ascii="Times New Roman" w:hAnsi="Times New Roman"/>
          <w:color w:val="111111"/>
          <w:sz w:val="28"/>
          <w:szCs w:val="28"/>
          <w:lang w:val="en-US" w:bidi="en-US"/>
        </w:rPr>
        <w:t>www.eshop.miup.ir www.miup.ir</w:t>
      </w:r>
    </w:p>
    <w:p>
      <w:pPr>
        <w:pStyle w:val="BookText"/>
        <w:rPr/>
      </w:pPr>
      <w:r>
        <w:rPr>
          <w:rFonts w:eastAsia="Times New Roman" w:cs="Times New Roman" w:ascii="Times New Roman" w:hAnsi="Times New Roman"/>
          <w:color w:val="111111"/>
          <w:sz w:val="28"/>
          <w:szCs w:val="28"/>
          <w:lang w:val="en-US" w:bidi="en-US"/>
        </w:rPr>
        <w:t>root@miup.ir E-mail: admin@miup.ir</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160823_581953129"/>
      <w:bookmarkStart w:id="6" w:name="_Toc2"/>
      <w:bookmarkEnd w:id="5"/>
      <w:r>
        <w:rPr>
          <w:rtl w:val="true"/>
        </w:rPr>
        <w:t>معاونیة التحقیق</w:t>
      </w:r>
      <w:bookmarkEnd w:id="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یا بُنَیَّ أَقِمِ الصَّلاةَ وَ أْمُرْ بِالْمَعْرُوفِ وَ انْهَ عَنِ الْمُنْکَرِ وَ اصْبِرْ عَلی ما أَصابَکَ إِنَّ ذلِکَ مِنْ عَزْمِ الْأُمُورِ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تُصَعِّرْ خَدَّکَ لِلنّاسِ وَ لا تَمْشِ فِی الْأَرْضِ مَرَحاً إِنَّ اللّهَ لا یُحِبُّ کُلَّ مُخْتالٍ فَخُورٍ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اقْصِدْ فِی مَشْیِکَ وَ اغْضُضْ مِنْ صَوْتِکَ إِنَّ أَنْکَرَ الْأَصْواتِ لَصَوْتُ الْحَمِیرِ</w:t>
      </w:r>
      <w:r>
        <w:rPr>
          <w:rFonts w:eastAsia="Amiri" w:cs="Amiri" w:ascii="Amiri" w:hAnsi="Amiri"/>
          <w:color w:val="111111"/>
          <w:sz w:val="28"/>
          <w:szCs w:val="28"/>
          <w:rtl w:val="true"/>
          <w:lang w:bidi="ar-SA"/>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لقمان</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التفسیرالتربوی للقرآن‌الکریم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والاتجاهات</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هاشم ابوخمسین</w:t>
      </w:r>
      <w:bookmarkStart w:id="7" w:name="pg5355_35436"/>
    </w:p>
    <w:p>
      <w:pPr>
        <w:pStyle w:val="Heading2"/>
        <w:numPr>
          <w:ilvl w:val="1"/>
          <w:numId w:val="1"/>
        </w:numPr>
        <w:rPr/>
      </w:pPr>
      <w:bookmarkStart w:id="8" w:name="__RefHeading___Toc1160825_581953129"/>
      <w:bookmarkStart w:id="9" w:name="_Toc3"/>
      <w:bookmarkEnd w:id="7"/>
      <w:bookmarkEnd w:id="8"/>
      <w:r>
        <w:rPr>
          <w:rtl w:val="true"/>
        </w:rPr>
        <w:t>کلمة الناشر</w:t>
      </w:r>
      <w:bookmarkEnd w:id="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الَّذِی أَنْزَلَ عَلی عَبْدِهِ الْکِتابَ وَ لَمْ یَجْعَلْ لَهُ عِوَجاً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والصلوة والسلام علی النبیّ الأمین محمّد صلی الله علیه و آله وآله الهداة المهدیین وعترته المنتجبین و اللعن الدائم علی أعدائهم أعداء الدین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لقد شهدت علوم الدین مدی أربعة عشر قرناً علی طیلة تاریخها العلمی المشرف مستویً من التغیّر المستمرّ فی الحرکة إلی الأمام علی صعید الثقافة والحضارة الإسلامیة فأوجد تطوّراً منهجیّاً فی العلوم الرئیسة المختصّة بالشریعة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 الاسلامی وعلم الکلام والفلسفة والأخلاق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وتبعاً لهذا الجانب ترک التطوّر انطباعا موازیاً بیّنا فی العلوم الأدواتیة 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المنطق وعلم الرجال والحقوق</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ضوء انتصار الثورة الإسلامیة الإیرانیة المعظمّة وحدثها الداعی إلی رؤیة دینیة حدیثة فی نطاق الحکم بغضون القرن الداعی إلی الإنفلات من ظلّ الدین والأیدیولوجیة الدینیة وما یعرض فی مسرح أحداثه من تطوّر فی مسار نظریّات العلاقات الدولیة أو تصاعد الأسلئة المعرفیّة المتعلّقة بمفهوم الوجود ومستلزماته الشاغلة لذهن الإنسان الحاضر وکذلک ما حصل من توسّع لدی علم الوجود الإنسانی فی ظلّ الأحداث والمتغیرات المعنیة بهذا الجانب؛ جعلت المفکّر الإسلامی فی أعلی مستوی من المسؤولیة أکثر ممّا سلف خاصّة فی الدول</w:t>
      </w:r>
    </w:p>
    <w:p>
      <w:pPr>
        <w:pStyle w:val="BookText"/>
        <w:rPr/>
      </w:pPr>
      <w:r>
        <w:rPr>
          <w:rFonts w:ascii="IRNazanin" w:hAnsi="IRNazanin" w:eastAsia="IRNazanin"/>
          <w:color w:val="111111"/>
          <w:sz w:val="28"/>
          <w:sz w:val="28"/>
          <w:szCs w:val="28"/>
          <w:rtl w:val="true"/>
          <w:lang w:bidi="fa-IR"/>
        </w:rPr>
        <w:t>الإسلامیة التی باتت فی محاولة ضروریة لمواجهة الشعارات الخوّاء فی عصر العولمة فی ضوء التدقیق والملاحظة والنقد البنّاء لاجتیاح أیّ فقرة یخشی أن تسبّب مشکلات فی مقتبل الأیام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هذا المنطلق یتطلّب الصعید الحوزوی النیّر لضرورة الوقوف علی آخر المستجدّات الفکریة فی حقولها المتعدّدة والاستعانة بضروب من التحقیق العلمی الرصین بمعاییر عالمیة حیّة لتوظَّف فی نطاق الدین والشریعة للإجابة علی المتطلّبات العصریة والمنطلق الداعی إلی التکامل و التعالی فی ظلّ الدین والتزام نظامه فی العلم والحیاة من جهة أخری حیث یتطلّب الأمر من الحوزة العلمیة مسؤولیة وضع حدّ لردع الجانب العولمی وتبعاته المنحطّة علی الإنسان بلحاظه العام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وقد کانت رؤیة التصدّی لهذا الأمر فی عنایة من مؤسسی الحوزة العلمیة هذه الشجرة الطیبة الذی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أَصْلُها ثابِتٌ وَ فَرْعُها فِی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سیّما الإمام الخمینی</w:t>
      </w:r>
      <w:r>
        <w:rPr>
          <w:rFonts w:eastAsia="IRNazanin" w:cs="IRNazanin"/>
          <w:color w:val="111111"/>
          <w:sz w:val="28"/>
          <w:szCs w:val="28"/>
          <w:rtl w:val="true"/>
          <w:lang w:bidi="fa-IR"/>
        </w:rPr>
        <w:t xml:space="preserve">&amp; </w:t>
      </w:r>
      <w:r>
        <w:rPr>
          <w:rFonts w:ascii="IRNazanin" w:hAnsi="IRNazanin" w:eastAsia="IRNazanin"/>
          <w:color w:val="111111"/>
          <w:sz w:val="28"/>
          <w:sz w:val="28"/>
          <w:szCs w:val="28"/>
          <w:rtl w:val="true"/>
          <w:lang w:bidi="fa-IR"/>
        </w:rPr>
        <w:t>الراحل وقائده المبجّل الإمام السیّد علی الخامنئی دام ظله الوارف فی الوقت الراهن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سعت جامعة المصطفی صلی الله علیه و آله العالمیة فی ضوء ما تقدم لنیل النجاح فقامت بإرساء مرکز المصطفی صلی الله علیه و آله العالمی للترجمة والنشر حیث تکفّل بنشر نتاج هذا الجانب العلمی الهامّ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هذه الدراسة التفسیر التربوی للقرآن الکریم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المبانی والاتجاهات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جاءت بجهود فضیلة الأستاذ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الشیخ هاشم أبوخمسین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متوافقة مع نسق الرؤیة السائدة المتّبعة وهذه الأهداف السامیة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کما ندعو أصحاب الفضیلة والاختصاص بما لدیهم من آراء بنّاءة وخبرات علمیة ومنهجیة حصریة بالمساهمة معنا والمشارکة فی نشر علوم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وختاما لیس لنا إلّا تقدیم الشکر الجزیل لکافّة المساهمین الکرام بجهودهم الخاصّة بإعداد الکتاب للطباعة والنشر</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مرکز المصطفی صلی الله علیه و آله العالمی للترجمة والنشر</w:t>
      </w:r>
      <w:bookmarkStart w:id="10" w:name="pg5355_35438"/>
    </w:p>
    <w:p>
      <w:pPr>
        <w:pStyle w:val="Heading2"/>
        <w:numPr>
          <w:ilvl w:val="1"/>
          <w:numId w:val="1"/>
        </w:numPr>
        <w:rPr/>
      </w:pPr>
      <w:bookmarkStart w:id="11" w:name="__RefHeading___Toc1160827_581953129"/>
      <w:bookmarkStart w:id="12" w:name="_Toc4"/>
      <w:bookmarkEnd w:id="10"/>
      <w:bookmarkEnd w:id="11"/>
      <w:r>
        <w:rPr>
          <w:rtl w:val="true"/>
        </w:rPr>
        <w:t>الفهرس</w:t>
      </w:r>
      <w:bookmarkEnd w:id="12"/>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خطة البحث </w:t>
      </w:r>
      <w:r>
        <w:rPr>
          <w:rFonts w:eastAsia="Amiri" w:cs="Amiri" w:ascii="Amiri" w:hAnsi="Amiri"/>
          <w:color w:val="111111"/>
          <w:sz w:val="28"/>
          <w:szCs w:val="28"/>
          <w:lang w:bidi="ar-SA"/>
        </w:rPr>
        <w:t>13</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مبانی التفسیر التربوی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 xml:space="preserve">المبانی التربویة فی الإسلام </w:t>
      </w:r>
      <w:r>
        <w:rPr>
          <w:rFonts w:eastAsia="IRNazanin" w:cs="IRNazanin"/>
          <w:color w:val="111111"/>
          <w:sz w:val="28"/>
          <w:szCs w:val="28"/>
          <w:lang w:bidi="fa-IR"/>
        </w:rPr>
        <w:t>15</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المبانی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أنواع المبانی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المبانی الفلسفیّة </w:t>
      </w:r>
      <w:r>
        <w:rPr>
          <w:rFonts w:eastAsia="IRNazanin" w:cs="IRNazanin"/>
          <w:color w:val="111111"/>
          <w:sz w:val="28"/>
          <w:szCs w:val="28"/>
          <w:lang w:bidi="fa-IR"/>
        </w:rPr>
        <w:t>16</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المبانی العلمیّة </w:t>
      </w:r>
      <w:r>
        <w:rPr>
          <w:rFonts w:eastAsia="IRNazanin" w:cs="IRNazanin"/>
          <w:color w:val="111111"/>
          <w:sz w:val="28"/>
          <w:szCs w:val="28"/>
          <w:lang w:bidi="fa-IR"/>
        </w:rPr>
        <w:t>17</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المبانی الدینیة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مقدار المبانی فی التربیة الإسلامیّة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 xml:space="preserve">المبانی التفسیریّة </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 xml:space="preserve">المنهج فی معرفة المبانی العامّة للتفسیر التربوی </w:t>
      </w:r>
      <w:r>
        <w:rPr>
          <w:rFonts w:eastAsia="IRNazanin" w:cs="IRNazanin"/>
          <w:color w:val="111111"/>
          <w:sz w:val="28"/>
          <w:szCs w:val="28"/>
          <w:lang w:bidi="fa-IR"/>
        </w:rPr>
        <w:t>27</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تعریف التفسیر التربوی </w:t>
      </w:r>
      <w:r>
        <w:rPr>
          <w:rFonts w:eastAsia="Amiri" w:cs="Amiri" w:ascii="Amiri" w:hAnsi="Amiri"/>
          <w:color w:val="111111"/>
          <w:sz w:val="28"/>
          <w:szCs w:val="28"/>
          <w:lang w:bidi="ar-SA"/>
        </w:rPr>
        <w:t>27</w:t>
      </w:r>
    </w:p>
    <w:p>
      <w:pPr>
        <w:pStyle w:val="BookText"/>
        <w:rPr/>
      </w:pP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علی التفسیر التربوی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تفسیر سورة الجمعة عند أنور الباز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معانی الکلمات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 xml:space="preserve">الأهداف الإجرائیة والسلوکیة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المحتوی التربوی </w:t>
      </w:r>
      <w:r>
        <w:rPr>
          <w:rFonts w:eastAsia="IRNazanin" w:cs="IRNazanin"/>
          <w:color w:val="111111"/>
          <w:sz w:val="28"/>
          <w:szCs w:val="28"/>
          <w:lang w:bidi="fa-IR"/>
        </w:rPr>
        <w:t>30</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ترشدنا إلیه الآیات تربویّاً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کیف نعرف المبانی العامة للتفسیر التربوی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المبانی العامة للتفسیر التربوی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اتجاه التفسیر التربوی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سبب نشوء هذا الاتجاه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تعریف التفسیر التربوی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الاتجاه التربوی فی التفسیر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الأصول الموضوعیّة التی یتقدّم بها التفسیر التربوی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 xml:space="preserve">قواعد التفسیر التربوی </w:t>
      </w:r>
      <w:r>
        <w:rPr>
          <w:rFonts w:eastAsia="IRNazanin" w:cs="IRNazanin"/>
          <w:color w:val="111111"/>
          <w:sz w:val="28"/>
          <w:szCs w:val="28"/>
          <w:lang w:bidi="fa-IR"/>
        </w:rPr>
        <w:t>49</w:t>
      </w:r>
    </w:p>
    <w:p>
      <w:pPr>
        <w:pStyle w:val="BookText"/>
        <w:rPr/>
      </w:pPr>
      <w:r>
        <w:rPr>
          <w:rFonts w:ascii="IRNazanin" w:hAnsi="IRNazanin" w:eastAsia="IRNazanin"/>
          <w:color w:val="111111"/>
          <w:sz w:val="28"/>
          <w:sz w:val="28"/>
          <w:szCs w:val="28"/>
          <w:rtl w:val="true"/>
          <w:lang w:bidi="fa-IR"/>
        </w:rPr>
        <w:t xml:space="preserve">نقاط الضعف فی التفسیر التربوی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خامساً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الأفکار العامة لکتابة الاتجاه التربوی للتفسیر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عناصر النظام التربوی </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 xml:space="preserve">تعریف التربیة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 xml:space="preserve">تعریف فلسفة التربیة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 xml:space="preserve">مراحل التربیة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 xml:space="preserve">مسائل علم التربیة المعاصرة </w:t>
      </w:r>
      <w:r>
        <w:rPr>
          <w:rFonts w:eastAsia="IRNazanin" w:cs="IRNazanin"/>
          <w:color w:val="111111"/>
          <w:sz w:val="28"/>
          <w:szCs w:val="28"/>
          <w:lang w:bidi="fa-IR"/>
        </w:rPr>
        <w:t>68</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سورة الجمعة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آلیة استنباط المفاهیم التربویة من القرآن </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 xml:space="preserve">تفسیر سورة الجمعة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الآیة الأولی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والإشارات التربویة </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 xml:space="preserve">الآیة الثانیة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والإرشادات التربویة </w:t>
      </w:r>
      <w:r>
        <w:rPr>
          <w:rFonts w:eastAsia="IRNazanin" w:cs="IRNazanin"/>
          <w:color w:val="111111"/>
          <w:sz w:val="28"/>
          <w:szCs w:val="28"/>
          <w:lang w:bidi="fa-IR"/>
        </w:rPr>
        <w:t>78</w:t>
      </w:r>
    </w:p>
    <w:p>
      <w:pPr>
        <w:pStyle w:val="BookText"/>
        <w:rPr/>
      </w:pPr>
      <w:r>
        <w:rPr>
          <w:rFonts w:ascii="IRNazanin" w:hAnsi="IRNazanin" w:eastAsia="IRNazanin"/>
          <w:color w:val="111111"/>
          <w:sz w:val="28"/>
          <w:sz w:val="28"/>
          <w:szCs w:val="28"/>
          <w:rtl w:val="true"/>
          <w:lang w:bidi="fa-IR"/>
        </w:rPr>
        <w:t xml:space="preserve">الآیة الثالثة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 xml:space="preserve">الآیة الرابعة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والإشارات التربویة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 xml:space="preserve">الآیة الخامسة </w:t>
      </w:r>
      <w:r>
        <w:rPr>
          <w:rFonts w:eastAsia="IRNazanin" w:cs="IRNazanin"/>
          <w:color w:val="111111"/>
          <w:sz w:val="28"/>
          <w:szCs w:val="28"/>
          <w:lang w:bidi="fa-IR"/>
        </w:rPr>
        <w:t>81</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81</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والإشارات التربویة </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 xml:space="preserve">الآیة السادسة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والإشارات التربویة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الآیة السابعة والآیة الثامنة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والإرشادات التربویّة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 xml:space="preserve">الآیة التاسعة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والإرشادات التربویة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 xml:space="preserve">الآیة العاشرة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والإشارات التربویة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 xml:space="preserve">الآیة الحادیة عشر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النظام التربوی الإسلامی </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النکات والإشارات التربویة </w:t>
      </w:r>
      <w:r>
        <w:rPr>
          <w:rFonts w:eastAsia="IRNazanin" w:cs="IRNazanin"/>
          <w:color w:val="111111"/>
          <w:sz w:val="28"/>
          <w:szCs w:val="28"/>
          <w:lang w:bidi="fa-IR"/>
        </w:rPr>
        <w:t>93</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فهرس المصادر </w:t>
      </w:r>
      <w:r>
        <w:rPr>
          <w:rFonts w:eastAsia="IRNazanin" w:cs="IRNazanin"/>
          <w:color w:val="111111"/>
          <w:sz w:val="28"/>
          <w:szCs w:val="28"/>
          <w:lang w:bidi="fa-IR"/>
        </w:rPr>
        <w:t>95</w:t>
      </w:r>
      <w:bookmarkStart w:id="13" w:name="pg5355_35442"/>
    </w:p>
    <w:p>
      <w:pPr>
        <w:pStyle w:val="Heading2"/>
        <w:numPr>
          <w:ilvl w:val="1"/>
          <w:numId w:val="1"/>
        </w:numPr>
        <w:rPr/>
      </w:pPr>
      <w:bookmarkStart w:id="14" w:name="__RefHeading___Toc1160829_581953129"/>
      <w:bookmarkStart w:id="15" w:name="_Toc5"/>
      <w:bookmarkEnd w:id="13"/>
      <w:bookmarkEnd w:id="14"/>
      <w:r>
        <w:rPr>
          <w:rtl w:val="true"/>
        </w:rPr>
        <w:t>المقدّمة</w:t>
      </w:r>
      <w:bookmarkEnd w:id="15"/>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والحمد لله ربّ العالمین والصلاة والسلام علی الحبیب محمّد وعلی آله الطیّبین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من أهمّ المهامّ عند العقلاء سعادتهم وکمالهم، وعند المسلمین سعادتهم وکمالهم الدنیوی والدینی فی الدنیا والآخرة، وما نزل القرآن إلّا لذلک الهدف النبیل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وأوّل ما نادی به الرسول الکریم صلی الله علیه و آله هو</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قولوا لا إله إلا الله تفلحوا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علی هذا، إذا أراد الإنسان تحقیق ذلک الهدف السامی یجب علیه تصحیح النهج أو الطریقة التی یعیش علیها، أو القانون الحاکم علی شخصیته وانفع الاته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وبتعبیر أدق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تصحیح ذلک الشیء المسمّی الیوم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الفرد، فإنّ نوع تلک التربیة والتقنین یؤثّران تمام التأثیر علی کمال الإنسان وسعادته فی الدنیا والآخرة</w:t>
      </w:r>
      <w:r>
        <w:rPr>
          <w:rFonts w:eastAsia="IRNazanin" w:cs="IRNazanin"/>
          <w:color w:val="111111"/>
          <w:sz w:val="28"/>
          <w:szCs w:val="28"/>
          <w:rtl w:val="true"/>
          <w:lang w:bidi="fa-IR"/>
        </w:rPr>
        <w:t>.</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ولمّا نهض علماء المسلمین والمفسّرین إلی بیان القرآن وتفسیره، کانت جمیع الاتجاهات مفتوحةً أمامهم، وتنوعت التفاسیر الأدبیّة والفقهیّة</w:t>
      </w:r>
    </w:p>
    <w:p>
      <w:pPr>
        <w:pStyle w:val="BookText"/>
        <w:rPr/>
      </w:pPr>
      <w:r>
        <w:rPr>
          <w:rFonts w:ascii="IRNazanin" w:hAnsi="IRNazanin" w:eastAsia="IRNazanin"/>
          <w:color w:val="111111"/>
          <w:sz w:val="28"/>
          <w:sz w:val="28"/>
          <w:szCs w:val="28"/>
          <w:rtl w:val="true"/>
          <w:lang w:bidi="fa-IR"/>
        </w:rPr>
        <w:t>والعرفانیّة والاجتهادیّة وغیرها حتّی تطوّرت الأفکار بظهور السیّد جمال الدین الإسترآبادی الذی وضع أسس وأفکار التفسیر الاجتماعی الأخلاقی، فسار علی نهجه تلامذته الکبار</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وبقیت الساحة خالیةً من تفسیر تربوی یوضّح أهمّ هدف للقرآن ویتبنّی النظام التربوی الإسلامی مهمّة کبری قصُرت أمامها الجهود، ولمّا کانت هذه المهمّة لا تتحقّق الیوم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للمناهج العلمیة للبحث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بخطوات منظمة، ارتأیت أن أکتب فی مقدّمات هذا التفسیر واخترت أن أجعل هذه السطور محاولةً فی کشف مبانی التفسیر التربوی</w:t>
      </w:r>
      <w:r>
        <w:rPr>
          <w:rFonts w:eastAsia="IRNazanin" w:cs="IRNazanin"/>
          <w:color w:val="111111"/>
          <w:sz w:val="28"/>
          <w:szCs w:val="28"/>
          <w:rtl w:val="true"/>
          <w:lang w:bidi="fa-IR"/>
        </w:rPr>
        <w:t>.</w:t>
      </w:r>
      <w:bookmarkStart w:id="16" w:name="pg5355_35444"/>
    </w:p>
    <w:p>
      <w:pPr>
        <w:pStyle w:val="Heading2"/>
        <w:numPr>
          <w:ilvl w:val="1"/>
          <w:numId w:val="1"/>
        </w:numPr>
        <w:rPr/>
      </w:pPr>
      <w:bookmarkStart w:id="17" w:name="__RefHeading___Toc1160831_581953129"/>
      <w:bookmarkStart w:id="18" w:name="_Toc6"/>
      <w:bookmarkEnd w:id="16"/>
      <w:bookmarkEnd w:id="17"/>
      <w:r>
        <w:rPr>
          <w:rtl w:val="true"/>
        </w:rPr>
        <w:t>خطة البحث</w:t>
      </w:r>
      <w:bookmarkEnd w:id="18"/>
    </w:p>
    <w:p>
      <w:pPr>
        <w:pStyle w:val="BookText"/>
        <w:rPr/>
      </w:pPr>
      <w:r>
        <w:rPr>
          <w:rFonts w:ascii="IRNazanin" w:hAnsi="IRNazanin" w:eastAsia="IRNazanin"/>
          <w:color w:val="111111"/>
          <w:sz w:val="28"/>
          <w:sz w:val="28"/>
          <w:szCs w:val="28"/>
          <w:rtl w:val="true"/>
          <w:lang w:bidi="fa-IR"/>
        </w:rPr>
        <w:t>لقد قسّمنا البحث فی هذه الدراسة إلی ثلاثة فصول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 المبانی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الاتجاه التربوی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التربوی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لما نرید عرضه وتحققه فی المستقبل وهو عبارة من تفسیر لسورة الجمعة تفسیراً تربویاً،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تفسیراً یحمل الاتجاه التربوی، فاشتمل الفصل الأوّل علی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 فی الإسلام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المنهج فی کشف المبانی العامّة للتفسیر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لبعض تلک المبانی</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فصل الأخیر نعرض نموذجاً من التفسیر التربوی لسورة الجمعة، وهو تفسیر جدید فی العالم الإسلامی؛ لکی یمکن للقارئ إدراک ما نرید أن نقوله؛ کذلک المقارنة بین التفسیر المتعارف وبین ما طرحناه من تفسیر تربوی جدید فی الفصل الثالث للکتاب وهو التطبیق، فقمنا بتفسیر سورة الجمعة کنموذج تطبیقی یمکن للقارئ من خلاله إدراک ما نرید قوله والبدء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الفصل الثانی فهو یشتمل علی کلام یدور حول الاتجاه التربوی للتفسیر بمحاور أربعة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السبب فی نشوء هذا الاتجاه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الاتجاه التربوی فی التفسیر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کیفیة الکتابة فیه وتدوینه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الأفکار العامة للکتابة فی الاتجاه التربوی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ویتضمن البحث عرض تعاریف عدیدة عرفناها بحسب تسلسل الکلام ومناسبة المقام کتعریف المبانی وتعریف التفسیر وتعریف الاتجاه التربوی للتفسیر</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والله المستعان</w:t>
      </w:r>
      <w:r>
        <w:rPr>
          <w:rFonts w:eastAsia="IRNazanin" w:cs="IRNazanin"/>
          <w:color w:val="111111"/>
          <w:sz w:val="28"/>
          <w:szCs w:val="28"/>
          <w:rtl w:val="true"/>
          <w:lang w:bidi="fa-IR"/>
        </w:rPr>
        <w:t>.</w:t>
      </w:r>
      <w:bookmarkStart w:id="19" w:name="pg5355_35446"/>
    </w:p>
    <w:p>
      <w:pPr>
        <w:pStyle w:val="Heading2"/>
        <w:numPr>
          <w:ilvl w:val="1"/>
          <w:numId w:val="1"/>
        </w:numPr>
        <w:rPr/>
      </w:pPr>
      <w:bookmarkStart w:id="20" w:name="__RefHeading___Toc1160833_581953129"/>
      <w:bookmarkStart w:id="21" w:name="_Toc7"/>
      <w:bookmarkEnd w:id="19"/>
      <w:bookmarkEnd w:id="20"/>
      <w:r>
        <w:rPr>
          <w:rtl w:val="true"/>
        </w:rPr>
        <w:t>الفصل الأوّل</w:t>
      </w:r>
      <w:r>
        <w:rPr>
          <w:rtl w:val="true"/>
        </w:rPr>
        <w:t xml:space="preserve">: </w:t>
      </w:r>
      <w:r>
        <w:rPr>
          <w:rtl w:val="true"/>
        </w:rPr>
        <w:t>مبانی التفسیر التربوی</w:t>
      </w:r>
      <w:bookmarkEnd w:id="21"/>
    </w:p>
    <w:p>
      <w:pPr>
        <w:pStyle w:val="Heading3"/>
        <w:numPr>
          <w:ilvl w:val="2"/>
          <w:numId w:val="1"/>
        </w:numPr>
        <w:rPr/>
      </w:pPr>
      <w:bookmarkStart w:id="22" w:name="__RefHeading___Toc1160835_581953129"/>
      <w:bookmarkStart w:id="23" w:name="_Toc8"/>
      <w:bookmarkEnd w:id="22"/>
      <w:r>
        <w:rPr>
          <w:rtl w:val="true"/>
        </w:rPr>
        <w:t>المبانی التربویة فی الإسلام</w:t>
      </w:r>
      <w:bookmarkEnd w:id="23"/>
    </w:p>
    <w:p>
      <w:pPr>
        <w:pStyle w:val="Heading4"/>
        <w:numPr>
          <w:ilvl w:val="3"/>
          <w:numId w:val="1"/>
        </w:numPr>
        <w:rPr/>
      </w:pPr>
      <w:bookmarkStart w:id="24" w:name="__RefHeading___Toc1160837_581953129"/>
      <w:bookmarkStart w:id="25" w:name="_Toc9"/>
      <w:bookmarkEnd w:id="24"/>
      <w:r>
        <w:rPr>
          <w:rtl w:val="true"/>
        </w:rPr>
        <w:t>أوّلاً</w:t>
      </w:r>
      <w:r>
        <w:rPr>
          <w:rtl w:val="true"/>
        </w:rPr>
        <w:t xml:space="preserve">: </w:t>
      </w:r>
      <w:r>
        <w:rPr>
          <w:rtl w:val="true"/>
        </w:rPr>
        <w:t>تعریف المبانی</w:t>
      </w:r>
      <w:bookmarkEnd w:id="25"/>
    </w:p>
    <w:p>
      <w:pPr>
        <w:pStyle w:val="BookText"/>
        <w:rPr/>
      </w:pPr>
      <w:r>
        <w:rPr>
          <w:rFonts w:ascii="IRNazanin" w:hAnsi="IRNazanin" w:eastAsia="IRNazanin"/>
          <w:color w:val="111111"/>
          <w:sz w:val="28"/>
          <w:sz w:val="28"/>
          <w:szCs w:val="28"/>
          <w:rtl w:val="true"/>
          <w:lang w:bidi="fa-IR"/>
        </w:rPr>
        <w:t>تُعرّف المبانی بأنّها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مجموعة مقنّنة من الواقعیات الخارجیّة متعلّقة بعملیّة التربیة، والتی تعتمد علیها بقیّة القضایا التربویة وتؤثّر فی تمام عناصر النظام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المجموعة مأخوذة من دراسات العلوم الأخری ونتائج أبحاثها المقبولة، فیستخدم منها ما کان ذا علاقة وتأثیر فی تقدّم عملیّة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وتعتبر هذه المبانی من ضمن مقدّمات العلم والمبادئ التصوریّة له، ولیست داخلة فی مسائله</w:t>
      </w:r>
      <w:r>
        <w:rPr>
          <w:rFonts w:eastAsia="IRNazanin" w:cs="IRNazanin"/>
          <w:color w:val="111111"/>
          <w:sz w:val="28"/>
          <w:szCs w:val="28"/>
          <w:rtl w:val="true"/>
          <w:lang w:bidi="fa-IR"/>
        </w:rPr>
        <w:t>.</w:t>
      </w:r>
      <w:r>
        <w:rPr>
          <w:rStyle w:val="FootnoteAnchor"/>
          <w:rtl w:val="true"/>
        </w:rPr>
        <w:footnoteReference w:id="2"/>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فالمبانی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الأفکار والنظرات المرتبطة بنظریّة المعرفة والنظریّة الکونیة وبتعریف الإنسان والقیم التی تکشف لنا مکانة الإنسان وإمکاناته ومستوی ضعفه وحاجاته، فتبحث ضروریّات الإنسان تحت تأثیرها وتحت شعاعها</w:t>
      </w:r>
      <w:r>
        <w:rPr>
          <w:rFonts w:eastAsia="IRNazanin" w:cs="IRNazanin"/>
          <w:color w:val="111111"/>
          <w:sz w:val="28"/>
          <w:szCs w:val="28"/>
          <w:rtl w:val="true"/>
          <w:lang w:bidi="fa-IR"/>
        </w:rPr>
        <w:t>.</w:t>
      </w:r>
      <w:r>
        <w:rPr>
          <w:rStyle w:val="FootnoteAnchor"/>
          <w:rtl w:val="true"/>
        </w:rPr>
        <w:footnoteReference w:id="3"/>
      </w:r>
      <w:bookmarkStart w:id="26" w:name="pg5355_35447"/>
    </w:p>
    <w:p>
      <w:pPr>
        <w:pStyle w:val="BookText"/>
        <w:rPr/>
      </w:pPr>
      <w:bookmarkEnd w:id="26"/>
      <w:r>
        <w:rPr>
          <w:rFonts w:ascii="IRNazanin" w:hAnsi="IRNazanin" w:eastAsia="IRNazanin"/>
          <w:color w:val="111111"/>
          <w:sz w:val="28"/>
          <w:sz w:val="28"/>
          <w:szCs w:val="28"/>
          <w:rtl w:val="true"/>
          <w:lang w:bidi="fa-IR"/>
        </w:rPr>
        <w:t>فالمبانی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عبارة عن جملةٍ خبریةٍ حاکیة عن قضیّة خارجیّة واقعیّة تؤثّر فی عملیّة التربیة، أو أنّ عملیة التربیّة والنظام التربوی یعتمد علیها ویتأثّر بها والتی علی أساسها یتمُّ تشخیص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ینبغی وما لاینبغی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أصول التربیة وأسالیبها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الإنسان متکوّن من جسم وروح، جملةٌ خبریّة حاکیة عن مسألة خارجیّة تتأثر بها عملیة التربیّة، فلو کان الإنسان جسماً بلا روح لتغیرت التربیّة الإسلامیّة ولتشابهت مع التربیّة المادیّة أو الغربیّة کثیراً لجهة حذف الجانب الروحی ولعدم إعطائه احتیاجاته المعنویة، فهذه الجملة تعبِّر عن مبنی یؤثر علی نوع التربیة ونظامها</w:t>
      </w:r>
      <w:r>
        <w:rPr>
          <w:rFonts w:eastAsia="IRNazanin" w:cs="IRNazanin"/>
          <w:color w:val="111111"/>
          <w:sz w:val="28"/>
          <w:szCs w:val="28"/>
          <w:rtl w:val="true"/>
          <w:lang w:bidi="fa-IR"/>
        </w:rPr>
        <w:t>.</w:t>
      </w:r>
    </w:p>
    <w:p>
      <w:pPr>
        <w:pStyle w:val="Heading4"/>
        <w:numPr>
          <w:ilvl w:val="3"/>
          <w:numId w:val="1"/>
        </w:numPr>
        <w:rPr/>
      </w:pPr>
      <w:bookmarkStart w:id="27" w:name="__RefHeading___Toc1160839_581953129"/>
      <w:bookmarkStart w:id="28" w:name="_Toc10"/>
      <w:bookmarkEnd w:id="27"/>
      <w:r>
        <w:rPr>
          <w:rtl w:val="true"/>
        </w:rPr>
        <w:t>ثانیاً</w:t>
      </w:r>
      <w:r>
        <w:rPr>
          <w:rtl w:val="true"/>
        </w:rPr>
        <w:t xml:space="preserve">: </w:t>
      </w:r>
      <w:r>
        <w:rPr>
          <w:rtl w:val="true"/>
        </w:rPr>
        <w:t>أنواع المبانی</w:t>
      </w:r>
      <w:bookmarkEnd w:id="28"/>
    </w:p>
    <w:p>
      <w:pPr>
        <w:pStyle w:val="Heading5"/>
        <w:numPr>
          <w:ilvl w:val="4"/>
          <w:numId w:val="1"/>
        </w:numPr>
        <w:rPr/>
      </w:pPr>
      <w:bookmarkStart w:id="29" w:name="__RefHeading___Toc1160841_581953129"/>
      <w:bookmarkStart w:id="30" w:name="_Toc11"/>
      <w:bookmarkEnd w:id="29"/>
      <w:r>
        <w:rPr>
          <w:rtl w:val="true"/>
        </w:rPr>
        <w:t>اشارة</w:t>
      </w:r>
      <w:bookmarkEnd w:id="30"/>
    </w:p>
    <w:p>
      <w:pPr>
        <w:pStyle w:val="BookText"/>
        <w:rPr/>
      </w:pPr>
      <w:r>
        <w:rPr>
          <w:rFonts w:ascii="IRNazanin" w:hAnsi="IRNazanin" w:eastAsia="IRNazanin"/>
          <w:color w:val="111111"/>
          <w:sz w:val="28"/>
          <w:sz w:val="28"/>
          <w:szCs w:val="28"/>
          <w:rtl w:val="true"/>
          <w:lang w:bidi="fa-IR"/>
        </w:rPr>
        <w:t>وهذه المبانی قد أخذت من بقیّة العلوم والمجالات، فإنّها تصنف علی أنواع نسردها تبعاً لمنشئها ومأخذها العلمی کما یلی</w:t>
      </w:r>
      <w:r>
        <w:rPr>
          <w:rFonts w:eastAsia="IRNazanin" w:cs="IRNazanin"/>
          <w:color w:val="111111"/>
          <w:sz w:val="28"/>
          <w:szCs w:val="28"/>
          <w:rtl w:val="true"/>
          <w:lang w:bidi="fa-IR"/>
        </w:rPr>
        <w:t>:</w:t>
      </w:r>
    </w:p>
    <w:p>
      <w:pPr>
        <w:pStyle w:val="Heading5"/>
        <w:numPr>
          <w:ilvl w:val="4"/>
          <w:numId w:val="1"/>
        </w:numPr>
        <w:rPr/>
      </w:pPr>
      <w:bookmarkStart w:id="31" w:name="__RefHeading___Toc1160843_581953129"/>
      <w:bookmarkStart w:id="32" w:name="_Toc12"/>
      <w:bookmarkEnd w:id="31"/>
      <w:r>
        <w:rPr/>
        <w:t>1</w:t>
      </w:r>
      <w:r>
        <w:rPr>
          <w:rtl w:val="true"/>
        </w:rPr>
        <w:t xml:space="preserve">. </w:t>
      </w:r>
      <w:r>
        <w:rPr>
          <w:rtl w:val="true"/>
        </w:rPr>
        <w:t>المبانی الفلسفیّة</w:t>
      </w:r>
      <w:bookmarkEnd w:id="32"/>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القوانین الطبیعیة للوجود وأحکامه الفلسفیّة المبحوثة فی الحکمة؛ کوجوب الوجود المطلق وأبدیته، وأبدیة الروح؛ لأنّها مجردة</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وأنّه معلول محتاج فی وجوده وفی بقاءه للواجب، وأنه حادث متغیر</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نظریّة المعرفة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أبحاث نشوء المعلومات عند الإنسان وکیفیّة حصولها، وأنّ التصوّرات غیر التصدیقات فی المنشأ، وأنّ الفطرة کذلک منشأ لبعض التصدیقات، ومدی حجیّة تلک التصوّرات أو التصدیقات</w:t>
      </w:r>
      <w:r>
        <w:rPr>
          <w:rFonts w:eastAsia="IRNazanin" w:cs="IRNazanin"/>
          <w:color w:val="111111"/>
          <w:sz w:val="28"/>
          <w:szCs w:val="28"/>
          <w:rtl w:val="true"/>
          <w:lang w:bidi="fa-IR"/>
        </w:rPr>
        <w:t>....</w:t>
      </w:r>
      <w:r>
        <w:rPr>
          <w:rStyle w:val="FootnoteAnchor"/>
          <w:rtl w:val="true"/>
        </w:rPr>
        <w:footnoteReference w:id="6"/>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معرفتها وتصنیفها وواقعیتها والمناط بها و</w:t>
      </w:r>
      <w:r>
        <w:rPr>
          <w:rFonts w:eastAsia="IRNazanin" w:cs="IRNazanin"/>
          <w:color w:val="111111"/>
          <w:sz w:val="28"/>
          <w:szCs w:val="28"/>
          <w:rtl w:val="true"/>
          <w:lang w:bidi="fa-IR"/>
        </w:rPr>
        <w:t>....</w:t>
      </w:r>
      <w:bookmarkStart w:id="33" w:name="pg5355_35448"/>
    </w:p>
    <w:p>
      <w:pPr>
        <w:pStyle w:val="Heading5"/>
        <w:numPr>
          <w:ilvl w:val="4"/>
          <w:numId w:val="1"/>
        </w:numPr>
        <w:rPr/>
      </w:pPr>
      <w:bookmarkStart w:id="34" w:name="__RefHeading___Toc1160845_581953129"/>
      <w:bookmarkStart w:id="35" w:name="_Toc13"/>
      <w:bookmarkEnd w:id="33"/>
      <w:bookmarkEnd w:id="34"/>
      <w:r>
        <w:rPr/>
        <w:t>2</w:t>
      </w:r>
      <w:r>
        <w:rPr>
          <w:rtl w:val="true"/>
        </w:rPr>
        <w:t xml:space="preserve">. </w:t>
      </w:r>
      <w:r>
        <w:rPr>
          <w:rtl w:val="true"/>
        </w:rPr>
        <w:t>المبانی العلمیّة</w:t>
      </w:r>
      <w:bookmarkEnd w:id="35"/>
    </w:p>
    <w:p>
      <w:pPr>
        <w:pStyle w:val="BookText"/>
        <w:rPr/>
      </w:pPr>
      <w:r>
        <w:rPr>
          <w:rFonts w:ascii="IRNazanin" w:hAnsi="IRNazanin" w:eastAsia="IRNazanin"/>
          <w:color w:val="111111"/>
          <w:sz w:val="28"/>
          <w:sz w:val="28"/>
          <w:szCs w:val="28"/>
          <w:rtl w:val="true"/>
          <w:lang w:bidi="fa-IR"/>
        </w:rPr>
        <w:t>وهی المأخوذة من العلوم التجریبیّة والتی تعتمد الحسّ والتجربة فی التقدّم والتحقیق، فإنّ ما تصل إلیه من حقائق ثابتة ویکون ذا أثر فی مسیرة التربیّة وعملها ونظامها یُعدّ مبنیً للتربیة کذلک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نجد فی أبحاث علم نفس النمو</w:t>
      </w:r>
      <w:r>
        <w:rPr>
          <w:rFonts w:eastAsia="IRNazanin" w:cs="IRNazanin"/>
          <w:color w:val="111111"/>
          <w:sz w:val="28"/>
          <w:szCs w:val="28"/>
          <w:rtl w:val="true"/>
          <w:lang w:bidi="fa-IR"/>
        </w:rPr>
        <w:t>.</w:t>
      </w:r>
      <w:r>
        <w:rPr>
          <w:rStyle w:val="FootnoteAnchor"/>
          <w:rtl w:val="true"/>
        </w:rPr>
        <w:footnoteReference w:id="7"/>
      </w:r>
      <w:r>
        <w:rPr>
          <w:rFonts w:ascii="IRNazanin" w:hAnsi="IRNazanin" w:eastAsia="IRNazanin"/>
          <w:color w:val="111111"/>
          <w:sz w:val="28"/>
          <w:sz w:val="28"/>
          <w:szCs w:val="28"/>
          <w:rtl w:val="true"/>
          <w:lang w:bidi="fa-IR"/>
        </w:rPr>
        <w:t>أنّ الطفل إلی ما بعد السنة الثالثة عشر من عمره لا یمکنه انتزاع المطالب الکلّیة، ولا یستطیع أداء التقشیر العقلی وحذف الخصوصیات الزائدة للمصادیق، وهذه الواقعیّة تضطر المربّی للتفکیر ببرمجة التربیّة بمراحلها واستخدام أسالیب تناسب الأطفال دون الکبار</w:t>
      </w:r>
      <w:r>
        <w:rPr>
          <w:rFonts w:eastAsia="IRNazanin" w:cs="IRNazanin"/>
          <w:color w:val="111111"/>
          <w:sz w:val="28"/>
          <w:szCs w:val="28"/>
          <w:rtl w:val="true"/>
          <w:lang w:bidi="fa-IR"/>
        </w:rPr>
        <w:t>.</w:t>
      </w:r>
    </w:p>
    <w:p>
      <w:pPr>
        <w:pStyle w:val="Heading5"/>
        <w:numPr>
          <w:ilvl w:val="4"/>
          <w:numId w:val="1"/>
        </w:numPr>
        <w:rPr/>
      </w:pPr>
      <w:bookmarkStart w:id="36" w:name="__RefHeading___Toc1160847_581953129"/>
      <w:bookmarkStart w:id="37" w:name="_Toc14"/>
      <w:bookmarkEnd w:id="36"/>
      <w:r>
        <w:rPr/>
        <w:t>3</w:t>
      </w:r>
      <w:r>
        <w:rPr>
          <w:rtl w:val="true"/>
        </w:rPr>
        <w:t xml:space="preserve">. </w:t>
      </w:r>
      <w:r>
        <w:rPr>
          <w:rtl w:val="true"/>
        </w:rPr>
        <w:t>المبانی الدینیة</w:t>
      </w:r>
      <w:bookmarkEnd w:id="37"/>
    </w:p>
    <w:p>
      <w:pPr>
        <w:pStyle w:val="BookText"/>
        <w:rPr/>
      </w:pPr>
      <w:r>
        <w:rPr>
          <w:rFonts w:ascii="IRNazanin" w:hAnsi="IRNazanin" w:eastAsia="IRNazanin"/>
          <w:color w:val="111111"/>
          <w:sz w:val="28"/>
          <w:sz w:val="28"/>
          <w:szCs w:val="28"/>
          <w:rtl w:val="true"/>
          <w:lang w:bidi="fa-IR"/>
        </w:rPr>
        <w:t>وهی الواقعیّات المأخوذة من الدین، أی التی عرضها الدین لنا وعرّفنا علیها، فإنّ لکلّ دین مبانی ونحن نبحث عن المبانی التی عرّفها لنا الإسلام الحنیف،</w:t>
      </w:r>
      <w:r>
        <w:rPr>
          <w:rStyle w:val="FootnoteAnchor"/>
          <w:rtl w:val="true"/>
        </w:rPr>
        <w:footnoteReference w:id="8"/>
      </w:r>
      <w:r>
        <w:rPr>
          <w:rFonts w:ascii="IRNazanin" w:hAnsi="IRNazanin" w:eastAsia="IRNazanin"/>
          <w:color w:val="111111"/>
          <w:sz w:val="28"/>
          <w:sz w:val="28"/>
          <w:szCs w:val="28"/>
          <w:rtl w:val="true"/>
          <w:lang w:bidi="fa-IR"/>
        </w:rPr>
        <w:t>ولکن التربیة الإسلامیّة تتأثر بکلّ انواع المبانی بعد ثبوت صحّتها فی مجالها العلمی أو العقلی أو الدینی</w:t>
      </w:r>
      <w:r>
        <w:rPr>
          <w:rFonts w:eastAsia="IRNazanin" w:cs="IRNazanin"/>
          <w:color w:val="111111"/>
          <w:sz w:val="28"/>
          <w:szCs w:val="28"/>
          <w:rtl w:val="true"/>
          <w:lang w:bidi="fa-IR"/>
        </w:rPr>
        <w:t>.</w:t>
      </w:r>
    </w:p>
    <w:p>
      <w:pPr>
        <w:pStyle w:val="Heading4"/>
        <w:numPr>
          <w:ilvl w:val="3"/>
          <w:numId w:val="1"/>
        </w:numPr>
        <w:rPr/>
      </w:pPr>
      <w:bookmarkStart w:id="38" w:name="__RefHeading___Toc1160849_581953129"/>
      <w:bookmarkStart w:id="39" w:name="_Toc15"/>
      <w:bookmarkEnd w:id="38"/>
      <w:r>
        <w:rPr>
          <w:rtl w:val="true"/>
        </w:rPr>
        <w:t>ثالثاً</w:t>
      </w:r>
      <w:r>
        <w:rPr>
          <w:rtl w:val="true"/>
        </w:rPr>
        <w:t xml:space="preserve">: </w:t>
      </w:r>
      <w:r>
        <w:rPr>
          <w:rtl w:val="true"/>
        </w:rPr>
        <w:t>مقدار المبانی فی التربیة الإسلامیّة</w:t>
      </w:r>
      <w:bookmarkEnd w:id="39"/>
    </w:p>
    <w:p>
      <w:pPr>
        <w:pStyle w:val="BookText"/>
        <w:rPr/>
      </w:pPr>
      <w:r>
        <w:rPr>
          <w:rFonts w:ascii="IRNazanin" w:hAnsi="IRNazanin" w:eastAsia="IRNazanin"/>
          <w:color w:val="111111"/>
          <w:sz w:val="28"/>
          <w:sz w:val="28"/>
          <w:szCs w:val="28"/>
          <w:rtl w:val="true"/>
          <w:lang w:bidi="fa-IR"/>
        </w:rPr>
        <w:t>فی هذه الفقرات نحاول أن نُشیر إلی مقدار من المبانی التربویّة الإسلامیة بعیداً عن التطویل ولربما ذکرنا الدلیل معها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تبارک وتعالی هو الخالق المدّبر للموجودات وأحوالها</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الَّذِی خَلَقَکُمْ ثُمَّ رَزَقَکُمْ</w:t>
      </w:r>
      <w:r>
        <w:rPr>
          <w:rFonts w:eastAsia="Amiri" w:cs="Amiri" w:ascii="Amiri" w:hAnsi="Amiri"/>
          <w:color w:val="111111"/>
          <w:sz w:val="28"/>
          <w:szCs w:val="28"/>
          <w:rtl w:val="true"/>
          <w:lang w:bidi="ar-SA"/>
        </w:rPr>
        <w:t>) .</w:t>
      </w:r>
      <w:r>
        <w:rPr>
          <w:rStyle w:val="FootnoteAnchor"/>
          <w:rtl w:val="true"/>
        </w:rPr>
        <w:footnoteReference w:id="9"/>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غایة الخلقة وأنّها لیست عبثیّةً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خَلَقْنَا السَّماءَ وَ الْأَرْضَ وَ ما بَیْنَهُما باطِلاً</w:t>
      </w:r>
      <w:r>
        <w:rPr>
          <w:rFonts w:eastAsia="Amiri" w:cs="Amiri" w:ascii="Amiri" w:hAnsi="Amiri"/>
          <w:color w:val="111111"/>
          <w:sz w:val="28"/>
          <w:szCs w:val="28"/>
          <w:rtl w:val="true"/>
          <w:lang w:bidi="ar-SA"/>
        </w:rPr>
        <w:t>) .</w:t>
      </w:r>
      <w:r>
        <w:rPr>
          <w:rStyle w:val="FootnoteAnchor"/>
          <w:rtl w:val="true"/>
        </w:rPr>
        <w:footnoteReference w:id="10"/>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یتکوّن من الجسم والروح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إِنِّی خالِقٌ بَشَراً مِنْ طِینٍ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w:t>
      </w:r>
      <w:r>
        <w:rPr>
          <w:rStyle w:val="FootnoteAnchor"/>
          <w:rtl w:val="true"/>
        </w:rPr>
        <w:footnoteReference w:id="1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روح الإنسان مجرّدةٌ وأبدیّة البقاء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إِذا أَصابَتْهُمْ مُصِیبَةٌ قالُوا إِنّا لِلّهِ وَ إِنّا إِلَیْهِ راجِعُونَ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
      </w: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إِلی رَبِّکُمْ تُرْجَعُونَ</w:t>
      </w:r>
      <w:r>
        <w:rPr>
          <w:rFonts w:eastAsia="Amiri" w:cs="Amiri" w:ascii="Amiri" w:hAnsi="Amiri"/>
          <w:color w:val="111111"/>
          <w:sz w:val="28"/>
          <w:szCs w:val="28"/>
          <w:rtl w:val="true"/>
          <w:lang w:bidi="ar-SA"/>
        </w:rPr>
        <w:t>) .</w:t>
      </w:r>
      <w:r>
        <w:rPr>
          <w:rStyle w:val="FootnoteAnchor"/>
          <w:rtl w:val="true"/>
        </w:rPr>
        <w:footnoteReference w:id="13"/>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موجود مختار، لا مجبر ولا مسیّر ولا مفوّض ومستقلّ تماماً فی أفعاله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Style w:val="FootnoteAnchor"/>
          <w:rtl w:val="true"/>
        </w:rPr>
        <w:footnoteReference w:id="1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افتقار الإنسان وضعفه وخوفه</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النّاسُ أَنْتُمُ الْفُقَراءُ إِلَی اللّهِ وَ اللّهُ هُوَ الْغَنِیُّ الْحَمِیدُ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الشَّیْطانُ یَعِدُکُمُ الْفَقْرَ</w:t>
      </w:r>
      <w:r>
        <w:rPr>
          <w:rFonts w:eastAsia="Amiri" w:cs="Amiri" w:ascii="Amiri" w:hAnsi="Amiri"/>
          <w:color w:val="111111"/>
          <w:sz w:val="28"/>
          <w:szCs w:val="28"/>
          <w:rtl w:val="true"/>
          <w:lang w:bidi="ar-SA"/>
        </w:rPr>
        <w:t>) .</w:t>
      </w:r>
      <w:r>
        <w:rPr>
          <w:rStyle w:val="FootnoteAnchor"/>
          <w:rtl w:val="true"/>
        </w:rPr>
        <w:footnoteReference w:id="1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موجود مفکّر یمتلک قوّة العقل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قَوْمِ لا أَسْئَلُکُمْ عَلَیْهِ أَجْراً إِنْ أَجْرِیَ إِلاّ عَلَی الَّذِی فَطَرَنِی أَ فَلا تَعْقِلُونَ</w:t>
      </w:r>
      <w:r>
        <w:rPr>
          <w:rFonts w:eastAsia="Amiri" w:cs="Amiri" w:ascii="Amiri" w:hAnsi="Amiri"/>
          <w:color w:val="111111"/>
          <w:sz w:val="28"/>
          <w:szCs w:val="28"/>
          <w:rtl w:val="true"/>
          <w:lang w:bidi="ar-SA"/>
        </w:rPr>
        <w:t>) .</w:t>
      </w:r>
      <w:r>
        <w:rPr>
          <w:rStyle w:val="FootnoteAnchor"/>
          <w:rtl w:val="true"/>
        </w:rPr>
        <w:footnoteReference w:id="18"/>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سَخَّرَ لَکُمُ اللَّیْلَ وَ النَّهارَ وَ الشَّمْسَ وَ الْقَمَرَ وَ النُّجُومُ مُسَخَّراتٌ بِأَمْرِهِ إِنَّ فِی ذلِکَ لَآیاتٍ لِقَوْمٍ یَعْقِلُونَ</w:t>
      </w:r>
      <w:r>
        <w:rPr>
          <w:rFonts w:eastAsia="Amiri" w:cs="Amiri" w:ascii="Amiri" w:hAnsi="Amiri"/>
          <w:color w:val="111111"/>
          <w:sz w:val="28"/>
          <w:szCs w:val="28"/>
          <w:rtl w:val="true"/>
          <w:lang w:bidi="ar-SA"/>
        </w:rPr>
        <w:t>) .</w:t>
      </w:r>
      <w:r>
        <w:rPr>
          <w:rStyle w:val="FootnoteAnchor"/>
          <w:rtl w:val="true"/>
        </w:rPr>
        <w:footnoteReference w:id="19"/>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موجودٌ متغیرٌ، أی یمکن التأثیر فیه والتغییر، وقد تؤثّر علیه البیئة، والمجتمع أو غیر ذلک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قالُوا إِنّا وَجَدْنا آباءَنا عَلی أُمَّةٍ وَ إِنّا عَلی آثارِهِمْ مُهْتَدُونَ</w:t>
      </w:r>
      <w:r>
        <w:rPr>
          <w:rFonts w:eastAsia="Amiri" w:cs="Amiri" w:ascii="Amiri" w:hAnsi="Amiri"/>
          <w:color w:val="111111"/>
          <w:sz w:val="28"/>
          <w:szCs w:val="28"/>
          <w:rtl w:val="true"/>
          <w:lang w:bidi="ar-SA"/>
        </w:rPr>
        <w:t>)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یتأثر الإنسان من أفعاله وأقواله، فینعکس هذا علی ذاتة ویسبّب له إمّا جانب السلب أو جانب الإیجاب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کَلاّ بَلْ رانَ عَلی قُلُوبِهِمْ ما کانُوا یَکْسِبُونَ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أی أنّ الظاهر من أعمالهم أثَّر علی باطنهم وعلی انحرافهم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موجود مؤثر، مؤثر علی البیئة ومقاوم للعوامل الضاغطة، أو 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مقاوم للظروف المحیطة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قصة آسیا بنت مزاحم وعدم انحرافها، بل وإیمانها فی ظلّ تلک الظروف القاسیة، فقد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ضَرَبَ اللّهُ مَثَلاً لِلَّذِینَ آمَنُوا امْرَأَتَ فِرْعَوْنَ إِذْ قالَتْ رَبِّ ابْنِ لِی عِنْدَکَ بَیْتاً فِی الْجَنَّةِ وَ نَجِّنِی مِنْ فِرْعَوْنَ وَ عَمَلِهِ وَ نَجِّنِی مِنَ الْقَوْمِ الظّالِمِینَ</w:t>
      </w:r>
      <w:r>
        <w:rPr>
          <w:rFonts w:eastAsia="Amiri" w:cs="Amiri" w:ascii="Amiri" w:hAnsi="Amiri"/>
          <w:color w:val="111111"/>
          <w:sz w:val="28"/>
          <w:szCs w:val="28"/>
          <w:rtl w:val="true"/>
          <w:lang w:bidi="ar-SA"/>
        </w:rPr>
        <w:t>) .</w:t>
      </w:r>
      <w:r>
        <w:rPr>
          <w:rStyle w:val="FootnoteAnchor"/>
          <w:rtl w:val="true"/>
        </w:rPr>
        <w:footnoteReference w:id="22"/>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یتأثر بالتدریج، لا بالدفعة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الباقر علیه السلام</w:t>
      </w:r>
      <w:r>
        <w:rPr>
          <w:rFonts w:eastAsia="IRNazanin" w:cs="IRNazanin"/>
          <w:color w:val="111111"/>
          <w:sz w:val="28"/>
          <w:szCs w:val="28"/>
          <w:rtl w:val="true"/>
          <w:lang w:bidi="fa-IR"/>
        </w:rPr>
        <w:t>:</w:t>
      </w:r>
    </w:p>
    <w:p>
      <w:pPr>
        <w:pStyle w:val="Quote"/>
        <w:rPr/>
      </w:pPr>
      <w:r>
        <w:rPr>
          <w:rFonts w:ascii="Amiri" w:hAnsi="Amiri" w:eastAsia="Amiri" w:cs="Amiri"/>
          <w:i/>
          <w:i/>
          <w:iCs/>
          <w:color w:val="111111"/>
          <w:sz w:val="28"/>
          <w:sz w:val="28"/>
          <w:szCs w:val="28"/>
          <w:rtl w:val="true"/>
          <w:lang w:bidi="ar-SA"/>
        </w:rPr>
        <w:t>ما من عبد إلاّ فی قلبه نکتة بیضاء، فإذا أذنب ذنباً خرج فی تلک النکتة نکتة سوداء، فإن تاب ذهب ذلک السواد وإن تمادی فی الذنوب زاد ذلک السواد، وهو قوله عزّ وجلّ</w:t>
      </w:r>
      <w:r>
        <w:rPr>
          <w:rFonts w:eastAsia="Amiri" w:cs="Amiri" w:ascii="Amiri" w:hAnsi="Amiri"/>
          <w:i/>
          <w:iCs/>
          <w:color w:val="111111"/>
          <w:sz w:val="28"/>
          <w:szCs w:val="28"/>
          <w:rtl w:val="true"/>
          <w:lang w:bidi="ar-SA"/>
        </w:rPr>
        <w:t>: (</w:t>
      </w:r>
      <w:r>
        <w:rPr>
          <w:rFonts w:ascii="Amiri" w:hAnsi="Amiri" w:eastAsia="Amiri" w:cs="Amiri"/>
          <w:i/>
          <w:i/>
          <w:iCs/>
          <w:color w:val="111111"/>
          <w:sz w:val="28"/>
          <w:sz w:val="28"/>
          <w:szCs w:val="28"/>
          <w:rtl w:val="true"/>
          <w:lang w:bidi="ar-SA"/>
        </w:rPr>
        <w:t>کَلاّ بَلْ رانَ عَلی قُلُوبِهِمْ ما کانُوا یَکْسِبُونَ</w:t>
      </w:r>
      <w:r>
        <w:rPr>
          <w:rFonts w:eastAsia="Amiri" w:cs="Amiri" w:ascii="Amiri" w:hAnsi="Amiri"/>
          <w:i/>
          <w:iCs/>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 الإنسان بالفطرة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الرغبات المتنوّعة فی الإنسان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لا یخلو من الاتجاهات العامّة للشخصیّة والحرکة، ومن بعض الجذبات المؤثرة علی مسیرة اعتداله سلباً أو إیجاباً، ومنها بعض الغرائز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 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w:t>
      </w:r>
      <w:r>
        <w:rPr>
          <w:rStyle w:val="FootnoteAnchor"/>
          <w:rtl w:val="true"/>
        </w:rPr>
        <w:footnoteReference w:id="24"/>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وجود التباین الواضح بین أفراد البشر فی القابلیّات والقدرات والمواهب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فلا یستوی أفراد البشر فی الاستعدادات والکفاءات والقابلیّات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تَتَمَنَّوْا ما فَضَّلَ اللّهُ بِهِ بَعْضَکُمْ عَلی بَعْضٍ</w:t>
      </w:r>
      <w:r>
        <w:rPr>
          <w:rFonts w:eastAsia="Amiri" w:cs="Amiri" w:ascii="Amiri" w:hAnsi="Amiri"/>
          <w:color w:val="111111"/>
          <w:sz w:val="28"/>
          <w:szCs w:val="28"/>
          <w:rtl w:val="true"/>
          <w:lang w:bidi="ar-SA"/>
        </w:rPr>
        <w:t>) .</w:t>
      </w:r>
      <w:r>
        <w:rPr>
          <w:rStyle w:val="FootnoteAnchor"/>
          <w:rtl w:val="true"/>
        </w:rPr>
        <w:footnoteReference w:id="25"/>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فَضَّلَ بَعْضَکُمْ عَلی بَعْضٍ فِی الرِّزْقِ</w:t>
      </w:r>
      <w:r>
        <w:rPr>
          <w:rFonts w:eastAsia="Amiri" w:cs="Amiri" w:ascii="Amiri" w:hAnsi="Amiri"/>
          <w:color w:val="111111"/>
          <w:sz w:val="28"/>
          <w:szCs w:val="28"/>
          <w:rtl w:val="true"/>
          <w:lang w:bidi="ar-SA"/>
        </w:rPr>
        <w:t>) .</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وقال أیضاً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 .</w:t>
      </w:r>
      <w:r>
        <w:rPr>
          <w:rStyle w:val="FootnoteAnchor"/>
          <w:rtl w:val="true"/>
        </w:rPr>
        <w:footnoteReference w:id="27"/>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کرامة الإنسان الذاتیة وتکریمه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w:t>
      </w:r>
      <w:r>
        <w:rPr>
          <w:rStyle w:val="FootnoteAnchor"/>
          <w:rtl w:val="true"/>
        </w:rPr>
        <w:footnoteReference w:id="28"/>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مدی تأثیر الباطن علی الظاهر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سَمِعُوا ما أُنْزِلَ إِلَی الرَّسُولِ تَری أَعْیُنَهُمْ تَفِیضُ مِنَ الدَّمْعِ مِمّا عَرَفُوا مِنَ الْحَقِّ</w:t>
      </w:r>
      <w:r>
        <w:rPr>
          <w:rFonts w:eastAsia="Amiri" w:cs="Amiri" w:ascii="Amiri" w:hAnsi="Amiri"/>
          <w:color w:val="111111"/>
          <w:sz w:val="28"/>
          <w:szCs w:val="28"/>
          <w:rtl w:val="true"/>
          <w:lang w:bidi="ar-SA"/>
        </w:rPr>
        <w:t>) .</w:t>
      </w:r>
      <w:r>
        <w:rPr>
          <w:rStyle w:val="FootnoteAnchor"/>
          <w:rtl w:val="true"/>
        </w:rPr>
        <w:footnoteReference w:id="29"/>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مجبول علی حبِّ الحُسن والإحسان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الإمام الصادق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جُبلت القلوب علی حبِّ من ینفعها</w:t>
      </w:r>
      <w:r>
        <w:rPr>
          <w:rFonts w:eastAsia="Amiri" w:cs="Amiri" w:ascii="Amiri" w:hAnsi="Amiri"/>
          <w:color w:val="111111"/>
          <w:sz w:val="28"/>
          <w:szCs w:val="28"/>
          <w:rtl w:val="true"/>
          <w:lang w:bidi="ar-SA"/>
        </w:rPr>
        <w:t>).</w:t>
      </w:r>
      <w:r>
        <w:rPr>
          <w:rStyle w:val="FootnoteAnchor"/>
          <w:rtl w:val="true"/>
        </w:rPr>
        <w:footnoteReference w:id="30"/>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طُبعت القلوب علی حبِّ من أحسن إلیها</w:t>
      </w:r>
      <w:r>
        <w:rPr>
          <w:rFonts w:eastAsia="Amiri" w:cs="Amiri" w:ascii="Amiri" w:hAnsi="Amiri"/>
          <w:color w:val="111111"/>
          <w:sz w:val="28"/>
          <w:szCs w:val="28"/>
          <w:rtl w:val="true"/>
          <w:lang w:bidi="ar-SA"/>
        </w:rPr>
        <w:t>).</w:t>
      </w:r>
      <w:r>
        <w:rPr>
          <w:rStyle w:val="FootnoteAnchor"/>
          <w:rtl w:val="true"/>
        </w:rPr>
        <w:footnoteReference w:id="31"/>
      </w:r>
    </w:p>
    <w:p>
      <w:pPr>
        <w:pStyle w:val="BookText"/>
        <w:rPr/>
      </w:pPr>
      <w:r>
        <w:rPr>
          <w:rFonts w:ascii="Amiri" w:hAnsi="Amiri" w:eastAsia="Amiri" w:cs="Amiri"/>
          <w:color w:val="111111"/>
          <w:sz w:val="28"/>
          <w:sz w:val="28"/>
          <w:szCs w:val="28"/>
          <w:rtl w:val="true"/>
          <w:lang w:bidi="ar-SA"/>
        </w:rPr>
        <w:t>وقد مدح الله تعالی أولی الألباب بالقول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یَدْرَؤُنَ بِالْحَسَنَةِ السَّیِّئَةَ</w:t>
      </w:r>
      <w:r>
        <w:rPr>
          <w:rFonts w:eastAsia="Amiri" w:cs="Amiri" w:ascii="Amiri" w:hAnsi="Amiri"/>
          <w:color w:val="111111"/>
          <w:sz w:val="28"/>
          <w:szCs w:val="28"/>
          <w:rtl w:val="true"/>
          <w:lang w:bidi="ar-SA"/>
        </w:rPr>
        <w:t>) .</w:t>
      </w:r>
      <w:r>
        <w:rPr>
          <w:rStyle w:val="FootnoteAnchor"/>
          <w:rtl w:val="true"/>
        </w:rPr>
        <w:footnoteReference w:id="32"/>
      </w:r>
    </w:p>
    <w:p>
      <w:pPr>
        <w:pStyle w:val="BookText"/>
        <w:rPr/>
      </w:pPr>
      <w:r>
        <w:rPr>
          <w:rFonts w:ascii="Amiri" w:hAnsi="Amiri" w:eastAsia="Amiri" w:cs="Amiri"/>
          <w:color w:val="111111"/>
          <w:sz w:val="28"/>
          <w:sz w:val="28"/>
          <w:szCs w:val="28"/>
          <w:rtl w:val="true"/>
          <w:lang w:bidi="ar-SA"/>
        </w:rPr>
        <w:t>قال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ضَلَّ سَعْیُهُمْ فِی الْحَیاةِ الدُّنْیا وَ هُمْ یَحْسَبُونَ أَنَّهُمْ یُحْسِنُونَ صُنْعاً</w:t>
      </w:r>
      <w:r>
        <w:rPr>
          <w:rFonts w:eastAsia="Amiri" w:cs="Amiri" w:ascii="Amiri" w:hAnsi="Amiri"/>
          <w:color w:val="111111"/>
          <w:sz w:val="28"/>
          <w:szCs w:val="28"/>
          <w:rtl w:val="true"/>
          <w:lang w:bidi="ar-SA"/>
        </w:rPr>
        <w:t>) .</w:t>
      </w:r>
      <w:r>
        <w:rPr>
          <w:rStyle w:val="FootnoteAnchor"/>
          <w:rtl w:val="true"/>
        </w:rPr>
        <w:footnoteReference w:id="33"/>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عندما نقرأ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الْإِنْسانَ خُلِقَ هَلُوعاً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مَسَّهُ الشَّرُّ جَزُوعاً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مَسَّهُ الْخَیْرُ مَنُوعاً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یفهم من فحوی هذه الآیات المبارکة نوعیّة المبانی التربویّة المطلوبة، ومن هذا المنطلق یمکن الاعتماد علیها فی مشروع التفسیر التربوی</w:t>
      </w:r>
      <w:r>
        <w:rPr>
          <w:rFonts w:eastAsia="IRNazanin" w:cs="IRNazanin"/>
          <w:color w:val="111111"/>
          <w:sz w:val="28"/>
          <w:szCs w:val="28"/>
          <w:rtl w:val="true"/>
          <w:lang w:bidi="fa-IR"/>
        </w:rPr>
        <w:t>.</w:t>
      </w:r>
      <w:bookmarkStart w:id="40" w:name="pg5355_35453"/>
    </w:p>
    <w:p>
      <w:pPr>
        <w:pStyle w:val="Heading3"/>
        <w:numPr>
          <w:ilvl w:val="2"/>
          <w:numId w:val="1"/>
        </w:numPr>
        <w:rPr/>
      </w:pPr>
      <w:bookmarkStart w:id="41" w:name="__RefHeading___Toc1160851_581953129"/>
      <w:bookmarkStart w:id="42" w:name="_Toc16"/>
      <w:bookmarkEnd w:id="40"/>
      <w:bookmarkEnd w:id="41"/>
      <w:r>
        <w:rPr>
          <w:rtl w:val="true"/>
        </w:rPr>
        <w:t>المبانی التفسیریّة</w:t>
      </w:r>
      <w:bookmarkEnd w:id="42"/>
    </w:p>
    <w:p>
      <w:pPr>
        <w:pStyle w:val="BookText"/>
        <w:rPr/>
      </w:pPr>
      <w:r>
        <w:rPr>
          <w:rFonts w:ascii="IRNazanin" w:hAnsi="IRNazanin" w:eastAsia="IRNazanin"/>
          <w:color w:val="111111"/>
          <w:sz w:val="28"/>
          <w:sz w:val="28"/>
          <w:szCs w:val="28"/>
          <w:rtl w:val="true"/>
          <w:lang w:bidi="fa-IR"/>
        </w:rPr>
        <w:t>هی القضایا الخبریّة الحاکیة عن واقعیاتٍ مؤثّرةٍ علی عملیّة التفسیر والفهم القرآنی بنحوٍ ما، وتعدّ الأسس التی لا یتجاوزها المفسر بتاتاً، بل یجب الاعتماد علیها فی تفسیره، وهی من مقدّمات علم التفسیر لا من مسائله فلا تبحث فیه، وإنما تُحدَّد قبل دخول المفسّر فی عملیّة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تؤخذ من العلوم الإنسانیّة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یکون التفسیر محالاً بدونها أحیاناً، ویُعبر عنها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الفرضیّات الثابتة قبل عملیّة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مقدار المبانی التفسیریّة</w:t>
      </w:r>
    </w:p>
    <w:p>
      <w:pPr>
        <w:pStyle w:val="BookText"/>
        <w:rPr/>
      </w:pPr>
      <w:r>
        <w:rPr>
          <w:rFonts w:ascii="IRNazanin" w:hAnsi="IRNazanin" w:eastAsia="IRNazanin"/>
          <w:color w:val="111111"/>
          <w:sz w:val="28"/>
          <w:sz w:val="28"/>
          <w:szCs w:val="28"/>
          <w:rtl w:val="true"/>
          <w:lang w:bidi="fa-IR"/>
        </w:rPr>
        <w:t>ویمکن الآن أن نعرض هذه المبانی بصورة مختصرة علی الشکل التالی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وحیٌ 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إعجاز القرآن لکلّ الأمم والأجیال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تحریف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نَحْنُ نَزَّلْنَا الذِّکْرَ وَ إِنّا لَهُ لَحافِظُونَ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35"/>
      </w:r>
      <w:r>
        <w:rPr>
          <w:rFonts w:ascii="IRNazanin" w:hAnsi="IRNazanin" w:eastAsia="IRNazanin"/>
          <w:color w:val="111111"/>
          <w:sz w:val="28"/>
          <w:sz w:val="28"/>
          <w:szCs w:val="28"/>
          <w:rtl w:val="true"/>
          <w:lang w:bidi="fa-IR"/>
        </w:rPr>
        <w:t>وتواتر نقل القرآن ونسخه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کتاب حکیم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القرآن کلام الله، وهو العزیز الحکیم تبارک وتعالی شأنه، وهو کتاب الحکمة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أَنْزَلَ عَلَیْکُمْ مِنَ الْکِتابِ وَ الْحِکْمَةِ</w:t>
      </w:r>
      <w:r>
        <w:rPr>
          <w:rFonts w:eastAsia="Amiri" w:cs="Amiri" w:ascii="Amiri" w:hAnsi="Amiri"/>
          <w:color w:val="111111"/>
          <w:sz w:val="28"/>
          <w:szCs w:val="28"/>
          <w:rtl w:val="true"/>
          <w:lang w:bidi="ar-SA"/>
        </w:rPr>
        <w:t>) .</w:t>
      </w:r>
      <w:r>
        <w:rPr>
          <w:rStyle w:val="FootnoteAnchor"/>
          <w:rtl w:val="true"/>
        </w:rPr>
        <w:footnoteReference w:id="36"/>
      </w:r>
      <w:r>
        <w:rPr>
          <w:rFonts w:ascii="IRNazanin" w:hAnsi="IRNazanin" w:eastAsia="IRNazanin"/>
          <w:color w:val="111111"/>
          <w:sz w:val="28"/>
          <w:sz w:val="28"/>
          <w:szCs w:val="28"/>
          <w:rtl w:val="true"/>
          <w:lang w:bidi="fa-IR"/>
        </w:rPr>
        <w:t>و</w:t>
      </w:r>
      <w:r>
        <w:rPr>
          <w:rStyle w:val="FootnoteAnchor"/>
          <w:rtl w:val="true"/>
        </w:rPr>
        <w:footnoteReference w:id="37"/>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ویتفرع من هذا المبنی فرعان 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تناسق آیات القرآن وعدم التعارض فیما بینها، وکون القرآن أمرٌ سهل التعقّل والإدراک بتاتاً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القرآن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 کِتابٌ أَنْزَلْناهُ إِلَیْکَ لِتُخْرِجَ النّاسَ مِنَ الظُّلُماتِ إِلَی النُّورِ بِإِذْنِ رَبِّهِمْ إِلی صِراطِ الْعَزِیزِ الْحَمِیدِ</w:t>
      </w:r>
      <w:r>
        <w:rPr>
          <w:rFonts w:eastAsia="Amiri" w:cs="Amiri" w:ascii="Amiri" w:hAnsi="Amiri"/>
          <w:color w:val="111111"/>
          <w:sz w:val="28"/>
          <w:szCs w:val="28"/>
          <w:rtl w:val="true"/>
          <w:lang w:bidi="ar-SA"/>
        </w:rPr>
        <w:t>)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فإنّ هدفه الهدایة، کما هو ظاهر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کلّ فهمٍ أو تفسیرٍ أو إشارةٍ علمیّة یمکن أن تظهر من النص القرآنی تتعارض مع القرآن وأهدافه تکون باطلة، وغیر معتبرة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تناسق التعالیم القرآنیّة مع الفطرة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 ذلِکَ الدِّینُ الْقَیِّمُ وَ لکِنَّ أَکْثَرَ النّاسِ لا یَعْلَمُونَ</w:t>
      </w:r>
      <w:r>
        <w:rPr>
          <w:rFonts w:eastAsia="Amiri" w:cs="Amiri" w:ascii="Amiri" w:hAnsi="Amiri"/>
          <w:color w:val="111111"/>
          <w:sz w:val="28"/>
          <w:szCs w:val="28"/>
          <w:rtl w:val="true"/>
          <w:lang w:bidi="ar-SA"/>
        </w:rPr>
        <w:t>)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فلابدّ أن یکون التفسیر متماشیاً مع الفطرة، وفی مضمارها، ومتی ما تعارض التفسیر مع الفطرة السلیمة سقط عن الاعتبار والحجّیة وإن اقترب المفسّر من القرآن مع فطرته السلیمة بعیداً عن الأهواء والمذهبیّات والقومیّات والتلّون المدنی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للقرآن بطون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الروایات الکثیرة والمتواترة عند الفریقین</w:t>
      </w:r>
      <w:r>
        <w:rPr>
          <w:rFonts w:eastAsia="IRNazanin" w:cs="IRNazanin"/>
          <w:color w:val="111111"/>
          <w:sz w:val="28"/>
          <w:szCs w:val="28"/>
          <w:rtl w:val="true"/>
          <w:lang w:bidi="fa-IR"/>
        </w:rPr>
        <w:t>.</w:t>
      </w:r>
      <w:r>
        <w:rPr>
          <w:rStyle w:val="FootnoteAnchor"/>
          <w:rtl w:val="true"/>
        </w:rPr>
        <w:footnoteReference w:id="40"/>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فالقرآن ذو مستویات ودرجات فی الظهور والعلم، وکلٌ یستقی بقدر إنائه، وفهم البطون وإن کان فی طول فهم وتفسیر الظاهر القرآنی، لکنّه لایعتمد علیه، فهو سیّال، وذو نکات جدیدة متطوّرة متعدّدة، کما هو الحال فی انتزاع العبر والمواعظ، والحکم والأوامر، والنواهی عند سرد القصص القرآنیة الکریمة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حجیة الظواهر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العقلاء، وهو منهجهم فی الفهم والعمل والتعامل والاحتجاج وفی مسیرة تحدید المعنی المراد للمتکلّم، ولم یمنع الشارع من سیرة العقلاء هذه، أی أقرّها</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التناسق البنائی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ونعنی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تنظیم الکلمات والمفردات القرآنیة تنظیماً وترتیباً یعتمد کلّیاً علی الوحی والمنطق القرآنی الهادف، وکذلک الحال بین الجُمل أو الآیات القرآنیة فإنّ ترتیبها قدتمّ بأمر النبی صلی الله علیه و آله الذی لا ینطق عن الهوی، 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ترتیبها ونظمها کان أمراً بید الوحی، بقی الکلام فی ترتیب السور القرآنیة، وهذا الأمر فیه اختلاف کثیر، ومن هنا اعتبرت قرینة السیاق حجّة وأداة فی التفسیر</w:t>
      </w:r>
      <w:r>
        <w:rPr>
          <w:rFonts w:eastAsia="IRNazanin" w:cs="IRNazanin"/>
          <w:color w:val="111111"/>
          <w:sz w:val="28"/>
          <w:szCs w:val="28"/>
          <w:rtl w:val="true"/>
          <w:lang w:bidi="fa-IR"/>
        </w:rPr>
        <w:t>.</w:t>
      </w:r>
      <w:r>
        <w:rPr>
          <w:rStyle w:val="FootnoteAnchor"/>
          <w:rtl w:val="true"/>
        </w:rPr>
        <w:footnoteReference w:id="42"/>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وموقفه من ثقافة عصر النزول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القرآن أطلق علی فترة ما قبل الإسلام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الْجاهِلِیَّةِ الْأُولی</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ورفض بعض العبادات التی کانت سائدة آنذاک،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کانَ صَلاتُهُمْ عِنْدَ الْبَیْتِ إِلاّ مُکاءً وَ تَصْدِیَةً فَذُوقُوا الْعَذابَ بِما کُنْتُمْ تَکْفُرُونَ</w:t>
      </w:r>
      <w:r>
        <w:rPr>
          <w:rFonts w:eastAsia="Amiri" w:cs="Amiri" w:ascii="Amiri" w:hAnsi="Amiri"/>
          <w:color w:val="111111"/>
          <w:sz w:val="28"/>
          <w:szCs w:val="28"/>
          <w:rtl w:val="true"/>
          <w:lang w:bidi="ar-SA"/>
        </w:rPr>
        <w:t>) .</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ورفض الظهار وبعض تقالید الجاهلیة وخطّأ بعض أحکامهم وعقائدهم، ولکن قد تقبل العناصر الإیجابیة الموجودة فی الثقافة العربیّة المحفوظة فی الحنیفیّة الإبراهیمیّة وأقرّ بعض أحکامها کالحجّ واللعان</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وقد استخدم القرآن نفس الأسالیب اللغویّة السائدة فی الإفهام والبیان، کالاستعارة والکنایة والتشبیه وأنواع المجاز</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علوم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علوم القرآن داخلة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بصورة مباشرة أو غیر مباشرة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التفسیر، فإنّ الموقف من النسخ أو القراءات أو البطون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کلّها تدخل فی فهم الآیة أو المفردة القرآنیّة</w:t>
      </w:r>
      <w:r>
        <w:rPr>
          <w:rFonts w:eastAsia="IRNazanin" w:cs="IRNazanin"/>
          <w:color w:val="111111"/>
          <w:sz w:val="28"/>
          <w:szCs w:val="28"/>
          <w:rtl w:val="true"/>
          <w:lang w:bidi="fa-IR"/>
        </w:rPr>
        <w:t>.</w:t>
      </w:r>
      <w:r>
        <w:rPr>
          <w:rStyle w:val="FootnoteAnchor"/>
          <w:rtl w:val="true"/>
        </w:rPr>
        <w:footnoteReference w:id="45"/>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تحدید الموقف قِبال نظریّة لغة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فهل هی اللغة العرفیّة العادیّة بما فیها من خصائص وسبک، أو لغة مرکبة من عدّة أسالیب عقلائیة، أو لغة تأویلیّة رمزیّة، أو لغته مختصّة بأهل البیت، أو للقرآن لغة خاصّة وعرف خاص، أو لغة الهدایة العامّة العالمیّة ذات المعارف العالیة؟</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ولکنّ الحقّ والإنصاف أنّ للقرآن الکریم لغة اختصت بعرف القرآن، وهی متناسقة مع اللغة الترکیبیّة ولغة الهدایة القرآنیة، فهی لغة عرف خاصّ مرکبّة من اللغات العرفیّة والأدبیّة والعلمیّة، ولها أبعاد وبطون قد تکون رمزیّة أو مجازیّة أو کنائیّة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إمکان فهم القرآن وجواز تفسیره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الدلیل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 لأنّه لو کان غیر مفهوم ولا یمکن فهمه أو تفسیره، لکان ذلک خلاف الحکمة من إنزاله ونقضاً للغرض فی کونه کتاباً هادیاً، وکیف یتمّ العقاب والحجیّة علی المکلّف إذا کان القرآن غیر مفهوم؟ وذلک لأنّه یقبح العقاب بلا بیان، وکلّ ذلک خلاف الحکمة، ونقض الغرض وقبح العقاب بلا بیان، محالٌ علی الله تبارک وتعالی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دعی القرآن إلی إعمال التفکّر والتأمّل فی مضمونه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فَلا یَتَدَبَّرُونَ الْقُرْآنَ أَمْ عَلی قُلُوبٍ أَقْفالُها</w:t>
      </w:r>
      <w:r>
        <w:rPr>
          <w:rFonts w:eastAsia="Amiri" w:cs="Amiri" w:ascii="Amiri" w:hAnsi="Amiri"/>
          <w:color w:val="111111"/>
          <w:sz w:val="28"/>
          <w:szCs w:val="28"/>
          <w:rtl w:val="true"/>
          <w:lang w:bidi="ar-SA"/>
        </w:rPr>
        <w:t>) .</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والسنّة النبویة، حیث قال النبی صلی الله علیه و آله</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Quote"/>
        <w:rPr/>
      </w:pPr>
      <w:r>
        <w:rPr>
          <w:rFonts w:ascii="IRNazanin" w:hAnsi="IRNazanin" w:eastAsia="IRNazanin"/>
          <w:i/>
          <w:i/>
          <w:iCs/>
          <w:color w:val="111111"/>
          <w:sz w:val="28"/>
          <w:sz w:val="28"/>
          <w:szCs w:val="28"/>
          <w:rtl w:val="true"/>
          <w:lang w:bidi="fa-IR"/>
        </w:rPr>
        <w:t>فإذا التبست علیکم الفتن کقطع اللیل المظلم فعلیکم بالقرآن، فإنّه</w:t>
      </w:r>
      <w:r>
        <w:rPr>
          <w:rFonts w:eastAsia="IRNazanin" w:cs="IRNazanin"/>
          <w:i/>
          <w:iCs/>
          <w:color w:val="111111"/>
          <w:sz w:val="28"/>
          <w:szCs w:val="28"/>
          <w:rtl w:val="true"/>
          <w:lang w:bidi="fa-IR"/>
        </w:rPr>
        <w:t xml:space="preserve">... </w:t>
      </w:r>
      <w:r>
        <w:rPr>
          <w:rFonts w:ascii="IRNazanin" w:hAnsi="IRNazanin" w:eastAsia="IRNazanin"/>
          <w:i/>
          <w:i/>
          <w:iCs/>
          <w:color w:val="111111"/>
          <w:sz w:val="28"/>
          <w:sz w:val="28"/>
          <w:szCs w:val="28"/>
          <w:rtl w:val="true"/>
          <w:lang w:bidi="fa-IR"/>
        </w:rPr>
        <w:t>هو الدلیل یدل علی خیر سبیل، وهو کتاب فیه تفصیل وبیان</w:t>
      </w:r>
      <w:bookmarkStart w:id="43" w:name="pg5355_35458"/>
    </w:p>
    <w:p>
      <w:pPr>
        <w:pStyle w:val="BookText"/>
        <w:rPr/>
      </w:pPr>
      <w:bookmarkEnd w:id="43"/>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عدم افتراق القرآن عن سنّة النبی صلی الله علیه و آله وأهل البیت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الدلیل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النبی صلی الله علیه و آله هو المفسّر الأوّل للقرآن الکریم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لِتُبَیِّنَ لِلنّاسِ ما نُزِّلَ إِلَیْهِمْ</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وبدلالة حدیث الثقلین،</w:t>
      </w:r>
      <w:r>
        <w:rPr>
          <w:rStyle w:val="FootnoteAnchor"/>
          <w:rtl w:val="true"/>
        </w:rPr>
        <w:footnoteReference w:id="49"/>
      </w:r>
      <w:r>
        <w:rPr>
          <w:rFonts w:ascii="IRNazanin" w:hAnsi="IRNazanin" w:eastAsia="IRNazanin"/>
          <w:color w:val="111111"/>
          <w:sz w:val="28"/>
          <w:sz w:val="28"/>
          <w:szCs w:val="28"/>
          <w:rtl w:val="true"/>
          <w:lang w:bidi="fa-IR"/>
        </w:rPr>
        <w:t>والذی ینصّ علی ما یلی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الناس، إنّی تارکُ فیکم الثقلین ما إن تمسّکتم بهما لن تضلّوا، کتاب الله وعترتی أهل بیتی</w:t>
      </w:r>
      <w:r>
        <w:rPr>
          <w:rFonts w:eastAsia="IRNazanin" w:cs="IRNazanin"/>
          <w:color w:val="111111"/>
          <w:sz w:val="28"/>
          <w:szCs w:val="28"/>
          <w:rtl w:val="true"/>
          <w:lang w:bidi="fa-IR"/>
        </w:rPr>
        <w:t>».</w:t>
      </w:r>
      <w:r>
        <w:rPr>
          <w:rStyle w:val="FootnoteAnchor"/>
          <w:rtl w:val="true"/>
        </w:rPr>
        <w:footnoteReference w:id="50"/>
      </w:r>
    </w:p>
    <w:p>
      <w:pPr>
        <w:pStyle w:val="Heading3"/>
        <w:numPr>
          <w:ilvl w:val="2"/>
          <w:numId w:val="1"/>
        </w:numPr>
        <w:rPr/>
      </w:pPr>
      <w:bookmarkStart w:id="44" w:name="__RefHeading___Toc1160853_581953129"/>
      <w:bookmarkStart w:id="45" w:name="_Toc17"/>
      <w:bookmarkEnd w:id="44"/>
      <w:r>
        <w:rPr>
          <w:rtl w:val="true"/>
        </w:rPr>
        <w:t>المنهج فی معرفة المبانی العامّة للتفسیر التربوی</w:t>
      </w:r>
      <w:bookmarkEnd w:id="45"/>
    </w:p>
    <w:p>
      <w:pPr>
        <w:pStyle w:val="Heading4"/>
        <w:numPr>
          <w:ilvl w:val="3"/>
          <w:numId w:val="1"/>
        </w:numPr>
        <w:rPr/>
      </w:pPr>
      <w:bookmarkStart w:id="46" w:name="__RefHeading___Toc1160855_581953129"/>
      <w:bookmarkStart w:id="47" w:name="_Toc18"/>
      <w:bookmarkEnd w:id="46"/>
      <w:r>
        <w:rPr>
          <w:rtl w:val="true"/>
        </w:rPr>
        <w:t>أوّلاًً</w:t>
      </w:r>
      <w:r>
        <w:rPr>
          <w:rtl w:val="true"/>
        </w:rPr>
        <w:t xml:space="preserve">: </w:t>
      </w:r>
      <w:r>
        <w:rPr>
          <w:rtl w:val="true"/>
        </w:rPr>
        <w:t>تعریف التفسیر التربوی</w:t>
      </w:r>
      <w:bookmarkEnd w:id="47"/>
    </w:p>
    <w:p>
      <w:pPr>
        <w:pStyle w:val="BookText"/>
        <w:rPr/>
      </w:pPr>
      <w:r>
        <w:rPr>
          <w:rFonts w:ascii="IRNazanin" w:hAnsi="IRNazanin" w:eastAsia="IRNazanin"/>
          <w:color w:val="111111"/>
          <w:sz w:val="28"/>
          <w:sz w:val="28"/>
          <w:szCs w:val="28"/>
          <w:rtl w:val="true"/>
          <w:lang w:bidi="fa-IR"/>
        </w:rPr>
        <w:t>ولنبدأ البحث بتعریف مفردة التفسیر، وإلیک بعض التعاریف</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کشف المراد من اللفظ المشکل</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إیضاح مراد الله تعالی من کتابه العزیز</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 المعنی الاستعمالی لآیات القرآن الکریم، وإیضاح المراد الجدی لها علی أساس قواعد اللغة العربیة وأصول المحاورة العقلائیّة، وذلک بالاستناد إلی المصادر والقرائن المعتبرة</w:t>
      </w:r>
      <w:r>
        <w:rPr>
          <w:rFonts w:eastAsia="IRNazanin" w:cs="IRNazanin"/>
          <w:color w:val="111111"/>
          <w:sz w:val="28"/>
          <w:szCs w:val="28"/>
          <w:rtl w:val="true"/>
          <w:lang w:bidi="fa-IR"/>
        </w:rPr>
        <w:t>.</w:t>
      </w:r>
      <w:r>
        <w:rPr>
          <w:rStyle w:val="FootnoteAnchor"/>
          <w:rtl w:val="true"/>
        </w:rPr>
        <w:footnoteReference w:id="53"/>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یدور حول فهم وبیان المعانی الخفیّة فی الکلمات والعبارات القرآنیة وکشف مراد الله تبارک وتعالی عبر أسلوب وطریق معقول</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وإذا اخترنا التعریف الثالث، بقی لنا أن نوضّح المراد من التفسیر التربوی الذی موضوع الدراسة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وقبل البدء نوضّح لکم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مصطلح التفسیر العلمی، وذلک لأنّ التفسیر قد یضاف إلی شیء ما، فیکون البحث فیه ملوناً أو مشوباً بما هو مضاف إلیه، فقد یُضاف إلی الفقه أو الکلام أو الفلسفة، فیکون التفسیر الفقهی أو التفسیر الکلامی أو التفسیر الفلسفی، وکذلک عندما یُنسب التفسیر ویضاف إلی العلم فیکون عندنا التفسیر العلمی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والمراد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انطباق القرآن أو تطبیقه علی أو مع العلوم التجریبیّة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من التفسیر العلمی،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الآیات بواسطة المعطیات العلمیّة التجریبیّة، وبالتالی کشف الإعجاز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تنحصر طرق وأعمال التفسیر العلمی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العلوم التجریبیّة المختلفة فی فهم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محاولة فرض أو تطبیق النظریّات العلمیّة علی القرآن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استخراج العلوم من القرآن</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ولابدّ أنّک الآن بدأت صورة التفسیر التربوی تتضّح عندک شیئاً فشیئاً</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فنحن نسعی فی التفسیر التربوی إلی استخدام النظریّة التربویّة الصحیحة المختارة عند الإسلام، واستخدام معطیات العلوم التربویّة والمبانی التربویّة والأصول والأسالیب والأهداف والعوامل، وکلّ عنصرٍ تربوی علمی فی إیضاح وتبیین الآیات القرآنیّة أو استخدامها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 العناصر الداخلة فی النظام التربوی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 نطبقها علی القرآن أو فی فهمها من القرآن واستخراجها من آیاته ومضامینها؛ إذ لا شکّ أنّ الغرض الأوّل للقرآن الکریم هو الهدایة، ولا تتحقّق هذه الهدایة للبشریّة إلّا عن طریق التربیة المثالیة القائمة علی الواقعیّات</w:t>
      </w:r>
      <w:bookmarkStart w:id="48" w:name="pg5355_35460"/>
    </w:p>
    <w:p>
      <w:pPr>
        <w:pStyle w:val="BookText"/>
        <w:rPr/>
      </w:pPr>
      <w:bookmarkEnd w:id="48"/>
      <w:r>
        <w:rPr>
          <w:rFonts w:ascii="IRNazanin" w:hAnsi="IRNazanin" w:eastAsia="IRNazanin"/>
          <w:color w:val="111111"/>
          <w:sz w:val="28"/>
          <w:sz w:val="28"/>
          <w:szCs w:val="28"/>
          <w:rtl w:val="true"/>
          <w:lang w:bidi="fa-IR"/>
        </w:rPr>
        <w:t>المتّسقة مع الفطرة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المعلوم أنّ القرآن قد نجح فی إنقاذ العرب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وکلّ من کان فی عصر الجاهلیة من سمعه ووعاه واتبعه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مستوی الفرد والمجتمع فتحقق ذلک، لکن علی الأسس الإسلامیة فی الحیاة والجهاد والاقتصاد والعبادة، حیث هو قام بإرسائها</w:t>
      </w:r>
      <w:r>
        <w:rPr>
          <w:rFonts w:eastAsia="IRNazanin" w:cs="IRNazanin"/>
          <w:color w:val="111111"/>
          <w:sz w:val="28"/>
          <w:szCs w:val="28"/>
          <w:rtl w:val="true"/>
          <w:lang w:bidi="fa-IR"/>
        </w:rPr>
        <w:t>.</w:t>
      </w:r>
    </w:p>
    <w:p>
      <w:pPr>
        <w:pStyle w:val="Heading4"/>
        <w:numPr>
          <w:ilvl w:val="3"/>
          <w:numId w:val="1"/>
        </w:numPr>
        <w:rPr/>
      </w:pPr>
      <w:bookmarkStart w:id="49" w:name="__RefHeading___Toc1160857_581953129"/>
      <w:bookmarkStart w:id="50" w:name="_Toc19"/>
      <w:bookmarkEnd w:id="49"/>
      <w:r>
        <w:rPr>
          <w:rtl w:val="true"/>
        </w:rPr>
        <w:t>ثانیا</w:t>
      </w:r>
      <w:r>
        <w:rPr>
          <w:rtl w:val="true"/>
        </w:rPr>
        <w:t xml:space="preserve">: </w:t>
      </w:r>
      <w:r>
        <w:rPr>
          <w:rtl w:val="true"/>
        </w:rPr>
        <w:t>مثال علی التفسیر التربوی</w:t>
      </w:r>
      <w:bookmarkEnd w:id="50"/>
    </w:p>
    <w:p>
      <w:pPr>
        <w:pStyle w:val="Heading5"/>
        <w:numPr>
          <w:ilvl w:val="4"/>
          <w:numId w:val="1"/>
        </w:numPr>
        <w:rPr/>
      </w:pPr>
      <w:bookmarkStart w:id="51" w:name="__RefHeading___Toc1160859_581953129"/>
      <w:bookmarkStart w:id="52" w:name="_Toc20"/>
      <w:bookmarkEnd w:id="51"/>
      <w:r>
        <w:rPr>
          <w:rtl w:val="true"/>
        </w:rPr>
        <w:t>اشارة</w:t>
      </w:r>
      <w:bookmarkEnd w:id="52"/>
    </w:p>
    <w:p>
      <w:pPr>
        <w:pStyle w:val="BookText"/>
        <w:rPr/>
      </w:pPr>
      <w:r>
        <w:rPr>
          <w:rFonts w:ascii="IRNazanin" w:hAnsi="IRNazanin" w:eastAsia="IRNazanin"/>
          <w:color w:val="111111"/>
          <w:sz w:val="28"/>
          <w:sz w:val="28"/>
          <w:szCs w:val="28"/>
          <w:rtl w:val="true"/>
          <w:lang w:bidi="fa-IR"/>
        </w:rPr>
        <w:t>نظراً لأهمیّة البحث ولحداثته لقد حاولنا أن نطلع القارئ علی مثال من التفسیر التربوی، ورأینا أن نقدّم لکم تفسیر سورة الجمعة من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التربوی للقرآن الکریم، لمؤلّفه أنور الباز، وهذا العنوان هو أوّل کتاب یصدر فی هذا التخصص فی العالم الإسلامی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اعتمد فیه المؤلف علی تفسیر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ظلال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للسید قطب، وأمّا منهجه، فیتلخص فیما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عرض لمعانی الکلمات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الإجرائیّة والسلوکیّة للسورة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المحتوی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ترشدنا إلیه الآیات تربویاً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یظهر فیه الأسلوب السردی فی التفسیر فی النقطة الثالثة، التی تمثل کلامه حول السورة بالترتیب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النص یمثل التفسیر التربوی المطروح للعلم والإفادة نقلناه کما هو، وهو کما یلی</w:t>
      </w:r>
      <w:r>
        <w:rPr>
          <w:rFonts w:eastAsia="IRNazanin" w:cs="IRNazanin"/>
          <w:color w:val="111111"/>
          <w:sz w:val="28"/>
          <w:szCs w:val="28"/>
          <w:rtl w:val="true"/>
          <w:lang w:bidi="fa-IR"/>
        </w:rPr>
        <w:t>:</w:t>
      </w:r>
    </w:p>
    <w:p>
      <w:pPr>
        <w:pStyle w:val="Heading5"/>
        <w:numPr>
          <w:ilvl w:val="4"/>
          <w:numId w:val="1"/>
        </w:numPr>
        <w:rPr/>
      </w:pPr>
      <w:bookmarkStart w:id="53" w:name="__RefHeading___Toc1160861_581953129"/>
      <w:bookmarkStart w:id="54" w:name="_Toc21"/>
      <w:bookmarkEnd w:id="53"/>
      <w:r>
        <w:rPr>
          <w:rtl w:val="true"/>
        </w:rPr>
        <w:t>تفسیر سورة الجمعة عند أنور الباز</w:t>
      </w:r>
      <w:bookmarkEnd w:id="54"/>
    </w:p>
    <w:p>
      <w:pPr>
        <w:pStyle w:val="Heading5"/>
        <w:numPr>
          <w:ilvl w:val="4"/>
          <w:numId w:val="1"/>
        </w:numPr>
        <w:rPr/>
      </w:pPr>
      <w:bookmarkStart w:id="55" w:name="__RefHeading___Toc1160863_581953129"/>
      <w:bookmarkStart w:id="56" w:name="_Toc22"/>
      <w:bookmarkEnd w:id="55"/>
      <w:r>
        <w:rPr>
          <w:rtl w:val="true"/>
        </w:rPr>
        <w:t>معانی الکلمات</w:t>
      </w:r>
      <w:bookmarkEnd w:id="56"/>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یقدس الله ویمجّده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المعاصرین له صلی الله علیه و آله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یُزَکِّیهِمْ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ویطهرهم من أدناس الجاهلیة</w:t>
      </w:r>
      <w:r>
        <w:rPr>
          <w:rFonts w:eastAsia="Amiri" w:cs="Amiri" w:ascii="Amiri" w:hAnsi="Amiri"/>
          <w:color w:val="111111"/>
          <w:sz w:val="28"/>
          <w:szCs w:val="28"/>
          <w:rtl w:val="true"/>
          <w:lang w:bidi="ar-SA"/>
        </w:rPr>
        <w:t>.</w:t>
      </w:r>
      <w:bookmarkStart w:id="57" w:name="pg5355_35461"/>
    </w:p>
    <w:p>
      <w:pPr>
        <w:pStyle w:val="BookText"/>
        <w:rPr/>
      </w:pPr>
      <w:bookmarkEnd w:id="57"/>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حُمِّلُوا التَّوْراةَ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کلّفوا العمل بما فیها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کتباً عظاماً ولا ینتفع بها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تدینوا بالیهودیة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ادعیتم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مُلاقِیکُمْ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سیأتیکم</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1160865_581953129"/>
      <w:bookmarkStart w:id="59" w:name="_Toc23"/>
      <w:bookmarkEnd w:id="58"/>
      <w:r>
        <w:rPr>
          <w:rtl w:val="true"/>
        </w:rPr>
        <w:t>الأهداف الإجرائیة والسلوکیة</w:t>
      </w:r>
      <w:bookmarkEnd w:id="5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نتعرّف علی عظمة الله تعالی وخضوع الکون بما فیه لإرادته المطلقة 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نعلم نعمة الله ومنته علی العرب ببعثة رسوله صلی الله علیه و آله فیهم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نعلم طبیعة الیهود وانحرافهم عن شریعة الله وعدم علمهم بأحکام التوراة</w:t>
      </w:r>
      <w:r>
        <w:rPr>
          <w:rFonts w:eastAsia="IRNazanin" w:cs="IRNazanin"/>
          <w:color w:val="111111"/>
          <w:sz w:val="28"/>
          <w:szCs w:val="28"/>
          <w:rtl w:val="true"/>
          <w:lang w:bidi="fa-IR"/>
        </w:rPr>
        <w:t>.</w:t>
      </w:r>
    </w:p>
    <w:p>
      <w:pPr>
        <w:pStyle w:val="Heading5"/>
        <w:numPr>
          <w:ilvl w:val="4"/>
          <w:numId w:val="1"/>
        </w:numPr>
        <w:rPr/>
      </w:pPr>
      <w:bookmarkStart w:id="60" w:name="__RefHeading___Toc1160867_581953129"/>
      <w:bookmarkStart w:id="61" w:name="_Toc24"/>
      <w:bookmarkEnd w:id="60"/>
      <w:r>
        <w:rPr>
          <w:rtl w:val="true"/>
        </w:rPr>
        <w:t>المحتوی التربوی</w:t>
      </w:r>
      <w:bookmarkEnd w:id="61"/>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یقرّر مطلع السورة حقیقة التسبیح المستمرّة لکلّ ما فی الوجود لله، ویصفه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سبحانه بصفات ذات علاقة لطیفة بموضوع السورة، ومن ثمّ 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الملک الذی یملک کلّ شیء بمناسبة التجارة التی یسارعون إلیها ابتغاء الکسب، وتذکر القدوس الذی یتقدس ویتنزه ویتوجّه إلیه بالتقدیس والتنزیه کلّ ما فی السموات والأرض، بمناسبة اللهو الذی ینصرفون إلیه عن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العزیز بمناسبة المباهلة التی یدعی إلیها الیهود والموت الذی لابدّ أن یلاقی‌الناس جمیعاً والرجعة إلیه والحساب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وتذکر الحکیم بمناسبة اختیاره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الْأُمِّیِّینَ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لیبعث فیهم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رَسُولاً مِنْهُمْ یَتْلُوا عَلَیْهِمْ آیاتِهِ وَ یُزَکِّیهِمْ وَ یُعَلِّمُهُمُ الْکِتابَ وَ 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ثمّ یبدأ موضوع السورة، فقد اقتضت حکمة الله أن یبعث رسولاً، وأن یکون من العرب من الأمیّین الذین لا یقرؤون ولا یکتبون، غیرالیهود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فقد علم الله أن یهودا قد فرغ عنصرها من مؤهّلات القیادة الجدیدة الکاملة للبشریة، وکانت هناک دعوة إبراهیم خلیل الرحمن علیه السلام، وقد تحقّقت هذه الدعوة بنصّها، والمنّة ظاهرة فی اختیار الله للأمییّن لیجعلهم أهل الکتاب المبین، ولیرسل فیهم رسولاً منهم، یرتفعون باختیاره منهم إلی مقام کریم، ویخرجهم من أمّیتهم أو من أممیتهم بتلاوة آیات الله علیهم، وتغییر ما بهم، وتمییزهم علی العالمین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وإنّها لتزکیة، وإنّه لتطهیر ذلک الذی کانوا یأخذهم به الرسول علیه السلام تطهیراً للضمیر والشعور، وتطهیراً للعمل والسلوک، وتطهیراً للحیاة الزوجیّة، وتطهیراً للحیاة الاجتماعیّة، تطهیراً ترتفع به النفوس من عقائد الشرک إلی عقیدة التوحید، ومن التصوّرات الباطلة إلی الاعتقاد الصحیح، وترتفع به من رجس الفوضی الأخلاقیّة إلی نظافة الخلق الإیمانی، إنّها تزکیة شاملة للفرد والجماعة، ولحیاة السریرة وحیاة الواقع، ویعلّمهم الکتاب فیصبحون أهل کتاب، ویعملهم الحکمة فیدرکون حقائق الأمور، ویحسنون التقدیر، وتلهم أرواحهم صواب الحکم وصواب العمل وهو خیر کثیر، وقد کانوا مستبدلین بالتوحید شرکاً، وبالیقین شکّاً، وکانوا فی ضلال مبین</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اختار الله سبحانه تلک الأمّة البدویّة فی شبه الجزیرة الصحراویّة لتحمل هذا الدین، بما علم فی نفوسها وفی ظروفها من قابلیّة للاستصلاح وذخیرة مرصودة للبذل والعطاء، فأرسل فیهم الرسول یتلو علیهم آیات الله ویزکّیهم ویعلمهم الکتاب والحکمة، وکما بعثه فی الأمیین الذین علی عهده، وفی آخرین من الأمییّن لم یلحقوا بهم بعد، وسیلحقون بهم وهم الذی بعد الصحابة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رضی‌الله عنهم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کلّ من دخل فی الإسلام إلی یوم القیامة، أو أنّه هؤلاء الآخرین هم الأعاجم، وکلّ من صدّق النبی صلی الله علیه و آله من غیر العرب، والله هو القوی القادر علی الاختیار، الحکیم العلیم بمواضع الاختیار، واختیاره للمتقدمین والمتأخرین فضل وتکریم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وإنّ اختیار الله لأمّة أو جماعة أو فرد لیحمل هذه الأمانة الکبری، ولیکون مستودع نور الله وموضع تلقّی فیضه فضل لا یعدله فضل، فضل عظیم یربو علی کلّ ما یبذله المؤمن من نفسه وماله وحیاته، ویربو علی متاعب الطریق وآلام الکفاح وشدائد الجهاد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ذلک یذکر ما یفید أنّ الیهود قد انتهی دورهم فی حمل أمانة الله، فلم تعد لهم قلوب تحمل هذه الأمانة التی لا تحملها إلاّ القلوب الحیة الفاقهة المدرکة الواعیة المتجرّدة العاملة بما تحمل، فبنوا إسرائیل حُمّلوا وکلّفوا أمانة العقیدة والشریعة للعمل بها، ثمّ لم یعملوا بها، وسیرة بنی إسرائیل کما عرضها القرآن الکریم، وکما هی فی حقیقتها لا تدلّ علی أنّهم قدروا هذه الأمانة، ولا أنّهم فقهوا حقیقتها، ولا أنّهم عملوا بها، ومن ثمّ کانوا کالحمار یحمل الکتب الضخام، ولیس له منها إلّا ثقلها، فهو لیس صاحبها، ولیس شریکاً فی الغایة منها، وهی صورة زریّة بائسة، ومثل سیئ شائن للذین کذبوا بآیات الله، والله لا یهدی القوم 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والذین یعیشون فی هذا الزمان، وهم یحملون أسماء المسلمین، ولا یعملون عمل المسلمین وبخاصة أولئک الذین یقرؤون القرآن والکتب، وهم لا ینهضون بما فیها، أولئک کلّهم کالحمار یحمل أسفاراً، وهم کثیرون کثیرون، فلیست المسألة مسألة کتب تحمل وتدرس، إنّما هی مسألة فقه وعمل بما فی الکتاب</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وکان الیهود یزعمون أنّهم شعب الله المختار، وأنّهم أولیاؤه من دون الناس، وهاهنا دعوة لهم إلی المباهلة، وقد خاف کلّ من دعاهم رسول الله صلی الله علیه و آله إلی هذه المباهلة ونکلوا عنها، ولم یقبلوا التحدی فیها، ممّا یدلّ علی أنّهم فی قرارة نفوسهم کانوا یعرفون صدق رسول الله صلی الله علیه و آله وحقیّة هذا الدین، وقد لا تکون هذه المباهلة، ولکن مجرّد تحدّ لهم، بما أنّهم یزعمون أنّهم</w:t>
      </w:r>
      <w:bookmarkStart w:id="62" w:name="pg5355_35464"/>
    </w:p>
    <w:p>
      <w:pPr>
        <w:pStyle w:val="BookText"/>
        <w:rPr/>
      </w:pPr>
      <w:bookmarkEnd w:id="62"/>
      <w:r>
        <w:rPr>
          <w:rFonts w:ascii="IRNazanin" w:hAnsi="IRNazanin" w:eastAsia="IRNazanin"/>
          <w:color w:val="111111"/>
          <w:sz w:val="28"/>
          <w:sz w:val="28"/>
          <w:szCs w:val="28"/>
          <w:rtl w:val="true"/>
          <w:lang w:bidi="fa-IR"/>
        </w:rPr>
        <w:t>أولیاء لله من دون الناس، فما یخیفهم، إذاً من الموت، ویجعلهم أجبن خلق‌الله؟ وهم حین یموتون ینالون ما عند الله ممّا یلقاه الأولیاء والمقربون؟</w:t>
      </w:r>
    </w:p>
    <w:p>
      <w:pPr>
        <w:pStyle w:val="BookText"/>
        <w:rPr/>
      </w:pPr>
      <w:r>
        <w:rPr>
          <w:rFonts w:ascii="IRNazanin" w:hAnsi="IRNazanin" w:eastAsia="IRNazanin"/>
          <w:color w:val="111111"/>
          <w:sz w:val="28"/>
          <w:sz w:val="28"/>
          <w:szCs w:val="28"/>
          <w:rtl w:val="true"/>
          <w:lang w:bidi="fa-IR"/>
        </w:rPr>
        <w:t>ثم، عقّب علی هذا التحدّی بما یفید أنّهم غیر صادقین فیما یدّعون، وأنهم یعرفون لم یقدّموا بین أیدیهم ما یطمئنون إلیه، وما یرجون الثواب والقربی علیه، وإنّما قدّموا الکفر والظلم والفجور، وقدّموا المعصیّة التی تخیفهم من الموت وما وراءه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اللّهُ عَلِیمٌ بِالظّالِمِینَ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الجولة یقرّر السیاق حقیقة الموت وما بعده، ویکشف لهم عن قلة الجدوی فی فرارهم من الموت، فهو حتم لا مهرب منه، وما بعده من رجعة إلی الله، وحساب علی العمل حتم کذلک لا ریب فیه، وهی لفتة من اللفتات القرآنیة الموحیة للمخاطبین بها وغیر المخاطبین، تقرّ فی الأخلّاء حقیقة ینساها الناس، وهی تلاحقهم أینما کانوا، فهذه الحیاة إلی انتهاء، والبعد عن الله فیما ینتهی للرجعة إلیهن فلا ملجأ منه إلا إلیه، والحساب والجزاء بعد الرجعة کائنان لا محالة، فلا مهرب، ولا فکاک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فحقیقة الموت الذی یفرّ منه المکذبون، أنّه ملاقیهم مهما فرّوا، وأنّهم مردودون إلی عالم الغیب والشهادة فمنبؤهم بما کانوا یعلمون، وهو تقریر لا یخصّ الیهود وحدهم، إنّما یلقیه القرآن ویدعه یفعل فعله فی نفوس المؤمنین کذلک، فهذه الحقیقة، لابدّ أن تستقر فی نفوس حملة أمانة الله فی الأرض لینهضوا بتکالیفها وهم یعرفون الطریق</w:t>
      </w:r>
      <w:r>
        <w:rPr>
          <w:rFonts w:eastAsia="IRNazanin" w:cs="IRNazanin"/>
          <w:color w:val="111111"/>
          <w:sz w:val="28"/>
          <w:szCs w:val="28"/>
          <w:rtl w:val="true"/>
          <w:lang w:bidi="fa-IR"/>
        </w:rPr>
        <w:t>.</w:t>
      </w:r>
    </w:p>
    <w:p>
      <w:pPr>
        <w:pStyle w:val="Heading5"/>
        <w:numPr>
          <w:ilvl w:val="4"/>
          <w:numId w:val="1"/>
        </w:numPr>
        <w:rPr/>
      </w:pPr>
      <w:bookmarkStart w:id="63" w:name="__RefHeading___Toc1160869_581953129"/>
      <w:bookmarkStart w:id="64" w:name="_Toc25"/>
      <w:bookmarkEnd w:id="63"/>
      <w:r>
        <w:rPr>
          <w:rtl w:val="true"/>
        </w:rPr>
        <w:t>ما ترشدنا إلیه الآیات تربویّاً</w:t>
      </w:r>
      <w:bookmarkEnd w:id="6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اختار الله تعالی المسلمین لحمل أمانة العقیدة إلی العالم کلّه وعلیهم أن یقوموا بتبلیغ هذه الرسالة إلی العالمین بکلّ الوسائل المتاحة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حقیقة الموت لابدّ أن تستقر فی نفوس حملة أمانة الله فی الأرض لینهضوا بتکالیفها</w:t>
      </w:r>
      <w:r>
        <w:rPr>
          <w:rFonts w:eastAsia="IRNazanin" w:cs="IRNazanin"/>
          <w:color w:val="111111"/>
          <w:sz w:val="28"/>
          <w:szCs w:val="28"/>
          <w:rtl w:val="true"/>
          <w:lang w:bidi="fa-IR"/>
        </w:rPr>
        <w:t>.</w:t>
      </w:r>
      <w:bookmarkStart w:id="65" w:name="pg5355_35465"/>
    </w:p>
    <w:p>
      <w:pPr>
        <w:pStyle w:val="BookText"/>
        <w:rPr/>
      </w:pPr>
      <w:bookmarkEnd w:id="65"/>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المسألة مسألة کتب تحمل وتدرس، إنّما هی مسألة فقه وعمل بما فی الکتاب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Heading4"/>
        <w:numPr>
          <w:ilvl w:val="3"/>
          <w:numId w:val="1"/>
        </w:numPr>
        <w:rPr/>
      </w:pPr>
      <w:bookmarkStart w:id="66" w:name="__RefHeading___Toc1160871_581953129"/>
      <w:bookmarkStart w:id="67" w:name="_Toc26"/>
      <w:bookmarkEnd w:id="66"/>
      <w:r>
        <w:rPr>
          <w:rtl w:val="true"/>
        </w:rPr>
        <w:t>ثالثاً</w:t>
      </w:r>
      <w:r>
        <w:rPr>
          <w:rtl w:val="true"/>
        </w:rPr>
        <w:t xml:space="preserve">: </w:t>
      </w:r>
      <w:r>
        <w:rPr>
          <w:rtl w:val="true"/>
        </w:rPr>
        <w:t>کیف نعرف المبانی العامة للتفسیر التربوی</w:t>
      </w:r>
      <w:bookmarkEnd w:id="67"/>
    </w:p>
    <w:p>
      <w:pPr>
        <w:pStyle w:val="BookText"/>
        <w:rPr/>
      </w:pPr>
      <w:r>
        <w:rPr>
          <w:rFonts w:ascii="IRNazanin" w:hAnsi="IRNazanin" w:eastAsia="IRNazanin"/>
          <w:color w:val="111111"/>
          <w:sz w:val="28"/>
          <w:sz w:val="28"/>
          <w:szCs w:val="28"/>
          <w:rtl w:val="true"/>
          <w:lang w:bidi="fa-IR"/>
        </w:rPr>
        <w:t>إنّ ما نعرضه بین یدیک هو محاولة وخطوة ابتدائیة ملؤها التفاؤل والأمل نحو تأسیس أو فتح الباب أمام نوع جدید من التفسیر القرآنی، قد یقع تحت إطار التفسیر الاجتماعی لکنّه أخصّ وأدقّ؛ لأنّه یسلط الضوء علی الجهة التربویة وحیثیّة التطور لهذا المخلوق العظیم، وهو الإنسان من جهاته الفردیّة أو الاجتماعیّة، المادیة أو المعنویة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المحاولة سنعرضها إلیک من خلال عدّة اقتراحات نحن نذکر ما کان ممکناً منها فی هذه الحالات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إنّنا لو حصرنا مجموعة المبانی التربویة فی مجموعة خاصة ورمزنا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والمبانی التفسیریّة فی مجموعة ورمزنا لها بالرمز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الحالات المتصوّرة لاستکشاف مبانی التفسیر التربوی یمکن أن تکون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الجمع بین المجموعتین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التألیف والإدغام بینهما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واحدة وإبقاء الأخری، وفیها حالتان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حذف بعض الأولی والإبقاء علی الأخری وبالعکس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حالتان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حذف بعضها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سبع صورة ممکنة، ولکن ما هو الصحیح منها</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سنحاول الإجابة علی هذا السؤال من خلال عرضها، والباب مفتوح للبحث والنقاش؛ لأنّها المحاولة الأولی علی هذا الطریق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التفصیل، فهو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المبانی التربویة مع المبانی التفسیریة جمیعاً هی المبانی العامة للتفسیر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تکون المجموعتان مجموعة واحدة متشکلة من المبانی التربویة، وهی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ومن المبانی التفسیریة وهی</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فیتحصل عندنا</w:t>
      </w:r>
      <w:r>
        <w:rPr>
          <w:rFonts w:eastAsia="IRNazanin" w:cs="IRNazanin"/>
          <w:color w:val="111111"/>
          <w:sz w:val="28"/>
          <w:szCs w:val="28"/>
          <w:rtl w:val="true"/>
          <w:lang w:bidi="fa-IR"/>
        </w:rPr>
        <w:t xml:space="preserve">: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عاماً للتفسیر التربوی تقریباً لا حصراً</w:t>
      </w:r>
      <w:r>
        <w:rPr>
          <w:rFonts w:eastAsia="IRNazanin" w:cs="IRNazanin"/>
          <w:color w:val="111111"/>
          <w:sz w:val="28"/>
          <w:szCs w:val="28"/>
          <w:rtl w:val="true"/>
          <w:lang w:bidi="fa-IR"/>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والدلیل علی هذه الفکرة أنّک لا تستطیع أن تحصل علی تفسیر بدون مبانی التفسیر، ورفع الید عن أیّ واحدٍ منها یمثل خللاً فی التفسیر وابتعاداً عن الصواب، فلا یمکننا رفع الید عن أیّ مبنیً لضرورة بقاءه فی تحقق وصدق وإنتاج التفسیر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لأننّا لا نرید تأمّلات تربویة أو خاطرات أو أفکار أو نظریات شخصیّة حول التربیة، بل نرید أن نصیر إلی تفسیر للقرآن الکریم من الوجهة والحیثیّة التربویة العامة ونظریاته أو الثقافة الخاصّة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کلّه من جهة، ومن جهة أخری لا یمکن أن نرفع أیدینا عن المبانی التربویة، وذلک بنفس السبب المذکورة، فإنّ العلوم التربویة عن وعملیّة التربیّة لا تتحقق بنحو صحیح صائب إلاَّ من خلال مسیرها الصحیح العلمی القائم علی المعرفة والنظر فی أسس لتربیة ومبانیها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وبعبارة 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لا نرید تفسیر قصصی أو تفسیر علمی أو تفسیر فقهی أو غیرها من التفاسیر، وإنّما نبحث عن تفسیر صحیح للتربیة الصحیحة</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التفسیر من جهة التربیّة العامّة وبکل خصوصیاتها، وهذا لا یتحقق إلّا أن تکون نظرتنا إلی المبانی التربویة نظرة صحیحة وجامعة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وعلیه، فتکون الفکرة الأولی هی أنّنا نعترف بکلا المجموعتین کمبانی للتفسیر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التألیف والتداخل بین المبانی التربویة والمبانی التفسیریة؛ إذ یمکن القول إنّ هذه المبانی یمکن التداخل بینهما فیقلّ عددها من </w:t>
      </w:r>
      <w:r>
        <w:rPr>
          <w:rFonts w:eastAsia="IRNazanin" w:cs="IRNazanin"/>
          <w:color w:val="111111"/>
          <w:sz w:val="28"/>
          <w:szCs w:val="28"/>
          <w:rtl w:val="true"/>
          <w:lang w:bidi="fa-IR"/>
        </w:rPr>
        <w:t>(</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إلی ما هو أقلّ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التداخل علی حالات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المبنی التربوی مشابه تماماً للمبنی التفسیری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یکون المبنی التربوی مشابه کثیراً وقریباً من المبنی التفسیری بحیث یمکن إدماجهما فی مبنی جدید جامع 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وإلیک مثالاً لهذه التداخلات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علی التشابه التام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وهو ما حصل بین المبنی التربوی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هدفیة الخلقة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المبنی التفسیری الرابع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هدفیة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والقرآن الکریم جزء الخلقة أو المخلوقات، وهو کذلک ذو هدف کما أنّ خلقة أو خلق الکون وإیجاد ذو هدف، ولیس عبثّیاً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فیمکن إدماج أو إدغام هذین المبنیین فی مبنی واحد للتفسیر التربوی ولیکن علی سبیل المثال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لکلّ شیء هدف حتّی القرآن، أو یکون الدمج معنویاً مع التجرید شیئاً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القرآن یهدف إلی تربیة الخلق</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مثالٌ علی التشابه غیر التام</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ویحصل هذا الادغام بین المبنی التربوی الرابع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 روح الإنسان مجردة وأبدیة البقاء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وبین المبنی التفسیری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القرآن وحیٌ إلهی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مجرّد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بالإضافة مع المبنی الرابع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عالمیة القرآن وأبدیته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فالقرآن حیٌّ لیوم القیامة وجارٍ فی الأیّام ومعجزة علی کل الأجیال، فهو حیٌّ مجرّد أبدی کالروح، ویمکن صیاغته علی سبیل المثال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الروح والقرآن حیّان مجردان أبدیان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ویمکن إدغام المبنی التربوی الثالث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التفاوت بین أفراد البشر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المبنی الثانی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إمکان فهم وتفسیر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بالاضافة إلی المبنی الخامس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التفسیر لا یکشف عن الواقع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ویمکن صیاغة هذا المبنی علی سبیل المثال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التفاوت بین الناس یجعل التفسیر متفاوتاً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هذا المثال علی الإدغام بین المبانی غیر المتشابهة تماماً کما هو الحال فی المثال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الإدغام بین المبنی التربوی الحادی عشر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الفطرة الإلهیة للإنسان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المبنی التفسیری الخامس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انسجام التعالیم القرآنیة مع الفطرة البشریّة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ویمکن صیاغة هذا الفرع تحت نفس العنوان التفسیری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انسجام التعالیم القرآنیة مع الفطرة البشریّة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الأولی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هذه المحاولات لدمج عنوانین تحت عنوان واحد إنّما هی من جهة تقریب الفکرة؛ وأمّا العنوان المستنبط الذی قدمناه، فهو للمثال فقط، فقد تکون فکرة الدمج صحیحة، لکن عملیة الدمج تحت عنوان شامل غیر صحیحة، لذا نلفت انتباه الباحث العزیز إلی أنّ العناوین المقترحة لیست بالضرورة صائبة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الملاحظة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نحن شرحنا الحالة الأولی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المبانی التربویة مع المبانی التفسیریة جمیعاً هی المبانی العامة للتفسیر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وشرحنا الحالة الثانیة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التألیف والتداخل بین المبانی التربویة والمبانی التفسیریّة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وهما الحالتان الأهمّ من الصور السبعة الممکنة عقلاً، وترکنا الصور الخمسة لقلة فائدتها، وفرصة البحث متروکة للمستقبل وللآخرین علی سعة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المناط الصحیح</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المبانی التفسیریّة هی مبانی فهم القرآن بصورة عامة، أی؛ أنّها قواعد وضعت للتفسیر والفهم الصحیح بشکل عام، سواء کان من جهة اقتصادیّة أو</w:t>
      </w:r>
      <w:bookmarkStart w:id="68" w:name="pg5355_35469"/>
    </w:p>
    <w:p>
      <w:pPr>
        <w:pStyle w:val="BookText"/>
        <w:rPr/>
      </w:pPr>
      <w:bookmarkEnd w:id="68"/>
      <w:r>
        <w:rPr>
          <w:rFonts w:ascii="IRNazanin" w:hAnsi="IRNazanin" w:eastAsia="IRNazanin"/>
          <w:color w:val="111111"/>
          <w:sz w:val="28"/>
          <w:sz w:val="28"/>
          <w:szCs w:val="28"/>
          <w:rtl w:val="true"/>
          <w:lang w:bidi="fa-IR"/>
        </w:rPr>
        <w:t>سیاسیّة أو تربویّة أو غیرها، فهی المقدّمة علی المبانی التربویة، وهی الأساس فی الفهم التربوی للقرآن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نقوم بتفسیر القرآن بنظرة تربویة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خلال المبانی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قائمة علی المبانی العامة للتفسیر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فلو تعارض أحد مبانی التربیة مع أحد مبانی التفسیر فنحن نقدم الثانی؛ لعموم حجیّته ولعموم مکانته فی الفهم الصحیح العام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وهذا یستدعی الاستکشاف لمبانی التفسیر التربوی أوّلاً، والانطلاق منها إلی داخل المتن القرآنی العظیم والتوغل فیه لفهمه بالکیفیّة التربویّة، أو قل من حیثیّة تربویّة أو من جهة التربیّة</w:t>
      </w:r>
      <w:r>
        <w:rPr>
          <w:rFonts w:eastAsia="IRNazanin" w:cs="IRNazanin"/>
          <w:color w:val="111111"/>
          <w:sz w:val="28"/>
          <w:szCs w:val="28"/>
          <w:rtl w:val="true"/>
          <w:lang w:bidi="fa-IR"/>
        </w:rPr>
        <w:t>.</w:t>
      </w:r>
    </w:p>
    <w:p>
      <w:pPr>
        <w:pStyle w:val="Heading3"/>
        <w:numPr>
          <w:ilvl w:val="2"/>
          <w:numId w:val="1"/>
        </w:numPr>
        <w:rPr/>
      </w:pPr>
      <w:bookmarkStart w:id="69" w:name="__RefHeading___Toc1160873_581953129"/>
      <w:bookmarkStart w:id="70" w:name="_Toc27"/>
      <w:bookmarkEnd w:id="69"/>
      <w:r>
        <w:rPr>
          <w:rtl w:val="true"/>
        </w:rPr>
        <w:t>المبانی العامة للتفسیر التربوی</w:t>
      </w:r>
      <w:bookmarkEnd w:id="70"/>
    </w:p>
    <w:p>
      <w:pPr>
        <w:pStyle w:val="BookText"/>
        <w:rPr/>
      </w:pPr>
      <w:r>
        <w:rPr>
          <w:rFonts w:ascii="IRNazanin" w:hAnsi="IRNazanin" w:eastAsia="IRNazanin"/>
          <w:color w:val="111111"/>
          <w:sz w:val="28"/>
          <w:sz w:val="28"/>
          <w:szCs w:val="28"/>
          <w:rtl w:val="true"/>
          <w:lang w:bidi="fa-IR"/>
        </w:rPr>
        <w:t>هذه محاولة بسیطة وابتدائیّة فی إیجاد أو معرفة المبانی والأسس العامة للتفسیر التربوی، لذا فإنّ اسم أو عنوان المبنی والأساس قد یعانی من ضعف السبک أو الإنشاء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العموم، فهی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الکریم یهدف إلی تنمیة الجانب التربوی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یشکک أحدٌ أن القرآن یهدف لتربیة البشریّة علی الاستقامة وزرع الملکات الحسنة واجتثاث العادات السیئة وإقامة المجتمع العادل المهتدی بنور الله تبارک وتعالی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شَهْرُ رَمَضانَ الَّذِی أُنْزِلَ فِیهِ الْقُرْآنُ هُدیً لِلنّاسِ</w:t>
      </w:r>
      <w:r>
        <w:rPr>
          <w:rFonts w:eastAsia="Amiri" w:cs="Amiri" w:ascii="Amiri" w:hAnsi="Amiri"/>
          <w:color w:val="111111"/>
          <w:sz w:val="28"/>
          <w:szCs w:val="28"/>
          <w:rtl w:val="true"/>
          <w:lang w:bidi="ar-SA"/>
        </w:rPr>
        <w:t>) .</w:t>
      </w:r>
      <w:r>
        <w:rPr>
          <w:rStyle w:val="FootnoteAnchor"/>
          <w:rtl w:val="true"/>
        </w:rPr>
        <w:footnoteReference w:id="57"/>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w:t>
      </w:r>
      <w:r>
        <w:rPr>
          <w:rStyle w:val="FootnoteAnchor"/>
          <w:rtl w:val="true"/>
        </w:rPr>
        <w:footnoteReference w:id="58"/>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 القرآن بتربیة الجسد والروح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سَوَّیْتُهُ وَ نَفَخْتُ فِیهِ مِنْ رُوحِی فَقَعُوا لَهُ ساجِدِینَ</w:t>
      </w:r>
      <w:r>
        <w:rPr>
          <w:rFonts w:eastAsia="Amiri" w:cs="Amiri" w:ascii="Amiri" w:hAnsi="Amiri"/>
          <w:color w:val="111111"/>
          <w:sz w:val="28"/>
          <w:szCs w:val="28"/>
          <w:rtl w:val="true"/>
          <w:lang w:bidi="ar-SA"/>
        </w:rPr>
        <w:t>) .</w:t>
      </w:r>
      <w:r>
        <w:rPr>
          <w:rStyle w:val="FootnoteAnchor"/>
          <w:rtl w:val="true"/>
        </w:rPr>
        <w:footnoteReference w:id="59"/>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یا قَوْمِ اسْتَغْفِرُوا رَبَّکُمْ ثُمَّ تُوبُوا إِلَیْهِ یُرْسِلِ السَّماءَ عَلَیْکُمْ مِدْراراً وَ یَزِدْکُمْ قُوَّةً إِلی قُوَّتِکُمْ</w:t>
      </w:r>
      <w:r>
        <w:rPr>
          <w:rFonts w:eastAsia="Amiri" w:cs="Amiri" w:ascii="Amiri" w:hAnsi="Amiri"/>
          <w:color w:val="111111"/>
          <w:sz w:val="28"/>
          <w:szCs w:val="28"/>
          <w:rtl w:val="true"/>
          <w:lang w:bidi="ar-SA"/>
        </w:rPr>
        <w:t>)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لَمْ تَرَ إِلَی الَّذِینَ یُزَکُّونَ أَنْفُسَهُمْ بَلِ اللّهُ یُزَکِّی مَنْ یَشاءُ</w:t>
      </w:r>
      <w:r>
        <w:rPr>
          <w:rFonts w:eastAsia="Amiri" w:cs="Amiri" w:ascii="Amiri" w:hAnsi="Amiri"/>
          <w:color w:val="111111"/>
          <w:sz w:val="28"/>
          <w:szCs w:val="28"/>
          <w:rtl w:val="true"/>
          <w:lang w:bidi="ar-SA"/>
        </w:rPr>
        <w:t>) .</w:t>
      </w:r>
      <w:r>
        <w:rPr>
          <w:rStyle w:val="FootnoteAnchor"/>
          <w:rtl w:val="true"/>
        </w:rPr>
        <w:footnoteReference w:id="61"/>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تَتَّبِعُوا خُطُواتِ الشَّیْطانِ وَ مَنْ یَتَّبِعْ خُطُواتِ الشَّیْطانِ فَإِنَّهُ یَأْمُرُ بِالْفَحْشاءِ وَ الْمُنْکَرِ وَ لَوْ لا فَضْلُ اللّهِ عَلَیْکُمْ وَ رَحْمَتُهُ ما زَکی مِنْکُمْ مِنْ أَحَدٍ أَبَداً وَ لکِنَّ اللّهَ یُزَکِّی مَنْ یَشاءُ وَ اللّهُ سَمِیعٌ عَلِیمٌ</w:t>
      </w:r>
      <w:r>
        <w:rPr>
          <w:rFonts w:eastAsia="Amiri" w:cs="Amiri" w:ascii="Amiri" w:hAnsi="Amiri"/>
          <w:color w:val="111111"/>
          <w:sz w:val="28"/>
          <w:szCs w:val="28"/>
          <w:rtl w:val="true"/>
          <w:lang w:bidi="ar-SA"/>
        </w:rPr>
        <w:t>) .</w:t>
      </w:r>
      <w:r>
        <w:rPr>
          <w:rStyle w:val="FootnoteAnchor"/>
          <w:rtl w:val="true"/>
        </w:rPr>
        <w:footnoteReference w:id="62"/>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القرآن نظریة الاختیار ودورها فی التربیة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شاءَ فَلْیُؤْمِنْ وَ مَنْ شاءَ فَلْیَکْفُرْ</w:t>
      </w:r>
      <w:r>
        <w:rPr>
          <w:rFonts w:eastAsia="Amiri" w:cs="Amiri" w:ascii="Amiri" w:hAnsi="Amiri"/>
          <w:color w:val="111111"/>
          <w:sz w:val="28"/>
          <w:szCs w:val="28"/>
          <w:rtl w:val="true"/>
          <w:lang w:bidi="ar-SA"/>
        </w:rPr>
        <w:t>) .</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هَدَیْناهُ السَّبِیلَ إِمّا شاکِراً وَ إِمّا کَفُوراً</w:t>
      </w:r>
      <w:r>
        <w:rPr>
          <w:rFonts w:eastAsia="Amiri" w:cs="Amiri" w:ascii="Amiri" w:hAnsi="Amiri"/>
          <w:color w:val="111111"/>
          <w:sz w:val="28"/>
          <w:szCs w:val="28"/>
          <w:rtl w:val="true"/>
          <w:lang w:bidi="ar-SA"/>
        </w:rPr>
        <w:t>) .</w:t>
      </w:r>
      <w:r>
        <w:rPr>
          <w:rStyle w:val="FootnoteAnchor"/>
          <w:rtl w:val="true"/>
        </w:rPr>
        <w:footnoteReference w:id="64"/>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الترغیب والترهیب فی الخطاب التربوی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أَعْتَدْنا لِلْکافِرِینَ سَلاسِلَ وَ أَغْلالاً وَ سَعِیراً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الْأَبْرارَ یَشْرَبُونَ مِنْ کَأْسٍ کانَ مِزاجُها کافُوراً</w:t>
      </w:r>
      <w:r>
        <w:rPr>
          <w:rFonts w:eastAsia="Amiri" w:cs="Amiri" w:ascii="Amiri" w:hAnsi="Amiri"/>
          <w:color w:val="111111"/>
          <w:sz w:val="28"/>
          <w:szCs w:val="28"/>
          <w:rtl w:val="true"/>
          <w:lang w:bidi="ar-SA"/>
        </w:rPr>
        <w:t>) .</w:t>
      </w:r>
      <w:r>
        <w:rPr>
          <w:rStyle w:val="FootnoteAnchor"/>
          <w:rtl w:val="true"/>
        </w:rPr>
        <w:footnoteReference w:id="65"/>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انسجام التعالیم القرآنیة مع الفطرة</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فَأَقِمْ وَجْهَکَ لِلدِّینِ حَنِیفاً فِطْرَتَ اللّهِ الَّتِی فَطَرَ النّاسَ عَلَیْها لا تَبْدِیلَ لِخَلْقِ اللّهِ</w:t>
      </w:r>
      <w:r>
        <w:rPr>
          <w:rFonts w:eastAsia="Amiri" w:cs="Amiri" w:ascii="Amiri" w:hAnsi="Amiri"/>
          <w:color w:val="111111"/>
          <w:sz w:val="28"/>
          <w:szCs w:val="28"/>
          <w:rtl w:val="true"/>
          <w:lang w:bidi="ar-SA"/>
        </w:rPr>
        <w:t>)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الأسلوب العقلی والإقناعی فی الخطاب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لا تَتَّخِذُوا بِطانَةً مِنْ دُونِکُمْ لا یَأْلُونَکُمْ خَبالاً وَدُّوا ما عَنِتُّمْ قَدْ بَدَتِ الْبَغْضاءُ مِنْ أَفْواهِهِمْ وَ ما تُخْفِی صُدُورُهُمْ أَکْبَرُ قَدْ بَیَّنّا لَکُمُ الْآیاتِ إِنْ کُنْتُمْ تَعْقِلُونَ</w:t>
      </w:r>
      <w:r>
        <w:rPr>
          <w:rFonts w:eastAsia="Amiri" w:cs="Amiri" w:ascii="Amiri" w:hAnsi="Amiri"/>
          <w:color w:val="111111"/>
          <w:sz w:val="28"/>
          <w:szCs w:val="28"/>
          <w:rtl w:val="true"/>
          <w:lang w:bidi="ar-SA"/>
        </w:rPr>
        <w:t>) .</w:t>
      </w:r>
      <w:r>
        <w:rPr>
          <w:rStyle w:val="FootnoteAnchor"/>
          <w:rtl w:val="true"/>
        </w:rPr>
        <w:footnoteReference w:id="67"/>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اعتماد التدریج التربوی فی الخطاب القرآنی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ومثاله التدرج فی تحریم الخمر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یَسْئَلُونَکَ عَنِ الْخَمْرِ وَ الْمَیْسِرِ قُلْ فِیهِما إِثْمٌ کَبِیرٌ وَ مَنافِعُ لِلنّاسِ وَ إِثْمُهُما أَکْبَرُ مِنْ نَفْعِهِما</w:t>
      </w:r>
      <w:r>
        <w:rPr>
          <w:rFonts w:eastAsia="Amiri" w:cs="Amiri" w:ascii="Amiri" w:hAnsi="Amiri"/>
          <w:color w:val="111111"/>
          <w:sz w:val="28"/>
          <w:szCs w:val="28"/>
          <w:rtl w:val="true"/>
          <w:lang w:bidi="ar-SA"/>
        </w:rPr>
        <w:t>) .</w:t>
      </w:r>
      <w:r>
        <w:rPr>
          <w:rStyle w:val="FootnoteAnchor"/>
          <w:rtl w:val="true"/>
        </w:rPr>
        <w:footnoteReference w:id="68"/>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تَقْرَبُوا الصَّلاةَ وَ أَنْتُمْ سُکاری</w:t>
      </w:r>
      <w:r>
        <w:rPr>
          <w:rFonts w:eastAsia="Amiri" w:cs="Amiri" w:ascii="Amiri" w:hAnsi="Amiri"/>
          <w:color w:val="111111"/>
          <w:sz w:val="28"/>
          <w:szCs w:val="28"/>
          <w:rtl w:val="true"/>
          <w:lang w:bidi="ar-SA"/>
        </w:rPr>
        <w:t>) .</w:t>
      </w:r>
      <w:r>
        <w:rPr>
          <w:rStyle w:val="FootnoteAnchor"/>
          <w:rtl w:val="true"/>
        </w:rPr>
        <w:footnoteReference w:id="69"/>
      </w:r>
    </w:p>
    <w:p>
      <w:pPr>
        <w:pStyle w:val="BookText"/>
        <w:rPr/>
      </w:pPr>
      <w:r>
        <w:rPr>
          <w:rFonts w:ascii="Amiri" w:hAnsi="Amiri" w:eastAsia="Amiri" w:cs="Amiri"/>
          <w:color w:val="111111"/>
          <w:sz w:val="28"/>
          <w:sz w:val="28"/>
          <w:szCs w:val="28"/>
          <w:rtl w:val="true"/>
          <w:lang w:bidi="ar-SA"/>
        </w:rPr>
        <w:t>ثمّ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إِنَّمَا الْخَمْرُ وَ الْمَیْسِرُ وَ الْأَنْصابُ وَ الْأَزْلامُ رِجْسٌ مِنْ عَمَلِ الشَّیْطانِ فَاجْتَنِبُوهُ لَعَلَّکُمْ تُفْلِحُونَ</w:t>
      </w:r>
      <w:r>
        <w:rPr>
          <w:rFonts w:eastAsia="Amiri" w:cs="Amiri" w:ascii="Amiri" w:hAnsi="Amiri"/>
          <w:color w:val="111111"/>
          <w:sz w:val="28"/>
          <w:szCs w:val="28"/>
          <w:rtl w:val="true"/>
          <w:lang w:bidi="ar-SA"/>
        </w:rPr>
        <w:t>) .</w:t>
      </w:r>
      <w:r>
        <w:rPr>
          <w:rStyle w:val="FootnoteAnchor"/>
          <w:rtl w:val="true"/>
        </w:rPr>
        <w:footnoteReference w:id="70"/>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البناء التربوی فی القرآن علی أساس کرامة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کَرَّمْنا بَنِی آدَمَ</w:t>
      </w:r>
      <w:r>
        <w:rPr>
          <w:rFonts w:eastAsia="Amiri" w:cs="Amiri" w:ascii="Amiri" w:hAnsi="Amiri"/>
          <w:color w:val="111111"/>
          <w:sz w:val="28"/>
          <w:szCs w:val="28"/>
          <w:rtl w:val="true"/>
          <w:lang w:bidi="ar-SA"/>
        </w:rPr>
        <w:t>)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قِیلَ ادْخُلِ الْجَنَّةَ قالَ یا لَیْتَ قَوْمِی یَعْلَمُونَ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غَفَرَ لِی رَبِّی وَ جَعَلَنِی مِنَ الْمُکْرَمِینَ</w:t>
      </w:r>
      <w:r>
        <w:rPr>
          <w:rFonts w:eastAsia="Amiri" w:cs="Amiri" w:ascii="Amiri" w:hAnsi="Amiri"/>
          <w:color w:val="111111"/>
          <w:sz w:val="28"/>
          <w:szCs w:val="28"/>
          <w:rtl w:val="true"/>
          <w:lang w:bidi="ar-SA"/>
        </w:rPr>
        <w:t>) .</w:t>
      </w:r>
      <w:r>
        <w:rPr>
          <w:rStyle w:val="FootnoteAnchor"/>
          <w:rtl w:val="true"/>
        </w:rPr>
        <w:footnoteReference w:id="72"/>
      </w:r>
      <w:r>
        <w:rPr>
          <w:rFonts w:ascii="IRNazanin" w:hAnsi="IRNazanin" w:eastAsia="IRNazanin"/>
          <w:color w:val="111111"/>
          <w:sz w:val="28"/>
          <w:sz w:val="28"/>
          <w:szCs w:val="28"/>
          <w:rtl w:val="true"/>
          <w:lang w:bidi="fa-IR"/>
        </w:rPr>
        <w:t>ولا أن یکون أولئک هم الفائزون المتربّون</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عِبادَ اللّهِ الْمُخْلَصِینَ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أُولئِکَ لَهُمْ رِزْقٌ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فَواکِهُ وَ هُمْ مُکْرَمُونَ</w:t>
      </w:r>
      <w:r>
        <w:rPr>
          <w:rFonts w:eastAsia="Amiri" w:cs="Amiri" w:ascii="Amiri" w:hAnsi="Amiri"/>
          <w:color w:val="111111"/>
          <w:sz w:val="28"/>
          <w:szCs w:val="28"/>
          <w:rtl w:val="true"/>
          <w:lang w:bidi="ar-SA"/>
        </w:rPr>
        <w:t>) .</w:t>
      </w:r>
      <w:r>
        <w:rPr>
          <w:rStyle w:val="FootnoteAnchor"/>
          <w:rtl w:val="true"/>
        </w:rPr>
        <w:footnoteReference w:id="73"/>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المُجسِّد الأعلی للمعنی التربوی فی القرآن هو النبی صلی الله علیه و آله والعترة الطاهرة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إِنَّکَ لَعَلی خُلُقٍ عَظِیمٍ</w:t>
      </w:r>
      <w:r>
        <w:rPr>
          <w:rFonts w:eastAsia="Amiri" w:cs="Amiri" w:ascii="Amiri" w:hAnsi="Amiri"/>
          <w:color w:val="111111"/>
          <w:sz w:val="28"/>
          <w:szCs w:val="28"/>
          <w:rtl w:val="true"/>
          <w:lang w:bidi="ar-SA"/>
        </w:rPr>
        <w:t>) .</w:t>
      </w:r>
      <w:r>
        <w:rPr>
          <w:rStyle w:val="FootnoteAnchor"/>
          <w:rtl w:val="true"/>
        </w:rPr>
        <w:footnoteReference w:id="74"/>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إِنَّکَ لَعَلی هُدیً مُسْتَقِیمٍ</w:t>
      </w:r>
      <w:r>
        <w:rPr>
          <w:rFonts w:eastAsia="Amiri" w:cs="Amiri" w:ascii="Amiri" w:hAnsi="Amiri"/>
          <w:color w:val="111111"/>
          <w:sz w:val="28"/>
          <w:szCs w:val="28"/>
          <w:rtl w:val="true"/>
          <w:lang w:bidi="ar-SA"/>
        </w:rPr>
        <w:t>) .</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یُرِیدُ اللّهُ لِیُذْهِبَ عَنْکُمُ الرِّجْسَ أَهْلَ الْبَیْتِ وَ یُطَهِّرَکُمْ تَطْهِیراً</w:t>
      </w:r>
      <w:r>
        <w:rPr>
          <w:rFonts w:eastAsia="Amiri" w:cs="Amiri" w:ascii="Amiri" w:hAnsi="Amiri"/>
          <w:color w:val="111111"/>
          <w:sz w:val="28"/>
          <w:szCs w:val="28"/>
          <w:rtl w:val="true"/>
          <w:lang w:bidi="ar-SA"/>
        </w:rPr>
        <w:t>) .</w:t>
      </w:r>
      <w:r>
        <w:rPr>
          <w:rStyle w:val="FootnoteAnchor"/>
          <w:rtl w:val="true"/>
        </w:rPr>
        <w:footnoteReference w:id="76"/>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استخدام الصناعات والفنون الأدبیّة فی الخطاب التربوی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فَبَشِّرْهُ بِعَذابٍ أَلِیمٍ</w:t>
      </w:r>
      <w:r>
        <w:rPr>
          <w:rFonts w:eastAsia="Amiri" w:cs="Amiri" w:ascii="Amiri" w:hAnsi="Amiri"/>
          <w:color w:val="111111"/>
          <w:sz w:val="28"/>
          <w:szCs w:val="28"/>
          <w:rtl w:val="true"/>
          <w:lang w:bidi="ar-SA"/>
        </w:rPr>
        <w:t>) .</w:t>
      </w:r>
      <w:r>
        <w:rPr>
          <w:rStyle w:val="FootnoteAnchor"/>
          <w:rtl w:val="true"/>
        </w:rPr>
        <w:footnoteReference w:id="77"/>
      </w:r>
      <w:r>
        <w:rPr>
          <w:rFonts w:ascii="IRNazanin" w:hAnsi="IRNazanin" w:eastAsia="IRNazanin"/>
          <w:color w:val="111111"/>
          <w:sz w:val="28"/>
          <w:sz w:val="28"/>
          <w:szCs w:val="28"/>
          <w:rtl w:val="true"/>
          <w:lang w:bidi="fa-IR"/>
        </w:rPr>
        <w:t>إنّ إطلاق البشارة علی الأخبار بما یسوء، أسلوب من أسالیب اللغة العربیّة، ومعلوم أنّ علماء البلاغة یجعلون مثل ذلک مجازاً، ویسمّونه استعارة عنادیة ویقسّمونها إلی تهکمیة وتلمیحیة</w:t>
      </w:r>
      <w:r>
        <w:rPr>
          <w:rFonts w:eastAsia="IRNazanin" w:cs="IRNazanin"/>
          <w:color w:val="111111"/>
          <w:sz w:val="28"/>
          <w:szCs w:val="28"/>
          <w:rtl w:val="true"/>
          <w:lang w:bidi="fa-IR"/>
        </w:rPr>
        <w:t>.</w:t>
      </w:r>
      <w:r>
        <w:rPr>
          <w:rStyle w:val="FootnoteAnchor"/>
          <w:rtl w:val="true"/>
        </w:rPr>
        <w:footnoteReference w:id="78"/>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العلم سلاح التربیة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اقْرَأْ بِاسْمِ رَبِّکَ الَّذِی 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 الْإِنْسانَ مِنْ عَلَقٍ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اِقْرَأْ وَ رَبُّکَ الْأَکْرَمُ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اَلَّذِی عَلَّمَ بِالْقَلَمِ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الْإِنْسانَ ما لَمْ یَعْلَمْ</w:t>
      </w:r>
      <w:r>
        <w:rPr>
          <w:rFonts w:eastAsia="Amiri" w:cs="Amiri" w:ascii="Amiri" w:hAnsi="Amiri"/>
          <w:color w:val="111111"/>
          <w:sz w:val="28"/>
          <w:szCs w:val="28"/>
          <w:rtl w:val="true"/>
          <w:lang w:bidi="ar-SA"/>
        </w:rPr>
        <w:t>) .</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اصْطَفاهُ عَلَیْکُمْ وَ زادَهُ بَسْطَةً فِی الْعِلْمِ وَ الْجِسْمِ وَ اللّهُ یُؤْتِی مُلْکَهُ مَنْ یَشاءُ</w:t>
      </w:r>
      <w:r>
        <w:rPr>
          <w:rFonts w:eastAsia="Amiri" w:cs="Amiri" w:ascii="Amiri" w:hAnsi="Amiri"/>
          <w:color w:val="111111"/>
          <w:sz w:val="28"/>
          <w:szCs w:val="28"/>
          <w:rtl w:val="true"/>
          <w:lang w:bidi="ar-SA"/>
        </w:rPr>
        <w:t>) .</w:t>
      </w:r>
      <w:r>
        <w:rPr>
          <w:rStyle w:val="FootnoteAnchor"/>
          <w:rtl w:val="true"/>
        </w:rPr>
        <w:footnoteReference w:id="80"/>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تأکید القرآن للمیول الفطریة المختلفة عند الناس واستخدامها تربویّاً</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زُیِّنَ لِلنّاسِ حُبُّ الشَّهَواتِ مِنَ النِّساءِ وَ الْبَنِینَ وَ الْقَناطِیرِ</w:t>
      </w:r>
    </w:p>
    <w:p>
      <w:pPr>
        <w:pStyle w:val="BookText"/>
        <w:rPr/>
      </w:pPr>
      <w:r>
        <w:rPr>
          <w:rFonts w:ascii="Amiri" w:hAnsi="Amiri" w:eastAsia="Amiri" w:cs="Amiri"/>
          <w:color w:val="111111"/>
          <w:sz w:val="28"/>
          <w:sz w:val="28"/>
          <w:szCs w:val="28"/>
          <w:rtl w:val="true"/>
          <w:lang w:bidi="ar-SA"/>
        </w:rPr>
        <w:t>اَلْمُقَنْطَرَةِ مِنَ الذَّهَبِ وَ الْفِضَّةِ وَ الْخَیْلِ الْمُسَوَّمَةِ وَ الْأَنْعامِ وَ الْحَرْثِ ذلِکَ مَتاعُ الْحَیاةِ الدُّنْیا وَ اللّهُ عِنْدَهُ حُسْنُ الْمَآبِ</w:t>
      </w:r>
      <w:r>
        <w:rPr>
          <w:rFonts w:eastAsia="Amiri" w:cs="Amiri" w:ascii="Amiri" w:hAnsi="Amiri"/>
          <w:color w:val="111111"/>
          <w:sz w:val="28"/>
          <w:szCs w:val="28"/>
          <w:rtl w:val="true"/>
          <w:lang w:bidi="ar-SA"/>
        </w:rPr>
        <w:t>) .</w:t>
      </w:r>
      <w:r>
        <w:rPr>
          <w:rStyle w:val="FootnoteAnchor"/>
          <w:rtl w:val="true"/>
        </w:rPr>
        <w:footnoteReference w:id="81"/>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بَشِّرِ الَّذِینَ آمَنُوا وَ عَمِلُوا الصّالِحاتِ أَنَّ لَهُمْ جَنّاتٍ تَجْرِی مِنْ تَحْتِهَا الْأَنْهارُ کُلَّما رُزِقُوا مِنْها مِنْ ثَمَرَةٍ رِزْقاً قالُوا هذَا الَّذِی رُزِقْنا مِنْ قَبْلُ وَ أُتُوا بِهِ مُتَشابِهاً وَ لَهُمْ فِیها أَزْواجٌ مُطَهَّرَةٌ وَ هُمْ فِیها خالِدُونَ</w:t>
      </w:r>
      <w:r>
        <w:rPr>
          <w:rFonts w:eastAsia="Amiri" w:cs="Amiri" w:ascii="Amiri" w:hAnsi="Amiri"/>
          <w:color w:val="111111"/>
          <w:sz w:val="28"/>
          <w:szCs w:val="28"/>
          <w:rtl w:val="true"/>
          <w:lang w:bidi="ar-SA"/>
        </w:rPr>
        <w:t>)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فکرة خلود الروح فی الخطاب التربوی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الَّذِینَ آمَنُوا وَ عَمِلُوا الصّالِحاتِ أُولئِکَ أَصْحابُ الْجَنَّةِ هُمْ فِیها خالِدُونَ</w:t>
      </w:r>
      <w:r>
        <w:rPr>
          <w:rFonts w:eastAsia="Amiri" w:cs="Amiri" w:ascii="Amiri" w:hAnsi="Amiri"/>
          <w:color w:val="111111"/>
          <w:sz w:val="28"/>
          <w:szCs w:val="28"/>
          <w:rtl w:val="true"/>
          <w:lang w:bidi="ar-SA"/>
        </w:rPr>
        <w:t>) .</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الَّذِینَ کَفَرُوا لَنْ تُغْنِیَ عَنْهُمْ أَمْوالُهُمْ وَ لا أَوْلادُهُمْ مِنَ اللّهِ شَیْئاً وَ أُولئِکَ أَصْحابُ النّارِ هُمْ فِیها خالِدُونَ</w:t>
      </w:r>
      <w:r>
        <w:rPr>
          <w:rFonts w:eastAsia="Amiri" w:cs="Amiri" w:ascii="Amiri" w:hAnsi="Amiri"/>
          <w:color w:val="111111"/>
          <w:sz w:val="28"/>
          <w:szCs w:val="28"/>
          <w:rtl w:val="true"/>
          <w:lang w:bidi="ar-SA"/>
        </w:rPr>
        <w:t>)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هذه المبانی وضحناها بشیءٍ یسیر من الاختصار، وبقی أن أسرد لک بعضاً آخراً منها؛ وأمّا أدلّتها فقد یکون مرّ ذکرها أو سهلة المؤونة، والمجال مفتوح للبحث والأخذ والعطاء فیها، وتبقی هذه مجرّد اقتراحات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فقر الإنسان وضعفه فی الخطاب التربوی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یُرِیدُ اللّهُ أَنْ یُخَفِّفَ عَنْکُمْ وَ خُلِقَ الْإِنْسانُ ضَعِیفاً</w:t>
      </w:r>
      <w:r>
        <w:rPr>
          <w:rFonts w:eastAsia="Amiri" w:cs="Amiri" w:ascii="Amiri" w:hAnsi="Amiri"/>
          <w:color w:val="111111"/>
          <w:sz w:val="28"/>
          <w:szCs w:val="28"/>
          <w:rtl w:val="true"/>
          <w:lang w:bidi="ar-SA"/>
        </w:rPr>
        <w:t>) .</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إِنِّی لِما أَنْزَلْتَ إِلَیَّ مِنْ خَیْرٍ فَقِیرٌ</w:t>
      </w:r>
      <w:r>
        <w:rPr>
          <w:rFonts w:eastAsia="Amiri" w:cs="Amiri" w:ascii="Amiri" w:hAnsi="Amiri"/>
          <w:color w:val="111111"/>
          <w:sz w:val="28"/>
          <w:szCs w:val="28"/>
          <w:rtl w:val="true"/>
          <w:lang w:bidi="ar-SA"/>
        </w:rPr>
        <w:t>) .</w:t>
      </w:r>
      <w:r>
        <w:rPr>
          <w:rStyle w:val="FootnoteAnchor"/>
          <w:rtl w:val="true"/>
        </w:rPr>
        <w:footnoteReference w:id="86"/>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 القرآن علی قابلیّة التغیّر والتأثر فی الإنسان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الْکِتابُ لا رَیْبَ فِیهِ هُدیً لِلْمُتَّقِینَ</w:t>
      </w:r>
      <w:r>
        <w:rPr>
          <w:rFonts w:eastAsia="Amiri" w:cs="Amiri" w:ascii="Amiri" w:hAnsi="Amiri"/>
          <w:color w:val="111111"/>
          <w:sz w:val="28"/>
          <w:szCs w:val="28"/>
          <w:rtl w:val="true"/>
          <w:lang w:bidi="ar-SA"/>
        </w:rPr>
        <w:t>) .</w:t>
      </w:r>
      <w:r>
        <w:rPr>
          <w:rStyle w:val="FootnoteAnchor"/>
          <w:rtl w:val="true"/>
        </w:rPr>
        <w:footnoteReference w:id="87"/>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قَضی زَیْدٌ مِنْها وَطَراً زَوَّجْناکَها لِکَیْ لا یَکُونَ عَلَی</w:t>
      </w:r>
    </w:p>
    <w:p>
      <w:pPr>
        <w:pStyle w:val="BookText"/>
        <w:rPr/>
      </w:pPr>
      <w:r>
        <w:rPr>
          <w:rFonts w:ascii="Amiri" w:hAnsi="Amiri" w:eastAsia="Amiri" w:cs="Amiri"/>
          <w:color w:val="111111"/>
          <w:sz w:val="28"/>
          <w:sz w:val="28"/>
          <w:szCs w:val="28"/>
          <w:rtl w:val="true"/>
          <w:lang w:bidi="ar-SA"/>
        </w:rPr>
        <w:t>اَلْمُؤْمِنِینَ حَرَجٌ</w:t>
      </w:r>
      <w:r>
        <w:rPr>
          <w:rFonts w:eastAsia="Amiri" w:cs="Amiri" w:ascii="Amiri" w:hAnsi="Amiri"/>
          <w:color w:val="111111"/>
          <w:sz w:val="28"/>
          <w:szCs w:val="28"/>
          <w:rtl w:val="true"/>
          <w:lang w:bidi="ar-SA"/>
        </w:rPr>
        <w:t>) .</w:t>
      </w:r>
      <w:r>
        <w:rPr>
          <w:rStyle w:val="FootnoteAnchor"/>
          <w:rtl w:val="true"/>
        </w:rPr>
        <w:footnoteReference w:id="88"/>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یؤکّد القرآن علی قابلیّة التغییر والتأثیر فی الإنسان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فَبِما رَحْمَةٍ مِنَ اللّهِ لِنْتَ لَهُمْ وَ لَوْ کُنْتَ فَظًّا غَلِیظَ الْقَلْبِ لاَنْفَضُّوا</w:t>
      </w:r>
      <w:r>
        <w:rPr>
          <w:rFonts w:eastAsia="Amiri" w:cs="Amiri" w:ascii="Amiri" w:hAnsi="Amiri"/>
          <w:color w:val="111111"/>
          <w:sz w:val="28"/>
          <w:szCs w:val="28"/>
          <w:rtl w:val="true"/>
          <w:lang w:bidi="ar-SA"/>
        </w:rPr>
        <w:t>) .</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فَلَوْ لا کانَتْ قَرْیَةٌ آمَنَتْ فَنَفَعَها إِیمانُها إِلاّ قَوْمَ یُونُسَ لَمّا آمَنُوا کَشَفْنا عَنْهُمْ عَذابَ الْخِزْیِ فِی الْحَیاةِ الدُّنْیا وَ مَتَّعْناهُمْ إِلی حِینٍ</w:t>
      </w:r>
      <w:r>
        <w:rPr>
          <w:rFonts w:eastAsia="Amiri" w:cs="Amiri" w:ascii="Amiri" w:hAnsi="Amiri"/>
          <w:color w:val="111111"/>
          <w:sz w:val="28"/>
          <w:szCs w:val="28"/>
          <w:rtl w:val="true"/>
          <w:lang w:bidi="ar-SA"/>
        </w:rPr>
        <w:t>) .</w:t>
      </w:r>
      <w:r>
        <w:rPr>
          <w:rStyle w:val="FootnoteAnchor"/>
          <w:rtl w:val="true"/>
        </w:rPr>
        <w:footnoteReference w:id="90"/>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القرآن بالتفاوت بین الناس وتأکیده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الرِّجالُ قَوّامُونَ عَلَی النِّساءِ بِما فَضَّلَ اللّهُ بَعْضَهُمْ عَلی بَعْضٍ</w:t>
      </w:r>
      <w:r>
        <w:rPr>
          <w:rFonts w:eastAsia="Amiri" w:cs="Amiri" w:ascii="Amiri" w:hAnsi="Amiri"/>
          <w:color w:val="111111"/>
          <w:sz w:val="28"/>
          <w:szCs w:val="28"/>
          <w:rtl w:val="true"/>
          <w:lang w:bidi="ar-SA"/>
        </w:rPr>
        <w:t>) .</w:t>
      </w:r>
      <w:r>
        <w:rPr>
          <w:rStyle w:val="FootnoteAnchor"/>
          <w:rtl w:val="true"/>
        </w:rPr>
        <w:footnoteReference w:id="91"/>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یُرِدْکَ بِخَیْرٍ فَلا رَادَّ لِفَضْلِهِ یُصِیبُ بِهِ مَنْ یَشاءُ</w:t>
      </w:r>
      <w:r>
        <w:rPr>
          <w:rFonts w:eastAsia="Amiri" w:cs="Amiri" w:ascii="Amiri" w:hAnsi="Amiri"/>
          <w:color w:val="111111"/>
          <w:sz w:val="28"/>
          <w:szCs w:val="28"/>
          <w:rtl w:val="true"/>
          <w:lang w:bidi="ar-SA"/>
        </w:rPr>
        <w:t>) .</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انْظُرْ کَیْفَ فَضَّلْنا بَعْضَهُمْ عَلی بَعْضٍ وَ لَلْآخِرَةُ أَکْبَرُ دَرَجاتٍ وَ أَکْبَرُ تَفْضِیلاً</w:t>
      </w:r>
      <w:r>
        <w:rPr>
          <w:rFonts w:eastAsia="Amiri" w:cs="Amiri" w:ascii="Amiri" w:hAnsi="Amiri"/>
          <w:color w:val="111111"/>
          <w:sz w:val="28"/>
          <w:szCs w:val="28"/>
          <w:rtl w:val="true"/>
          <w:lang w:bidi="ar-SA"/>
        </w:rPr>
        <w:t>) .</w:t>
      </w:r>
      <w:r>
        <w:rPr>
          <w:rStyle w:val="FootnoteAnchor"/>
          <w:rtl w:val="true"/>
        </w:rPr>
        <w:footnoteReference w:id="93"/>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الباطن علی الظاهر وبالعکس فی الخطاب القرآنی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اهتمام القرآن بالصورة الجمالیّة والحسنة فی اجتذاب الإنسان وهدایته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بَنِی آدَمَ خُذُوا زِینَتَکُمْ عِنْدَ کُلِّ مَسْجِدٍ</w:t>
      </w:r>
      <w:r>
        <w:rPr>
          <w:rFonts w:eastAsia="Amiri" w:cs="Amiri" w:ascii="Amiri" w:hAnsi="Amiri"/>
          <w:color w:val="111111"/>
          <w:sz w:val="28"/>
          <w:szCs w:val="28"/>
          <w:rtl w:val="true"/>
          <w:lang w:bidi="ar-SA"/>
        </w:rPr>
        <w:t>) .</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قُلْ لِعِبادِی یَقُولُوا الَّتِی هِیَ أَحْسَنُ</w:t>
      </w:r>
      <w:r>
        <w:rPr>
          <w:rFonts w:eastAsia="Amiri" w:cs="Amiri" w:ascii="Amiri" w:hAnsi="Amiri"/>
          <w:color w:val="111111"/>
          <w:sz w:val="28"/>
          <w:szCs w:val="28"/>
          <w:rtl w:val="true"/>
          <w:lang w:bidi="ar-SA"/>
        </w:rPr>
        <w:t>) .</w:t>
      </w:r>
      <w:r>
        <w:rPr>
          <w:rStyle w:val="FootnoteAnchor"/>
          <w:rtl w:val="true"/>
        </w:rPr>
        <w:footnoteReference w:id="95"/>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ادْفَعْ بِالَّتِی هِیَ أَحْسَنُ السَّیِّئَةَ</w:t>
      </w:r>
      <w:r>
        <w:rPr>
          <w:rFonts w:eastAsia="Amiri" w:cs="Amiri" w:ascii="Amiri" w:hAnsi="Amiri"/>
          <w:color w:val="111111"/>
          <w:sz w:val="28"/>
          <w:szCs w:val="28"/>
          <w:rtl w:val="true"/>
          <w:lang w:bidi="ar-SA"/>
        </w:rPr>
        <w:t>) .</w:t>
      </w:r>
      <w:r>
        <w:rPr>
          <w:rStyle w:val="FootnoteAnchor"/>
          <w:rtl w:val="true"/>
        </w:rPr>
        <w:footnoteReference w:id="96"/>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تسخیر فکرة الإحسان فی النهج التربوی القرآنی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لا تَثْرِیبَ عَلَیْکُمُ الْیَوْمَ یَغْفِرُ اللّهُ لَکُمْ وَ هُوَ أَرْحَمُ الرّاحِمِینَ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بِقَمِیصِی هذا فَأَلْقُوهُ عَلی وَجْهِ أَبِی یَأْتِ بَصِیراً وَ أْتُونِی بِأَهْلِکُمْ أَجْمَعِینَ</w:t>
      </w:r>
      <w:r>
        <w:rPr>
          <w:rFonts w:eastAsia="Amiri" w:cs="Amiri" w:ascii="Amiri" w:hAnsi="Amiri"/>
          <w:color w:val="111111"/>
          <w:sz w:val="28"/>
          <w:szCs w:val="28"/>
          <w:rtl w:val="true"/>
          <w:lang w:bidi="ar-SA"/>
        </w:rPr>
        <w:t>) .</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أَحْسِنْ کَما أَحْسَنَ اللّهُ إِلَیْکَ</w:t>
      </w:r>
      <w:r>
        <w:rPr>
          <w:rFonts w:eastAsia="Amiri" w:cs="Amiri" w:ascii="Amiri" w:hAnsi="Amiri"/>
          <w:color w:val="111111"/>
          <w:sz w:val="28"/>
          <w:szCs w:val="28"/>
          <w:rtl w:val="true"/>
          <w:lang w:bidi="ar-SA"/>
        </w:rPr>
        <w:t>) .</w:t>
      </w:r>
      <w:r>
        <w:rPr>
          <w:rStyle w:val="FootnoteAnchor"/>
          <w:rtl w:val="true"/>
        </w:rPr>
        <w:footnoteReference w:id="98"/>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النفس عارفة للتقوی والفجور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أُبَرِّئُ نَفْسِی إِنَّ النَّفْسَ لَأَمّارَةٌ بِالسُّوءِ</w:t>
      </w:r>
      <w:r>
        <w:rPr>
          <w:rFonts w:eastAsia="Amiri" w:cs="Amiri" w:ascii="Amiri" w:hAnsi="Amiri"/>
          <w:color w:val="111111"/>
          <w:sz w:val="28"/>
          <w:szCs w:val="28"/>
          <w:rtl w:val="true"/>
          <w:lang w:bidi="ar-SA"/>
        </w:rPr>
        <w:t>) .</w:t>
      </w:r>
      <w:r>
        <w:rPr>
          <w:rStyle w:val="FootnoteAnchor"/>
          <w:rtl w:val="true"/>
        </w:rPr>
        <w:footnoteReference w:id="99"/>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فَأَلْهَمَها فُجُورَها وَ تَقْواها</w:t>
      </w:r>
      <w:r>
        <w:rPr>
          <w:rFonts w:eastAsia="Amiri" w:cs="Amiri" w:ascii="Amiri" w:hAnsi="Amiri"/>
          <w:color w:val="111111"/>
          <w:sz w:val="28"/>
          <w:szCs w:val="28"/>
          <w:rtl w:val="true"/>
          <w:lang w:bidi="ar-SA"/>
        </w:rPr>
        <w:t>) .</w:t>
      </w:r>
      <w:r>
        <w:rPr>
          <w:rStyle w:val="FootnoteAnchor"/>
          <w:rtl w:val="true"/>
        </w:rPr>
        <w:footnoteReference w:id="100"/>
      </w:r>
      <w:bookmarkStart w:id="71" w:name="pg5355_35476"/>
    </w:p>
    <w:p>
      <w:pPr>
        <w:pStyle w:val="Heading2"/>
        <w:numPr>
          <w:ilvl w:val="1"/>
          <w:numId w:val="1"/>
        </w:numPr>
        <w:rPr/>
      </w:pPr>
      <w:bookmarkStart w:id="72" w:name="__RefHeading___Toc1160875_581953129"/>
      <w:bookmarkStart w:id="73" w:name="_Toc28"/>
      <w:bookmarkEnd w:id="71"/>
      <w:bookmarkEnd w:id="72"/>
      <w:r>
        <w:rPr>
          <w:rtl w:val="true"/>
        </w:rPr>
        <w:t>الفصل الثانی</w:t>
      </w:r>
      <w:r>
        <w:rPr>
          <w:rtl w:val="true"/>
        </w:rPr>
        <w:t xml:space="preserve">: </w:t>
      </w:r>
      <w:r>
        <w:rPr>
          <w:rtl w:val="true"/>
        </w:rPr>
        <w:t>اتجاه التفسیر التربوی</w:t>
      </w:r>
      <w:bookmarkEnd w:id="73"/>
    </w:p>
    <w:p>
      <w:pPr>
        <w:pStyle w:val="Heading3"/>
        <w:numPr>
          <w:ilvl w:val="2"/>
          <w:numId w:val="1"/>
        </w:numPr>
        <w:rPr/>
      </w:pPr>
      <w:bookmarkStart w:id="74" w:name="__RefHeading___Toc1160877_581953129"/>
      <w:bookmarkStart w:id="75" w:name="_Toc29"/>
      <w:bookmarkEnd w:id="74"/>
      <w:r>
        <w:rPr>
          <w:rtl w:val="true"/>
        </w:rPr>
        <w:t>أوّلاً</w:t>
      </w:r>
      <w:r>
        <w:rPr>
          <w:rtl w:val="true"/>
        </w:rPr>
        <w:t xml:space="preserve">: </w:t>
      </w:r>
      <w:r>
        <w:rPr>
          <w:rtl w:val="true"/>
        </w:rPr>
        <w:t>سبب نشوء هذا الاتجاه</w:t>
      </w:r>
      <w:bookmarkEnd w:id="75"/>
    </w:p>
    <w:p>
      <w:pPr>
        <w:pStyle w:val="BookText"/>
        <w:rPr/>
      </w:pPr>
      <w:r>
        <w:rPr>
          <w:rFonts w:ascii="IRNazanin" w:hAnsi="IRNazanin" w:eastAsia="IRNazanin"/>
          <w:color w:val="111111"/>
          <w:sz w:val="28"/>
          <w:sz w:val="28"/>
          <w:szCs w:val="28"/>
          <w:rtl w:val="true"/>
          <w:lang w:bidi="fa-IR"/>
        </w:rPr>
        <w:t>لربّما ظهر هذا الاتجاه أو اللون من التفسیر حاله حال التفسیر الفقهی أو الاجتماعی أو الاتجاهات التفسیریّة الأخری، من انفتاح علماء القرآن علی العلوم التربویة ودراستها والتأثر بها، ولمس مدی أهمیتها ومقارنتها مع القرآن الکریم وآیاته العظیمة، وهی أنّکم کیف تمیّزون بین المبنی التفسیری التربوی من جهة وبین المبنی التفسیری التربوی من جهة أخری، أو من شبهة أنّکم کیف تمیزون بین المبنی التفسیری التربوی وبین المبنی التفسیری الاقتصادی أو المبنی التفسیری السیاسی أو غیرها</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وهل أنّ هذه مبانٍ أم معطیات ونتائج للتفسیر؟ وبالتالی فلیس للتفسیر التربوی مبانٍ خاصّة غیر المبانی العامّة للتفسیر، وعلیه سیکون هذا التفسیر اتجاهاً لیس إلاَّ، کما هو حال الاتجاهات التفسیریة الأخری، بلا حاجة لمبانٍ وأصول وغیرها</w:t>
      </w:r>
      <w:r>
        <w:rPr>
          <w:rFonts w:eastAsia="IRNazanin" w:cs="IRNazanin"/>
          <w:color w:val="111111"/>
          <w:sz w:val="28"/>
          <w:szCs w:val="28"/>
          <w:rtl w:val="true"/>
          <w:lang w:bidi="fa-IR"/>
        </w:rPr>
        <w:t>.</w:t>
      </w:r>
      <w:bookmarkStart w:id="76" w:name="pg5355_35477"/>
    </w:p>
    <w:p>
      <w:pPr>
        <w:pStyle w:val="Heading3"/>
        <w:numPr>
          <w:ilvl w:val="2"/>
          <w:numId w:val="1"/>
        </w:numPr>
        <w:rPr/>
      </w:pPr>
      <w:bookmarkStart w:id="77" w:name="__RefHeading___Toc1160879_581953129"/>
      <w:bookmarkStart w:id="78" w:name="_Toc30"/>
      <w:bookmarkEnd w:id="76"/>
      <w:bookmarkEnd w:id="77"/>
      <w:r>
        <w:rPr>
          <w:rtl w:val="true"/>
        </w:rPr>
        <w:t>ثانیا</w:t>
      </w:r>
      <w:r>
        <w:rPr>
          <w:rtl w:val="true"/>
        </w:rPr>
        <w:t xml:space="preserve">: </w:t>
      </w:r>
      <w:r>
        <w:rPr>
          <w:rtl w:val="true"/>
        </w:rPr>
        <w:t>تعریف التفسیر التربوی</w:t>
      </w:r>
      <w:bookmarkEnd w:id="78"/>
    </w:p>
    <w:p>
      <w:pPr>
        <w:pStyle w:val="BookText"/>
        <w:rPr/>
      </w:pPr>
      <w:r>
        <w:rPr>
          <w:rFonts w:ascii="IRNazanin" w:hAnsi="IRNazanin" w:eastAsia="IRNazanin"/>
          <w:color w:val="111111"/>
          <w:sz w:val="28"/>
          <w:sz w:val="28"/>
          <w:szCs w:val="28"/>
          <w:rtl w:val="true"/>
          <w:lang w:bidi="fa-IR"/>
        </w:rPr>
        <w:t>هو التفسیر القرآنی المعتمد فی تناول الآیات علی العلوم والأسس التربویة وبشکل یصب اهتمامه علی الجانب التربوی للقران سواء للفرد أو المجتمع قاصدا إبراز هذا الجانب القرآنی من خلال تسخیر معطیات العلوم التربویة لأظهار عناصر النظام التربوی للقران، ولسدّ الحاجات التربیة المعاصرة للإنسانیّة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بدّ أن نشیر أنّ تعریفه إنّما هو أمر ابتکاری لعدم تناول الموضوع فیما سبق إلاّ ما قد ندر، فقد عرفه بعض الکاتبین بأنّه تفسیر الآیات علی اساس النظام التربوی القرآنی</w:t>
      </w:r>
      <w:r>
        <w:rPr>
          <w:rFonts w:eastAsia="IRNazanin" w:cs="IRNazanin"/>
          <w:color w:val="111111"/>
          <w:sz w:val="28"/>
          <w:szCs w:val="28"/>
          <w:rtl w:val="true"/>
          <w:lang w:bidi="fa-IR"/>
        </w:rPr>
        <w:t>.</w:t>
      </w:r>
      <w:r>
        <w:rPr>
          <w:rStyle w:val="FootnoteAnchor"/>
          <w:rtl w:val="true"/>
        </w:rPr>
        <w:footnoteReference w:id="101"/>
      </w:r>
    </w:p>
    <w:p>
      <w:pPr>
        <w:pStyle w:val="Heading3"/>
        <w:numPr>
          <w:ilvl w:val="2"/>
          <w:numId w:val="1"/>
        </w:numPr>
        <w:rPr/>
      </w:pPr>
      <w:bookmarkStart w:id="79" w:name="__RefHeading___Toc1160881_581953129"/>
      <w:bookmarkStart w:id="80" w:name="_Toc31"/>
      <w:bookmarkEnd w:id="79"/>
      <w:r>
        <w:rPr>
          <w:rtl w:val="true"/>
        </w:rPr>
        <w:t>ثالثاً</w:t>
      </w:r>
      <w:r>
        <w:rPr>
          <w:rtl w:val="true"/>
        </w:rPr>
        <w:t xml:space="preserve">: </w:t>
      </w:r>
      <w:r>
        <w:rPr>
          <w:rtl w:val="true"/>
        </w:rPr>
        <w:t>الاتجاه التربوی فی التفسیر</w:t>
      </w:r>
      <w:bookmarkEnd w:id="80"/>
    </w:p>
    <w:p>
      <w:pPr>
        <w:pStyle w:val="Heading4"/>
        <w:numPr>
          <w:ilvl w:val="3"/>
          <w:numId w:val="1"/>
        </w:numPr>
        <w:rPr/>
      </w:pPr>
      <w:bookmarkStart w:id="81" w:name="__RefHeading___Toc1160883_581953129"/>
      <w:bookmarkStart w:id="82" w:name="_Toc32"/>
      <w:bookmarkEnd w:id="81"/>
      <w:r>
        <w:rPr>
          <w:rtl w:val="true"/>
        </w:rPr>
        <w:t>اشارة</w:t>
      </w:r>
      <w:bookmarkEnd w:id="82"/>
    </w:p>
    <w:p>
      <w:pPr>
        <w:pStyle w:val="BookText"/>
        <w:rPr/>
      </w:pPr>
      <w:r>
        <w:rPr>
          <w:rFonts w:ascii="IRNazanin" w:hAnsi="IRNazanin" w:eastAsia="IRNazanin"/>
          <w:color w:val="111111"/>
          <w:sz w:val="28"/>
          <w:sz w:val="28"/>
          <w:szCs w:val="28"/>
          <w:rtl w:val="true"/>
          <w:lang w:bidi="fa-IR"/>
        </w:rPr>
        <w:t>نقصد بالاتجاه فی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أن یؤثّر ما عند المفسّر من العقائد والمعلومات والمیول والرغبات والأفکار أو المشهورات أو القطعیّات المذهبیّة أو الکلامیّة أو التخصصیّة فی منح التفسیر جهة أو لون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فیکون تناول التفسیر علی أساس تلک المعلومات والمعطیات التی فی ذهن المذهبی أو الکلامی أو المتخصص المعیّن ویسلّط الضوء علی التفسیر إنطلاقاً من احتیاجاته ومعتمداً علی ذوقه وفنّه فی مجاله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ذلک الاتجاه الفقهی فی التفسیر القائم علی أساس المذاهب الفقهیّة المختلفة والاتجاه الکلامی والفلسفی والاجتماعی والأدبی</w:t>
      </w:r>
      <w:r>
        <w:rPr>
          <w:rFonts w:eastAsia="IRNazanin" w:cs="IRNazanin"/>
          <w:color w:val="111111"/>
          <w:sz w:val="28"/>
          <w:szCs w:val="28"/>
          <w:rtl w:val="true"/>
          <w:lang w:bidi="fa-IR"/>
        </w:rPr>
        <w:t>.</w:t>
      </w:r>
    </w:p>
    <w:p>
      <w:pPr>
        <w:pStyle w:val="Heading4"/>
        <w:numPr>
          <w:ilvl w:val="3"/>
          <w:numId w:val="1"/>
        </w:numPr>
        <w:rPr/>
      </w:pPr>
      <w:bookmarkStart w:id="83" w:name="__RefHeading___Toc1160885_581953129"/>
      <w:bookmarkStart w:id="84" w:name="_Toc33"/>
      <w:bookmarkEnd w:id="83"/>
      <w:r>
        <w:rPr>
          <w:rtl w:val="true"/>
        </w:rPr>
        <w:t>مشخصات الاتجاه التربوی فی التفسیر</w:t>
      </w:r>
      <w:bookmarkEnd w:id="84"/>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لابدّ أنّک تدرک التمایز بین الاتجاهات العامة للتفسیر ببسیط من التأمل،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التفسیر کأنّه بحث فی الأحکام الشرعیة، بحث فی المسائل</w:t>
      </w:r>
    </w:p>
    <w:p>
      <w:pPr>
        <w:pStyle w:val="BookText"/>
        <w:rPr/>
      </w:pPr>
      <w:r>
        <w:rPr>
          <w:rFonts w:ascii="IRNazanin" w:hAnsi="IRNazanin" w:eastAsia="IRNazanin"/>
          <w:color w:val="111111"/>
          <w:sz w:val="28"/>
          <w:sz w:val="28"/>
          <w:szCs w:val="28"/>
          <w:rtl w:val="true"/>
          <w:lang w:bidi="fa-IR"/>
        </w:rPr>
        <w:t>الفلسفیّة، ذلک لأنّ لکلّ اتجاه ممیزات ومحاور للبحث، فعلی سبیل المثال یمتاز الاتجاه الأدبی وأصحابه بما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بالصرف والنحو والمفردات وإعراب الآیات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النکات البلاغیّة والفصاحة القرآنیة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المفردات الغریبة والمشکلة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الإعجاز الأدبی والبلاغی للقرآن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البحث فی إظهار جذور المفردات اللغوّیة فی اللغة العربیّة، وغیر العربیة کالمفردات الدخیلة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بحث وترجیح القراءات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الاعتماد والاستشهاد بالشعر العربی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التوغّل فی مباحث لغویة کالوجوه والنظائر والمجاز والحقیقة وغیرها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السؤال هنا ما هی ممیزات الاتجاه التربوی للتفسیر؟</w:t>
      </w:r>
    </w:p>
    <w:p>
      <w:pPr>
        <w:pStyle w:val="BookText"/>
        <w:rPr/>
      </w:pPr>
      <w:r>
        <w:rPr>
          <w:rFonts w:ascii="IRNazanin" w:hAnsi="IRNazanin" w:eastAsia="IRNazanin"/>
          <w:color w:val="111111"/>
          <w:sz w:val="28"/>
          <w:sz w:val="28"/>
          <w:szCs w:val="28"/>
          <w:rtl w:val="true"/>
          <w:lang w:bidi="fa-IR"/>
        </w:rPr>
        <w:t>نقول وبالله العون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المنحی من التفسیر یحتاج إلی العالم التربوی أو قل من درس علم التربیة بالشکل الأکادیمی بشکل جامع لکی یخوض فیه، حاله حال التفسیر الأدبی الذی لا یمکن تحققه بدون وجود الأدیب، فهذا التفسیر لا یمکن تحقّقه بدون وجود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یمتاز بشرح النکات التربویة والأخلاقیة والعرفانیة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ببیان العمق التربوی المعجز، وذلک بالکشف عن کیفیة تربیة الله تبارک وتعالی للإنسان، وهو الأعرف بمخلوقه وبفطرته وطاقاته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توظیف الألفاظ العربیة فی صور جمالیة أو جلالیة لصنع التأثیر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یمتاز بمقوّمات تربیة الفرد والمجتمع والأمّة والعالم وإیضاحها، من العناصر والمشترکات والأسالیب</w:t>
      </w:r>
      <w:r>
        <w:rPr>
          <w:rFonts w:eastAsia="IRNazanin" w:cs="IRNazanin"/>
          <w:color w:val="111111"/>
          <w:sz w:val="28"/>
          <w:szCs w:val="28"/>
          <w:rtl w:val="true"/>
          <w:lang w:bidi="fa-IR"/>
        </w:rPr>
        <w:t>.</w:t>
      </w:r>
      <w:bookmarkStart w:id="85" w:name="pg5355_35479"/>
    </w:p>
    <w:p>
      <w:pPr>
        <w:pStyle w:val="BookText"/>
        <w:rPr/>
      </w:pPr>
      <w:bookmarkEnd w:id="85"/>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الاهتمام بالأسالیب والطرق التربویة والأدوات والمبانی والأصول والفلسفات وسیاسة الإقناع التعقلی فی إنشاء العملیّة التربویة والأثر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الوقوق عند الأسالیب التربویة الرقیقة والشدیدة والأحکام والإرشادات والقصّة والترغیب والترهیب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بیان أنواع وأهمّ الأبعاد التربویة سواءاً کانت العلمیة، أم الجهادیة، أم المعنویة، أم البدنیة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لابدّ أن یکون متمیزاً بالموضوعیة والواقعیة ومعایشاً للحیاة الیومیة أو متمیزاً بجنبة التفسیر التربوی فی حلّ المشاکل التربویة التی یعرضها العالم أو فی اکتشاف الجواب الشافی أو فی معرفة وجهة النظر القرآنیة حول أرکان ومکونات النظام التربوی الإسلامی</w:t>
      </w:r>
      <w:r>
        <w:rPr>
          <w:rFonts w:eastAsia="IRNazanin" w:cs="IRNazanin"/>
          <w:color w:val="111111"/>
          <w:sz w:val="28"/>
          <w:szCs w:val="28"/>
          <w:rtl w:val="true"/>
          <w:lang w:bidi="fa-IR"/>
        </w:rPr>
        <w:t>.</w:t>
      </w:r>
    </w:p>
    <w:p>
      <w:pPr>
        <w:pStyle w:val="Heading3"/>
        <w:numPr>
          <w:ilvl w:val="2"/>
          <w:numId w:val="1"/>
        </w:numPr>
        <w:rPr/>
      </w:pPr>
      <w:bookmarkStart w:id="86" w:name="__RefHeading___Toc1160887_581953129"/>
      <w:bookmarkStart w:id="87" w:name="_Toc34"/>
      <w:bookmarkEnd w:id="86"/>
      <w:r>
        <w:rPr>
          <w:rtl w:val="true"/>
        </w:rPr>
        <w:t>رابعاً</w:t>
      </w:r>
      <w:r>
        <w:rPr>
          <w:rtl w:val="true"/>
        </w:rPr>
        <w:t xml:space="preserve">: </w:t>
      </w:r>
      <w:r>
        <w:rPr>
          <w:rtl w:val="true"/>
        </w:rPr>
        <w:t>الأصول الموضوعیّة التی یتقدّم بها التفسیر التربوی</w:t>
      </w:r>
      <w:bookmarkEnd w:id="87"/>
    </w:p>
    <w:p>
      <w:pPr>
        <w:pStyle w:val="Heading4"/>
        <w:numPr>
          <w:ilvl w:val="3"/>
          <w:numId w:val="1"/>
        </w:numPr>
        <w:rPr/>
      </w:pPr>
      <w:bookmarkStart w:id="88" w:name="__RefHeading___Toc1160889_581953129"/>
      <w:bookmarkStart w:id="89" w:name="_Toc35"/>
      <w:bookmarkEnd w:id="88"/>
      <w:r>
        <w:rPr>
          <w:rtl w:val="true"/>
        </w:rPr>
        <w:t>اشارة</w:t>
      </w:r>
      <w:bookmarkEnd w:id="89"/>
    </w:p>
    <w:p>
      <w:pPr>
        <w:pStyle w:val="BookText"/>
        <w:rPr/>
      </w:pPr>
      <w:r>
        <w:rPr>
          <w:rFonts w:ascii="IRNazanin" w:hAnsi="IRNazanin" w:eastAsia="IRNazanin"/>
          <w:color w:val="111111"/>
          <w:sz w:val="28"/>
          <w:sz w:val="28"/>
          <w:szCs w:val="28"/>
          <w:rtl w:val="true"/>
          <w:lang w:bidi="fa-IR"/>
        </w:rPr>
        <w:t xml:space="preserve">إنّ لکلّ تفسیر مبادئ یؤمن بها وینطلق عنها ویسلّم بها ولا یبحثها، بل تبحث فی علوم أخری ومجالات سابقة علی عملیة التفسیر قد تسمّی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الأصول الموضوعیة أو الفرضیات المتسالم علی ثبوتها والمفروغ منها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نشیر إلی أهمّ ما یفترضه التفسیر التربوی قبل الدخول إلی عملیة التفسیر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القرآن کتاب هدایة 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الهدایة والتربیة أهمّ هدف للقرآن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إمکان التفسیر وحجیّته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حجیّة ظواهر القران والعلوم القطیعة والتربویة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عدم تعارض العلم 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سعة التفسیر التربوی ومجاله</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وتوجد هناک نظریتان لمدی ومقدار سعة هذا التفسیر لآیات القرآن الکریم،</w:t>
      </w:r>
      <w:bookmarkStart w:id="90" w:name="pg5355_35480"/>
    </w:p>
    <w:p>
      <w:pPr>
        <w:pStyle w:val="BookText"/>
        <w:rPr/>
      </w:pPr>
      <w:bookmarkEnd w:id="90"/>
      <w:r>
        <w:rPr>
          <w:rFonts w:ascii="IRNazanin" w:hAnsi="IRNazanin" w:eastAsia="IRNazanin"/>
          <w:color w:val="111111"/>
          <w:sz w:val="28"/>
          <w:sz w:val="28"/>
          <w:szCs w:val="28"/>
          <w:rtl w:val="true"/>
          <w:lang w:bidi="fa-IR"/>
        </w:rPr>
        <w:t>ونحن سنتعرف علی اهمیة جدیدة لهذا التفسیر من خلال عرض هذه النظریات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الحدّ الأدنی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 إنّ بعض الآیات فقط یمکن لها أن تکون ذات طابع تربوی، ویمکن معالجتها بهذا الاتجاه؛ وأما الکثیر الباقی فلا، فمثلا فواتح السور من الایات التی لا تکمن فیها أیّ نکات تربویة، فلا یشملها هذا الاتجاه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الحدّ الأکثر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وتعتقد هذه النظریّة بأنّ کلّ ما فی القرآن من الآیات قابلة وخاضعة للتفسیر التربوی، ویمکن لهذا الاتجاه أنّ یشملها، الآیات التی هی فواتح السور، وهی النظریّة الصحیحة</w:t>
      </w:r>
      <w:r>
        <w:rPr>
          <w:rFonts w:eastAsia="IRNazanin" w:cs="IRNazanin"/>
          <w:color w:val="111111"/>
          <w:sz w:val="28"/>
          <w:szCs w:val="28"/>
          <w:rtl w:val="true"/>
          <w:lang w:bidi="fa-IR"/>
        </w:rPr>
        <w:t>.</w:t>
      </w:r>
      <w:r>
        <w:rPr>
          <w:rStyle w:val="FootnoteAnchor"/>
          <w:rtl w:val="true"/>
        </w:rPr>
        <w:footnoteReference w:id="102"/>
      </w:r>
    </w:p>
    <w:p>
      <w:pPr>
        <w:pStyle w:val="Heading4"/>
        <w:numPr>
          <w:ilvl w:val="3"/>
          <w:numId w:val="1"/>
        </w:numPr>
        <w:rPr/>
      </w:pPr>
      <w:bookmarkStart w:id="91" w:name="__RefHeading___Toc1160891_581953129"/>
      <w:bookmarkStart w:id="92" w:name="_Toc36"/>
      <w:bookmarkEnd w:id="91"/>
      <w:r>
        <w:rPr>
          <w:rtl w:val="true"/>
        </w:rPr>
        <w:t>قواعد التفسیر التربوی</w:t>
      </w:r>
      <w:bookmarkEnd w:id="92"/>
    </w:p>
    <w:p>
      <w:pPr>
        <w:pStyle w:val="BookText"/>
        <w:rPr/>
      </w:pPr>
      <w:r>
        <w:rPr>
          <w:rFonts w:ascii="IRNazanin" w:hAnsi="IRNazanin" w:eastAsia="IRNazanin"/>
          <w:color w:val="111111"/>
          <w:sz w:val="28"/>
          <w:sz w:val="28"/>
          <w:szCs w:val="28"/>
          <w:rtl w:val="true"/>
          <w:lang w:bidi="fa-IR"/>
        </w:rPr>
        <w:t>ومن الأمور المتسالم علیها هی وجود القواعد التفسیریة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وقواعد التفسیر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قواعد کلّیة یتوصل بها إلی معرفة معانی القرآن وأحکامه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فقواعد التفسیر بالنسبة للتفسیر مثل أصول الفقه بالنسبة للأحکام الفقهیّة العملیة، فکما أنّ أصول الفقه تضبط الإستدلال وتعرّف الفقیه کیفیة استنباط الأحکام من النصوص، کذلک قواعد التفسیر تضبط الإستدلال لا القرآن وتعرّف المفسّر کیف یستدلّ بالقرآن علی معانیه وأحکامه؟</w:t>
      </w:r>
    </w:p>
    <w:p>
      <w:pPr>
        <w:pStyle w:val="BookText"/>
        <w:rPr/>
      </w:pPr>
      <w:r>
        <w:rPr>
          <w:rFonts w:ascii="IRNazanin" w:hAnsi="IRNazanin" w:eastAsia="IRNazanin"/>
          <w:color w:val="111111"/>
          <w:sz w:val="28"/>
          <w:sz w:val="28"/>
          <w:szCs w:val="28"/>
          <w:rtl w:val="true"/>
          <w:lang w:bidi="fa-IR"/>
        </w:rPr>
        <w:t>ولقد تطرّق بعض الباحثین إلی فکرة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جمیع القواعد التفسیریّة التی یمکن من خلالها استفادة القضایا والإشارات التربویة یمکن أن تدخل ضمن قضایا التفسیر التربوی، وقال</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البحث عن قواعد التفسیر التربوی إنّما هو بحث فی قواعد علم التفسیر مع ملاحظة الجنبة التربویة والبعد التربوی الذی یمکن استفادته من خلالها</w:t>
      </w:r>
      <w:r>
        <w:rPr>
          <w:rFonts w:eastAsia="IRNazanin" w:cs="IRNazanin"/>
          <w:color w:val="111111"/>
          <w:sz w:val="28"/>
          <w:szCs w:val="28"/>
          <w:rtl w:val="true"/>
          <w:lang w:bidi="fa-IR"/>
        </w:rPr>
        <w:t>.</w:t>
      </w:r>
      <w:r>
        <w:rPr>
          <w:rStyle w:val="FootnoteAnchor"/>
          <w:rtl w:val="true"/>
        </w:rPr>
        <w:footnoteReference w:id="103"/>
      </w:r>
      <w:bookmarkStart w:id="93" w:name="pg5355_35481"/>
    </w:p>
    <w:p>
      <w:pPr>
        <w:pStyle w:val="Heading4"/>
        <w:numPr>
          <w:ilvl w:val="3"/>
          <w:numId w:val="1"/>
        </w:numPr>
        <w:rPr/>
      </w:pPr>
      <w:bookmarkStart w:id="94" w:name="__RefHeading___Toc1160893_581953129"/>
      <w:bookmarkStart w:id="95" w:name="_Toc37"/>
      <w:bookmarkEnd w:id="93"/>
      <w:bookmarkEnd w:id="94"/>
      <w:r>
        <w:rPr>
          <w:rtl w:val="true"/>
        </w:rPr>
        <w:t>نقاط الضعف فی التفسیر التربوی</w:t>
      </w:r>
      <w:bookmarkEnd w:id="95"/>
    </w:p>
    <w:p>
      <w:pPr>
        <w:pStyle w:val="BookText"/>
        <w:rPr/>
      </w:pPr>
      <w:r>
        <w:rPr>
          <w:rFonts w:ascii="IRNazanin" w:hAnsi="IRNazanin" w:eastAsia="IRNazanin"/>
          <w:color w:val="111111"/>
          <w:sz w:val="28"/>
          <w:sz w:val="28"/>
          <w:szCs w:val="28"/>
          <w:rtl w:val="true"/>
          <w:lang w:bidi="fa-IR"/>
        </w:rPr>
        <w:t>وإذا أردنا دراسة العیوب أو النقد العلمی لهذا الاتجاه من التفسیر، فلا بدّ من تقسیم تلک العیوب إلی 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یختصّ منها بالمفسّر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یختصّ منها بالتفاسیر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یختصّ منها بمبانی التفسیر التربوی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یختصّ منها بأسلوب التفسیر التربوی، ونحن نذکر بعضها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تخصص المفسر بالعلوم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السقوط فی التفسیر بالرأی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تطابق المطالب التربویة مع روح القران وأهداف التربیة القرانیة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الخروج من إطار النظام التربوی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توهم التعارض بین القران والعلوم التربیة الناشئ من عدم التوجه إلی الآیات القرآنیة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المعانی اللغویة والاصطلاحیّة وتطبیقها مع الاصطلاح القرآنی فیما یخصّ المجال التربوی</w:t>
      </w:r>
      <w:r>
        <w:rPr>
          <w:rFonts w:eastAsia="IRNazanin" w:cs="IRNazanin"/>
          <w:color w:val="111111"/>
          <w:sz w:val="28"/>
          <w:szCs w:val="28"/>
          <w:rtl w:val="true"/>
          <w:lang w:bidi="fa-IR"/>
        </w:rPr>
        <w:t>.</w:t>
      </w:r>
      <w:r>
        <w:rPr>
          <w:rStyle w:val="FootnoteAnchor"/>
          <w:rtl w:val="true"/>
        </w:rPr>
        <w:footnoteReference w:id="104"/>
      </w:r>
    </w:p>
    <w:p>
      <w:pPr>
        <w:pStyle w:val="Heading3"/>
        <w:numPr>
          <w:ilvl w:val="2"/>
          <w:numId w:val="1"/>
        </w:numPr>
        <w:rPr/>
      </w:pPr>
      <w:bookmarkStart w:id="96" w:name="__RefHeading___Toc1160895_581953129"/>
      <w:bookmarkStart w:id="97" w:name="_Toc38"/>
      <w:bookmarkEnd w:id="96"/>
      <w:r>
        <w:rPr>
          <w:rtl w:val="true"/>
        </w:rPr>
        <w:t>خامساً</w:t>
      </w:r>
      <w:r>
        <w:rPr>
          <w:rtl w:val="true"/>
        </w:rPr>
        <w:t xml:space="preserve">: </w:t>
      </w:r>
      <w:r>
        <w:rPr>
          <w:rtl w:val="true"/>
        </w:rPr>
        <w:t>الأفکار العامة لکتابة الاتجاه التربوی للتفسیر</w:t>
      </w:r>
      <w:bookmarkEnd w:id="97"/>
    </w:p>
    <w:p>
      <w:pPr>
        <w:pStyle w:val="Heading4"/>
        <w:numPr>
          <w:ilvl w:val="3"/>
          <w:numId w:val="1"/>
        </w:numPr>
        <w:rPr/>
      </w:pPr>
      <w:bookmarkStart w:id="98" w:name="__RefHeading___Toc1160897_581953129"/>
      <w:bookmarkStart w:id="99" w:name="_Toc39"/>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تعتمد هذه الأفکار علی فکرة واحدة ألا وهی عقد مقارنة وإعمال تطبیق أو اکتشافه بین الآیات القرآنیة من جهة وبین عناصر النظام التربوی، أو أجزاء أیّ عنصر من عناصر النظام التربوی</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نسجّل الأهداف التربویة علی جهة ونضع الآیة القرآنیة علی جهة أخری، ومن ثمَّ نُقیم مقارنة ونبحث عن العلاقة بینهما ونکتشف الأواصر والجسور والمعلومات الناشئة من تعاملها، إن وجدت طبعاً</w:t>
      </w:r>
      <w:r>
        <w:rPr>
          <w:rFonts w:eastAsia="IRNazanin" w:cs="IRNazanin"/>
          <w:color w:val="111111"/>
          <w:sz w:val="28"/>
          <w:szCs w:val="28"/>
          <w:rtl w:val="true"/>
          <w:lang w:bidi="fa-IR"/>
        </w:rPr>
        <w:t>.</w:t>
      </w:r>
      <w:bookmarkStart w:id="100" w:name="pg5355_35482"/>
    </w:p>
    <w:p>
      <w:pPr>
        <w:pStyle w:val="BookText"/>
        <w:rPr/>
      </w:pPr>
      <w:bookmarkEnd w:id="100"/>
      <w:r>
        <w:rPr>
          <w:rFonts w:ascii="IRNazanin" w:hAnsi="IRNazanin" w:eastAsia="IRNazanin"/>
          <w:color w:val="111111"/>
          <w:sz w:val="28"/>
          <w:sz w:val="28"/>
          <w:szCs w:val="28"/>
          <w:rtl w:val="true"/>
          <w:lang w:bidi="fa-IR"/>
        </w:rPr>
        <w:t>وهذا العمل یقتضی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نسرد لک عناصر النظام التربوی، ثمّ نذکر أجزاءه خلال عقد المقارنات بینه وبین الآیات القرآنیة</w:t>
      </w:r>
      <w:r>
        <w:rPr>
          <w:rFonts w:eastAsia="IRNazanin" w:cs="IRNazanin"/>
          <w:color w:val="111111"/>
          <w:sz w:val="28"/>
          <w:szCs w:val="28"/>
          <w:rtl w:val="true"/>
          <w:lang w:bidi="fa-IR"/>
        </w:rPr>
        <w:t>.</w:t>
      </w:r>
    </w:p>
    <w:p>
      <w:pPr>
        <w:pStyle w:val="Heading4"/>
        <w:numPr>
          <w:ilvl w:val="3"/>
          <w:numId w:val="1"/>
        </w:numPr>
        <w:rPr/>
      </w:pPr>
      <w:bookmarkStart w:id="101" w:name="__RefHeading___Toc1160899_581953129"/>
      <w:bookmarkStart w:id="102" w:name="_Toc40"/>
      <w:bookmarkEnd w:id="101"/>
      <w:r>
        <w:rPr>
          <w:rtl w:val="true"/>
        </w:rPr>
        <w:t>عناصر النظام التربوی</w:t>
      </w:r>
      <w:bookmarkEnd w:id="102"/>
    </w:p>
    <w:p>
      <w:pPr>
        <w:pStyle w:val="BookText"/>
        <w:rPr/>
      </w:pPr>
      <w:r>
        <w:rPr>
          <w:rFonts w:ascii="IRNazanin" w:hAnsi="IRNazanin" w:eastAsia="IRNazanin"/>
          <w:color w:val="111111"/>
          <w:sz w:val="28"/>
          <w:sz w:val="28"/>
          <w:szCs w:val="28"/>
          <w:rtl w:val="true"/>
          <w:lang w:bidi="fa-IR"/>
        </w:rPr>
        <w:t>لکلّ نظام عناصر یتشکّل منها لکن ما هو النظام؟</w:t>
      </w:r>
    </w:p>
    <w:p>
      <w:pPr>
        <w:pStyle w:val="BookText"/>
        <w:rPr/>
      </w:pPr>
      <w:r>
        <w:rPr>
          <w:rFonts w:ascii="IRNazanin" w:hAnsi="IRNazanin" w:eastAsia="IRNazanin"/>
          <w:color w:val="111111"/>
          <w:sz w:val="28"/>
          <w:sz w:val="28"/>
          <w:szCs w:val="28"/>
          <w:rtl w:val="true"/>
          <w:lang w:bidi="fa-IR"/>
        </w:rPr>
        <w:t>النظام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عبارة عن مجموعة من القضایا والمؤثرات المترتبة والمرتبطة منطقیاً وذات تناسب علمی کی تؤدّی فی عملها إلی نتیجة أو غرض محدّد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والنظام التربوی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مجموعة من المباحث والعناصر أو القضایا المرتبطة ارتباطاً خاصّاً إسلامیاً من أجل تحقیق الهدف الإسلامی من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هذه العناصر، فهی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العوامل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موضوع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ونشیر هنا إلی أنّ هذه العناوین ذکرناها مختصراً، ولکن الحقیقة کما مرّ فی الفصل الأوّل عندما تعرضنا إلی المبانی التربویة فهناک ذکرنا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مبنیً والباب مفتوح للبحث والإضافة علی سعة</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فنحن عندما نرید أن نعقد المقارنة بین الآیات بالتسلسل والتتبع مع کلّ عنصر، لابدّ أن نشرحه إلی کلّ أجزائه وفروعه، وسوف نعمل بهذه الفکرة إن شاء الله تبارک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الأولی</w:t>
      </w:r>
    </w:p>
    <w:p>
      <w:pPr>
        <w:pStyle w:val="BookText"/>
        <w:rPr/>
      </w:pPr>
      <w:r>
        <w:rPr>
          <w:rFonts w:ascii="IRNazanin" w:hAnsi="IRNazanin" w:eastAsia="IRNazanin"/>
          <w:color w:val="111111"/>
          <w:sz w:val="28"/>
          <w:sz w:val="28"/>
          <w:szCs w:val="28"/>
          <w:rtl w:val="true"/>
          <w:lang w:bidi="fa-IR"/>
        </w:rPr>
        <w:t>عرض الآیة علی المبانی التربویة، وهنا نقوم بتدوین المبانی التربویة من جهة وکتابة آیة واحدة مقابل هذه المبانی، ثمّ ننظر أین ترتبط هذه الآیة، وأین تظهر علاقتها وینعکس معناها أو یتفاعل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نسجّل المعلومات الحاصلة من تفاعل الآیة مع تلک المبانی،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المبانی التربویة سنکون حصلنا علی نظریّة القرآن الکریم حول المبانی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تطبیقی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عَلَیْکُمْ أَنْفُسَکُمْ لا یَضُرُّکُمْ مَنْ ضَلَّ إِذَا اهْتَدَیْتُمْ</w:t>
      </w:r>
      <w:r>
        <w:rPr>
          <w:rFonts w:eastAsia="Amiri" w:cs="Amiri" w:ascii="Amiri" w:hAnsi="Amiri"/>
          <w:color w:val="111111"/>
          <w:sz w:val="28"/>
          <w:szCs w:val="28"/>
          <w:rtl w:val="true"/>
          <w:lang w:bidi="ar-SA"/>
        </w:rPr>
        <w:t>)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ثمّ نلاحظ أین تبرز نقاط الاستنباط بین الآیة الکریمة، وبین المبانی التی سنذکرها،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الله تعالی الخالق المدبّر للکون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غایة الخلقة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ترکب الإنسان من جسم وروح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روح الإنسان مجرّدة وأبدیّة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موجود مختار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افتقار وضعف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عاقل مفکّر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قابل للتأثیر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مؤثّر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تأثر الإنسان تدریجی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تحلّی الإنسان بالفطرة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تنوّع المیول والرغبات الموجودة فی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التباین بین أفراد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کرامة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تأثیر الباطن علی الظاهر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الإنسان جُبل علی حبِّ الإحسان والخیر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نلاحظ أنّ الآیة لها علاقة مع المبنی التاسع، وأنّ الإنسان یقاوم الظروف والعوامل الخارجیّة ویرفض بعض التأثیرات ویمکنه الانتصار علی بعض الانحرافات، کما تشیر الآیة إلی المبنی الخامس، أی کون الإنسان مختاراً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ولعلّک إذا تأملت أکثر ستجد علاقات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الثانیة</w:t>
      </w:r>
    </w:p>
    <w:p>
      <w:pPr>
        <w:pStyle w:val="BookText"/>
        <w:rPr/>
      </w:pPr>
      <w:r>
        <w:rPr>
          <w:rFonts w:ascii="IRNazanin" w:hAnsi="IRNazanin" w:eastAsia="IRNazanin"/>
          <w:color w:val="111111"/>
          <w:sz w:val="28"/>
          <w:sz w:val="28"/>
          <w:szCs w:val="28"/>
          <w:rtl w:val="true"/>
          <w:lang w:bidi="fa-IR"/>
        </w:rPr>
        <w:t>عرض الآیة علی الأصول التربویة، وهنا نقوم بتدوین الأصول التربویة من جهة وکتابة آیة واحدة إزاء هذه الأصول، ثمّ ننظر أین ترتبط هذه الآیة وأین تظهر علاقتها وینعکس معناها أو یتفاعل؟ ثمّ نسجل المعلومات الحاصلة من تفاعل الآیة مع تلک الأصول،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الأصول التربویة سنکون حصلنا علی نظریّة القرآن الکریم حول الأصول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الأصل التربوی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القاعدة العملیة الکلّیة المستنبطة من المبنی التربوی، فهی عبارة عن قضیة یحدد فیها ما یجب أن یفعل تربویاً أو یترک، ولکن لیس بصورة جزئیة، بل بصورة عامة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کلّ مبنی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وأیّة جملة خبریّة تربویّة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یمکن استنباط أمراً أو نهیاً</w:t>
      </w:r>
    </w:p>
    <w:p>
      <w:pPr>
        <w:pStyle w:val="BookText"/>
        <w:rPr/>
      </w:pPr>
      <w:r>
        <w:rPr>
          <w:rFonts w:ascii="IRNazanin" w:hAnsi="IRNazanin" w:eastAsia="IRNazanin"/>
          <w:color w:val="111111"/>
          <w:sz w:val="28"/>
          <w:sz w:val="28"/>
          <w:szCs w:val="28"/>
          <w:rtl w:val="true"/>
          <w:lang w:bidi="fa-IR"/>
        </w:rPr>
        <w:t>عاماً وکلّیاً منه، فإذا قلت الروح موجودة یصدر أمراً تربویاً بوجوب تربیة الروح وإعطائها حاجاتها الخ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تطبیقی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ذَکِّرْ بِهِ أَنْ تُبْسَلَ نَفْسٌ بِما کَسَبَتْ</w:t>
      </w:r>
      <w:r>
        <w:rPr>
          <w:rFonts w:eastAsia="Amiri" w:cs="Amiri" w:ascii="Amiri" w:hAnsi="Amiri"/>
          <w:color w:val="111111"/>
          <w:sz w:val="28"/>
          <w:szCs w:val="28"/>
          <w:rtl w:val="true"/>
          <w:lang w:bidi="ar-SA"/>
        </w:rPr>
        <w:t>) .</w:t>
      </w:r>
      <w:r>
        <w:rPr>
          <w:rStyle w:val="FootnoteAnchor"/>
          <w:rtl w:val="true"/>
        </w:rPr>
        <w:footnoteReference w:id="106"/>
      </w:r>
    </w:p>
    <w:p>
      <w:pPr>
        <w:pStyle w:val="BookText"/>
        <w:rPr/>
      </w:pPr>
      <w:r>
        <w:rPr>
          <w:rFonts w:ascii="IRNazanin" w:hAnsi="IRNazanin" w:eastAsia="IRNazanin"/>
          <w:color w:val="111111"/>
          <w:sz w:val="28"/>
          <w:sz w:val="28"/>
          <w:szCs w:val="28"/>
          <w:rtl w:val="true"/>
          <w:lang w:bidi="fa-IR"/>
        </w:rPr>
        <w:t>نذکر هنا الأصول التربویة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تحول الباطن الإنسانی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الاستمرار والحفاظ علی العمل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إصلاح الظروف المحیطة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المسؤولیة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الفضل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التزیّن والجمال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التعقّل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التذکّر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المسامحة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المحبة أو منعها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التنافس</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نلاحظ أنّ هذه الآیة لها علاقة بالأصل العاشر، وهو التذکیر، فهو أصل تربوی إسلامی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التذکّر یربّی ویرکّز ویعمّق ویثبت التربیة والتذکّر ینفع المؤمنین، کما أنّها تشیر إلی مبنی من مبانی الفکرة الأولی ألا وهو الخامس عشر، أی تأثیر الباطن علی الظاهر، فالذکر أمرٌ باطنی یؤثّر علی سلوک وهدایة الإنسان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الثالثة</w:t>
      </w:r>
    </w:p>
    <w:p>
      <w:pPr>
        <w:pStyle w:val="BookText"/>
        <w:rPr/>
      </w:pPr>
      <w:r>
        <w:rPr>
          <w:rFonts w:ascii="IRNazanin" w:hAnsi="IRNazanin" w:eastAsia="IRNazanin"/>
          <w:color w:val="111111"/>
          <w:sz w:val="28"/>
          <w:sz w:val="28"/>
          <w:szCs w:val="28"/>
          <w:rtl w:val="true"/>
          <w:lang w:bidi="fa-IR"/>
        </w:rPr>
        <w:t>عرض الآیة علی الأسالیب التربویة، وهنا نقوم بتدوین الأسالیب التربویة من جهة وکتابة آیة واحدة إزاء هذه الأسالیب، ثمّ ننظر أین ترتبط هذه الآیة وأین تظهر علاقتها وینعکس معناها أو یتفاعل؟ ثمّ نسجل المعلومات الحاصلة من تفاعل الآیة مع تلک الأسالیب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الأسالیب التربویة سنکون حصلنا علی نظریّة القرآن الکریم حول الأسالیب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لابدّ أن نعرف الأسلوب التربوی، فیمکن أن نعرفّه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هو الأمر بالفعل أو النهی عنه بما یتعلق بالتربیة، ولکن بصورة جزئیّة وشخصیّة لا کما هو الحال فی الأصل التربوی،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الکیفیّة الفعلیّة، أو 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کیفیّة تطبیق الأصل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فمثلاً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المبنی هو ضعف الإنسان، الأصل منه التسامح، وأما الأسلوب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الأصل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فهو التدریج فی التکالیف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 مبنی الکرامة الذاتیة للإنسان یستخرج منها أصلاً، وهو العزة الإنسانیة وهذه تُطبّق وتُفَعّل من خلال أسالیب منها أسلوب التغافل أو أسلوب إظهار القدرات الذاتیة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تطبیقی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فِی الْبَرِّ وَ الْبَحْرِ بِما کَسَبَتْ أَیْدِی النّاسِ لِیُذِیقَهُمْ بَعْضَ الَّذِی عَمِلُوا لَعَلَّهُمْ یَرْجِعُونَ</w:t>
      </w:r>
      <w:r>
        <w:rPr>
          <w:rFonts w:eastAsia="Amiri" w:cs="Amiri" w:ascii="Amiri" w:hAnsi="Amiri"/>
          <w:color w:val="111111"/>
          <w:sz w:val="28"/>
          <w:szCs w:val="28"/>
          <w:rtl w:val="true"/>
          <w:lang w:bidi="ar-SA"/>
        </w:rPr>
        <w:t>) .</w:t>
      </w:r>
      <w:r>
        <w:rPr>
          <w:rStyle w:val="FootnoteAnchor"/>
          <w:rtl w:val="true"/>
        </w:rPr>
        <w:footnoteReference w:id="107"/>
      </w:r>
    </w:p>
    <w:p>
      <w:pPr>
        <w:pStyle w:val="BookText"/>
        <w:rPr/>
      </w:pPr>
      <w:r>
        <w:rPr>
          <w:rFonts w:ascii="IRNazanin" w:hAnsi="IRNazanin" w:eastAsia="IRNazanin"/>
          <w:color w:val="111111"/>
          <w:sz w:val="28"/>
          <w:sz w:val="28"/>
          <w:szCs w:val="28"/>
          <w:rtl w:val="true"/>
          <w:lang w:bidi="fa-IR"/>
        </w:rPr>
        <w:t>عرض الأسالیب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تلقین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التحمیل علی النفس</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الدعوة للإیمان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سنّ الفرائض والواجبات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محاسبة النفس</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تهیئة الأرضیة اللازمة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تغیّرات الموقع الجغرافی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اتخاذ القدوة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مواجهة نتائج الأعمال</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الابتلاء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تزیین الکلام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المبالغة فی العفو</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التبشیر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المبالغة فی المکافئة والجزاء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التکلیف بالمستطاع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العقوبة علی قدر الخطأ</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إظهار القدرات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التغافل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تعلّم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الموعظة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تذکّر نعم الله تبارک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المرحلیّة فی التکالیف والتدرّج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إظهار المحبّة والغضب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العطاء والحرمان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ونلاحظ أنّ العلاقة بین الآیة وبین الأسلوب التاسع، أی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مواجهة نتائج الأعمال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والأسلوب السابع عشر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الإنذار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والأسلوب الخامس والعشرین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ولربّما بتأملک ستجد علاقات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الرابعة</w:t>
      </w:r>
    </w:p>
    <w:p>
      <w:pPr>
        <w:pStyle w:val="BookText"/>
        <w:rPr/>
      </w:pPr>
      <w:r>
        <w:rPr>
          <w:rFonts w:ascii="IRNazanin" w:hAnsi="IRNazanin" w:eastAsia="IRNazanin"/>
          <w:color w:val="111111"/>
          <w:sz w:val="28"/>
          <w:sz w:val="28"/>
          <w:szCs w:val="28"/>
          <w:rtl w:val="true"/>
          <w:lang w:bidi="fa-IR"/>
        </w:rPr>
        <w:t>عرض الآیة علی الأهداف التربویة، وهنا نقوم بتدوین الأهداف التربویة من جهة وکتابة آیة واحدة إزاء هذه الأهداف، ثمّ ننظر أین ترتبط هذه الآیة وأین تظهر علاقتها وینعکس معناها أو یتفاعل؟ ثمّ نسجل المعلومات الحاصلة من تفاعل الآیة مع تلک الأهداف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الأهداف التربویة سنکون حصلنا علی نظریّة القرآن الکریم حول الأهداف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الهدف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الوضع أو الحالة المطلوبة، والتی یکون الفرد فی صدد تحقیقها من خلال القیام بفعالیات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والهدف التربوی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الوضعیة أو الحالة التربویة المطلوبة، والتی یکون المتربّی فی صدد تحقیقها من خلال القیام بفعالیات تربویة خاصّة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أقسام الأهداف التربویة، فیمکن تقسیمها بأحد طریقین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أساس العلاقات وما یرتبط به المتربّی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علی أساس الأبعاد الوجودیة للمتربّی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ونحن سنعرض الأهداف علی الأساس الأوّل، فإنّ علاقة الإنسان علی أربعة أنحاء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علاقته مع الله تبارک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علاقته مع نفسه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علاقته مع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علاقته مع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التفصیل، فکما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أهداف تربویة ضمن علاقة الإنسان بالله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الإیمان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أهداف ناشئة من علاقة الإنسان مع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أبعاد مختصة بالإنسان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جسمیة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حیث المیول والغرائز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تقویة الأداة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والمعرفیة تقسم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قوة العقل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تعلم العلوم والمعارف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التعالی الفکری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النفس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من حیث المیول والغرائز، فتقسم إلی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طلب الحقیقة</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الحس الإلهی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الفضیلة وطلبها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طلب الکمال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الحیاة الاجتماعیة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الدفاع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الجمال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غریزة التملک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أبعاد مشترکة مع الحیوان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وتعدیل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الجوع وکیفیة الإشباع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وضبط المیل إلی النوم والکسل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هدایة وضبط المیل الجنسی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أهداف مختصة ببدن الإنسان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أهداف ناشئة من علاقته بالآخرین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مع النبی صلی الله علیه و آله والأئمة وخلفائهم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بالوالدین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بالزوج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بالأولاد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بالمؤمنین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علاقته بعموم الناس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الاقتصادیّة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الإنتاج</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التوزیع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الاستهلاک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السیاسیة</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العلاقات الثقافیة</w:t>
      </w:r>
      <w:r>
        <w:rPr>
          <w:rFonts w:eastAsia="IRNazanin" w:cs="IRNazanin"/>
          <w:color w:val="111111"/>
          <w:sz w:val="28"/>
          <w:szCs w:val="28"/>
          <w:rtl w:val="true"/>
          <w:lang w:bidi="fa-IR"/>
        </w:rPr>
        <w:t>.</w:t>
      </w:r>
      <w:bookmarkStart w:id="103" w:name="pg5355_35491"/>
    </w:p>
    <w:p>
      <w:pPr>
        <w:pStyle w:val="BookText"/>
        <w:rPr/>
      </w:pPr>
      <w:bookmarkEnd w:id="103"/>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الناشئة من علاقة المتربی بالطبیعة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الانتفاع الصحیح من الطبیعة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قارّنا بین هذه الأهداف وبین قوله تعالی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ما خَلَقْتُ الْجِنَّ وَ الْإِنْسَ إِلاّ لِیَعْبُدُونِ</w:t>
      </w:r>
      <w:r>
        <w:rPr>
          <w:rFonts w:eastAsia="Amiri" w:cs="Amiri" w:ascii="Amiri" w:hAnsi="Amiri"/>
          <w:color w:val="111111"/>
          <w:sz w:val="28"/>
          <w:szCs w:val="28"/>
          <w:rtl w:val="true"/>
          <w:lang w:bidi="ar-SA"/>
        </w:rPr>
        <w:t>) .</w:t>
      </w:r>
      <w:r>
        <w:rPr>
          <w:rStyle w:val="FootnoteAnchor"/>
          <w:rtl w:val="true"/>
        </w:rPr>
        <w:footnoteReference w:id="108"/>
      </w:r>
    </w:p>
    <w:p>
      <w:pPr>
        <w:pStyle w:val="BookText"/>
        <w:rPr/>
      </w:pPr>
      <w:r>
        <w:rPr>
          <w:rFonts w:ascii="IRNazanin" w:hAnsi="IRNazanin" w:eastAsia="IRNazanin"/>
          <w:color w:val="111111"/>
          <w:sz w:val="28"/>
          <w:sz w:val="28"/>
          <w:szCs w:val="28"/>
          <w:rtl w:val="true"/>
          <w:lang w:bidi="fa-IR"/>
        </w:rPr>
        <w:t>نلاحظ أنّ هذه الآیة یمکن ربطها مع عدّة أهداف مما مرّ ذکرها وانتزاع معلومات جدیدة أو ذات جهة تربویة ضمن طیّات التفسیر، فإنّ العبادة هدف من أهداف الخلقة، ومن أهداف التربیة، وقد ذکرته الآیة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الخامسة</w:t>
      </w:r>
    </w:p>
    <w:p>
      <w:pPr>
        <w:pStyle w:val="BookText"/>
        <w:rPr/>
      </w:pPr>
      <w:r>
        <w:rPr>
          <w:rFonts w:ascii="IRNazanin" w:hAnsi="IRNazanin" w:eastAsia="IRNazanin"/>
          <w:color w:val="111111"/>
          <w:sz w:val="28"/>
          <w:sz w:val="28"/>
          <w:szCs w:val="28"/>
          <w:rtl w:val="true"/>
          <w:lang w:bidi="fa-IR"/>
        </w:rPr>
        <w:t>عرض الآیة علی مجالات التربیة، وهنا نقوم بتدوین الأبعاد التربویة من جهة وکتابة آیة واحدة إزاء هذه الأبعاد، ثمّ ننظر أین ترتبط هذه الآیة وأین تظهر علاقتها وینعکس معناها أو یتفاعل؟ ثمّ نسجّل المعلومات الحاصلة من تفاعل الآیة مع تلک الأبعاد 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الأبعاد التربویة سنکون حصلنا علی نظریّة القرآن الکریم حول الأبعاد التربویة</w:t>
      </w:r>
      <w:r>
        <w:rPr>
          <w:rFonts w:eastAsia="IRNazanin" w:cs="IRNazanin"/>
          <w:color w:val="111111"/>
          <w:sz w:val="28"/>
          <w:szCs w:val="28"/>
          <w:rtl w:val="true"/>
          <w:lang w:bidi="fa-IR"/>
        </w:rPr>
        <w:t>.</w:t>
      </w:r>
    </w:p>
    <w:p>
      <w:pPr>
        <w:pStyle w:val="Heading4"/>
        <w:numPr>
          <w:ilvl w:val="3"/>
          <w:numId w:val="1"/>
        </w:numPr>
        <w:rPr/>
      </w:pPr>
      <w:bookmarkStart w:id="104" w:name="__RefHeading___Toc1160901_581953129"/>
      <w:bookmarkStart w:id="105" w:name="_Toc41"/>
      <w:bookmarkEnd w:id="104"/>
      <w:r>
        <w:rPr>
          <w:rtl w:val="true"/>
        </w:rPr>
        <w:t>تعریف التربیة</w:t>
      </w:r>
      <w:bookmarkEnd w:id="105"/>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الفعالیات الهادفة المتقابلة بین المربّی والمتربّی بقصد مساعدة المتربّی فی مجال تحقق وتنمیة استعداداته وقابلیّاته وشخصیته فی الأبعاد المختلفة، الفردیة منها والاجتماعیة والجسمیة والعاطفیّة والأخلاقیّة والعقلیّة وغیرها</w:t>
      </w:r>
      <w:r>
        <w:rPr>
          <w:rFonts w:eastAsia="IRNazanin" w:cs="IRNazanin"/>
          <w:color w:val="111111"/>
          <w:sz w:val="28"/>
          <w:szCs w:val="28"/>
          <w:rtl w:val="true"/>
          <w:lang w:bidi="fa-IR"/>
        </w:rPr>
        <w:t>.</w:t>
      </w:r>
      <w:r>
        <w:rPr>
          <w:rStyle w:val="FootnoteAnchor"/>
          <w:rtl w:val="true"/>
        </w:rPr>
        <w:footnoteReference w:id="109"/>
      </w:r>
    </w:p>
    <w:p>
      <w:pPr>
        <w:pStyle w:val="BookText"/>
        <w:rPr/>
      </w:pPr>
      <w:r>
        <w:rPr>
          <w:rFonts w:ascii="IRNazanin" w:hAnsi="IRNazanin" w:eastAsia="IRNazanin"/>
          <w:color w:val="111111"/>
          <w:sz w:val="28"/>
          <w:sz w:val="28"/>
          <w:szCs w:val="28"/>
          <w:rtl w:val="true"/>
          <w:lang w:bidi="fa-IR"/>
        </w:rPr>
        <w:t>والتربیة لها جوانب أو جهات تبعاً للأبعاد الموجودة فی الإنسان فطرةً وتبعاً لمکانة الإنسان فی هذا الکون ولاحتیاجاته وخصائصه وقدراته وأنواع ارتباطه أو قل علاقاته؛ ولأنّ الکلام لیس فی مقام التفصیل والإستدلال أو التنظیم لمجالات وأبعاد التربیة وترتیبها، فإنّ ذلک موکول لمصادر علم التربیة، لکنّنا هنا نحاول ذکر أنواع التربیة أو مجالات وأبعاد التربیة کی نحقّق وضوحاً أکثر للتصوّر العام حول الموضوع، ولزیادة فرص الحصول علی التفسیر التربوی بین طیات القرآن العظیم، وهی کما یلی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البدنیّة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الإعداد لسلامة المتربی من حیث بدنه واستعمال الأسالیب اللازمة الصحیة أو الغذائیة، وغیرها من أجل تنمیة وتقویة الجسم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العاطفیّة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 الإعداد لسلامة المتربی من الجهة العاطفیة واستعمال الأسالیب والأدوات اللازمة لتطویر وضبط العواطف والانفعالات العصبیة عبر منهج اعتدال الشخصیة، من حیث تنمیة ودعم المحبة والألفة والإحسان للناس وتضعیف وتهذیب الانفعالات السلبیة کالحسد والغضب وغیرها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الإعداد لتنمیة وتطویر قوة العقل والذهن وصقل إمکانیة إصدار الأحکام العقلیة والتمییز الصحیح، أی الفعالیات والأسالیب المتکلفة فی التأثیر علی العقل والتعقّل الذهنی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الإعداد لتنمیة وتطویر الصفات عند الإنسان وتقویتها سواء کانت سلوکیة أو ملکات، أو آداب عامة واستعمال الفعالیات والأسالیب والتدابیر اللازمة لضبط تلک الصفات والآداب أو السلوک علی جهة الاعتدال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المعنویة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وهی الإعداد لتنمیة وتطویر الجنبة المعنویة والروحیّة عند الفرد واستعمال الأسالیب والتدابیر اللازمة لتطویرها وضبطها سواءً علی الجانب الاعتقادی أم الجانب العبادی</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الحقیقة، فإنّ أبعاد وجوانب التربیة کثیرة نحن نذکرها إلیک باختصار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الإلهیة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الإلهیة بالنسبة إلی الفقر الذاتی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الإلهیة بالنسبة إلی أنّ العصر المادی أمرٌ مؤقت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التربیة الإلهیة بالنسبة إلی طریقیة الدنیا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التربیّة الشهودیّة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الفکریّة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التجریبیّة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التعبدیّة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السلوکیّة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الآدابیّة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الاقتصادیّة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الحقوقیّة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التربیّة الإداریّة بالنسبة للمنزل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التربیّة السیاسیّة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الجنسیّة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الغذائیّة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المعرفیّة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الانتاجیّة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الفطریّة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التربیّة بالنسبة للدوافع الإنسانیّة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التربیّة الإداریّة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التربیّة بالنسبة للحریّة</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التربیّة الثقافیّة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التربیّة التاریخیّة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التربیة المستقبلیّة، وغیرها</w:t>
      </w:r>
      <w:r>
        <w:rPr>
          <w:rFonts w:eastAsia="IRNazanin" w:cs="IRNazanin"/>
          <w:color w:val="111111"/>
          <w:sz w:val="28"/>
          <w:szCs w:val="28"/>
          <w:rtl w:val="true"/>
          <w:lang w:bidi="fa-IR"/>
        </w:rPr>
        <w:t>.</w:t>
      </w:r>
      <w:r>
        <w:rPr>
          <w:rStyle w:val="FootnoteAnchor"/>
          <w:rtl w:val="true"/>
        </w:rPr>
        <w:footnoteReference w:id="110"/>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فلو عرضنا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اجْعَلْنِی عَلی خَزائِنِ الْأَرْضِ إِنِّی حَفِیظٌ عَلِیمٌ</w:t>
      </w:r>
      <w:r>
        <w:rPr>
          <w:rFonts w:eastAsia="Amiri" w:cs="Amiri" w:ascii="Amiri" w:hAnsi="Amiri"/>
          <w:color w:val="111111"/>
          <w:sz w:val="28"/>
          <w:szCs w:val="28"/>
          <w:rtl w:val="true"/>
          <w:lang w:bidi="ar-SA"/>
        </w:rPr>
        <w:t>) .</w:t>
      </w:r>
      <w:r>
        <w:rPr>
          <w:rStyle w:val="FootnoteAnchor"/>
          <w:rtl w:val="true"/>
        </w:rPr>
        <w:footnoteReference w:id="111"/>
      </w:r>
      <w:r>
        <w:rPr>
          <w:rFonts w:ascii="IRNazanin" w:hAnsi="IRNazanin" w:eastAsia="IRNazanin"/>
          <w:color w:val="111111"/>
          <w:sz w:val="28"/>
          <w:sz w:val="28"/>
          <w:szCs w:val="28"/>
          <w:rtl w:val="true"/>
          <w:lang w:bidi="fa-IR"/>
        </w:rPr>
        <w:t>نراها ترتبط بالتربیة الاقتصادیّة والإدرایّة والسیاسیّة ولعلّها بالتربیّة الإنتاجیّة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وعند ذلک نستطیع أن ننظر إلیها بمنظار البعد التربوی، ونحصل علی الصیغة التربویة للتفسیر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السادسة</w:t>
      </w:r>
    </w:p>
    <w:p>
      <w:pPr>
        <w:pStyle w:val="BookText"/>
        <w:rPr/>
      </w:pPr>
      <w:r>
        <w:rPr>
          <w:rFonts w:ascii="IRNazanin" w:hAnsi="IRNazanin" w:eastAsia="IRNazanin"/>
          <w:color w:val="111111"/>
          <w:sz w:val="28"/>
          <w:sz w:val="28"/>
          <w:szCs w:val="28"/>
          <w:rtl w:val="true"/>
          <w:lang w:bidi="fa-IR"/>
        </w:rPr>
        <w:t>عرض الآیة علی فلسفة التربیة أو نعرض الآیة علی فلسفة التربیات المختلفة بأنواعها وأبعادها الآنفة الذکر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نقوم بتدوین المسائل التربویة من جهة وکتابة آیة واحدة إزاء هذه المسائل، ثمّ ننظر أین ترتبط هذه الآیة وأین تظهر علاقتها وینعکس معناها أو یتفاعل؟ ثمّ نسجل المعلومات الحاصلة من تفاعل الآیة مع تلک المسائل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المسائل التربویة سنکون حصلنا علی نظریّة القرآن الکریم حول المسائل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قبل الخوض فی صمیم البحث لابدّ من تعریف الفلسفة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تعریف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ولابدّ أنّک تعلم أیها الباحث المحترم أنّه لا یوجد تعریف للفلسفة قد أجمع علیه الفلاسفة، فلقد تعددت التعاریف وتنوعت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وبشکل إجمالی یمکن إعطاء تصوّر عام عن تعریف الفلسفة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بأنها تفتش عن جواب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لماذا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علل الأشیاء وتسعی لإعطاء تحلیل السبب والإجابة عن الأسئلة</w:t>
      </w:r>
      <w:r>
        <w:rPr>
          <w:rFonts w:eastAsia="IRNazanin" w:cs="IRNazanin"/>
          <w:color w:val="111111"/>
          <w:sz w:val="28"/>
          <w:szCs w:val="28"/>
          <w:rtl w:val="true"/>
          <w:lang w:bidi="fa-IR"/>
        </w:rPr>
        <w:t>.</w:t>
      </w:r>
      <w:bookmarkStart w:id="106" w:name="pg5355_35495"/>
    </w:p>
    <w:p>
      <w:pPr>
        <w:pStyle w:val="BookText"/>
        <w:rPr/>
      </w:pPr>
      <w:bookmarkEnd w:id="106"/>
      <w:r>
        <w:rPr>
          <w:rFonts w:ascii="IRNazanin" w:hAnsi="IRNazanin" w:eastAsia="IRNazanin"/>
          <w:color w:val="111111"/>
          <w:sz w:val="28"/>
          <w:sz w:val="28"/>
          <w:szCs w:val="28"/>
          <w:rtl w:val="true"/>
          <w:lang w:bidi="fa-IR"/>
        </w:rPr>
        <w:t>وفی النهایة ترسم ارتباط کلّی للعالم، کنظرة کونیة عن کلّ الموجودات وارتباطها</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فهی الفن أو العلم المسؤول عن إجابة الأسئلة أو تحلیلها منذ بدء الخلقة والوجود، ومن ثمّ یظهر لنا أحکام الوجود وکیف نفهم الوجود علی نظام واحد وما هی أسراره وأسرار وجوده؟</w:t>
      </w:r>
    </w:p>
    <w:p>
      <w:pPr>
        <w:pStyle w:val="Heading4"/>
        <w:numPr>
          <w:ilvl w:val="3"/>
          <w:numId w:val="1"/>
        </w:numPr>
        <w:rPr/>
      </w:pPr>
      <w:bookmarkStart w:id="107" w:name="__RefHeading___Toc1160903_581953129"/>
      <w:bookmarkStart w:id="108" w:name="_Toc42"/>
      <w:bookmarkEnd w:id="107"/>
      <w:r>
        <w:rPr>
          <w:rtl w:val="true"/>
        </w:rPr>
        <w:t>تعریف فلسفة التربیة</w:t>
      </w:r>
      <w:bookmarkEnd w:id="108"/>
    </w:p>
    <w:p>
      <w:pPr>
        <w:pStyle w:val="BookText"/>
        <w:rPr/>
      </w:pPr>
      <w:r>
        <w:rPr>
          <w:rFonts w:ascii="IRNazanin" w:hAnsi="IRNazanin" w:eastAsia="IRNazanin"/>
          <w:color w:val="111111"/>
          <w:sz w:val="28"/>
          <w:sz w:val="28"/>
          <w:szCs w:val="28"/>
          <w:rtl w:val="true"/>
          <w:lang w:bidi="fa-IR"/>
        </w:rPr>
        <w:t>فی الحقیقة أنّ اصطلاح الفلسفة قد یضاف إلی علوم أخری غیر علم الفلسفة، 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الأخلاق أو فلسفة الدین أو غیرها، وعند ذلک ینتج لنا فلسفة مضافة غیر الفلسفة بما هی 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ویختص هذا النوع من الفلسفات بدراسة الأحکام الوجودیّة والبحث عن الجواب عن أسئلته وتحلیلها وربطها تحت نظام خاص بذلک العلم من أجل إعطاء الصفة المنطقیّة لمنظومة أیّ علم، والوصول لتحقیق هدفه المنشود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والتربیة کسائر العلوم الأخری تضاف إلی الفلسفة فینتج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فلسفة التربیة، والتی یمکن أن تعرّف بما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 العلم الذی یبحث البنی التحتیة لعلم التربیة، فتکون مبانی العلوم التربویة منطقیّة معروفة العلّة، ثمّ إنّها تجمع المعلومات الوجودیة للإنسان تعطیها ربطاً خاصاً بالجهة التربویة للإنسان سواءً کانت مبانی أو أصول أو أسالیب أو أهداف أو غیرها</w:t>
      </w:r>
      <w:r>
        <w:rPr>
          <w:rFonts w:eastAsia="IRNazanin" w:cs="IRNazanin"/>
          <w:color w:val="111111"/>
          <w:sz w:val="28"/>
          <w:szCs w:val="28"/>
          <w:rtl w:val="true"/>
          <w:lang w:bidi="fa-IR"/>
        </w:rPr>
        <w:t>.</w:t>
      </w:r>
      <w:r>
        <w:rPr>
          <w:rStyle w:val="FootnoteAnchor"/>
          <w:rtl w:val="true"/>
        </w:rPr>
        <w:footnoteReference w:id="113"/>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وتمتاز فلسفة التربیة الإسلامیة بأنّها إلهیة المصدر، وأنّها عالمیة المنهج وبالشمولیة والثبات والتعادلیة والتوازن</w:t>
      </w:r>
      <w:r>
        <w:rPr>
          <w:rFonts w:eastAsia="IRNazanin" w:cs="IRNazanin"/>
          <w:color w:val="111111"/>
          <w:sz w:val="28"/>
          <w:szCs w:val="28"/>
          <w:rtl w:val="true"/>
          <w:lang w:bidi="fa-IR"/>
        </w:rPr>
        <w:t>.</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ولا نرید أن نطیل علیک، فنحن نورد إلیک أهم مسائل فلسفة التربیة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المسائل الوجودیة وعلاقتها البدنیة بالإنسان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نظریة المعرفة وعلاقتها بالإنسان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البرامج الدراسیة، والمتون الدراسیة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الدیمقراطیّة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الثقافة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 أننّا عرضنا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لَکُمْ فِی الْقِصاصِ حَیاةٌ یا أُولِی الْأَلْبابِ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5"/>
      </w:r>
      <w:r>
        <w:rPr>
          <w:rFonts w:ascii="IRNazanin" w:hAnsi="IRNazanin" w:eastAsia="IRNazanin"/>
          <w:color w:val="111111"/>
          <w:sz w:val="28"/>
          <w:sz w:val="28"/>
          <w:szCs w:val="28"/>
          <w:rtl w:val="true"/>
          <w:lang w:bidi="fa-IR"/>
        </w:rPr>
        <w:t>نراها ترتبط بفلسفة حکم له علاقة بالتربیة القانونیّة أو بالاجتماعیّة أو بالجانب العقلانی لفلسفة الأحکام، وهی أنّ المجتمع بالقصاص سیعیش بأمان من خلال اقتلاع الموانع والعناصر الفاسدة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السابعة</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الآیة علی عوامل التربیة، وهنا نقوم بتدوین العوامل التربویة من جهة وکتابة آیة واحدة إزاء هذه العوامل، ثمّ ننظر أین ترتبط هذه الآیة وأین تظهر علاقتها وینعکس معناها أو یتفاعل؟ ثمّ نسجل المعلومات الحاصلة من تفاعل الآیة مع تلک العوامل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العوامل التربویّة سنکون حصلنا علی نظریّة القرآن الکریم حول العوامل التربویة</w:t>
      </w:r>
      <w:r>
        <w:rPr>
          <w:rFonts w:eastAsia="IRNazanin" w:cs="IRNazanin"/>
          <w:color w:val="111111"/>
          <w:sz w:val="28"/>
          <w:szCs w:val="28"/>
          <w:rtl w:val="true"/>
          <w:lang w:bidi="fa-IR"/>
        </w:rPr>
        <w:t>.</w:t>
      </w:r>
      <w:bookmarkStart w:id="109" w:name="pg5355_35497"/>
    </w:p>
    <w:p>
      <w:pPr>
        <w:pStyle w:val="Heading4"/>
        <w:numPr>
          <w:ilvl w:val="3"/>
          <w:numId w:val="1"/>
        </w:numPr>
        <w:rPr/>
      </w:pPr>
      <w:bookmarkStart w:id="110" w:name="__RefHeading___Toc1160905_581953129"/>
      <w:bookmarkStart w:id="111" w:name="_Toc43"/>
      <w:bookmarkEnd w:id="109"/>
      <w:bookmarkEnd w:id="110"/>
      <w:r>
        <w:rPr>
          <w:rtl w:val="true"/>
        </w:rPr>
        <w:t>تعریف عامل التربیة</w:t>
      </w:r>
      <w:bookmarkEnd w:id="111"/>
    </w:p>
    <w:p>
      <w:pPr>
        <w:pStyle w:val="BookText"/>
        <w:rPr/>
      </w:pPr>
      <w:r>
        <w:rPr>
          <w:rFonts w:ascii="IRNazanin" w:hAnsi="IRNazanin" w:eastAsia="IRNazanin"/>
          <w:color w:val="111111"/>
          <w:sz w:val="28"/>
          <w:sz w:val="28"/>
          <w:szCs w:val="28"/>
          <w:rtl w:val="true"/>
          <w:lang w:bidi="fa-IR"/>
        </w:rPr>
        <w:t>هو کلّ ما أوجد التأثیر التربوی فی المتربّی، فإن کان بواسطة الإنسان سمیّ عامل التربیة؛ لأنّه یؤثر علی الإنسان مباشرة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یُسمی مانع التربیة؛ وذلک إذا کان التأثیر سلبی علی التربیة، وقد یُسمی أداة التربیة وذلک إذا کان المؤثر ذاجنبة آلیة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أنواع عوامل التربیة الإسلامیة</w:t>
      </w:r>
    </w:p>
    <w:p>
      <w:pPr>
        <w:pStyle w:val="BookText"/>
        <w:rPr/>
      </w:pPr>
      <w:r>
        <w:rPr>
          <w:rFonts w:ascii="IRNazanin" w:hAnsi="IRNazanin" w:eastAsia="IRNazanin"/>
          <w:color w:val="111111"/>
          <w:sz w:val="28"/>
          <w:sz w:val="28"/>
          <w:szCs w:val="28"/>
          <w:rtl w:val="true"/>
          <w:lang w:bidi="fa-IR"/>
        </w:rPr>
        <w:t>سنذکر لکم أهم العوامل التربویة، وهی کما یلی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الله تبارک وتعالی، الأنبیاء والأئمة، الملائکة، الفطرة الإلهیة، القرآن، إرادة الإنسان، الوراثة، العائلة، المعلم، العلماء، الأصدقاء، الحکام، المدارس والحوزات العلمیة، المؤسسات الدینیة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المساجد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المؤسسات الثقافیة، الحکومة، الأحزاب، البیئة الثقافیة، المحیط الجغرافی، العمل، التخصص العلمی، الکوارث الطبیعیة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ولابدّ أن نذکر أهمّ العوامل التربویة، وهی 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الوراثة، والبیئة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العائلة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والإرادة، والعوامل المیتافیزیقیة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أهم موانع التربیة، فهی کما یلی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هوی النفس، والدنیا، والشیطان، والأکل الحرام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رَأَیْتَ مَنِ اتَّخَذَ إِلهَهُ هَواهُ أَ فَأَنْتَ تَکُونُ عَلَیْهِ وَکِیلاً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نری أنّ هذه الآیة تشیر إلی المانع الخطیر للتربیة، وهو هوی النفس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الفکرة الثامنة</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عرض الآیة علی مراحل التربیة وهنا نقوم بتدوین المراحل التربویّة من جهة وکتابة آیة واحدة إزاء هذه المراحل، ثمّ ننظر أین ترتبط هذه الآیة وأین</w:t>
      </w:r>
      <w:bookmarkStart w:id="112" w:name="pg5355_35498"/>
    </w:p>
    <w:p>
      <w:pPr>
        <w:pStyle w:val="BookText"/>
        <w:rPr/>
      </w:pPr>
      <w:bookmarkEnd w:id="112"/>
      <w:r>
        <w:rPr>
          <w:rFonts w:ascii="IRNazanin" w:hAnsi="IRNazanin" w:eastAsia="IRNazanin"/>
          <w:color w:val="111111"/>
          <w:sz w:val="28"/>
          <w:sz w:val="28"/>
          <w:szCs w:val="28"/>
          <w:rtl w:val="true"/>
          <w:lang w:bidi="fa-IR"/>
        </w:rPr>
        <w:t>تظهر علاقتها وینعکس معناها أو یتفاعل؟ ثمّ نسجل المعلومات الحاصلة من تفاعل الآیة مع تلک المراحل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المراحل التربویّة سنکون حصلنا علی نظریّة القرآن الکریم حول المراحل التربویة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لابدّ من مراعاة المقاطع السنیة للمتربّی وتطور البدن والفکر والثقافة وملاحظة رشده العام المستمرّ فی کلّ أبعاد الإنسان، واتخاذ التدابیر اللازمة تجاه تلک الواقعیّات وسدّ تلک المتطلّبات واستخدام الأسالیب المناسبة لکلّ مقطع سنیّ خاص، وعلی أساس تلک المراحل تتمّ عملیّة التربیّة</w:t>
      </w:r>
      <w:r>
        <w:rPr>
          <w:rFonts w:eastAsia="IRNazanin" w:cs="IRNazanin"/>
          <w:color w:val="111111"/>
          <w:sz w:val="28"/>
          <w:szCs w:val="28"/>
          <w:rtl w:val="true"/>
          <w:lang w:bidi="fa-IR"/>
        </w:rPr>
        <w:t>.</w:t>
      </w:r>
    </w:p>
    <w:p>
      <w:pPr>
        <w:pStyle w:val="Heading4"/>
        <w:numPr>
          <w:ilvl w:val="3"/>
          <w:numId w:val="1"/>
        </w:numPr>
        <w:rPr/>
      </w:pPr>
      <w:bookmarkStart w:id="113" w:name="__RefHeading___Toc1160907_581953129"/>
      <w:bookmarkStart w:id="114" w:name="_Toc44"/>
      <w:bookmarkEnd w:id="113"/>
      <w:r>
        <w:rPr>
          <w:rtl w:val="true"/>
        </w:rPr>
        <w:t>مراحل التربیة</w:t>
      </w:r>
      <w:bookmarkEnd w:id="114"/>
    </w:p>
    <w:p>
      <w:pPr>
        <w:pStyle w:val="BookText"/>
        <w:rPr/>
      </w:pPr>
      <w:r>
        <w:rPr>
          <w:rFonts w:ascii="IRNazanin" w:hAnsi="IRNazanin" w:eastAsia="IRNazanin"/>
          <w:color w:val="111111"/>
          <w:sz w:val="28"/>
          <w:sz w:val="28"/>
          <w:szCs w:val="28"/>
          <w:rtl w:val="true"/>
          <w:lang w:bidi="fa-IR"/>
        </w:rPr>
        <w:t>التقسیم الأول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التخلیّة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التجلیّة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التحلیّة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التقسیم الثانی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ترک العادات السیئة والتوبة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العزم مع الجزم والتوکل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المراقبة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المحاسبة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المؤاخذة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إصلاح النیة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الوفاء</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الرفق والمداراة</w:t>
      </w:r>
      <w:r>
        <w:rPr>
          <w:rFonts w:eastAsia="Amiri" w:cs="Amiri" w:ascii="Amiri" w:hAnsi="Amiri"/>
          <w:color w:val="111111"/>
          <w:sz w:val="28"/>
          <w:szCs w:val="28"/>
          <w:rtl w:val="true"/>
          <w:lang w:bidi="ar-SA"/>
        </w:rPr>
        <w:t>.</w:t>
      </w:r>
      <w:r>
        <w:rPr>
          <w:rStyle w:val="FootnoteAnchor"/>
          <w:rtl w:val="true"/>
        </w:rPr>
        <w:footnoteReference w:id="117"/>
      </w:r>
      <w:bookmarkStart w:id="115" w:name="pg5355_35499"/>
    </w:p>
    <w:p>
      <w:pPr>
        <w:pStyle w:val="BookText"/>
        <w:rPr/>
      </w:pPr>
      <w:bookmarkEnd w:id="115"/>
      <w:r>
        <w:rPr>
          <w:rFonts w:ascii="IRNazanin" w:hAnsi="IRNazanin" w:eastAsia="IRNazanin"/>
          <w:color w:val="111111"/>
          <w:sz w:val="28"/>
          <w:sz w:val="28"/>
          <w:szCs w:val="28"/>
          <w:rtl w:val="true"/>
          <w:lang w:bidi="fa-IR"/>
        </w:rPr>
        <w:t>الفکرة التاسعة</w:t>
      </w:r>
    </w:p>
    <w:p>
      <w:pPr>
        <w:pStyle w:val="BookText"/>
        <w:rPr/>
      </w:pPr>
      <w:r>
        <w:rPr>
          <w:rFonts w:ascii="IRNazanin" w:hAnsi="IRNazanin" w:eastAsia="IRNazanin"/>
          <w:color w:val="111111"/>
          <w:sz w:val="28"/>
          <w:sz w:val="28"/>
          <w:szCs w:val="28"/>
          <w:rtl w:val="true"/>
          <w:lang w:bidi="fa-IR"/>
        </w:rPr>
        <w:t>عرض الآیة علی المسائل المعاصرة التی تدرس فی العلوم التربویة، وهنا نقوم بتدوین المسائل التربویة المعاصرة من جهة وکتابة آیة واحدة إزاء هذه المسائل، ثمّ ننظر أین ترتبط هذه الآیة وأین تظهر علاقتها وینعکس معناها أو یتفاعل؟ ثمّ نسجّل المعلومات الحاصلة من تفاعل الآیة مع تلک المسائل ونأتی بآیة ثانیة، ثمّ الثالثة إلی نهایة القرآن الکریم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جمع تلک المعلومات الحاصلة من تفاعل الآیات مع المسائل التربویة سنکون حصلنا علی نظریّة القرآن الکریم حول تلک المسائل التربویّة</w:t>
      </w:r>
      <w:r>
        <w:rPr>
          <w:rFonts w:eastAsia="IRNazanin" w:cs="IRNazanin"/>
          <w:color w:val="111111"/>
          <w:sz w:val="28"/>
          <w:szCs w:val="28"/>
          <w:rtl w:val="true"/>
          <w:lang w:bidi="fa-IR"/>
        </w:rPr>
        <w:t>.</w:t>
      </w:r>
    </w:p>
    <w:p>
      <w:pPr>
        <w:pStyle w:val="Heading4"/>
        <w:numPr>
          <w:ilvl w:val="3"/>
          <w:numId w:val="1"/>
        </w:numPr>
        <w:rPr/>
      </w:pPr>
      <w:bookmarkStart w:id="116" w:name="__RefHeading___Toc1160909_581953129"/>
      <w:bookmarkStart w:id="117" w:name="_Toc45"/>
      <w:bookmarkEnd w:id="116"/>
      <w:r>
        <w:rPr>
          <w:rtl w:val="true"/>
        </w:rPr>
        <w:t>مسائل علم التربیة المعاصرة</w:t>
      </w:r>
      <w:bookmarkEnd w:id="11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العقلانیّة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الإبداع</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الفکر الانتقادی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الصلح</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الدیمقراطیّة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العولمة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التوسّع</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الإصلاحات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المرأة</w:t>
      </w:r>
      <w:r>
        <w:rPr>
          <w:rFonts w:eastAsia="Amiri" w:cs="Amiri" w:ascii="Amiri" w:hAnsi="Amiri"/>
          <w:color w:val="111111"/>
          <w:sz w:val="28"/>
          <w:szCs w:val="28"/>
          <w:rtl w:val="true"/>
          <w:lang w:bidi="ar-SA"/>
        </w:rPr>
        <w:t>.</w:t>
      </w:r>
      <w:bookmarkStart w:id="118" w:name="pg5355_35500"/>
    </w:p>
    <w:p>
      <w:pPr>
        <w:pStyle w:val="Heading2"/>
        <w:numPr>
          <w:ilvl w:val="1"/>
          <w:numId w:val="1"/>
        </w:numPr>
        <w:rPr/>
      </w:pPr>
      <w:bookmarkStart w:id="119" w:name="__RefHeading___Toc1160911_581953129"/>
      <w:bookmarkStart w:id="120" w:name="_Toc46"/>
      <w:bookmarkEnd w:id="118"/>
      <w:bookmarkEnd w:id="119"/>
      <w:r>
        <w:rPr>
          <w:rtl w:val="true"/>
        </w:rPr>
        <w:t>الفصل الثالث</w:t>
      </w:r>
      <w:r>
        <w:rPr>
          <w:rtl w:val="true"/>
        </w:rPr>
        <w:t xml:space="preserve">: </w:t>
      </w:r>
      <w:r>
        <w:rPr>
          <w:rtl w:val="true"/>
        </w:rPr>
        <w:t>تفسیر سورة الجمعة</w:t>
      </w:r>
      <w:bookmarkEnd w:id="120"/>
    </w:p>
    <w:p>
      <w:pPr>
        <w:pStyle w:val="Heading3"/>
        <w:numPr>
          <w:ilvl w:val="2"/>
          <w:numId w:val="1"/>
        </w:numPr>
        <w:rPr/>
      </w:pPr>
      <w:bookmarkStart w:id="121" w:name="__RefHeading___Toc1160913_581953129"/>
      <w:bookmarkStart w:id="122" w:name="_Toc47"/>
      <w:bookmarkEnd w:id="121"/>
      <w:r>
        <w:rPr>
          <w:rtl w:val="true"/>
        </w:rPr>
        <w:t>اشارة</w:t>
      </w:r>
      <w:bookmarkEnd w:id="122"/>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وقبل أن نبدأ بالتطبیق فی التفسیر التربوی لسورة الجمعة، لابدّ لنا أن نشیر إلی کیفیّة استنباط المفاهیم التربویّة من الآیات القرآنیّة وآلیة استخلاص المفهوم التربوی أو النقطة التربویة، ثمّ بناءً علی ذلک الأساس أو الطریقة نبدأ بتفسیر السورة</w:t>
      </w:r>
      <w:r>
        <w:rPr>
          <w:rFonts w:eastAsia="IRNazanin" w:cs="IRNazanin"/>
          <w:color w:val="111111"/>
          <w:sz w:val="28"/>
          <w:szCs w:val="28"/>
          <w:rtl w:val="true"/>
          <w:lang w:bidi="fa-IR"/>
        </w:rPr>
        <w:t>.</w:t>
      </w:r>
    </w:p>
    <w:p>
      <w:pPr>
        <w:pStyle w:val="Heading3"/>
        <w:numPr>
          <w:ilvl w:val="2"/>
          <w:numId w:val="1"/>
        </w:numPr>
        <w:rPr/>
      </w:pPr>
      <w:bookmarkStart w:id="123" w:name="__RefHeading___Toc1160915_581953129"/>
      <w:bookmarkStart w:id="124" w:name="_Toc48"/>
      <w:bookmarkEnd w:id="123"/>
      <w:r>
        <w:rPr>
          <w:rtl w:val="true"/>
        </w:rPr>
        <w:t>آلیة استنباط المفاهیم التربویة من القرآن</w:t>
      </w:r>
      <w:bookmarkEnd w:id="124"/>
    </w:p>
    <w:p>
      <w:pPr>
        <w:pStyle w:val="Heading4"/>
        <w:numPr>
          <w:ilvl w:val="3"/>
          <w:numId w:val="1"/>
        </w:numPr>
        <w:rPr/>
      </w:pPr>
      <w:bookmarkStart w:id="125" w:name="__RefHeading___Toc1160917_581953129"/>
      <w:bookmarkStart w:id="126" w:name="_Toc49"/>
      <w:bookmarkEnd w:id="125"/>
      <w:r>
        <w:rPr>
          <w:rtl w:val="true"/>
        </w:rPr>
        <w:t>اشارة</w:t>
      </w:r>
      <w:bookmarkEnd w:id="126"/>
    </w:p>
    <w:p>
      <w:pPr>
        <w:pStyle w:val="BookText"/>
        <w:rPr/>
      </w:pPr>
      <w:r>
        <w:rPr>
          <w:rFonts w:ascii="IRNazanin" w:hAnsi="IRNazanin" w:eastAsia="IRNazanin"/>
          <w:color w:val="111111"/>
          <w:sz w:val="28"/>
          <w:sz w:val="28"/>
          <w:szCs w:val="28"/>
          <w:rtl w:val="true"/>
          <w:lang w:bidi="fa-IR"/>
        </w:rPr>
        <w:t>ولا بدّ أن نشیر إلی سؤال مهم فی هذا البحث، وهو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یمکن للباحث استخراج نقاط النظام التربوی الإسلامی أو النکات التربویّة من النص القرآنی، لا سیما مع ملاحظة نفس اللفظ ومادته وإرادته؟</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والجواب علی ذلک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أنّنا نعتمد التفسیر اللفظی أحیاناً وقد نعتمد ما وراء ذلک من خلال ملاحظة المراد الکلّی للآیة أو الآیات، وقد نعتمد إلغاء الخصوصیة للحادثة أو أطراف القصة أو خصوصیة المتکلّم أو المخاطب، وهی من أقوی وأمتن الوسائل التی تتیح للمفسّر التربوی الإنطلاق فی استظهار واستنباط المفاهیم التربویّة الحقّة من القرآن الکریم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فإنّ القرآن ما نزل لزمان دون آخر أو لمجتمع دون سواه، فقد تکون الآیة نازلة فی أبی لهب، لکنّها جاریة فی کلّ من یقف موقفه وتجری علی کلّ من یجری علی ما جری علیه أبو لهب وسعی سعیه وعمل عمله ورضی فعله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فکما یمکن استنباط وتفسیر مفهوم لزوم رجوع الجاهل إلی العالم من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فَسْئَلُوا أَهْلَ الذِّکْرِ إِنْ کُنْتُمْ لا تَعْلَمُونَ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18"/>
      </w:r>
      <w:r>
        <w:rPr>
          <w:rFonts w:ascii="IRNazanin" w:hAnsi="IRNazanin" w:eastAsia="IRNazanin"/>
          <w:color w:val="111111"/>
          <w:sz w:val="28"/>
          <w:sz w:val="28"/>
          <w:szCs w:val="28"/>
          <w:rtl w:val="true"/>
          <w:lang w:bidi="fa-IR"/>
        </w:rPr>
        <w:t>وهو معنیً عامّ عقلی کلّی لا یختلف فیه العقلاء، ویمکن ذلک من خلال إسقاط جمیع الخصوصیات المکتنفة للآیة وتجرید روحها واستخلاص فحواها الأوسع، عند ذلک یمکن الجری وفق هذا المنهج لمعرفة الآیات من الجهة التربویة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ولقد أسسّ هذا النهج فی التفسیر أو التأویل لمعرفة البطون أو المفاهیم الأدقّ والأعمق سماحة الشیخ محمّد هادی معرفة ووضع الشروط اللاّزمة، کما أشار إلی ذلک بقوله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فمن شرائط التأویل الصحیح، أی التأویل المقبول فی مقابلة التأویل المرفوض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رعایة المناسبة القریبة بین ظهر الکلام وبطنه، أی بین الدلالة الظاهریّة وهذه الدلالة الباطنیّة للکلام فلا تکون أجنبیة، لا مناسبة بینهما وبین اللفظ أبداً</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مراعاة النظم والدقّة فی إلغاء الخصوصیات المکتنفة بالکلام، لیخلص صفوه ویجلو لبابه فی مفهومه العام، الأمر الذی یتکفله قانون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السبر والتقسیم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قوانین علم المنطق، والمعبّر عنه فی علم الأصول 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تنقیح المناط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یستعمله الفقهاء للوقوف علی الملاک القطعی لحکم شرعی، لیدور التکلیف أو الوضع معه نفیّاً وإثباتاً، ولتکون العبرة بعموم الفحوی المستفاد لا بخصوص العنوان الوارد فی لسان الدلیل، وهذا أمر معروف فی الفقه وله شرائط معروفة</w:t>
      </w:r>
      <w:r>
        <w:rPr>
          <w:rFonts w:eastAsia="IRNazanin" w:cs="IRNazanin"/>
          <w:color w:val="111111"/>
          <w:sz w:val="28"/>
          <w:szCs w:val="28"/>
          <w:rtl w:val="true"/>
          <w:lang w:bidi="fa-IR"/>
        </w:rPr>
        <w:t>.</w:t>
      </w:r>
      <w:bookmarkStart w:id="127" w:name="pg5355_35502"/>
    </w:p>
    <w:p>
      <w:pPr>
        <w:pStyle w:val="BookText"/>
        <w:rPr/>
      </w:pPr>
      <w:bookmarkEnd w:id="127"/>
      <w:r>
        <w:rPr>
          <w:rFonts w:ascii="Amiri" w:hAnsi="Amiri" w:eastAsia="Amiri" w:cs="Amiri"/>
          <w:color w:val="111111"/>
          <w:sz w:val="28"/>
          <w:sz w:val="28"/>
          <w:szCs w:val="28"/>
          <w:rtl w:val="true"/>
          <w:lang w:bidi="ar-SA"/>
        </w:rPr>
        <w:t>ومثاله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رَبِّ بِما أَنْعَمْتَ عَلَیَّ فَلَنْ أَکُونَ ظَهِیراً لِلْمُجْرِمِینَ</w:t>
      </w:r>
      <w:r>
        <w:rPr>
          <w:rFonts w:eastAsia="Amiri" w:cs="Amiri" w:ascii="Amiri" w:hAnsi="Amiri"/>
          <w:color w:val="111111"/>
          <w:sz w:val="28"/>
          <w:szCs w:val="28"/>
          <w:rtl w:val="true"/>
          <w:lang w:bidi="ar-SA"/>
        </w:rPr>
        <w:t>) .</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فهذا التعهد أمرٌ لا یختص بالنبی موسی علیه السلام، بل یعم کل الأنبیاء أن لا یستخدموا قواهم وقدراتهم الذاتیة، والتی منحها الله لهم فی غیر ما أمر الله، بل تعمّ هذه النکتة لتشمل کلّ الصالحین والعلماء، والأدباء والحکماء وغیرهم؛ لأنّه حکم عقلی یدعو إلی جعل الإمکانات تحت تصرف الخیر والشریعة</w:t>
      </w:r>
      <w:r>
        <w:rPr>
          <w:rFonts w:eastAsia="IRNazanin" w:cs="IRNazanin"/>
          <w:color w:val="111111"/>
          <w:sz w:val="28"/>
          <w:szCs w:val="28"/>
          <w:rtl w:val="true"/>
          <w:lang w:bidi="fa-IR"/>
        </w:rPr>
        <w:t>.</w:t>
      </w:r>
      <w:r>
        <w:rPr>
          <w:rStyle w:val="FootnoteAnchor"/>
          <w:rtl w:val="true"/>
        </w:rPr>
        <w:footnoteReference w:id="120"/>
      </w:r>
    </w:p>
    <w:p>
      <w:pPr>
        <w:pStyle w:val="Heading4"/>
        <w:numPr>
          <w:ilvl w:val="3"/>
          <w:numId w:val="1"/>
        </w:numPr>
        <w:rPr/>
      </w:pPr>
      <w:bookmarkStart w:id="128" w:name="__RefHeading___Toc1160919_581953129"/>
      <w:bookmarkStart w:id="129" w:name="_Toc50"/>
      <w:bookmarkEnd w:id="128"/>
      <w:r>
        <w:rPr>
          <w:rtl w:val="true"/>
        </w:rPr>
        <w:t>تفسیر سورة الجمعة</w:t>
      </w:r>
      <w:bookmarkEnd w:id="12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یُسَبِّحُ لِلّهِ ما فِی السَّماواتِ وَ ما فِی الْأَرْضِ الْمَلِکِ الْقُدُّوسِ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الَّذِی بَعَثَ فِی الْأُمِّیِّینَ رَسُولاً مِنْهُمْ یَتْلُوا عَلَیْهِمْ آیاتِهِ وَ یُزَکِّیهِمْ وَ یُعَلِّمُهُمُ الْکِتابَ وَ الْحِکْمَةَ وَ إِنْ کانُوا مِنْ قَبْلُ لَفِی ضَلالٍ مُبِینٍ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آخَرِینَ مِنْهُمْ لَمّا یَلْحَقُوا بِهِمْ وَ هُوَ الْعَزِیزُ الْحَکِیمُ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ذلِکَ فَضْلُ اللّهِ یُؤْتِیهِ مَنْ یَشاءُ وَ اللّهُ ذُو الْفَضْلِ الْعَظِیمِ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الَّذِینَ حُمِّلُوا التَّوْراةَ ثُمَّ لَمْ یَحْمِلُوها کَمَثَلِ الْحِمارِ یَحْمِلُ أَسْفاراً بِئْسَ مَثَلُ الْقَوْمِ الَّذِینَ کَذَّبُوا بِآیاتِ اللّهِ وَ اللّهُ لا یَهْدِی الْقَوْمَ 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یا أَیُّهَا الَّذِینَ هادُوا إِنْ زَعَمْتُمْ أَنَّکُمْ أَوْلِیاءُ لِلّهِ مِنْ دُونِ النّاسِ فَتَمَنَّوُا الْمَوْتَ إِنْ کُنْتُمْ صادِقِینَ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إِنَّ الْمَوْتَ الَّذِی تَفِرُّونَ مِنْهُ فَإِنَّهُ مُلاقِیکُمْ ثُمَّ تُرَدُّونَ إِلی عالِمِ الْغَیْبِ وَ الشَّهادَةِ فَیُنَبِّئُکُمْ بِما کُنْتُمْ تَعْمَلُونَ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یا أَیُّهَا الَّذِینَ آمَنُوا إِذا نُودِیَ لِلصَّلاةِ مِنْ یَوْمِ الْجُمُعَةِ فَاسْعَوْا إِلی ذِکْرِ اللّهِ وَ ذَرُوا الْبَیْعَ ذلِکُمْ خَیْرٌ لَکُمْ إِنْ کُنْتُمْ تَعْلَمُونَ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قُضِیَتِ الصَّلاةُ فَانْتَشِرُوا فِی الْأَرْضِ وَ ابْتَغُوا مِنْ فَضْلِ اللّهِ وَ اذْکُرُوا اللّهَ کَثِیراً لَعَلَّکُمْ تُفْلِحُونَ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وسنقوم بهذا العمل عبر عدّة خطوات، ألا وهی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الکلمات</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یقدّس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الْأُمِّیِّینَ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العرب المعاصرین للنبی صلی الله علیه و آله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یطهّرهم من أدناس الجاهلیّة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أَسْفاراً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الکتب الکبار العظیمة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هادُوا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تدیّنوا بالیهودیة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زَعَمْتُمْ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ادّعیتم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اترکوا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اطلبوا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انْفَضُّوا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انصرفوا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المحاور التربویة فی السورة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التسبیح وآثاره التربویة فی الروح، والدعاء والصلاة والأعمال العبادیّة المشترکة التی تؤدّی بصورة جماعیة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التأکید علی التعلّم والحکمة فی المسیرة التربویة نحو التکامل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لزوم العمل والتطبیق للمبادئ التی یحملها الإنسان المؤمن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الموت أکبر محکّ للإیمان، لأنّه من أعظم الشدائد والصعوبات علی الإنسان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تقدیم الدین علی الدنیا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التبشیر للمؤمنین والتحذیر لهم من العدو ومن الدنیا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المعارف المؤثّرة علی تربیة المسلمین فی السورة</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نتعرّف علی عظمة الله تعالی وخضوع الکون بما فیه لإرادته تعالی،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bookmarkStart w:id="130" w:name="pg5355_35504"/>
    </w:p>
    <w:p>
      <w:pPr>
        <w:pStyle w:val="BookText"/>
        <w:rPr/>
      </w:pPr>
      <w:bookmarkEnd w:id="13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نعلم نعمة الله ومنّته علی العرب ببعثة رسوله صلی الله علیه و آله فیهم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أن نعلم طبیعة الیهود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وحقیقتهم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وانحرافهم عن شریعة الله</w:t>
      </w:r>
      <w:r>
        <w:rPr>
          <w:rFonts w:eastAsia="IRNazanin" w:cs="IRNazanin"/>
          <w:color w:val="111111"/>
          <w:sz w:val="28"/>
          <w:szCs w:val="28"/>
          <w:rtl w:val="true"/>
          <w:lang w:bidi="fa-IR"/>
        </w:rPr>
        <w:t>.</w:t>
      </w:r>
      <w:r>
        <w:rPr>
          <w:rStyle w:val="FootnoteAnchor"/>
          <w:rtl w:val="true"/>
        </w:rPr>
        <w:footnoteReference w:id="121"/>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نعرف أهمیة العبادة وصلاة الجمعة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أن نعرف حتمیّة الموت وضمان الرزق والصبر علی الإیمان إزاء الدنیا والغرائز والمیول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الآیات تربویاً</w:t>
      </w:r>
    </w:p>
    <w:p>
      <w:pPr>
        <w:pStyle w:val="BookText"/>
        <w:rPr/>
      </w:pPr>
      <w:r>
        <w:rPr>
          <w:rFonts w:ascii="IRNazanin" w:hAnsi="IRNazanin" w:eastAsia="IRNazanin"/>
          <w:color w:val="111111"/>
          <w:sz w:val="28"/>
          <w:sz w:val="28"/>
          <w:szCs w:val="28"/>
          <w:rtl w:val="true"/>
          <w:lang w:bidi="fa-IR"/>
        </w:rPr>
        <w:t>وهنا ندخل إلی التفاصیل ونقترب أکثر من المتن القرآنی المقدّس، لکی نتناول الآیات الشریفة منفردة أو مجموعة بحسب السیاق، فلو وجدنا اثنین أو ثلاث أو أکثر تمثل جملة تامّة وکلاماً واحداً مترابطاً سنعتبره وقفة قرآنیة تربویة جاهزة للتفسیر، وفی هذه المرحلة سنسلّط الضوء علی کلّ آیة أو مجموعة الآیات المترابطة من زاویتین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زاویة النظام التربوی الإسلامی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زاویة النکات التربویّة والإرشادات التربویة التی یمکن أن توحی إلیها الآیة</w:t>
      </w:r>
      <w:r>
        <w:rPr>
          <w:rFonts w:eastAsia="IRNazanin" w:cs="IRNazanin"/>
          <w:color w:val="111111"/>
          <w:sz w:val="28"/>
          <w:szCs w:val="28"/>
          <w:rtl w:val="true"/>
          <w:lang w:bidi="fa-IR"/>
        </w:rPr>
        <w:t>.</w:t>
      </w:r>
    </w:p>
    <w:p>
      <w:pPr>
        <w:pStyle w:val="Heading3"/>
        <w:numPr>
          <w:ilvl w:val="2"/>
          <w:numId w:val="1"/>
        </w:numPr>
        <w:rPr/>
      </w:pPr>
      <w:bookmarkStart w:id="131" w:name="__RefHeading___Toc1160921_581953129"/>
      <w:bookmarkStart w:id="132" w:name="_Toc51"/>
      <w:bookmarkEnd w:id="131"/>
      <w:r>
        <w:rPr>
          <w:rtl w:val="true"/>
        </w:rPr>
        <w:t>الآیة الأولی</w:t>
      </w:r>
      <w:bookmarkEnd w:id="132"/>
    </w:p>
    <w:p>
      <w:pPr>
        <w:pStyle w:val="Heading4"/>
        <w:numPr>
          <w:ilvl w:val="3"/>
          <w:numId w:val="1"/>
        </w:numPr>
        <w:rPr/>
      </w:pPr>
      <w:bookmarkStart w:id="133" w:name="__RefHeading___Toc1160923_581953129"/>
      <w:bookmarkStart w:id="134" w:name="_Toc52"/>
      <w:bookmarkEnd w:id="133"/>
      <w:r>
        <w:rPr>
          <w:rtl w:val="true"/>
        </w:rPr>
        <w:t>اشارة</w:t>
      </w:r>
      <w:bookmarkEnd w:id="13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 .</w:t>
      </w:r>
    </w:p>
    <w:p>
      <w:pPr>
        <w:pStyle w:val="Heading4"/>
        <w:numPr>
          <w:ilvl w:val="3"/>
          <w:numId w:val="1"/>
        </w:numPr>
        <w:rPr/>
      </w:pPr>
      <w:bookmarkStart w:id="135" w:name="__RefHeading___Toc1160925_581953129"/>
      <w:bookmarkStart w:id="136" w:name="_Toc53"/>
      <w:bookmarkEnd w:id="135"/>
      <w:r>
        <w:rPr>
          <w:rtl w:val="true"/>
        </w:rPr>
        <w:t>أوّلاً</w:t>
      </w:r>
      <w:r>
        <w:rPr>
          <w:rtl w:val="true"/>
        </w:rPr>
        <w:t xml:space="preserve">: </w:t>
      </w:r>
      <w:r>
        <w:rPr>
          <w:rtl w:val="true"/>
        </w:rPr>
        <w:t>النظام التربوی الإسلامی</w:t>
      </w:r>
      <w:bookmarkEnd w:id="13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المجالات والأبعاد التربویة</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الدینیة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یتربّی الإنسان دینیّاً علی التسبیح والتقدیس والتنوّع فی شکل العبادة</w:t>
      </w:r>
      <w:r>
        <w:rPr>
          <w:rFonts w:eastAsia="Amiri" w:cs="Amiri" w:ascii="Amiri" w:hAnsi="Amiri"/>
          <w:color w:val="111111"/>
          <w:sz w:val="28"/>
          <w:szCs w:val="28"/>
          <w:rtl w:val="true"/>
          <w:lang w:bidi="ar-SA"/>
        </w:rPr>
        <w:t>.</w:t>
      </w:r>
      <w:bookmarkStart w:id="137" w:name="pg5355_35505"/>
    </w:p>
    <w:p>
      <w:pPr>
        <w:pStyle w:val="BookText"/>
        <w:rPr/>
      </w:pPr>
      <w:bookmarkEnd w:id="137"/>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الدینیة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الْقُدُّوسِ</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الْعَزِیزِ</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یعرف ویتربی علی کون الملک الحقیقی هو الله فلا یطلب إلّا منه فهو الغنی، وکذا فهو الأطهر المقدّس والعزیز والحکیم، فیمارس هذه المفاهیم ویُعملها فی حیاته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المعنویة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الْقُدُّوسِ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وجه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یسعی الإنسان فی أن یکون طاهراً، وهذا منهجاً للتربیة المعنویّة فی تطهیر النفس من کلّ الرذائل کی تسمو نحو خالقها بالتحلّی بصفاته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الأخلاقیة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الْقُدُّوسِ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یتربّی أخلاقیاً علی الغنی لا الفقر، والطهارة لا الرذیلة، وأن یکون عزیزاً لا ذلیلاً حکیماً غیر جاهل أو طائش</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الأدوات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التسبیح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ووجه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سکن للأرواح ومربّی للنفوس علی العبادة والتمسّک بالرّبّ والخضوع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الْقُدُّوسِ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وجه الارتباط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باعثة علی السیر التربوی وعلی تقدّم التربیة ونضجها، فإنّ لوازم المعرفة لصفات الله هی الترویض والنهج أو السلوک وفقاً لتلک المعرفة السامیة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یُسَبِّحُ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الارتباط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أسلوب للتربیة الدینیة ونهج للعبادة والخضوع لله کما مرّ وأنّه أداة لذلک أیضاً</w:t>
      </w:r>
      <w:r>
        <w:rPr>
          <w:rFonts w:eastAsia="IRNazanin" w:cs="IRNazanin"/>
          <w:color w:val="111111"/>
          <w:sz w:val="28"/>
          <w:szCs w:val="28"/>
          <w:rtl w:val="true"/>
          <w:lang w:bidi="fa-IR"/>
        </w:rPr>
        <w:t>.</w:t>
      </w:r>
    </w:p>
    <w:p>
      <w:pPr>
        <w:pStyle w:val="Heading4"/>
        <w:numPr>
          <w:ilvl w:val="3"/>
          <w:numId w:val="1"/>
        </w:numPr>
        <w:rPr/>
      </w:pPr>
      <w:bookmarkStart w:id="138" w:name="__RefHeading___Toc1160927_581953129"/>
      <w:bookmarkStart w:id="139" w:name="_Toc54"/>
      <w:bookmarkEnd w:id="138"/>
      <w:r>
        <w:rPr>
          <w:rtl w:val="true"/>
        </w:rPr>
        <w:t>ثانیاً</w:t>
      </w:r>
      <w:r>
        <w:rPr>
          <w:rtl w:val="true"/>
        </w:rPr>
        <w:t xml:space="preserve">: </w:t>
      </w:r>
      <w:r>
        <w:rPr>
          <w:rtl w:val="true"/>
        </w:rPr>
        <w:t>النکات والإشارات التربویة</w:t>
      </w:r>
      <w:bookmarkEnd w:id="13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التسبیح لله هو الأساس والجذر لعموم العقائد والأفکار الصحیحة فی الإسلام، فهو جزء النظام العام للموجودات جمیعاً، ونهجاً یسیر به أو علیه کلّ شیء نحو التکامل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w:t>
      </w:r>
      <w:bookmarkStart w:id="140" w:name="pg5355_35506"/>
    </w:p>
    <w:p>
      <w:pPr>
        <w:pStyle w:val="BookText"/>
        <w:rPr/>
      </w:pPr>
      <w:bookmarkEnd w:id="140"/>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التساوی فی العبودیة أمام الخالق، فکلّ الموجودات تعبد الله وتسبّحه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الحمد أو المدح والثناء لا تکون إلا بسبب ولِمَن یستحق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 الْمَلِکِ الْقُدُّوسِ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وخلافه باطل، ویکون من المجاملات المرفوضة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الآمر والقائد والرئاسة الإلهیة ملازمة للنزاهة والقداسة، والعدل والعلم والحکمة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 الْقُدُّوسِ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فلیکن الرؤساء والمسؤلون هکذا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یکون المسلم المؤمن عزیزاً مقتدیاً بالرب تبارک وتعالی</w:t>
      </w:r>
      <w:r>
        <w:rPr>
          <w:rFonts w:eastAsia="IRNazanin" w:cs="IRNazanin"/>
          <w:color w:val="111111"/>
          <w:sz w:val="28"/>
          <w:szCs w:val="28"/>
          <w:rtl w:val="true"/>
          <w:lang w:bidi="fa-IR"/>
        </w:rPr>
        <w:t>.</w:t>
      </w:r>
    </w:p>
    <w:p>
      <w:pPr>
        <w:pStyle w:val="Heading3"/>
        <w:numPr>
          <w:ilvl w:val="2"/>
          <w:numId w:val="1"/>
        </w:numPr>
        <w:rPr/>
      </w:pPr>
      <w:bookmarkStart w:id="141" w:name="__RefHeading___Toc1160929_581953129"/>
      <w:bookmarkStart w:id="142" w:name="_Toc55"/>
      <w:bookmarkEnd w:id="141"/>
      <w:r>
        <w:rPr>
          <w:rtl w:val="true"/>
        </w:rPr>
        <w:t>الآیة الثانیة</w:t>
      </w:r>
      <w:bookmarkEnd w:id="142"/>
    </w:p>
    <w:p>
      <w:pPr>
        <w:pStyle w:val="Heading4"/>
        <w:numPr>
          <w:ilvl w:val="3"/>
          <w:numId w:val="1"/>
        </w:numPr>
        <w:rPr/>
      </w:pPr>
      <w:bookmarkStart w:id="143" w:name="__RefHeading___Toc1160931_581953129"/>
      <w:bookmarkStart w:id="144" w:name="_Toc56"/>
      <w:bookmarkEnd w:id="143"/>
      <w:r>
        <w:rPr>
          <w:rtl w:val="true"/>
        </w:rPr>
        <w:t>اشارة</w:t>
      </w:r>
      <w:bookmarkEnd w:id="14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 وَ إِنْ کانُوا مِنْ قَبْلُ لَفِی ضَلالٍ مُبِینٍ</w:t>
      </w:r>
      <w:r>
        <w:rPr>
          <w:rFonts w:eastAsia="Amiri" w:cs="Amiri" w:ascii="Amiri" w:hAnsi="Amiri"/>
          <w:color w:val="111111"/>
          <w:sz w:val="28"/>
          <w:szCs w:val="28"/>
          <w:rtl w:val="true"/>
          <w:lang w:bidi="ar-SA"/>
        </w:rPr>
        <w:t>) .</w:t>
      </w:r>
    </w:p>
    <w:p>
      <w:pPr>
        <w:pStyle w:val="Heading4"/>
        <w:numPr>
          <w:ilvl w:val="3"/>
          <w:numId w:val="1"/>
        </w:numPr>
        <w:rPr/>
      </w:pPr>
      <w:bookmarkStart w:id="145" w:name="__RefHeading___Toc1160933_581953129"/>
      <w:bookmarkStart w:id="146" w:name="_Toc57"/>
      <w:bookmarkEnd w:id="145"/>
      <w:r>
        <w:rPr>
          <w:rtl w:val="true"/>
        </w:rPr>
        <w:t>أوّلاً</w:t>
      </w:r>
      <w:r>
        <w:rPr>
          <w:rtl w:val="true"/>
        </w:rPr>
        <w:t xml:space="preserve">: </w:t>
      </w:r>
      <w:r>
        <w:rPr>
          <w:rtl w:val="true"/>
        </w:rPr>
        <w:t>النظام التربوی الإسلامی</w:t>
      </w:r>
      <w:bookmarkEnd w:id="14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الرسالة التربیة ولا تتحقق هذه إلاّ بالتلاوة للوحی والعمل به، وهو هدف من الأهداف المقدّمیة الوسطیة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التزکیة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هدف من أهداف الرسالة والإسلام ونظامه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الکتاب والتعلیم الأعمّ من أهداف الإسلام ونظامه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الهدایة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إِنْ کانُوا مِنْ قَبْلُ لَفِی ضَلالٍ مُبِینٍ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فالبعثة والرسالة والتلاوة والتزکیة یجب أن تُعمل، وإن کان الماضی مملوء بالضلالة والشرک؛ ذلک لأجل إنقاذهم من الضلال إلی الهدی، ولعدم العودة إلی ذلک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الأدوات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القدوة النجومیة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بَعَثَ فِی الْأُمِّیِّینَ رَسُولاً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لکی یروه ویتأثروا بتربیته وأعماله ومعرفته وأخلاقه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 والفهم للکتاب الإلهی، والذی إنّما نزل للهدایة‌والتربیة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التربیة بیان الرؤیة الکونیّة والمطالب العقلیّة وتعلیمها تؤثّر فی تربیة الفرد وسلوکه ومقدار تفهّمه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البعثة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المعلّم المماثل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رَسُولاً مِنْهُمْ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 الْکِتابَ وَ الْحِکْمَةَ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التبشیر بصدق وظهور هذه الدعوة وانتصارها والنهج التربوی؛ لأنّ القرآن استخدم نفس المفردات التی جاءت فی دعوة سیدنا إبراهیم علیه السلام، حیث حکی ذلک القرآن 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فی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وَ ابْعَثْ فِیهِمْ رَسُولاً مِنْهُمْ یَتْلُوا عَلَیْهِمْ آیاتِکَ وَ یُعَلِّمُهُمُ الْکِتابَ وَ الْحِکْمَةَ وَ یُزَکِّیهِمْ إِنَّکَ أَنْتَ الْعَزِیزُ الْحَکِیمُ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122"/>
      </w:r>
      <w:r>
        <w:rPr>
          <w:rFonts w:ascii="IRNazanin" w:hAnsi="IRNazanin" w:eastAsia="IRNazanin"/>
          <w:color w:val="111111"/>
          <w:sz w:val="28"/>
          <w:sz w:val="28"/>
          <w:szCs w:val="28"/>
          <w:rtl w:val="true"/>
          <w:lang w:bidi="fa-IR"/>
        </w:rPr>
        <w:t xml:space="preserve">فالکلّ یعرف أنّ النبی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صلی الله علیه و آله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دعوة أبیه إبراهیم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ونهجهما العقائدی والتربوی واحد</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ملاحظة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المفاهیم ذکرناها بمعنی المصدر أو الفعل لا کما هو الحال فی رقم</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الأهداف التربویة، فهی هناک بمعنی اسم المصدر أو نتیجة الفعل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مراتب التربیة أو مراحلها</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نصب الأستاذ والمعلم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التلاوة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اختیار الأستاذ والمعلم والقبول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التزکیة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النمو والرشد، أو التحلیة فی مقابل التخلیة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النمو العلمی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القرآن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تعلیم الحکمة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المجالات أو الأبعاد التربویّة</w:t>
      </w:r>
    </w:p>
    <w:p>
      <w:pPr>
        <w:pStyle w:val="BookText"/>
        <w:rPr/>
      </w:pPr>
      <w:r>
        <w:rPr>
          <w:rFonts w:ascii="IRNazanin" w:hAnsi="IRNazanin" w:eastAsia="IRNazanin"/>
          <w:color w:val="111111"/>
          <w:sz w:val="28"/>
          <w:sz w:val="28"/>
          <w:szCs w:val="28"/>
          <w:rtl w:val="true"/>
          <w:lang w:bidi="fa-IR"/>
        </w:rPr>
        <w:t>أوّلاً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فی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یتلو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العبادیّة، وجه الارتباط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یَتْلُوا عَلَیْهِمْ آیاتِهِ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وقراءة القرآن من أعظم العبادات، والنبی هنا یُرید تربیة المسلمین علی ذلک، وهو من أهداف التربیة الإسلامیة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حیث یبیّن لهم الفضائل والرذائل، وما هو محبوب وما هو مبغوض، والآداب والمکارم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السیاسیة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فیقوم بتوجیه الأوامر وقیادة الأمّة فی الحروب والأخذ بزمام أمر الحکومة والدولة والسیر بها علی المصلحة والعزة والحکمة الإلهیة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ثانیاً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یُزَکِّیهِمْ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أخلاقیة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تزکیة النفس من الرذائل والذنوب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تربیة معنویة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الروح وتکاملها بالعبادات أو الریاضات الدینیة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فی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یُعَلِّمُهُمُ</w:t>
      </w:r>
      <w:r>
        <w:rPr>
          <w:rFonts w:eastAsia="Amiri" w:cs="Amiri" w:ascii="Amiri" w:hAnsi="Amiri"/>
          <w:color w:val="111111"/>
          <w:sz w:val="28"/>
          <w:szCs w:val="28"/>
          <w:rtl w:val="true"/>
          <w:lang w:bidi="ar-SA"/>
        </w:rPr>
        <w:t>) .</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العلمیة</w:t>
      </w:r>
      <w:r>
        <w:rPr>
          <w:rFonts w:eastAsia="IRNazanin" w:cs="IRNazanin"/>
          <w:color w:val="111111"/>
          <w:sz w:val="28"/>
          <w:szCs w:val="28"/>
          <w:rtl w:val="true"/>
          <w:lang w:bidi="fa-IR"/>
        </w:rPr>
        <w:t>.</w:t>
      </w:r>
      <w:bookmarkStart w:id="147" w:name="pg5355_35509"/>
    </w:p>
    <w:p>
      <w:pPr>
        <w:pStyle w:val="BookText"/>
        <w:rPr/>
      </w:pPr>
      <w:bookmarkEnd w:id="147"/>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العقلیة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الارتباط فی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یعلمهم الحکمة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وذلک بناءً علی تفسیر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بالمعارف الحقیقة والعلوم الحقّة</w:t>
      </w:r>
      <w:r>
        <w:rPr>
          <w:rFonts w:eastAsia="IRNazanin" w:cs="IRNazanin"/>
          <w:color w:val="111111"/>
          <w:sz w:val="28"/>
          <w:szCs w:val="28"/>
          <w:rtl w:val="true"/>
          <w:lang w:bidi="fa-IR"/>
        </w:rPr>
        <w:t>.</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العقائدیة أو الاعتقادیة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الدینیة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الارتباط 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یُعَلِّمُهُمُ الْکِتابَ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بناءً علی تفسیر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بالشرائع وبسنّة النبی صلی الله علیه و آله ومکارم الأخلاق</w:t>
      </w:r>
      <w:r>
        <w:rPr>
          <w:rFonts w:eastAsia="Amiri" w:cs="Amiri" w:ascii="Amiri" w:hAnsi="Amiri"/>
          <w:color w:val="111111"/>
          <w:sz w:val="28"/>
          <w:szCs w:val="28"/>
          <w:rtl w:val="true"/>
          <w:lang w:bidi="ar-SA"/>
        </w:rPr>
        <w:t>.</w:t>
      </w:r>
      <w:r>
        <w:rPr>
          <w:rStyle w:val="FootnoteAnchor"/>
          <w:rtl w:val="true"/>
        </w:rPr>
        <w:footnoteReference w:id="124"/>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مصادر التربیة أو العلوم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فهم کلمة الکتاب، بأنّ المراد من القرآن، وهو الوحی الإلهی للنبی صلی الله علیه و آله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فهم کلمة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الْحِکْمَةَ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فیما لو فسرناها بالعلوم والمعارف العالیة والحقیقیة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سنّة النبی 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قائمة علی تربیة المسلمین والمکلّفین بذلک والمأمورین بالأخذ منه والتأسی به، وجه الارتباط</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 .</w:t>
      </w:r>
    </w:p>
    <w:p>
      <w:pPr>
        <w:pStyle w:val="Heading4"/>
        <w:numPr>
          <w:ilvl w:val="3"/>
          <w:numId w:val="1"/>
        </w:numPr>
        <w:rPr/>
      </w:pPr>
      <w:bookmarkStart w:id="148" w:name="__RefHeading___Toc1160935_581953129"/>
      <w:bookmarkStart w:id="149" w:name="_Toc58"/>
      <w:bookmarkEnd w:id="148"/>
      <w:r>
        <w:rPr>
          <w:rtl w:val="true"/>
        </w:rPr>
        <w:t>ثانیاً</w:t>
      </w:r>
      <w:r>
        <w:rPr>
          <w:rtl w:val="true"/>
        </w:rPr>
        <w:t xml:space="preserve">: </w:t>
      </w:r>
      <w:r>
        <w:rPr>
          <w:rtl w:val="true"/>
        </w:rPr>
        <w:t>النکات والإرشادات التربویة</w:t>
      </w:r>
      <w:bookmarkEnd w:id="149"/>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أطلق علی من لا یعرف القراءة والکتابة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أمی، أی کمن ولدته أمّه فی البساطة وقلّة المعلومات، وفی هذا إشارة إلی أهمیة العلم والتعلّم وأنّ الخبرة الاجتماعیة والحیاتیة وإن کانت جیّدة، لکنّها لا شیء بالنسبة إلی التعلیم والتربیة والمنهجیة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الْأُمِّیِّینَ</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المربی الأوّل هو الله تعالی، حیث قام ببعث الرسل والأنبیاء لهذا الهدف وزودهم بالکتاب والحکمة والوحی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الْحِکْمَةَ</w:t>
      </w:r>
      <w:r>
        <w:rPr>
          <w:rFonts w:eastAsia="Amiri" w:cs="Amiri" w:ascii="Amiri" w:hAnsi="Amiri"/>
          <w:color w:val="111111"/>
          <w:sz w:val="28"/>
          <w:szCs w:val="28"/>
          <w:rtl w:val="true"/>
          <w:lang w:bidi="ar-SA"/>
        </w:rPr>
        <w:t>) .</w:t>
      </w:r>
      <w:bookmarkStart w:id="150" w:name="pg5355_35510"/>
    </w:p>
    <w:p>
      <w:pPr>
        <w:pStyle w:val="BookText"/>
        <w:rPr/>
      </w:pPr>
      <w:bookmarkEnd w:id="150"/>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تلاوة القرآن مقدّمة ووسیلة للتزکیّة، وهذه مقدّمة علی التعلیم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یَتْلُوا عَلَیْهِمْ آیاتِهِ وَ یُزَکِّیهِمْ وَ یُعَلِّمُهُمُ الْکِتابَ وَ الْحِکْمَةَ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تکون التربیة المعنویّة والأخلاقیّة والعبادیّة، وغیرها تحت إشراف النبی صلی الله علیه و آله ومن سنّته وتعالیمه، وإلّا فإنّ أغلب الریاضات والرهبنة تعدُّ انحرافاً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أهمّ وأوّل واجب کلّف به النبی صلی الله علیه و آله هو التربیة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الَّذِی بَعَثَ فِی الْأُمِّیِّینَ رَسُولاً مِنْهُمْ یَتْلُوا عَلَیْهِمْ آیاتِهِ وَ یُزَکِّیهِمْ وَ یُعَلِّمُهُمُ الْکِتابَ وَ الْحِکْمَةَ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یجب أن تکون التربیّة الروحیّة أو المعنویّة أو الأخلاقیّة أو الدینیّة أو العبادیّة وغیرها إلی جنب التربیة الفکریّة والعقلیّة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یُزَکِّیهِمْ وَ یُعَلِّمُهُمُ الْکِتابَ وَ الْحِکْمَةَ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لا بصورة تناقض أو افتراق أو إلغاء للعقل والبصیرة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یمکن العمل علی التربیّة والسعی لإیجادها وتوفیر أرضیتها حتّی فی البیئة الفاسدة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 کانُوا مِنْ قَبْلُ لَفِی ضَلالٍ مُبِینٍ</w:t>
      </w:r>
      <w:r>
        <w:rPr>
          <w:rFonts w:eastAsia="Amiri" w:cs="Amiri" w:ascii="Amiri" w:hAnsi="Amiri"/>
          <w:color w:val="111111"/>
          <w:sz w:val="28"/>
          <w:szCs w:val="28"/>
          <w:rtl w:val="true"/>
          <w:lang w:bidi="ar-SA"/>
        </w:rPr>
        <w:t>) .</w:t>
      </w:r>
    </w:p>
    <w:p>
      <w:pPr>
        <w:pStyle w:val="Heading3"/>
        <w:numPr>
          <w:ilvl w:val="2"/>
          <w:numId w:val="1"/>
        </w:numPr>
        <w:rPr/>
      </w:pPr>
      <w:bookmarkStart w:id="151" w:name="__RefHeading___Toc1160937_581953129"/>
      <w:bookmarkStart w:id="152" w:name="_Toc59"/>
      <w:bookmarkEnd w:id="151"/>
      <w:r>
        <w:rPr>
          <w:rtl w:val="true"/>
        </w:rPr>
        <w:t>الآیة الثالثة</w:t>
      </w:r>
      <w:bookmarkEnd w:id="152"/>
    </w:p>
    <w:p>
      <w:pPr>
        <w:pStyle w:val="Heading4"/>
        <w:numPr>
          <w:ilvl w:val="3"/>
          <w:numId w:val="1"/>
        </w:numPr>
        <w:rPr/>
      </w:pPr>
      <w:bookmarkStart w:id="153" w:name="__RefHeading___Toc1160939_581953129"/>
      <w:bookmarkStart w:id="154" w:name="_Toc60"/>
      <w:bookmarkEnd w:id="153"/>
      <w:r>
        <w:rPr>
          <w:rtl w:val="true"/>
        </w:rPr>
        <w:t>اشارة</w:t>
      </w:r>
      <w:bookmarkEnd w:id="154"/>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 وَ هُوَ الْعَزِیزُ الْحَکِیمُ</w:t>
      </w:r>
      <w:r>
        <w:rPr>
          <w:rFonts w:eastAsia="Amiri" w:cs="Amiri" w:ascii="Amiri" w:hAnsi="Amiri"/>
          <w:color w:val="111111"/>
          <w:sz w:val="28"/>
          <w:szCs w:val="28"/>
          <w:rtl w:val="true"/>
          <w:lang w:bidi="ar-SA"/>
        </w:rPr>
        <w:t>) .</w:t>
      </w:r>
    </w:p>
    <w:p>
      <w:pPr>
        <w:pStyle w:val="Heading4"/>
        <w:numPr>
          <w:ilvl w:val="3"/>
          <w:numId w:val="1"/>
        </w:numPr>
        <w:rPr/>
      </w:pPr>
      <w:bookmarkStart w:id="155" w:name="__RefHeading___Toc1160941_581953129"/>
      <w:bookmarkStart w:id="156" w:name="_Toc61"/>
      <w:bookmarkEnd w:id="155"/>
      <w:r>
        <w:rPr>
          <w:rtl w:val="true"/>
        </w:rPr>
        <w:t>النظام التربوی الإسلامی</w:t>
      </w:r>
      <w:bookmarkEnd w:id="15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w:t>
      </w:r>
    </w:p>
    <w:p>
      <w:pPr>
        <w:pStyle w:val="BookText"/>
        <w:rPr/>
      </w:pPr>
      <w:r>
        <w:rPr>
          <w:rFonts w:ascii="Amiri" w:hAnsi="Amiri" w:eastAsia="Amiri" w:cs="Amiri"/>
          <w:color w:val="111111"/>
          <w:sz w:val="28"/>
          <w:sz w:val="28"/>
          <w:szCs w:val="28"/>
          <w:rtl w:val="true"/>
          <w:lang w:bidi="ar-SA"/>
        </w:rPr>
        <w:t>إنّ التربیة الإسلامیّة عامّة شاملة حیّة فی جمیع الأزمان والأجیال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 لَمّا یَلْحَقُوا بِهِمْ وَ هُوَ الْعَزِیزُ الْحَکِیمُ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التبشیر للمسلمین المعاصرین للنبی صلی الله علیه و آله بأنّ هذه التربیة ستعمّ الأجیال التالیة، ممّا یجعلهم یتمسکون بها ویحافظون علیها ویعملون علی نقلها وتفعیلها فی الأجیال الجدیدة</w:t>
      </w:r>
      <w:r>
        <w:rPr>
          <w:rFonts w:eastAsia="IRNazanin" w:cs="IRNazanin"/>
          <w:color w:val="111111"/>
          <w:sz w:val="28"/>
          <w:szCs w:val="28"/>
          <w:rtl w:val="true"/>
          <w:lang w:bidi="fa-IR"/>
        </w:rPr>
        <w:t>.</w:t>
      </w:r>
      <w:bookmarkStart w:id="157" w:name="pg5355_35511"/>
    </w:p>
    <w:p>
      <w:pPr>
        <w:pStyle w:val="Heading3"/>
        <w:numPr>
          <w:ilvl w:val="2"/>
          <w:numId w:val="1"/>
        </w:numPr>
        <w:rPr/>
      </w:pPr>
      <w:bookmarkStart w:id="158" w:name="__RefHeading___Toc1160943_581953129"/>
      <w:bookmarkStart w:id="159" w:name="_Toc62"/>
      <w:bookmarkEnd w:id="157"/>
      <w:bookmarkEnd w:id="158"/>
      <w:r>
        <w:rPr>
          <w:rtl w:val="true"/>
        </w:rPr>
        <w:t>الآیة الرابعة</w:t>
      </w:r>
      <w:bookmarkEnd w:id="159"/>
    </w:p>
    <w:p>
      <w:pPr>
        <w:pStyle w:val="Heading4"/>
        <w:numPr>
          <w:ilvl w:val="3"/>
          <w:numId w:val="1"/>
        </w:numPr>
        <w:rPr/>
      </w:pPr>
      <w:bookmarkStart w:id="160" w:name="__RefHeading___Toc1160945_581953129"/>
      <w:bookmarkStart w:id="161" w:name="_Toc63"/>
      <w:bookmarkEnd w:id="160"/>
      <w:r>
        <w:rPr>
          <w:rtl w:val="true"/>
        </w:rPr>
        <w:t>اشارة</w:t>
      </w:r>
      <w:bookmarkEnd w:id="161"/>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 .</w:t>
      </w:r>
    </w:p>
    <w:p>
      <w:pPr>
        <w:pStyle w:val="Heading4"/>
        <w:numPr>
          <w:ilvl w:val="3"/>
          <w:numId w:val="1"/>
        </w:numPr>
        <w:rPr/>
      </w:pPr>
      <w:bookmarkStart w:id="162" w:name="__RefHeading___Toc1160947_581953129"/>
      <w:bookmarkStart w:id="163" w:name="_Toc64"/>
      <w:bookmarkEnd w:id="162"/>
      <w:r>
        <w:rPr>
          <w:rtl w:val="true"/>
        </w:rPr>
        <w:t>أوّلاً</w:t>
      </w:r>
      <w:r>
        <w:rPr>
          <w:rtl w:val="true"/>
        </w:rPr>
        <w:t xml:space="preserve">: </w:t>
      </w:r>
      <w:r>
        <w:rPr>
          <w:rtl w:val="true"/>
        </w:rPr>
        <w:t>النظام التربوی الإسلامی</w:t>
      </w:r>
      <w:bookmarkEnd w:id="163"/>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التباین بین الأفراد فی الاستعدادات والمواهب والإیمان، فلیس کلّ الأفراد علی مستوی واحد،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واسِعٌ عَلِیمٌ</w:t>
      </w:r>
      <w:r>
        <w:rPr>
          <w:rFonts w:eastAsia="Amiri" w:cs="Amiri" w:ascii="Amiri" w:hAnsi="Amiri"/>
          <w:color w:val="111111"/>
          <w:sz w:val="28"/>
          <w:szCs w:val="28"/>
          <w:rtl w:val="true"/>
          <w:lang w:bidi="ar-SA"/>
        </w:rPr>
        <w:t>) .</w:t>
      </w:r>
      <w:r>
        <w:rPr>
          <w:rStyle w:val="FootnoteAnchor"/>
          <w:rtl w:val="true"/>
        </w:rPr>
        <w:footnoteReference w:id="125"/>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التدبیر الإلهی وتدخّله فی تربیة الفرد من خلال النفحات والجذبات أو الفیوضات الخاصّة بالفرد، أی ارتباط التربیة بالجانب الغیبی وتأثیره فیها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 وَ اللّهُ واسِعٌ عَلِیمٌ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التربویة</w:t>
      </w:r>
    </w:p>
    <w:p>
      <w:pPr>
        <w:pStyle w:val="BookText"/>
        <w:rPr/>
      </w:pPr>
      <w:r>
        <w:rPr>
          <w:rFonts w:ascii="Amiri" w:hAnsi="Amiri" w:eastAsia="Amiri" w:cs="Amiri"/>
          <w:color w:val="111111"/>
          <w:sz w:val="28"/>
          <w:sz w:val="28"/>
          <w:szCs w:val="28"/>
          <w:rtl w:val="true"/>
          <w:lang w:bidi="ar-SA"/>
        </w:rPr>
        <w:t>العزّة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هُوَ الْعَزِیزُ الْحَکِیمُ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الأدوات التربویة</w:t>
      </w:r>
    </w:p>
    <w:p>
      <w:pPr>
        <w:pStyle w:val="BookText"/>
        <w:rPr/>
      </w:pPr>
      <w:r>
        <w:rPr>
          <w:rFonts w:ascii="Amiri" w:hAnsi="Amiri" w:eastAsia="Amiri" w:cs="Amiri"/>
          <w:color w:val="111111"/>
          <w:sz w:val="28"/>
          <w:sz w:val="28"/>
          <w:szCs w:val="28"/>
          <w:rtl w:val="true"/>
          <w:lang w:bidi="ar-SA"/>
        </w:rPr>
        <w:t>الحکمة مؤثّرة فی تحقق وتطوّر التربیة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الْعَزِیزُ الْحَکِیمُ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العطاء والحرمان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وذلک فضل الله یؤتیه من یشاء، فالعطاء أحد الأسالیب التربویّة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الترغیب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کان الإسلام والنجاة من النار والضلالة شیء بسیط من فضل الله یؤتیه لمن أراد هدایته، فما هو مدی وکمال أعلی درجات فضل الله، فقال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ذُو الْفَضْلِ الْعَظِیمِ</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ترغیباً للناس فیما عند الله من السعادة والکمال</w:t>
      </w:r>
      <w:r>
        <w:rPr>
          <w:rFonts w:eastAsia="IRNazanin" w:cs="IRNazanin"/>
          <w:color w:val="111111"/>
          <w:sz w:val="28"/>
          <w:szCs w:val="28"/>
          <w:rtl w:val="true"/>
          <w:lang w:bidi="fa-IR"/>
        </w:rPr>
        <w:t>.</w:t>
      </w:r>
      <w:bookmarkStart w:id="164" w:name="pg5355_35512"/>
    </w:p>
    <w:p>
      <w:pPr>
        <w:pStyle w:val="Heading4"/>
        <w:numPr>
          <w:ilvl w:val="3"/>
          <w:numId w:val="1"/>
        </w:numPr>
        <w:rPr/>
      </w:pPr>
      <w:bookmarkStart w:id="165" w:name="__RefHeading___Toc1160949_581953129"/>
      <w:bookmarkStart w:id="166" w:name="_Toc65"/>
      <w:bookmarkEnd w:id="164"/>
      <w:bookmarkEnd w:id="165"/>
      <w:r>
        <w:rPr>
          <w:rtl w:val="true"/>
        </w:rPr>
        <w:t>ثانیاً</w:t>
      </w:r>
      <w:r>
        <w:rPr>
          <w:rtl w:val="true"/>
        </w:rPr>
        <w:t xml:space="preserve">: </w:t>
      </w:r>
      <w:r>
        <w:rPr>
          <w:rtl w:val="true"/>
        </w:rPr>
        <w:t>النکات والإشارات التربویة</w:t>
      </w:r>
      <w:bookmarkEnd w:id="166"/>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لا فرق بین عربی وغیره فی الإیمان والهدایة، وفی هذا یقول الله تبارک وتعالی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آخَرِینَ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ولم یقل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إحدی المبادئ التربویّة الإسلامیّة فی المساواة بین المسلمین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الرضا بما قسم الله للعبد من الرّزق والفضل وعدم الحسد للآخرین إذا نالوا الدرجات العلیا، فإنّ ذلک من فضل ا لله علی الناس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الله یؤتیه لمن یشاء</w:t>
      </w:r>
      <w:r>
        <w:rPr>
          <w:rFonts w:eastAsia="IRNazanin" w:cs="IRNazanin"/>
          <w:color w:val="111111"/>
          <w:sz w:val="28"/>
          <w:szCs w:val="28"/>
          <w:rtl w:val="true"/>
          <w:lang w:bidi="fa-IR"/>
        </w:rPr>
        <w:t>).</w:t>
      </w:r>
    </w:p>
    <w:p>
      <w:pPr>
        <w:pStyle w:val="Heading3"/>
        <w:numPr>
          <w:ilvl w:val="2"/>
          <w:numId w:val="1"/>
        </w:numPr>
        <w:rPr/>
      </w:pPr>
      <w:bookmarkStart w:id="167" w:name="__RefHeading___Toc1160951_581953129"/>
      <w:bookmarkStart w:id="168" w:name="_Toc66"/>
      <w:bookmarkEnd w:id="167"/>
      <w:r>
        <w:rPr>
          <w:rtl w:val="true"/>
        </w:rPr>
        <w:t>الآیة الخامسة</w:t>
      </w:r>
      <w:bookmarkEnd w:id="168"/>
    </w:p>
    <w:p>
      <w:pPr>
        <w:pStyle w:val="Heading4"/>
        <w:numPr>
          <w:ilvl w:val="3"/>
          <w:numId w:val="1"/>
        </w:numPr>
        <w:rPr/>
      </w:pPr>
      <w:bookmarkStart w:id="169" w:name="__RefHeading___Toc1160953_581953129"/>
      <w:bookmarkStart w:id="170" w:name="_Toc67"/>
      <w:bookmarkEnd w:id="169"/>
      <w:r>
        <w:rPr>
          <w:rtl w:val="true"/>
        </w:rPr>
        <w:t>اشارة</w:t>
      </w:r>
      <w:bookmarkEnd w:id="17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 یَحْمِلُ أَسْفاراً بِئْسَ مَثَلُ الْقَوْمِ الَّذِینَ کَذَّبُوا بِآیاتِ اللّهِ وَ اللّهُ لا یَهْدِی الْقَوْمَ الظّالِمِینَ</w:t>
      </w:r>
      <w:r>
        <w:rPr>
          <w:rFonts w:eastAsia="Amiri" w:cs="Amiri" w:ascii="Amiri" w:hAnsi="Amiri"/>
          <w:color w:val="111111"/>
          <w:sz w:val="28"/>
          <w:szCs w:val="28"/>
          <w:rtl w:val="true"/>
          <w:lang w:bidi="ar-SA"/>
        </w:rPr>
        <w:t>) .</w:t>
      </w:r>
    </w:p>
    <w:p>
      <w:pPr>
        <w:pStyle w:val="Heading4"/>
        <w:numPr>
          <w:ilvl w:val="3"/>
          <w:numId w:val="1"/>
        </w:numPr>
        <w:rPr/>
      </w:pPr>
      <w:bookmarkStart w:id="171" w:name="__RefHeading___Toc1160955_581953129"/>
      <w:bookmarkStart w:id="172" w:name="_Toc68"/>
      <w:bookmarkEnd w:id="171"/>
      <w:r>
        <w:rPr>
          <w:rtl w:val="true"/>
        </w:rPr>
        <w:t>أوّلاً</w:t>
      </w:r>
      <w:r>
        <w:rPr>
          <w:rtl w:val="true"/>
        </w:rPr>
        <w:t xml:space="preserve">: </w:t>
      </w:r>
      <w:r>
        <w:rPr>
          <w:rtl w:val="true"/>
        </w:rPr>
        <w:t>النظام التربوی الإسلامی</w:t>
      </w:r>
      <w:bookmarkEnd w:id="17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w:t>
      </w:r>
    </w:p>
    <w:p>
      <w:pPr>
        <w:pStyle w:val="BookText"/>
        <w:rPr/>
      </w:pPr>
      <w:r>
        <w:rPr>
          <w:rFonts w:ascii="IRNazanin" w:hAnsi="IRNazanin" w:eastAsia="IRNazanin"/>
          <w:color w:val="111111"/>
          <w:sz w:val="28"/>
          <w:sz w:val="28"/>
          <w:szCs w:val="28"/>
          <w:rtl w:val="true"/>
          <w:lang w:bidi="fa-IR"/>
        </w:rPr>
        <w:t>العمل بالوحی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الآیة ذمّت الیهود وألحقتهم بأسوء الأمثلة لمّا تقاعسوا عن العمل والسعی لتطبیق ما تعلّموه من الوحی، فالقرآن یرید منّا فی هذه الآیة العمل بالعلم وتفعلیه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التشبیه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التشبیه بالحمار، وهو نوع من الإرشاد التربوی الرقیق الناجح فی یقاظ الوجدان والفطرة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بأن یُری المربّی المتربّی مصیر ونتیجة المخالفین، فیتعظ ویعتبر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مَثَلُ الْقَوْمِ الَّذِینَ کَذَّبُوا بِآیاتِ اللّهِ</w:t>
      </w:r>
      <w:r>
        <w:rPr>
          <w:rFonts w:eastAsia="Amiri" w:cs="Amiri" w:ascii="Amiri" w:hAnsi="Amiri"/>
          <w:color w:val="111111"/>
          <w:sz w:val="28"/>
          <w:szCs w:val="28"/>
          <w:rtl w:val="true"/>
          <w:lang w:bidi="ar-SA"/>
        </w:rPr>
        <w:t>)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غیر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 یقل للمسلمین احملوا القرآن واعملوا به؛ بل سرد لهم قصّة المتخلفین عن ذلک وذمّهم</w:t>
      </w:r>
      <w:r>
        <w:rPr>
          <w:rFonts w:eastAsia="IRNazanin" w:cs="IRNazanin"/>
          <w:color w:val="111111"/>
          <w:sz w:val="28"/>
          <w:szCs w:val="28"/>
          <w:rtl w:val="true"/>
          <w:lang w:bidi="fa-IR"/>
        </w:rPr>
        <w:t>.</w:t>
      </w:r>
      <w:bookmarkStart w:id="173" w:name="pg5355_35513"/>
    </w:p>
    <w:p>
      <w:pPr>
        <w:pStyle w:val="BookText"/>
        <w:rPr/>
      </w:pPr>
      <w:bookmarkEnd w:id="173"/>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المجالات والأبعاد التربویة</w:t>
      </w:r>
    </w:p>
    <w:p>
      <w:pPr>
        <w:pStyle w:val="BookText"/>
        <w:rPr/>
      </w:pPr>
      <w:r>
        <w:rPr>
          <w:rFonts w:ascii="IRNazanin" w:hAnsi="IRNazanin" w:eastAsia="IRNazanin"/>
          <w:color w:val="111111"/>
          <w:sz w:val="28"/>
          <w:sz w:val="28"/>
          <w:szCs w:val="28"/>
          <w:rtl w:val="true"/>
          <w:lang w:bidi="fa-IR"/>
        </w:rPr>
        <w:t>التربیّة الدینیّة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فحوی الآیة بالحث علی العمل بالوحی وتطبیق أحکام الله تبارک وتعالی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التربیة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الانحراف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خلال عدم العمل بما أنزل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 حقیقة العلم ما یؤدّی إلی العمل به، وهم تخلّفوا فلم یعملوا به، وهو نحو من استحواذ الجهل علی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التکذیب بالهدایة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من خلال عدم العمل بالقرآن والوحی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التربویة</w:t>
      </w:r>
    </w:p>
    <w:p>
      <w:pPr>
        <w:pStyle w:val="BookText"/>
        <w:rPr/>
      </w:pPr>
      <w:r>
        <w:rPr>
          <w:rFonts w:ascii="IRNazanin" w:hAnsi="IRNazanin" w:eastAsia="IRNazanin"/>
          <w:color w:val="111111"/>
          <w:sz w:val="28"/>
          <w:sz w:val="28"/>
          <w:szCs w:val="28"/>
          <w:rtl w:val="true"/>
          <w:lang w:bidi="fa-IR"/>
        </w:rPr>
        <w:t>التذکّر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فالقرآن یربّی المسلمین من خلال تذکیرهم بقصص الماضین لتبصیرهم وتثبیتهم علی التربیة الحقّة والهدایة المنجیة</w:t>
      </w:r>
      <w:r>
        <w:rPr>
          <w:rFonts w:eastAsia="IRNazanin" w:cs="IRNazanin"/>
          <w:color w:val="111111"/>
          <w:sz w:val="28"/>
          <w:szCs w:val="28"/>
          <w:rtl w:val="true"/>
          <w:lang w:bidi="fa-IR"/>
        </w:rPr>
        <w:t>.</w:t>
      </w:r>
    </w:p>
    <w:p>
      <w:pPr>
        <w:pStyle w:val="Heading4"/>
        <w:numPr>
          <w:ilvl w:val="3"/>
          <w:numId w:val="1"/>
        </w:numPr>
        <w:rPr/>
      </w:pPr>
      <w:bookmarkStart w:id="174" w:name="__RefHeading___Toc1160957_581953129"/>
      <w:bookmarkStart w:id="175" w:name="_Toc69"/>
      <w:bookmarkEnd w:id="174"/>
      <w:r>
        <w:rPr>
          <w:rtl w:val="true"/>
        </w:rPr>
        <w:t>ثانیاً</w:t>
      </w:r>
      <w:r>
        <w:rPr>
          <w:rtl w:val="true"/>
        </w:rPr>
        <w:t xml:space="preserve">: </w:t>
      </w:r>
      <w:r>
        <w:rPr>
          <w:rtl w:val="true"/>
        </w:rPr>
        <w:t>النکات والإشارات التربویة</w:t>
      </w:r>
      <w:bookmarkEnd w:id="17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القرآن الکریم لا یری فارقاً کبیراً بین الحیوانات والإنسان إلا بالتربیّة والعلم، ومن هذا المنطلق فقد تکرّر تشبیهه للناس بالحیوانات فیما لو تخلّف أحد هذین العنصرین التربویّین، ومنه ما جاء فی هذه الآیة، حیث شبّه العلماء غیر العاملین بالحمار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التربیّة المنجیّة ما یُعمل بها وتُفَعّل مبادؤها، لا مجرّد إطلاق شعارات براقة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التربیّة الإلهیّة نعمة وترکها نوع إجحاد وظلم وانحراف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بِئْسَ مَثَلُ الْقَوْمِ الَّذِینَ کَذَّبُوا بِآیاتِ اللّهِ وَ اللّهُ لا یَهْدِی الْقَوْمَ الظّالِمِینَ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فضح العلماء المنحرفین من خلال الطرق الصحیحة الشرعیّة</w:t>
      </w:r>
      <w:bookmarkStart w:id="176" w:name="pg5355_35514"/>
    </w:p>
    <w:p>
      <w:pPr>
        <w:pStyle w:val="BookText"/>
        <w:rPr/>
      </w:pPr>
      <w:bookmarkEnd w:id="176"/>
      <w:r>
        <w:rPr>
          <w:rFonts w:ascii="Amiri" w:hAnsi="Amiri" w:eastAsia="Amiri" w:cs="Amiri"/>
          <w:color w:val="111111"/>
          <w:sz w:val="28"/>
          <w:sz w:val="28"/>
          <w:szCs w:val="28"/>
          <w:rtl w:val="true"/>
          <w:lang w:bidi="ar-SA"/>
        </w:rPr>
        <w:t>کانتقادهم ومناظرتهم، لکی لا یؤثّروا أکثر فی تربیة المجتمع ومسیرته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الَّذِینَ حُمِّلُوا التَّوْراةَ ثُمَّ لَمْ یَحْمِلُوها کَمَثَلِ الْحِمارِ</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العمل هو المناط والمیزان لا حفظ المصطلحات والکتب</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سبب حرماننا هو عدم عملنا بالنهج التربوی السماوی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لا یَهْدِی الْقَوْمَ الظّالِمِینَ</w:t>
      </w:r>
      <w:r>
        <w:rPr>
          <w:rFonts w:eastAsia="Amiri" w:cs="Amiri" w:ascii="Amiri" w:hAnsi="Amiri"/>
          <w:color w:val="111111"/>
          <w:sz w:val="28"/>
          <w:szCs w:val="28"/>
          <w:rtl w:val="true"/>
          <w:lang w:bidi="ar-SA"/>
        </w:rPr>
        <w:t>) .</w:t>
      </w:r>
    </w:p>
    <w:p>
      <w:pPr>
        <w:pStyle w:val="Heading3"/>
        <w:numPr>
          <w:ilvl w:val="2"/>
          <w:numId w:val="1"/>
        </w:numPr>
        <w:rPr/>
      </w:pPr>
      <w:bookmarkStart w:id="177" w:name="__RefHeading___Toc1160959_581953129"/>
      <w:bookmarkStart w:id="178" w:name="_Toc70"/>
      <w:bookmarkEnd w:id="177"/>
      <w:r>
        <w:rPr>
          <w:rtl w:val="true"/>
        </w:rPr>
        <w:t>الآیة السادسة</w:t>
      </w:r>
      <w:bookmarkEnd w:id="178"/>
    </w:p>
    <w:p>
      <w:pPr>
        <w:pStyle w:val="Heading4"/>
        <w:numPr>
          <w:ilvl w:val="3"/>
          <w:numId w:val="1"/>
        </w:numPr>
        <w:rPr/>
      </w:pPr>
      <w:bookmarkStart w:id="179" w:name="__RefHeading___Toc1160961_581953129"/>
      <w:bookmarkStart w:id="180" w:name="_Toc71"/>
      <w:bookmarkEnd w:id="179"/>
      <w:r>
        <w:rPr>
          <w:rtl w:val="true"/>
        </w:rPr>
        <w:t>اشارة</w:t>
      </w:r>
      <w:bookmarkEnd w:id="180"/>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 إِنْ زَعَمْتُمْ أَنَّکُمْ أَوْلِیاءُ لِلّهِ مِنْ دُونِ النّاسِ فَتَمَنَّوُا الْمَوْتَ إِنْ کُنْتُمْ صادِقِینَ</w:t>
      </w:r>
      <w:r>
        <w:rPr>
          <w:rFonts w:eastAsia="Amiri" w:cs="Amiri" w:ascii="Amiri" w:hAnsi="Amiri"/>
          <w:color w:val="111111"/>
          <w:sz w:val="28"/>
          <w:szCs w:val="28"/>
          <w:rtl w:val="true"/>
          <w:lang w:bidi="ar-SA"/>
        </w:rPr>
        <w:t>) .</w:t>
      </w:r>
    </w:p>
    <w:p>
      <w:pPr>
        <w:pStyle w:val="Heading4"/>
        <w:numPr>
          <w:ilvl w:val="3"/>
          <w:numId w:val="1"/>
        </w:numPr>
        <w:rPr/>
      </w:pPr>
      <w:bookmarkStart w:id="181" w:name="__RefHeading___Toc1160963_581953129"/>
      <w:bookmarkStart w:id="182" w:name="_Toc72"/>
      <w:bookmarkEnd w:id="181"/>
      <w:r>
        <w:rPr>
          <w:rtl w:val="true"/>
        </w:rPr>
        <w:t>أوّلاً</w:t>
      </w:r>
      <w:r>
        <w:rPr>
          <w:rtl w:val="true"/>
        </w:rPr>
        <w:t xml:space="preserve">: </w:t>
      </w:r>
      <w:r>
        <w:rPr>
          <w:rtl w:val="true"/>
        </w:rPr>
        <w:t>النظام التربوی الإسلامی</w:t>
      </w:r>
      <w:bookmarkEnd w:id="18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الأهداف التربویة الاستعداد إلی اللقاء الإلهی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أی الاستعداد للموت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الأهداف التربویة السماویّة هی صیرورة الفرد من أولیاء الله ووصوله إلی ذلک المقام السامی فی العبودیة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أَنَّکُمْ أَوْلِیاءُ 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أسلوب الاختبار والإمتحان لمعرفة مقدار الثبات علی الإیمان وعلی النهج التربوی السلیم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الاختبار الشدید لا الاختبار السهل، والإمتحان بتمنّی الموت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فَتَمَنَّوُا الْمَوْتَ إِنْ کُنْتُمْ صادِقِینَ</w:t>
      </w:r>
      <w:r>
        <w:rPr>
          <w:rFonts w:eastAsia="Amiri" w:cs="Amiri" w:ascii="Amiri" w:hAnsi="Amiri"/>
          <w:color w:val="111111"/>
          <w:sz w:val="28"/>
          <w:szCs w:val="28"/>
          <w:rtl w:val="true"/>
          <w:lang w:bidi="ar-SA"/>
        </w:rPr>
        <w:t>)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الإعراض عن الخطاب المباشر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وتوسیط النبی صلی الله علیه و آله فی الخطاب ممّا ینبّه علی نوع من الحرمان التشریفی ونقص فی الحظّ والقرب من المولی</w:t>
      </w:r>
      <w:bookmarkStart w:id="183" w:name="pg5355_35515"/>
    </w:p>
    <w:p>
      <w:pPr>
        <w:pStyle w:val="BookText"/>
        <w:rPr/>
      </w:pPr>
      <w:bookmarkEnd w:id="183"/>
      <w:r>
        <w:rPr>
          <w:rFonts w:ascii="IRNazanin" w:hAnsi="IRNazanin" w:eastAsia="IRNazanin"/>
          <w:color w:val="111111"/>
          <w:sz w:val="28"/>
          <w:sz w:val="28"/>
          <w:szCs w:val="28"/>
          <w:rtl w:val="true"/>
          <w:lang w:bidi="fa-IR"/>
        </w:rPr>
        <w:t>تبارک وتعالی ممّا یکشف عن ابتعادهم عن النهج التربوی السماوی المختار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المخاطبة للغیر بالاسم المحبّب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یا أَیُّهَا الَّذِینَ هادُوا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أسلوب الحوار الإستدلالی المنطقی الهادئ المصحوب بالاختبار العملی</w:t>
      </w:r>
      <w:r>
        <w:rPr>
          <w:rFonts w:eastAsia="IRNazanin" w:cs="IRNazanin"/>
          <w:color w:val="111111"/>
          <w:sz w:val="28"/>
          <w:szCs w:val="28"/>
          <w:rtl w:val="true"/>
          <w:lang w:bidi="fa-IR"/>
        </w:rPr>
        <w:t>.</w:t>
      </w:r>
    </w:p>
    <w:p>
      <w:pPr>
        <w:pStyle w:val="Heading4"/>
        <w:numPr>
          <w:ilvl w:val="3"/>
          <w:numId w:val="1"/>
        </w:numPr>
        <w:rPr/>
      </w:pPr>
      <w:bookmarkStart w:id="184" w:name="__RefHeading___Toc1160965_581953129"/>
      <w:bookmarkStart w:id="185" w:name="_Toc73"/>
      <w:bookmarkEnd w:id="184"/>
      <w:r>
        <w:rPr>
          <w:rtl w:val="true"/>
        </w:rPr>
        <w:t>ثانیاً</w:t>
      </w:r>
      <w:r>
        <w:rPr>
          <w:rtl w:val="true"/>
        </w:rPr>
        <w:t xml:space="preserve">: </w:t>
      </w:r>
      <w:r>
        <w:rPr>
          <w:rtl w:val="true"/>
        </w:rPr>
        <w:t>النکات والإشارات التربویة</w:t>
      </w:r>
      <w:bookmarkEnd w:id="18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التربیة الإسلامیة تقتضی الاحترام حتی للمخالفین فخاطبهم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یا أَیُّهَا الَّذِینَ هادُوا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ولم یخاطبهم بشیء آخر من الألقاب الجارحة أو المهینة، تعالی عن ذلک علوّاً کبیراً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التربیة الإسلامیة ترفض المجاملات الباطلة، فلم یخاطبهم القرآن بالألقاب التی لقبت الیهود بها نفسها 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أبناء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شعب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والمنطق ومحاکاة الوجدان فی الحوار مع الأدیان أو مع الآخرین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التکامل التربوی والدینی مفتوح أمام کلّ الناس ولا یوجد حصر أو انحصار فی طائفة أو فرد دون آخر، وجه الارتباط قوله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زَعَمْتُمْ أَنَّکُمْ أَوْلِیاءُ لِلّهِ مِنْ دُونِ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فالظاهر من الآیة رفض فکرة الحصر وإلغاء الغیر فی هذا المسار التکاملی؛ لذا طلب منهم الإمتحان والاختبار الشدید لإثبات ادعائهم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المناط فی دعوی الإیمان والتخلّق بالأخلاق الإلهیّة هو حب الموت وحبّ اللقاء الإلهی والاستعداد له</w:t>
      </w:r>
      <w:r>
        <w:rPr>
          <w:rFonts w:eastAsia="IRNazanin" w:cs="IRNazanin"/>
          <w:color w:val="111111"/>
          <w:sz w:val="28"/>
          <w:szCs w:val="28"/>
          <w:rtl w:val="true"/>
          <w:lang w:bidi="fa-IR"/>
        </w:rPr>
        <w:t>.</w:t>
      </w:r>
    </w:p>
    <w:p>
      <w:pPr>
        <w:pStyle w:val="Heading3"/>
        <w:numPr>
          <w:ilvl w:val="2"/>
          <w:numId w:val="1"/>
        </w:numPr>
        <w:rPr/>
      </w:pPr>
      <w:bookmarkStart w:id="186" w:name="__RefHeading___Toc1160967_581953129"/>
      <w:bookmarkStart w:id="187" w:name="_Toc74"/>
      <w:bookmarkEnd w:id="186"/>
      <w:r>
        <w:rPr>
          <w:rtl w:val="true"/>
        </w:rPr>
        <w:t>الآیة السابعة والآیة الثامنة</w:t>
      </w:r>
      <w:bookmarkEnd w:id="187"/>
    </w:p>
    <w:p>
      <w:pPr>
        <w:pStyle w:val="Heading4"/>
        <w:numPr>
          <w:ilvl w:val="3"/>
          <w:numId w:val="1"/>
        </w:numPr>
        <w:rPr/>
      </w:pPr>
      <w:bookmarkStart w:id="188" w:name="__RefHeading___Toc1160969_581953129"/>
      <w:bookmarkStart w:id="189" w:name="_Toc75"/>
      <w:bookmarkEnd w:id="188"/>
      <w:r>
        <w:rPr>
          <w:rtl w:val="true"/>
        </w:rPr>
        <w:t>اشارة</w:t>
      </w:r>
      <w:bookmarkEnd w:id="189"/>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لا یَتَمَنَّوْنَهُ أَبَداً بِما قَدَّمَتْ أَیْدِیهِمْ وَ اللّهُ عَلِیمٌ بِالظّالِمِینَ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إِنَّ الْمَوْتَ الَّذِی تَفِرُّونَ مِنْهُ فَإِنَّهُ مُلاقِیکُمْ ثُمَّ تُرَدُّونَ إِلی عالِمِ الْغَیْبِ وَ الشَّهادَةِ فَیُنَبِّئُکُمْ بِما کُنْتُمْ تَعْمَلُونَ</w:t>
      </w:r>
      <w:r>
        <w:rPr>
          <w:rFonts w:eastAsia="Amiri" w:cs="Amiri" w:ascii="Amiri" w:hAnsi="Amiri"/>
          <w:color w:val="111111"/>
          <w:sz w:val="28"/>
          <w:szCs w:val="28"/>
          <w:rtl w:val="true"/>
          <w:lang w:bidi="ar-SA"/>
        </w:rPr>
        <w:t>) .</w:t>
      </w:r>
      <w:bookmarkStart w:id="190" w:name="pg5355_35516"/>
    </w:p>
    <w:p>
      <w:pPr>
        <w:pStyle w:val="Heading4"/>
        <w:numPr>
          <w:ilvl w:val="3"/>
          <w:numId w:val="1"/>
        </w:numPr>
        <w:rPr/>
      </w:pPr>
      <w:bookmarkStart w:id="191" w:name="__RefHeading___Toc1160971_581953129"/>
      <w:bookmarkStart w:id="192" w:name="_Toc76"/>
      <w:bookmarkEnd w:id="190"/>
      <w:bookmarkEnd w:id="191"/>
      <w:r>
        <w:rPr>
          <w:rtl w:val="true"/>
        </w:rPr>
        <w:t>أوّلاً</w:t>
      </w:r>
      <w:r>
        <w:rPr>
          <w:rtl w:val="true"/>
        </w:rPr>
        <w:t xml:space="preserve">: </w:t>
      </w:r>
      <w:r>
        <w:rPr>
          <w:rtl w:val="true"/>
        </w:rPr>
        <w:t>النظام التربوی الإسلامی</w:t>
      </w:r>
      <w:bookmarkEnd w:id="19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انتهاء وتوقّف الحیاة المادیة بالموت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وجود حیاة بعد هذه الحیاة الدنیا ومن هذا المنطق فهم لا یتمنّون الموت کراهة أن یلاقیهم ما فیه أو ما بعده،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إنّ الله عالم بکلّ شیء وبالظالمین، وما فی قلوبهم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الله علیم بالظالیمن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الْغَیْبِ وَ 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تأثیر الظاهر علی باطن الإنسان، فأعمال الإنسان تنعکس علی باطنه، وتؤثّر فی محبّة الأشیاء وکراهیتها،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یَتَمَنَّوْنَهُ أَبَداً بِما قَدَّمَتْ أَیْدِیهِمْ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المجالات والأبعاد التربویة</w:t>
      </w:r>
    </w:p>
    <w:p>
      <w:pPr>
        <w:pStyle w:val="BookText"/>
        <w:rPr/>
      </w:pPr>
      <w:r>
        <w:rPr>
          <w:rFonts w:ascii="Amiri" w:hAnsi="Amiri" w:eastAsia="Amiri" w:cs="Amiri"/>
          <w:color w:val="111111"/>
          <w:sz w:val="28"/>
          <w:sz w:val="28"/>
          <w:szCs w:val="28"/>
          <w:rtl w:val="true"/>
          <w:lang w:bidi="ar-SA"/>
        </w:rPr>
        <w:t xml:space="preserve">التربیة العقائدیة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التربیة العقائدیة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الحساب بعد 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فَیُنَبِّئُکُمْ بِما کُنْتُمْ تَعْمَلُونَ</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التربیة السیاسیة الاجتماعیة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حیث کشف الله تبارک وتعالی عن کذب وتکذیب الیهود، وهو نوع تحذیر للمسلمین منهم أو تنبیه، فقد أخبر القرآن عن کذبهم،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یَتَمَنَّوْنَهُ أَبَداً بِما قَدَّمَتْ أَیْدِیهِمْ</w:t>
      </w:r>
      <w:r>
        <w:rPr>
          <w:rFonts w:eastAsia="Amiri" w:cs="Amiri" w:ascii="Amiri" w:hAnsi="Amiri"/>
          <w:color w:val="111111"/>
          <w:sz w:val="28"/>
          <w:szCs w:val="28"/>
          <w:rtl w:val="true"/>
          <w:lang w:bidi="ar-SA"/>
        </w:rPr>
        <w:t>) .</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التربیة الفکریة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الله إذا ذکر شیئاً أو عذاباً أو قضاءً علی الناس لا یترکه حتّی یذکر السبب معه، وذلک تربیة للفکر والعقل المؤمن علی التفکّر والتعقّل، فقال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یَتَمَنَّوْنَهُ أَبَداً بِما قَدَّمَتْ أَیْدِیهِمْ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أی بسبب ما قدمته أیدیهم</w:t>
      </w:r>
      <w:r>
        <w:rPr>
          <w:rFonts w:eastAsia="Amiri" w:cs="Amiri" w:ascii="Amiri" w:hAnsi="Amiri"/>
          <w:color w:val="111111"/>
          <w:sz w:val="28"/>
          <w:szCs w:val="28"/>
          <w:rtl w:val="true"/>
          <w:lang w:bidi="ar-SA"/>
        </w:rPr>
        <w:t>.</w:t>
      </w:r>
      <w:bookmarkStart w:id="193" w:name="pg5355_35517"/>
    </w:p>
    <w:p>
      <w:pPr>
        <w:pStyle w:val="Heading4"/>
        <w:numPr>
          <w:ilvl w:val="3"/>
          <w:numId w:val="1"/>
        </w:numPr>
        <w:rPr/>
      </w:pPr>
      <w:bookmarkStart w:id="194" w:name="__RefHeading___Toc1160973_581953129"/>
      <w:bookmarkStart w:id="195" w:name="_Toc77"/>
      <w:bookmarkEnd w:id="193"/>
      <w:bookmarkEnd w:id="194"/>
      <w:r>
        <w:rPr>
          <w:rtl w:val="true"/>
        </w:rPr>
        <w:t>ثانیاً</w:t>
      </w:r>
      <w:r>
        <w:rPr>
          <w:rtl w:val="true"/>
        </w:rPr>
        <w:t xml:space="preserve">: </w:t>
      </w:r>
      <w:r>
        <w:rPr>
          <w:rtl w:val="true"/>
        </w:rPr>
        <w:t>النکات والإرشادات التربویّة</w:t>
      </w:r>
      <w:bookmarkEnd w:id="19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حبّ الدنیا والعمل لها وارتکاب المحرّمات أساس الدمار للآخرة، لذلک یخاف الإنسان من الموت، فحبّ الدنیا والعمل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حلالاً کان أم حراماً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یتناسب عکسیّاً مع حب الموت،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لا یَتَمَنَّوْنَهُ أَبَداً بِما قَدَّمَتْ أَیْدِیهِمْ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لزوم التسلیم أمام الله تبارک وتعالی؛ وذلک لأنّ إرادته غالبة وإرادة الإنسان مغلوبة،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الْمَوْتَ الَّذِی تَفِرُّونَ مِنْهُ فَإِنَّهُ مُلاقِیکُمْ</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یکشف عن حقیقة فی نفس الیهود، وهی حبّ الدنیا والخوف من الموت، وذلک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شجاعتهم وانهزامهم فی الحروب وعدم الصمود بالقتال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کان هذا طبعه یفکر بالحیّل والمکر والخدیعة، فیجب أن یُستغل خوفهم من الموت فی طردهم من بلاد المسلمین، وهذا نوع للتربیة الجهادیة أو ما یسمی 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الاستفادة من الحرب النفسیّة فی القتال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من أهمّ وأقوی عوامل التقوی واجتناب المحرمات والظلم هو أن یعلم الإنسان بأنّه سوف یعیش مرّة ثانیة للحساب والقیامة وستکشف الجرائم والعیوب آنذاک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تُرَدُّونَ إِلی عالِمِ الْغَیْبِ وَ الشَّهادَةِ فَیُنَبِّئُکُمْ بِما کُنْتُمْ تَعْمَلُونَ</w:t>
      </w:r>
      <w:r>
        <w:rPr>
          <w:rFonts w:eastAsia="Amiri" w:cs="Amiri" w:ascii="Amiri" w:hAnsi="Amiri"/>
          <w:color w:val="111111"/>
          <w:sz w:val="28"/>
          <w:szCs w:val="28"/>
          <w:rtl w:val="true"/>
          <w:lang w:bidi="ar-SA"/>
        </w:rPr>
        <w:t>) .</w:t>
      </w:r>
    </w:p>
    <w:p>
      <w:pPr>
        <w:pStyle w:val="Heading3"/>
        <w:numPr>
          <w:ilvl w:val="2"/>
          <w:numId w:val="1"/>
        </w:numPr>
        <w:rPr/>
      </w:pPr>
      <w:bookmarkStart w:id="196" w:name="__RefHeading___Toc1160975_581953129"/>
      <w:bookmarkStart w:id="197" w:name="_Toc78"/>
      <w:bookmarkEnd w:id="196"/>
      <w:r>
        <w:rPr>
          <w:rtl w:val="true"/>
        </w:rPr>
        <w:t>الآیة التاسعة</w:t>
      </w:r>
      <w:bookmarkEnd w:id="197"/>
    </w:p>
    <w:p>
      <w:pPr>
        <w:pStyle w:val="Heading4"/>
        <w:numPr>
          <w:ilvl w:val="3"/>
          <w:numId w:val="1"/>
        </w:numPr>
        <w:rPr/>
      </w:pPr>
      <w:bookmarkStart w:id="198" w:name="__RefHeading___Toc1160977_581953129"/>
      <w:bookmarkStart w:id="199" w:name="_Toc79"/>
      <w:bookmarkEnd w:id="198"/>
      <w:r>
        <w:rPr>
          <w:rtl w:val="true"/>
        </w:rPr>
        <w:t>اشارة</w:t>
      </w:r>
      <w:bookmarkEnd w:id="19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 وَ ذَرُوا الْبَیْعَ ذلِکُمْ خَیْرٌ لَکُمْ إِنْ کُنْتُمْ تَعْلَمُونَ</w:t>
      </w:r>
      <w:r>
        <w:rPr>
          <w:rFonts w:eastAsia="Amiri" w:cs="Amiri" w:ascii="Amiri" w:hAnsi="Amiri"/>
          <w:color w:val="111111"/>
          <w:sz w:val="28"/>
          <w:szCs w:val="28"/>
          <w:rtl w:val="true"/>
          <w:lang w:bidi="ar-SA"/>
        </w:rPr>
        <w:t>) .</w:t>
      </w:r>
    </w:p>
    <w:p>
      <w:pPr>
        <w:pStyle w:val="Heading4"/>
        <w:numPr>
          <w:ilvl w:val="3"/>
          <w:numId w:val="1"/>
        </w:numPr>
        <w:rPr/>
      </w:pPr>
      <w:bookmarkStart w:id="200" w:name="__RefHeading___Toc1160979_581953129"/>
      <w:bookmarkStart w:id="201" w:name="_Toc80"/>
      <w:bookmarkEnd w:id="200"/>
      <w:r>
        <w:rPr>
          <w:rtl w:val="true"/>
        </w:rPr>
        <w:t>أوّلاً</w:t>
      </w:r>
      <w:r>
        <w:rPr>
          <w:rtl w:val="true"/>
        </w:rPr>
        <w:t xml:space="preserve">: </w:t>
      </w:r>
      <w:r>
        <w:rPr>
          <w:rtl w:val="true"/>
        </w:rPr>
        <w:t>النظام التربوی الإسلامی</w:t>
      </w:r>
      <w:bookmarkEnd w:id="20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w:t>
      </w:r>
    </w:p>
    <w:p>
      <w:pPr>
        <w:pStyle w:val="BookText"/>
        <w:rPr/>
      </w:pPr>
      <w:r>
        <w:rPr>
          <w:rFonts w:ascii="Amiri" w:hAnsi="Amiri" w:eastAsia="Amiri" w:cs="Amiri"/>
          <w:color w:val="111111"/>
          <w:sz w:val="28"/>
          <w:sz w:val="28"/>
          <w:szCs w:val="28"/>
          <w:rtl w:val="true"/>
          <w:lang w:bidi="ar-SA"/>
        </w:rPr>
        <w:t>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الأهداف الوسیطة المقدّمیة،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تکامل المجتمع أو السیر نحو تکامله، عبادیّاً واجتماعیّاً وسیاسیّاً ومعنویّاً وغیرها من أبعاد التکامل،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أنّ یتحقّق تقدیم الأمور الأخرویّة والدینیّة علی الأمور الدنیویة قال تبارک وتعالی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الْبَیْعَ ذلِکُمْ خَیْرٌ لَکُمْ إِنْ کُنْتُمْ 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الأبعاد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الروحیة المعنویة لما یتحقق من صلاة الجمعة ولما یتحقق من السعی لذکر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العبادیّة لما یتحقّق من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السیاسیّة لما یتحقّق من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الاجتماعیّة لما یتحقّق من صلاة الجمعة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البدنیّة لما یتحقّق من صلاة الجمعة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العلمیّة، اختیار الصلاة علی التجارة لما یحمله المؤمن العلم والفکر،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 إِنْ کُنْتُمْ تَعْلَمُونَ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المدح فی الخطاب عند الأمر أو عند الإرشاد والنصیحة،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 المباشر للمؤمنین فیه نوع من التکریم، وهو أسلوب لمن یراد تربیته أو هدایته بعکس عدم الخطاب أصلاً أو الخطاب غیر المباشر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یقوم المتربّی بمجاهدة نفسه وحملها علی ذکر الله وترک الربح الدنیوی والبیع فی سبیل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عوامل التربیة</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المتربی من عوامل التربیة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فیجب أن یسعی بنفسه عملاً من أجل تحقیق وتثبیت العناصر التربویة فی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 وَ ذَرُوا الْبَیْعَ</w:t>
      </w:r>
      <w:r>
        <w:rPr>
          <w:rFonts w:eastAsia="Amiri" w:cs="Amiri" w:ascii="Amiri" w:hAnsi="Amiri"/>
          <w:color w:val="111111"/>
          <w:sz w:val="28"/>
          <w:szCs w:val="28"/>
          <w:rtl w:val="true"/>
          <w:lang w:bidi="ar-SA"/>
        </w:rPr>
        <w:t>) .</w:t>
      </w:r>
      <w:bookmarkStart w:id="202" w:name="pg5355_35519"/>
    </w:p>
    <w:p>
      <w:pPr>
        <w:pStyle w:val="BookText"/>
        <w:rPr/>
      </w:pPr>
      <w:bookmarkEnd w:id="202"/>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المربّی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تُشیر إلی وجود نائب الفاعل أو الفاعل الغیبی أو المحذوف الغائب أو المعرض عن ذکره، فالمربّی أو المعلم أو الهادی من العوامل المؤثرة فی إیجاد وتحقیق عملیّة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موانع التربیة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هناک بعض الأشیاء تمنع أو تعرقل فی العملیّة التربویة العامّة أو التربیّة الدینیّة أو الأخلاقیّة أو غیرها من المجالات التربویة الخاصّة،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الاشتغال الدنیوی أحد هذه الموانع فیما لو تعارض مع الراجحات الدینیّة</w:t>
      </w:r>
      <w:r>
        <w:rPr>
          <w:rFonts w:eastAsia="IRNazanin" w:cs="IRNazanin"/>
          <w:color w:val="111111"/>
          <w:sz w:val="28"/>
          <w:szCs w:val="28"/>
          <w:rtl w:val="true"/>
          <w:lang w:bidi="fa-IR"/>
        </w:rPr>
        <w:t>.</w:t>
      </w:r>
    </w:p>
    <w:p>
      <w:pPr>
        <w:pStyle w:val="Heading4"/>
        <w:numPr>
          <w:ilvl w:val="3"/>
          <w:numId w:val="1"/>
        </w:numPr>
        <w:rPr/>
      </w:pPr>
      <w:bookmarkStart w:id="203" w:name="__RefHeading___Toc1160981_581953129"/>
      <w:bookmarkStart w:id="204" w:name="_Toc81"/>
      <w:bookmarkEnd w:id="203"/>
      <w:r>
        <w:rPr>
          <w:rtl w:val="true"/>
        </w:rPr>
        <w:t>ثانیاً</w:t>
      </w:r>
      <w:r>
        <w:rPr>
          <w:rtl w:val="true"/>
        </w:rPr>
        <w:t xml:space="preserve">: </w:t>
      </w:r>
      <w:r>
        <w:rPr>
          <w:rtl w:val="true"/>
        </w:rPr>
        <w:t>النکات والإرشادات التربویة</w:t>
      </w:r>
      <w:bookmarkEnd w:id="2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الإشارة إلی أهمیة صلاة الجمعة فی التربیة الدینیة، وأثرها فی التربیة الروحیة والاجتماعیّة والسیاسیة وغیرها من أبعاد التربیة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قبل إصدار الأوامر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یجب التمهید بمقدّمات موطئة ومقنعة، کما مرّ فی الآیات السابقة لهذه الآیة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یُسَبِّحُ لِلّهِ ما فِی السَّماواتِ وَ ما فِی الْأَرْضِ</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الحضور فی صلاة الجمعة من علامات التربیّة الدینیّة ومن علامات الإیمان،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 إِذا نُودِیَ لِلصَّلاةِ مِنْ یَوْمِ الْجُمُعَةِ فَاسْعَوْا إِلی ذِکْرِ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الصلاة مادة للذکر، وفی هذا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نُودِیَ لِلصَّلاةِ مِنْ یَوْمِ الْجُمُعَةِ فَاسْعَوْا إِلی ذِکْرِ اللّهِ</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المسارعة إلی البرّ من مبادئ التربیة الإسلامیة والدینیة وفیها قال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أجل أن نحظی بالتربیة الدینیّة والإیمان یجب رفع ودفع الموانع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ذَرُوا الْبَیْعَ</w:t>
      </w:r>
      <w:r>
        <w:rPr>
          <w:rFonts w:eastAsia="Amiri" w:cs="Amiri" w:ascii="Amiri" w:hAnsi="Amiri"/>
          <w:color w:val="111111"/>
          <w:sz w:val="28"/>
          <w:szCs w:val="28"/>
          <w:rtl w:val="true"/>
          <w:lang w:bidi="ar-SA"/>
        </w:rPr>
        <w:t>) .</w:t>
      </w:r>
      <w:bookmarkStart w:id="205" w:name="pg5355_35520"/>
    </w:p>
    <w:p>
      <w:pPr>
        <w:pStyle w:val="BookText"/>
        <w:rPr/>
      </w:pPr>
      <w:bookmarkEnd w:id="205"/>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العلم یدعو إلی اختیار وانتخاب الأفضل من الفرص والخیارات فی کل زمان مثلاً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اختیار الصلاة علی التجارة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مقتضی التربیة 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یجب أن یتوفّر فی التربیة الدینیة عناصر مهمة، منها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التشجیع والاحترام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أَیُّهَا الَّذِینَ آمَنُوا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ذَرُوا الْبَیْعَ</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الإستدلال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ذلِکُمْ خَیْرٌ لَکُمْ</w:t>
      </w:r>
      <w:r>
        <w:rPr>
          <w:rFonts w:eastAsia="Amiri" w:cs="Amiri" w:ascii="Amiri" w:hAnsi="Amiri"/>
          <w:color w:val="111111"/>
          <w:sz w:val="28"/>
          <w:szCs w:val="28"/>
          <w:rtl w:val="true"/>
          <w:lang w:bidi="ar-SA"/>
        </w:rPr>
        <w:t>) .</w:t>
      </w:r>
    </w:p>
    <w:p>
      <w:pPr>
        <w:pStyle w:val="Heading3"/>
        <w:numPr>
          <w:ilvl w:val="2"/>
          <w:numId w:val="1"/>
        </w:numPr>
        <w:rPr/>
      </w:pPr>
      <w:bookmarkStart w:id="206" w:name="__RefHeading___Toc1160983_581953129"/>
      <w:bookmarkStart w:id="207" w:name="_Toc82"/>
      <w:bookmarkEnd w:id="206"/>
      <w:r>
        <w:rPr>
          <w:rtl w:val="true"/>
        </w:rPr>
        <w:t>الآیة العاشرة</w:t>
      </w:r>
      <w:bookmarkEnd w:id="207"/>
    </w:p>
    <w:p>
      <w:pPr>
        <w:pStyle w:val="Heading4"/>
        <w:numPr>
          <w:ilvl w:val="3"/>
          <w:numId w:val="1"/>
        </w:numPr>
        <w:rPr/>
      </w:pPr>
      <w:bookmarkStart w:id="208" w:name="__RefHeading___Toc1160985_581953129"/>
      <w:bookmarkStart w:id="209" w:name="_Toc83"/>
      <w:bookmarkEnd w:id="208"/>
      <w:r>
        <w:rPr>
          <w:rtl w:val="true"/>
        </w:rPr>
        <w:t>اشارة</w:t>
      </w:r>
      <w:bookmarkEnd w:id="20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 وَ ابْتَغُوا مِنْ فَضْلِ اللّهِ وَ اذْکُرُوا اللّهَ کَثِیراً لَعَلَّکُمْ تُفْلِحُونَ</w:t>
      </w:r>
      <w:r>
        <w:rPr>
          <w:rFonts w:eastAsia="Amiri" w:cs="Amiri" w:ascii="Amiri" w:hAnsi="Amiri"/>
          <w:color w:val="111111"/>
          <w:sz w:val="28"/>
          <w:szCs w:val="28"/>
          <w:rtl w:val="true"/>
          <w:lang w:bidi="ar-SA"/>
        </w:rPr>
        <w:t>) .</w:t>
      </w:r>
    </w:p>
    <w:p>
      <w:pPr>
        <w:pStyle w:val="Heading4"/>
        <w:numPr>
          <w:ilvl w:val="3"/>
          <w:numId w:val="1"/>
        </w:numPr>
        <w:rPr/>
      </w:pPr>
      <w:bookmarkStart w:id="210" w:name="__RefHeading___Toc1160987_581953129"/>
      <w:bookmarkStart w:id="211" w:name="_Toc84"/>
      <w:bookmarkEnd w:id="210"/>
      <w:r>
        <w:rPr>
          <w:rtl w:val="true"/>
        </w:rPr>
        <w:t>أوّلاً</w:t>
      </w:r>
      <w:r>
        <w:rPr>
          <w:rtl w:val="true"/>
        </w:rPr>
        <w:t xml:space="preserve">: </w:t>
      </w:r>
      <w:r>
        <w:rPr>
          <w:rtl w:val="true"/>
        </w:rPr>
        <w:t>النظام التربوی الإسلامی</w:t>
      </w:r>
      <w:bookmarkEnd w:id="21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الأهداف التربویة</w:t>
      </w:r>
    </w:p>
    <w:p>
      <w:pPr>
        <w:pStyle w:val="BookText"/>
        <w:rPr/>
      </w:pPr>
      <w:r>
        <w:rPr>
          <w:rFonts w:ascii="Amiri" w:hAnsi="Amiri" w:eastAsia="Amiri" w:cs="Amiri"/>
          <w:color w:val="111111"/>
          <w:sz w:val="28"/>
          <w:sz w:val="28"/>
          <w:szCs w:val="28"/>
          <w:rtl w:val="true"/>
          <w:lang w:bidi="ar-SA"/>
        </w:rPr>
        <w:t xml:space="preserve">الفلاح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لَعَلَّکُمْ تُفْلِحُونَ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المجالات والأبعاد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المعنویّة والروحیّة،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التربیّة الاقتصادیّة، الانتشار فی الأرض فی طلب الرزق، وکذلک الابتغاء من فضل الله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التربیّة الدینیة، تقدیم الدین علی الدنیا والصلاة علی العمل،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w:t>
      </w:r>
      <w:r>
        <w:rPr>
          <w:rFonts w:eastAsia="Amiri" w:cs="Amiri" w:ascii="Amiri" w:hAnsi="Amiri"/>
          <w:color w:val="111111"/>
          <w:sz w:val="28"/>
          <w:szCs w:val="28"/>
          <w:rtl w:val="true"/>
          <w:lang w:bidi="ar-SA"/>
        </w:rPr>
        <w:t>) .</w:t>
      </w:r>
      <w:bookmarkStart w:id="212" w:name="pg5355_35521"/>
    </w:p>
    <w:p>
      <w:pPr>
        <w:pStyle w:val="BookText"/>
        <w:rPr/>
      </w:pPr>
      <w:bookmarkEnd w:id="21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الأصول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تقدیم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الدنیا والعبادة والصلاة علی العمل 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قُضِیَتِ الصَّلاةُ فَانْتَشِرُوا فِی الْأَرْضِ</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السعی من المتربی للحصول علی ما یطمح إلیه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فَانْتَشِرُوا فِی الْأَرْضِ وَ ابْتَغُوا مِنْ فَضْلِ اللّهِ وَ اذْکُرُوا اللّهَ کَثِیراً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الإنسان مخیّر بین الکمال وغیره، ویستطیع أن یقوم؛ وذلک لأنّ الله تبارک وتعالی لا یأمر إلا المختار والمستطیع وإلاّ یلزم من الأمر لوازم باطلة محالة علی الله تبارک وتعالی کاللغویّة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فانتشروا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اذکروا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الأدوات التربویّة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الانتشار فی الأرض، وهو وسیلة لتحقیق التربیّة الاقتصادیّة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الابتغاء من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وسیلة لتحقیق التربیّة الاقتصادیّة والمعنویّة الروحیّة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وسیلة لتحقیق التربیة الاقتصادیّة والمعنویّة الروحیّة والدینیّة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IRNazanin" w:hAnsi="IRNazanin" w:eastAsia="IRNazanin"/>
          <w:color w:val="111111"/>
          <w:sz w:val="28"/>
          <w:sz w:val="28"/>
          <w:szCs w:val="28"/>
          <w:rtl w:val="true"/>
          <w:lang w:bidi="fa-IR"/>
        </w:rPr>
        <w:t>ویمکن أن تکون هذه الثلاثة کذلک أسالیب متنوعة لعدّة أبعاد تربویّة مختلفة</w:t>
      </w:r>
      <w:r>
        <w:rPr>
          <w:rFonts w:eastAsia="IRNazanin" w:cs="IRNazanin"/>
          <w:color w:val="111111"/>
          <w:sz w:val="28"/>
          <w:szCs w:val="28"/>
          <w:rtl w:val="true"/>
          <w:lang w:bidi="fa-IR"/>
        </w:rPr>
        <w:t>.</w:t>
      </w:r>
    </w:p>
    <w:p>
      <w:pPr>
        <w:pStyle w:val="Heading4"/>
        <w:numPr>
          <w:ilvl w:val="3"/>
          <w:numId w:val="1"/>
        </w:numPr>
        <w:rPr/>
      </w:pPr>
      <w:bookmarkStart w:id="213" w:name="__RefHeading___Toc1160989_581953129"/>
      <w:bookmarkStart w:id="214" w:name="_Toc85"/>
      <w:bookmarkEnd w:id="213"/>
      <w:r>
        <w:rPr>
          <w:rtl w:val="true"/>
        </w:rPr>
        <w:t>ثانیاً</w:t>
      </w:r>
      <w:r>
        <w:rPr>
          <w:rtl w:val="true"/>
        </w:rPr>
        <w:t xml:space="preserve">: </w:t>
      </w:r>
      <w:r>
        <w:rPr>
          <w:rtl w:val="true"/>
        </w:rPr>
        <w:t>النکات والإشارات التربویة</w:t>
      </w:r>
      <w:bookmarkEnd w:id="21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الرزق والمال والإمکانات المادیّة والمعنویّة التی یملکها الإنسان من فضل الله، فلا بدّ أنّ یتربّی الإنسان علی الشکر وعلی حُسن الاستخدام وتجنب الإسراف والصرف المحرّم، وأن لا یتکبّر أو یغترّ فی عطاءه للفقراء؛ لأنّه من فضل الله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الحثّ علی ذکر الله اثناء طلب الرزق والعمل، وفی وقت یکون الناس فیه مشغولین عن ذکر الله بالدنیا والعمل، فهذا نوع من التربیّة الدینیّة والمعنویّة العالیة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یجب أن یکون نشاط الإنسان وحیویته للعبادة والدین أکثر ممّا لو کان الحال للدنیا والکسب، وفی هذا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فَاسْعَوْا إِلی ذِکْرِ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بینما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لمناسبة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السعی المشیرة إلی المبادرة والنشاط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یجب أن نطلب فضل الله فی کلّ شیء، فإنّ فضله قد یکون معنویاً کما فی الآیة الرابعة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ذلِکَ فَضْلُ اللّهِ یُؤْتِیهِ مَنْ یَشاءُ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یکون مادّیاً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ابْتَغُوا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والتربیة القرآنیة تحثّ علی الدعاء فی کلّ الأمور وأیسرها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الله لم یأمر بتعطیل العمل والکسب حتّی لیوم کامل، کما هو یوم الجمعة، بل حرّم تبارک وتعالی ذلک وقت صلاة الجمعة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وفی ذلک إشارة إلی أهمیة العمل والکسب للفرد والمجتمع، وهو من مجالات التربیّة الاقتصادیّة والاجتماعیّة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المسارعة إلی العبادة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بعکس التأنّی فی طلب الرزق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ابْتَغُوا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لأنّ الرزق مقسوم عند الله ومقدّر للعباد، وهذا بعدٌ فی التربیة العقائدیة مؤثر فی السلوک الفردی والإیمانی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الإسلام یحثّ علی الکمیّة فی العبادة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اذْکُرُوا اللّهَ کَثِیراً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کما یحث علی الکیفیة فیها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الَّذِینَ هُمْ فِی صَلاتِهِمْ خاشِعُونَ</w:t>
      </w:r>
      <w:r>
        <w:rPr>
          <w:rFonts w:eastAsia="Amiri" w:cs="Amiri" w:ascii="Amiri" w:hAnsi="Amiri"/>
          <w:color w:val="111111"/>
          <w:sz w:val="28"/>
          <w:szCs w:val="28"/>
          <w:rtl w:val="true"/>
          <w:lang w:bidi="ar-SA"/>
        </w:rPr>
        <w:t>) .</w:t>
      </w:r>
      <w:r>
        <w:rPr>
          <w:rStyle w:val="FootnoteAnchor"/>
          <w:rtl w:val="true"/>
        </w:rPr>
        <w:footnoteReference w:id="126"/>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أن یتحصّن الإنسان أکثر فی مواطن الخطر ویتسلّح بالإیمان فی مواطن الضعف والشیطان، لذا أمر الله بالذکر الکثیر فی أثناء طلب الرزق والکسب، والانشغال بالسوق؛ لأنّه من مواطن الغفلة وتناول الحرام والتجاوز علی الغیر بالغشّ وغیره</w:t>
      </w:r>
      <w:r>
        <w:rPr>
          <w:rFonts w:eastAsia="IRNazanin" w:cs="IRNazanin"/>
          <w:color w:val="111111"/>
          <w:sz w:val="28"/>
          <w:szCs w:val="28"/>
          <w:rtl w:val="true"/>
          <w:lang w:bidi="fa-IR"/>
        </w:rPr>
        <w:t>.</w:t>
      </w:r>
      <w:bookmarkStart w:id="215" w:name="pg5355_35523"/>
    </w:p>
    <w:p>
      <w:pPr>
        <w:pStyle w:val="Heading3"/>
        <w:numPr>
          <w:ilvl w:val="2"/>
          <w:numId w:val="1"/>
        </w:numPr>
        <w:rPr/>
      </w:pPr>
      <w:bookmarkStart w:id="216" w:name="__RefHeading___Toc1160991_581953129"/>
      <w:bookmarkStart w:id="217" w:name="_Toc86"/>
      <w:bookmarkEnd w:id="215"/>
      <w:bookmarkEnd w:id="216"/>
      <w:r>
        <w:rPr>
          <w:rtl w:val="true"/>
        </w:rPr>
        <w:t>الآیة الحادیة عشر</w:t>
      </w:r>
      <w:bookmarkEnd w:id="217"/>
    </w:p>
    <w:p>
      <w:pPr>
        <w:pStyle w:val="Heading4"/>
        <w:numPr>
          <w:ilvl w:val="3"/>
          <w:numId w:val="1"/>
        </w:numPr>
        <w:rPr/>
      </w:pPr>
      <w:bookmarkStart w:id="218" w:name="__RefHeading___Toc1160993_581953129"/>
      <w:bookmarkStart w:id="219" w:name="_Toc87"/>
      <w:bookmarkEnd w:id="218"/>
      <w:r>
        <w:rPr>
          <w:rtl w:val="true"/>
        </w:rPr>
        <w:t>اشارة</w:t>
      </w:r>
      <w:bookmarkEnd w:id="219"/>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 .</w:t>
      </w:r>
    </w:p>
    <w:p>
      <w:pPr>
        <w:pStyle w:val="Heading4"/>
        <w:numPr>
          <w:ilvl w:val="3"/>
          <w:numId w:val="1"/>
        </w:numPr>
        <w:rPr/>
      </w:pPr>
      <w:bookmarkStart w:id="220" w:name="__RefHeading___Toc1160995_581953129"/>
      <w:bookmarkStart w:id="221" w:name="_Toc88"/>
      <w:bookmarkEnd w:id="220"/>
      <w:r>
        <w:rPr>
          <w:rtl w:val="true"/>
        </w:rPr>
        <w:t>أوّلاً</w:t>
      </w:r>
      <w:r>
        <w:rPr>
          <w:rtl w:val="true"/>
        </w:rPr>
        <w:t xml:space="preserve">: </w:t>
      </w:r>
      <w:r>
        <w:rPr>
          <w:rtl w:val="true"/>
        </w:rPr>
        <w:t>النظام التربوی الإسلامی</w:t>
      </w:r>
      <w:bookmarkEnd w:id="22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المبانی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جُبلّت نفس الإنسان علی حبّ الدنیا واللهو والخیر،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 وَ تَرَکُوکَ قائِماً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الآخرة والجنّة خیرٌ من الدنیا والتجارة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رزق النفس مضمون من عند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اللّهُ خَیْرُ الرّازِقِینَ</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الأسالیب التربویة</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التنبیه والتحذیر من أن النفس مجبولة علی حبّ الدنیا واللهو والخیر لذا یجب مراقبتها،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التذکیر بما عند الله وبالخیر الذی فی الجنّة وبثواب الآخرة، والذکری تنفع المؤمنین فی الثبات علی النهج التربوی الإلهی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الترغیب وتسخیر دفائن النفس وما جُبلت علیه من حبّ اللهو، فقد ذکر القرآن اللهو ووعد به قبل ذکر التجارة،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ما عِنْدَ اللّهِ خَیْرٌ مِنَ اللَّهْوِ وَ مِنَ التِّجارَةِ</w:t>
      </w:r>
      <w:r>
        <w:rPr>
          <w:rFonts w:eastAsia="Amiri" w:cs="Amiri" w:ascii="Amiri" w:hAnsi="Amiri"/>
          <w:color w:val="111111"/>
          <w:sz w:val="28"/>
          <w:szCs w:val="28"/>
          <w:rtl w:val="true"/>
          <w:lang w:bidi="ar-SA"/>
        </w:rPr>
        <w:t>)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الإصرار وعدم الیأس فی الدعوة واستمرار المربّی فی ذلک، حتّی بعد انفضاض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تَرَکُوکَ قائِماً قُلْ ما عِنْدَ اللّهِ خَیْرٌ مِنَ اللَّهْوِ وَ مِنَ التِّجارَةِ وَ اللّهُ خَیْرُ الرّازِقِینَ</w:t>
      </w:r>
      <w:r>
        <w:rPr>
          <w:rFonts w:eastAsia="Amiri" w:cs="Amiri" w:ascii="Amiri" w:hAnsi="Amiri"/>
          <w:color w:val="111111"/>
          <w:sz w:val="28"/>
          <w:szCs w:val="28"/>
          <w:rtl w:val="true"/>
          <w:lang w:bidi="ar-SA"/>
        </w:rPr>
        <w:t>) .</w:t>
      </w:r>
      <w:bookmarkStart w:id="222" w:name="pg5355_35524"/>
    </w:p>
    <w:p>
      <w:pPr>
        <w:pStyle w:val="BookText"/>
        <w:rPr/>
      </w:pPr>
      <w:bookmarkEnd w:id="222"/>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موانع التربیة</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الاشتغال بالأمور الدنیویّة کالتجارة، واللهو إذا تعارضا مع الجانب التربوی فی أی بُعد أو مجال من مجالات التربیة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مخالفة الأحکام الشرعیة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من التکامل الإیمانی والرُقی التربوی فی الإسلام والدین والعقیدة</w:t>
      </w:r>
      <w:r>
        <w:rPr>
          <w:rFonts w:eastAsia="IRNazanin" w:cs="IRNazanin"/>
          <w:color w:val="111111"/>
          <w:sz w:val="28"/>
          <w:szCs w:val="28"/>
          <w:rtl w:val="true"/>
          <w:lang w:bidi="fa-IR"/>
        </w:rPr>
        <w:t>.</w:t>
      </w:r>
    </w:p>
    <w:p>
      <w:pPr>
        <w:pStyle w:val="Heading4"/>
        <w:numPr>
          <w:ilvl w:val="3"/>
          <w:numId w:val="1"/>
        </w:numPr>
        <w:rPr/>
      </w:pPr>
      <w:bookmarkStart w:id="223" w:name="__RefHeading___Toc1160997_581953129"/>
      <w:bookmarkStart w:id="224" w:name="_Toc89"/>
      <w:bookmarkEnd w:id="223"/>
      <w:r>
        <w:rPr>
          <w:rtl w:val="true"/>
        </w:rPr>
        <w:t>ثانیاً</w:t>
      </w:r>
      <w:r>
        <w:rPr>
          <w:rtl w:val="true"/>
        </w:rPr>
        <w:t xml:space="preserve">: </w:t>
      </w:r>
      <w:r>
        <w:rPr>
          <w:rtl w:val="true"/>
        </w:rPr>
        <w:t>النکات والإشارات التربویة</w:t>
      </w:r>
      <w:bookmarkEnd w:id="22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أثار القرآن الانتقاد لأصحاب الإیمان الضعیف، بأسلوب مناسب للحادثة مبیّناً نقطة الضعف فی عقیدتهم وإیمانهم بطریقة غیر مباشرة، لربّما رعایة للحال الاقتصادی آنذاک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لم تتعرّض الآیة لحرمة قطع الصلاة أو الخطبة بقدر ما حرصت علی حفظ کرامة النبی صلی الله علیه و آله والقائد السماوی والدفاع عنه عندما تُرک علی المنبر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بدأت السورة بذکر نعمة البعثة وأنّ النبوة فضل من الله وانتهت بذکر قصة تُرک فیها النبی صلی الله علیه و آله خطیباً وحیداً، وهو نوع تحذیر لخطر حبّ الدنیا علی الإیمان والتربیّة الدینیّة وتجاوزهما علی نعمة الله الکبری ألا وهی النبوة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یستهجن الحرص وعدم الانضباط الدینی فی الکسب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إِذا رَأَوْا تِجارَةً أَوْ لَهْواً انْفَضُّوا إِلَیْها</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المادیات والمعنویات یمکن أن تکونا عاملین للانحراف عن ذکر الله وعن التربیة الإلهیة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قد لا یکون الإجماع الجماعی أو العقل الجمعی والتوافق الاجتماعی صحیحاً أو موافقاً للواقع والحقّ والإسلام والتربیة، بل قد یقوم العرف علی خلاف التربیة ومبادئها، کما قال تعالی منتقداً أو موبّخاً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تَرَکُوکَ قائِماً</w:t>
      </w:r>
      <w:r>
        <w:rPr>
          <w:rFonts w:eastAsia="IRNazanin" w:cs="IRNazanin"/>
          <w:color w:val="111111"/>
          <w:sz w:val="28"/>
          <w:szCs w:val="28"/>
          <w:rtl w:val="true"/>
          <w:lang w:bidi="fa-IR"/>
        </w:rPr>
        <w:t>) .</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یجب المراعاة فی التبلیغ والهدایة فلا ننفی المسائل المادیة، بل لابدّ</w:t>
      </w:r>
    </w:p>
    <w:p>
      <w:pPr>
        <w:pStyle w:val="BookText"/>
        <w:rPr/>
      </w:pPr>
      <w:r>
        <w:rPr>
          <w:rFonts w:ascii="Amiri" w:hAnsi="Amiri" w:eastAsia="Amiri" w:cs="Amiri"/>
          <w:color w:val="111111"/>
          <w:sz w:val="28"/>
          <w:sz w:val="28"/>
          <w:szCs w:val="28"/>
          <w:rtl w:val="true"/>
          <w:lang w:bidi="ar-SA"/>
        </w:rPr>
        <w:t>أن نقدّم ذکر تفضیل وترجیح المسائل المعنویّة علی غیرها أوّلاً، قال تعالی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عِنْدَ اللّهِ خَیْرٌ مِنَ اللَّهْوِ وَ مِنَ التِّجارَةِ</w:t>
      </w:r>
      <w:r>
        <w:rPr>
          <w:rFonts w:eastAsia="Amiri" w:cs="Amiri" w:ascii="Amiri" w:hAnsi="Amiri"/>
          <w:color w:val="111111"/>
          <w:sz w:val="28"/>
          <w:szCs w:val="28"/>
          <w:rtl w:val="true"/>
          <w:lang w:bidi="ar-SA"/>
        </w:rPr>
        <w:t>) .</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لیست التجارة الطریق الوحید أو الأفضل للرزق، فإنّ الله خیر الرازقین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والحمد لله رب العالمین</w:t>
      </w:r>
      <w:bookmarkStart w:id="225" w:name="pg5355_35526"/>
    </w:p>
    <w:p>
      <w:pPr>
        <w:pStyle w:val="Heading2"/>
        <w:numPr>
          <w:ilvl w:val="1"/>
          <w:numId w:val="1"/>
        </w:numPr>
        <w:rPr/>
      </w:pPr>
      <w:bookmarkStart w:id="226" w:name="__RefHeading___Toc1160999_581953129"/>
      <w:bookmarkStart w:id="227" w:name="_Toc90"/>
      <w:bookmarkEnd w:id="225"/>
      <w:bookmarkEnd w:id="226"/>
      <w:r>
        <w:rPr>
          <w:rtl w:val="true"/>
        </w:rPr>
        <w:t>فهرس المصادر</w:t>
      </w:r>
      <w:bookmarkEnd w:id="227"/>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القرآن الکریم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آراء العلماء المسلمین فی التعلیم والتربیة، الشیخ الاعرافی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تعامل الفقه والتربیة،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همة بناری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الکافی، ثقة الإسلام الکلینی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وسائل الشیعة، الشیخ الحرّ العاملی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منطق تفسیر القرآن،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مجمع البیان، الشیخ الطبرسی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البیان، السیّد الخوئی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وقواعد التفسیر،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 إلی التفسیر العلمی،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التفسیر التربوی، أنور الباز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مختصر الشمائل، الترمذی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معرفة العلوم التربویة،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زارعان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فلسفة التربیة الإسلامیة، السید نذیر الحسنی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مبانی التربیة والأخلاق، محسن آشتیانی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المیزان، السید الطباطبائی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التبیان، الشیخ الطوسی</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اصلاحات و صفحه آرایی نهایی انجام شد توسط سید علیرضا حسینی در تاریخ </w:t>
      </w:r>
      <w:r>
        <w:rPr>
          <w:rFonts w:eastAsia="IRNazanin" w:cs="IRNazanin"/>
          <w:color w:val="111111"/>
          <w:sz w:val="28"/>
          <w:szCs w:val="28"/>
          <w:lang w:bidi="fa-IR"/>
        </w:rPr>
        <w:t>90/7/20</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99"/>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0"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تعامل الفقه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آراء العلماء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187/2</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بدایة الحکمة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فلسفتنا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یمثل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الرشد، وتقسیمه لمراحل تطوّر ونمّو البدن قدراته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اضواء علی عقائد الشیعة الإمامیة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السجدة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فاطر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المطففین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152/2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184/16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 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فقد ذکرت المبانی الثلاثة هذه فی مبانی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إبراهیم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الکافی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البیان فی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 فی تاریخ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روش‌شناسی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منطق تفسیر القرآن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113/1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الخوئی، البیان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وقواعد التفسیر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مبانی تفسیر قرآن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المدخل إلی التفسیر العلمی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 کان المجال والباب مفتوح للاستقراء والتدقیق والکشف لأکثر من هذه المبانی</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الکهف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الإنسان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لقمان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الشمائل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العلق</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الشمس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القران والعلم،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 تفسیر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53/3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القران والعلم،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قلمرو تفسیر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القران والعلم،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قواعد التفسیر التربوی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130/3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القران والعلم،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آسیب‌شناسی تفسیر تربیتی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العدد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الذّاریات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تعامل الفقه والتربیة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العلوم التربویة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یوسف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معرفة العلوم التربویة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السابق</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فلسفة التربیة الإسلامیة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التربیة والأخلاق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والمفسرون فی ثوبه القشیب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التفسیر التربوی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المیزان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306/19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التبیان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image" Target="media/image2.jpeg"/><Relationship Id="rId100" Type="http://schemas.openxmlformats.org/officeDocument/2006/relationships/image" Target="media/image2.jpeg"/><Relationship Id="rId101" Type="http://schemas.openxmlformats.org/officeDocument/2006/relationships/footer" Target="footer94.xml"/><Relationship Id="rId102" Type="http://schemas.openxmlformats.org/officeDocument/2006/relationships/footnotes" Target="footnotes.xml"/><Relationship Id="rId103" Type="http://schemas.openxmlformats.org/officeDocument/2006/relationships/numbering" Target="numbering.xml"/><Relationship Id="rId104" Type="http://schemas.openxmlformats.org/officeDocument/2006/relationships/fontTable" Target="fontTable.xml"/><Relationship Id="rId105" Type="http://schemas.openxmlformats.org/officeDocument/2006/relationships/settings" Target="settings.xml"/><Relationship Id="rId106"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99</Pages>
  <Words>15967</Words>
  <Characters>77991</Characters>
  <CharactersWithSpaces>92440</CharactersWithSpaces>
  <Paragraphs>1736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2026-08-19T01:22:25Z</dcterms:created>
  <dc:creator>ghaemiyeh.com</dc:creator>
  <dc:description/>
  <dc:language>en-US</dc:language>
  <cp:lastModifiedBy/>
  <dcterms:modified xsi:type="dcterms:W3CDTF">2026-08-19T04:52:29Z</dcterms:modified>
  <cp:revision>1</cp:revision>
  <dc:subject/>
  <dc:title>التفسیرالتربوی للقرآن الکریم المبانی والاتجاهات</dc:title>
</cp:coreProperties>
</file>

<file path=docProps/custom.xml><?xml version="1.0" encoding="utf-8"?>
<Properties xmlns="http://schemas.openxmlformats.org/officeDocument/2006/custom-properties" xmlns:vt="http://schemas.openxmlformats.org/officeDocument/2006/docPropsVTypes"/>
</file>