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علوم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6291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6293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6295_581953129">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006297_581953129">
            <w:r>
              <w:rPr>
                <w:webHidden/>
                <w:rStyle w:val="IndexLink"/>
                <w:rtl w:val="true"/>
              </w:rPr>
              <w:t xml:space="preserve">مقدمة جامعة المصطفی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الإلکترونیة عبرالإنترنیت </w:t>
            </w:r>
            <w:r>
              <w:rPr>
                <w:rStyle w:val="IndexLink"/>
                <w:rtl w:val="true"/>
              </w:rPr>
              <w:t>(</w:t>
            </w:r>
            <w:r>
              <w:rPr>
                <w:rStyle w:val="IndexLink"/>
                <w:rtl w:val="true"/>
              </w:rPr>
              <w:t>المجازیة</w:t>
            </w:r>
            <w:r>
              <w:rPr>
                <w:rStyle w:val="IndexLink"/>
                <w:rtl w:val="true"/>
              </w:rPr>
              <w:t>)</w:t>
              <w:tab/>
            </w:r>
            <w:r>
              <w:rPr>
                <w:rStyle w:val="IndexLink"/>
              </w:rPr>
              <w:t>13</w:t>
            </w:r>
          </w:hyperlink>
        </w:p>
        <w:p>
          <w:pPr>
            <w:pStyle w:val="Contents2"/>
            <w:tabs>
              <w:tab w:val="clear" w:pos="8743"/>
              <w:tab w:val="right" w:pos="9026" w:leader="dot"/>
            </w:tabs>
            <w:rPr/>
          </w:pPr>
          <w:hyperlink w:anchor="__RefHeading___Toc1006299_581953129">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1006301_581953129">
            <w:r>
              <w:rPr>
                <w:webHidden/>
                <w:rStyle w:val="IndexLink"/>
                <w:rtl w:val="true"/>
              </w:rPr>
              <w:t>المقدّمة</w:t>
            </w:r>
            <w:r>
              <w:rPr>
                <w:rStyle w:val="IndexLink"/>
                <w:rtl w:val="true"/>
              </w:rPr>
              <w:tab/>
            </w:r>
            <w:r>
              <w:rPr>
                <w:rStyle w:val="IndexLink"/>
              </w:rPr>
              <w:t>23</w:t>
            </w:r>
          </w:hyperlink>
        </w:p>
        <w:p>
          <w:pPr>
            <w:pStyle w:val="Contents3"/>
            <w:tabs>
              <w:tab w:val="clear" w:pos="8459"/>
              <w:tab w:val="right" w:pos="9026" w:leader="dot"/>
            </w:tabs>
            <w:rPr/>
          </w:pPr>
          <w:hyperlink w:anchor="__RefHeading___Toc1006303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006305_581953129">
            <w:r>
              <w:rPr>
                <w:webHidden/>
                <w:rStyle w:val="IndexLink"/>
                <w:rtl w:val="true"/>
              </w:rPr>
              <w:t>منهجیة الکتاب</w:t>
            </w:r>
            <w:r>
              <w:rPr>
                <w:rStyle w:val="IndexLink"/>
                <w:rtl w:val="true"/>
              </w:rPr>
              <w:tab/>
            </w:r>
            <w:r>
              <w:rPr>
                <w:rStyle w:val="IndexLink"/>
              </w:rPr>
              <w:t>23</w:t>
            </w:r>
          </w:hyperlink>
        </w:p>
        <w:p>
          <w:pPr>
            <w:pStyle w:val="Contents3"/>
            <w:tabs>
              <w:tab w:val="clear" w:pos="8459"/>
              <w:tab w:val="right" w:pos="9026" w:leader="dot"/>
            </w:tabs>
            <w:rPr/>
          </w:pPr>
          <w:hyperlink w:anchor="__RefHeading___Toc1006307_581953129">
            <w:r>
              <w:rPr>
                <w:webHidden/>
                <w:rStyle w:val="IndexLink"/>
                <w:rtl w:val="true"/>
              </w:rPr>
              <w:t>إعداد هذا الکتاب لمرحلة البکالوریوس</w:t>
            </w:r>
            <w:r>
              <w:rPr>
                <w:rStyle w:val="IndexLink"/>
                <w:rtl w:val="true"/>
              </w:rPr>
              <w:tab/>
            </w:r>
            <w:r>
              <w:rPr>
                <w:rStyle w:val="IndexLink"/>
              </w:rPr>
              <w:t>24</w:t>
            </w:r>
          </w:hyperlink>
        </w:p>
        <w:p>
          <w:pPr>
            <w:pStyle w:val="Contents3"/>
            <w:tabs>
              <w:tab w:val="clear" w:pos="8459"/>
              <w:tab w:val="right" w:pos="9026" w:leader="dot"/>
            </w:tabs>
            <w:rPr/>
          </w:pPr>
          <w:hyperlink w:anchor="__RefHeading___Toc1006309_581953129">
            <w:r>
              <w:rPr>
                <w:webHidden/>
                <w:rStyle w:val="IndexLink"/>
                <w:rtl w:val="true"/>
              </w:rPr>
              <w:t>مصادر الکتاب</w:t>
            </w:r>
            <w:r>
              <w:rPr>
                <w:rStyle w:val="IndexLink"/>
                <w:rtl w:val="true"/>
              </w:rPr>
              <w:tab/>
            </w:r>
            <w:r>
              <w:rPr>
                <w:rStyle w:val="IndexLink"/>
              </w:rPr>
              <w:t>24</w:t>
            </w:r>
          </w:hyperlink>
        </w:p>
        <w:p>
          <w:pPr>
            <w:pStyle w:val="Contents3"/>
            <w:tabs>
              <w:tab w:val="clear" w:pos="8459"/>
              <w:tab w:val="right" w:pos="9026" w:leader="dot"/>
            </w:tabs>
            <w:rPr/>
          </w:pPr>
          <w:hyperlink w:anchor="__RefHeading___Toc1006311_581953129">
            <w:r>
              <w:rPr>
                <w:webHidden/>
                <w:rStyle w:val="IndexLink"/>
                <w:rtl w:val="true"/>
              </w:rPr>
              <w:t>طریقة تدریس الکتاب</w:t>
            </w:r>
            <w:r>
              <w:rPr>
                <w:rStyle w:val="IndexLink"/>
                <w:rtl w:val="true"/>
              </w:rPr>
              <w:tab/>
            </w:r>
            <w:r>
              <w:rPr>
                <w:rStyle w:val="IndexLink"/>
              </w:rPr>
              <w:t>24</w:t>
            </w:r>
          </w:hyperlink>
        </w:p>
        <w:p>
          <w:pPr>
            <w:pStyle w:val="Contents2"/>
            <w:tabs>
              <w:tab w:val="clear" w:pos="8743"/>
              <w:tab w:val="right" w:pos="9026" w:leader="dot"/>
            </w:tabs>
            <w:rPr/>
          </w:pPr>
          <w:hyperlink w:anchor="__RefHeading___Toc1006313_581953129">
            <w:r>
              <w:rPr>
                <w:webHidden/>
                <w:rStyle w:val="IndexLink"/>
                <w:rtl w:val="true"/>
              </w:rPr>
              <w:t>الدرس الأوّل</w:t>
            </w:r>
            <w:r>
              <w:rPr>
                <w:rStyle w:val="IndexLink"/>
                <w:rtl w:val="true"/>
              </w:rPr>
              <w:t xml:space="preserve">: </w:t>
            </w:r>
            <w:r>
              <w:rPr>
                <w:rStyle w:val="IndexLink"/>
                <w:rtl w:val="true"/>
              </w:rPr>
              <w:t xml:space="preserve">علوم القرآن </w:t>
            </w:r>
            <w:r>
              <w:rPr>
                <w:rStyle w:val="IndexLink"/>
                <w:rtl w:val="true"/>
              </w:rPr>
              <w:t>(</w:t>
            </w:r>
            <w:r>
              <w:rPr>
                <w:rStyle w:val="IndexLink"/>
              </w:rPr>
              <w:t>1</w:t>
            </w:r>
            <w:r>
              <w:rPr>
                <w:rStyle w:val="IndexLink"/>
                <w:rtl w:val="true"/>
              </w:rPr>
              <w:t>)</w:t>
              <w:tab/>
            </w:r>
            <w:r>
              <w:rPr>
                <w:rStyle w:val="IndexLink"/>
              </w:rPr>
              <w:t>26</w:t>
            </w:r>
          </w:hyperlink>
        </w:p>
        <w:p>
          <w:pPr>
            <w:pStyle w:val="Contents3"/>
            <w:tabs>
              <w:tab w:val="clear" w:pos="8459"/>
              <w:tab w:val="right" w:pos="9026" w:leader="dot"/>
            </w:tabs>
            <w:rPr/>
          </w:pPr>
          <w:hyperlink w:anchor="__RefHeading___Toc1006315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06317_581953129">
            <w:r>
              <w:rPr>
                <w:webHidden/>
                <w:rStyle w:val="IndexLink"/>
                <w:rtl w:val="true"/>
              </w:rPr>
              <w:t>الواقع الجاهلی</w:t>
            </w:r>
            <w:r>
              <w:rPr>
                <w:rStyle w:val="IndexLink"/>
                <w:rtl w:val="true"/>
              </w:rPr>
              <w:tab/>
            </w:r>
            <w:r>
              <w:rPr>
                <w:rStyle w:val="IndexLink"/>
              </w:rPr>
              <w:t>26</w:t>
            </w:r>
          </w:hyperlink>
        </w:p>
        <w:p>
          <w:pPr>
            <w:pStyle w:val="Contents3"/>
            <w:tabs>
              <w:tab w:val="clear" w:pos="8459"/>
              <w:tab w:val="right" w:pos="9026" w:leader="dot"/>
            </w:tabs>
            <w:rPr/>
          </w:pPr>
          <w:hyperlink w:anchor="__RefHeading___Toc1006319_581953129">
            <w:r>
              <w:rPr>
                <w:webHidden/>
                <w:rStyle w:val="IndexLink"/>
                <w:rtl w:val="true"/>
              </w:rPr>
              <w:t xml:space="preserve">مأساة المسلمین بعد رسول الله </w:t>
            </w:r>
            <w:r>
              <w:rPr>
                <w:rStyle w:val="IndexLink"/>
                <w:rtl w:val="true"/>
              </w:rPr>
              <w:t>(</w:t>
            </w:r>
            <w:r>
              <w:rPr>
                <w:rStyle w:val="IndexLink"/>
                <w:rtl w:val="true"/>
              </w:rPr>
              <w:t>صلی الله علیه و آله</w:t>
            </w:r>
            <w:r>
              <w:rPr>
                <w:rStyle w:val="IndexLink"/>
                <w:rtl w:val="true"/>
              </w:rPr>
              <w:t>)</w:t>
              <w:tab/>
            </w:r>
            <w:r>
              <w:rPr>
                <w:rStyle w:val="IndexLink"/>
              </w:rPr>
              <w:t>28</w:t>
            </w:r>
          </w:hyperlink>
        </w:p>
        <w:p>
          <w:pPr>
            <w:pStyle w:val="Contents3"/>
            <w:tabs>
              <w:tab w:val="clear" w:pos="8459"/>
              <w:tab w:val="right" w:pos="9026" w:leader="dot"/>
            </w:tabs>
            <w:rPr/>
          </w:pPr>
          <w:hyperlink w:anchor="__RefHeading___Toc1006321_581953129">
            <w:r>
              <w:rPr>
                <w:webHidden/>
                <w:rStyle w:val="IndexLink"/>
                <w:rtl w:val="true"/>
              </w:rPr>
              <w:t>تبلور علوم القرآن</w:t>
            </w:r>
            <w:r>
              <w:rPr>
                <w:rStyle w:val="IndexLink"/>
                <w:rtl w:val="true"/>
              </w:rPr>
              <w:tab/>
            </w:r>
            <w:r>
              <w:rPr>
                <w:rStyle w:val="IndexLink"/>
              </w:rPr>
              <w:t>29</w:t>
            </w:r>
          </w:hyperlink>
        </w:p>
        <w:p>
          <w:pPr>
            <w:pStyle w:val="Contents3"/>
            <w:tabs>
              <w:tab w:val="clear" w:pos="8459"/>
              <w:tab w:val="right" w:pos="9026" w:leader="dot"/>
            </w:tabs>
            <w:rPr/>
          </w:pPr>
          <w:hyperlink w:anchor="__RefHeading___Toc1006323_581953129">
            <w:r>
              <w:rPr>
                <w:webHidden/>
                <w:rStyle w:val="IndexLink"/>
                <w:rtl w:val="true"/>
              </w:rPr>
              <w:t>السابقة الدراسیة لعلوم القرآن</w:t>
            </w:r>
            <w:r>
              <w:rPr>
                <w:rStyle w:val="IndexLink"/>
                <w:rtl w:val="true"/>
              </w:rPr>
              <w:tab/>
            </w:r>
            <w:r>
              <w:rPr>
                <w:rStyle w:val="IndexLink"/>
              </w:rPr>
              <w:t>29</w:t>
            </w:r>
          </w:hyperlink>
        </w:p>
        <w:p>
          <w:pPr>
            <w:pStyle w:val="Contents2"/>
            <w:tabs>
              <w:tab w:val="clear" w:pos="8743"/>
              <w:tab w:val="right" w:pos="9026" w:leader="dot"/>
            </w:tabs>
            <w:rPr/>
          </w:pPr>
          <w:hyperlink w:anchor="__RefHeading___Toc1006325_581953129">
            <w:r>
              <w:rPr>
                <w:webHidden/>
                <w:rStyle w:val="IndexLink"/>
                <w:rtl w:val="true"/>
              </w:rPr>
              <w:t>الدرس الثانی</w:t>
            </w:r>
            <w:r>
              <w:rPr>
                <w:rStyle w:val="IndexLink"/>
                <w:rtl w:val="true"/>
              </w:rPr>
              <w:t xml:space="preserve">: </w:t>
            </w:r>
            <w:r>
              <w:rPr>
                <w:rStyle w:val="IndexLink"/>
                <w:rtl w:val="true"/>
              </w:rPr>
              <w:t xml:space="preserve">علوم القرآن </w:t>
            </w:r>
            <w:r>
              <w:rPr>
                <w:rStyle w:val="IndexLink"/>
                <w:rtl w:val="true"/>
              </w:rPr>
              <w:t>(</w:t>
            </w:r>
            <w:r>
              <w:rPr>
                <w:rStyle w:val="IndexLink"/>
              </w:rPr>
              <w:t>2</w:t>
            </w:r>
            <w:r>
              <w:rPr>
                <w:rStyle w:val="IndexLink"/>
                <w:rtl w:val="true"/>
              </w:rPr>
              <w:t>)</w:t>
              <w:tab/>
            </w:r>
            <w:r>
              <w:rPr>
                <w:rStyle w:val="IndexLink"/>
              </w:rPr>
              <w:t>34</w:t>
            </w:r>
          </w:hyperlink>
        </w:p>
        <w:p>
          <w:pPr>
            <w:pStyle w:val="Contents3"/>
            <w:tabs>
              <w:tab w:val="clear" w:pos="8459"/>
              <w:tab w:val="right" w:pos="9026" w:leader="dot"/>
            </w:tabs>
            <w:rPr/>
          </w:pPr>
          <w:hyperlink w:anchor="__RefHeading___Toc1006327_581953129">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006329_581953129">
            <w:r>
              <w:rPr>
                <w:webHidden/>
                <w:rStyle w:val="IndexLink"/>
              </w:rPr>
              <w:t>1</w:t>
            </w:r>
            <w:r>
              <w:rPr>
                <w:rStyle w:val="IndexLink"/>
                <w:rtl w:val="true"/>
              </w:rPr>
              <w:t xml:space="preserve">- </w:t>
            </w:r>
            <w:r>
              <w:rPr>
                <w:rStyle w:val="IndexLink"/>
                <w:rtl w:val="true"/>
              </w:rPr>
              <w:t>تعریف علوم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1006331_581953129">
            <w:r>
              <w:rPr>
                <w:webHidden/>
                <w:rStyle w:val="IndexLink"/>
              </w:rPr>
              <w:t>2</w:t>
            </w:r>
            <w:r>
              <w:rPr>
                <w:rStyle w:val="IndexLink"/>
                <w:rtl w:val="true"/>
              </w:rPr>
              <w:t xml:space="preserve">- </w:t>
            </w:r>
            <w:r>
              <w:rPr>
                <w:rStyle w:val="IndexLink"/>
                <w:rtl w:val="true"/>
              </w:rPr>
              <w:t>مکانة علوم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1006333_581953129">
            <w:r>
              <w:rPr>
                <w:webHidden/>
                <w:rStyle w:val="IndexLink"/>
              </w:rPr>
              <w:t>3</w:t>
            </w:r>
            <w:r>
              <w:rPr>
                <w:rStyle w:val="IndexLink"/>
                <w:rtl w:val="true"/>
              </w:rPr>
              <w:t xml:space="preserve">- </w:t>
            </w:r>
            <w:r>
              <w:rPr>
                <w:rStyle w:val="IndexLink"/>
                <w:rtl w:val="true"/>
              </w:rPr>
              <w:t>أقسام علوم القرآن</w:t>
            </w:r>
            <w:r>
              <w:rPr>
                <w:rStyle w:val="IndexLink"/>
                <w:rtl w:val="true"/>
              </w:rPr>
              <w:tab/>
            </w:r>
            <w:r>
              <w:rPr>
                <w:rStyle w:val="IndexLink"/>
              </w:rPr>
              <w:t>35</w:t>
            </w:r>
          </w:hyperlink>
        </w:p>
        <w:p>
          <w:pPr>
            <w:pStyle w:val="Contents3"/>
            <w:tabs>
              <w:tab w:val="clear" w:pos="8459"/>
              <w:tab w:val="right" w:pos="9026" w:leader="dot"/>
            </w:tabs>
            <w:rPr/>
          </w:pPr>
          <w:hyperlink w:anchor="__RefHeading___Toc1006335_581953129">
            <w:r>
              <w:rPr>
                <w:webHidden/>
                <w:rStyle w:val="IndexLink"/>
              </w:rPr>
              <w:t>4</w:t>
            </w:r>
            <w:r>
              <w:rPr>
                <w:rStyle w:val="IndexLink"/>
                <w:rtl w:val="true"/>
              </w:rPr>
              <w:t xml:space="preserve">- </w:t>
            </w:r>
            <w:r>
              <w:rPr>
                <w:rStyle w:val="IndexLink"/>
                <w:rtl w:val="true"/>
              </w:rPr>
              <w:t>أهمّیة علوم القرآن الکریم</w:t>
            </w:r>
            <w:r>
              <w:rPr>
                <w:rStyle w:val="IndexLink"/>
                <w:rtl w:val="true"/>
              </w:rPr>
              <w:tab/>
            </w:r>
            <w:r>
              <w:rPr>
                <w:rStyle w:val="IndexLink"/>
              </w:rPr>
              <w:t>35</w:t>
            </w:r>
          </w:hyperlink>
        </w:p>
        <w:p>
          <w:pPr>
            <w:pStyle w:val="Contents2"/>
            <w:tabs>
              <w:tab w:val="clear" w:pos="8743"/>
              <w:tab w:val="right" w:pos="9026" w:leader="dot"/>
            </w:tabs>
            <w:rPr/>
          </w:pPr>
          <w:hyperlink w:anchor="__RefHeading___Toc1006337_581953129">
            <w:r>
              <w:rPr>
                <w:webHidden/>
                <w:rStyle w:val="IndexLink"/>
                <w:rtl w:val="true"/>
              </w:rPr>
              <w:t>الدرس الثالث</w:t>
            </w:r>
            <w:r>
              <w:rPr>
                <w:rStyle w:val="IndexLink"/>
                <w:rtl w:val="true"/>
              </w:rPr>
              <w:t xml:space="preserve">: </w:t>
            </w:r>
            <w:r>
              <w:rPr>
                <w:rStyle w:val="IndexLink"/>
                <w:rtl w:val="true"/>
              </w:rPr>
              <w:t>أسماء القرآن وصفاته</w:t>
            </w:r>
            <w:r>
              <w:rPr>
                <w:rStyle w:val="IndexLink"/>
                <w:rtl w:val="true"/>
              </w:rPr>
              <w:tab/>
            </w:r>
            <w:r>
              <w:rPr>
                <w:rStyle w:val="IndexLink"/>
              </w:rPr>
              <w:t>38</w:t>
            </w:r>
          </w:hyperlink>
        </w:p>
        <w:p>
          <w:pPr>
            <w:pStyle w:val="Contents3"/>
            <w:tabs>
              <w:tab w:val="clear" w:pos="8459"/>
              <w:tab w:val="right" w:pos="9026" w:leader="dot"/>
            </w:tabs>
            <w:rPr/>
          </w:pPr>
          <w:hyperlink w:anchor="__RefHeading___Toc1006339_581953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006341_581953129">
            <w:r>
              <w:rPr>
                <w:webHidden/>
                <w:rStyle w:val="IndexLink"/>
                <w:rtl w:val="true"/>
              </w:rPr>
              <w:t>تعدد الآراء فی أسماء وصفات الکتاب العزیز</w:t>
            </w:r>
            <w:r>
              <w:rPr>
                <w:rStyle w:val="IndexLink"/>
                <w:rtl w:val="true"/>
              </w:rPr>
              <w:tab/>
            </w:r>
            <w:r>
              <w:rPr>
                <w:rStyle w:val="IndexLink"/>
              </w:rPr>
              <w:t>38</w:t>
            </w:r>
          </w:hyperlink>
        </w:p>
        <w:p>
          <w:pPr>
            <w:pStyle w:val="Contents3"/>
            <w:tabs>
              <w:tab w:val="clear" w:pos="8459"/>
              <w:tab w:val="right" w:pos="9026" w:leader="dot"/>
            </w:tabs>
            <w:rPr/>
          </w:pPr>
          <w:hyperlink w:anchor="__RefHeading___Toc1006343_581953129">
            <w:r>
              <w:rPr>
                <w:webHidden/>
                <w:rStyle w:val="IndexLink"/>
                <w:rtl w:val="true"/>
              </w:rPr>
              <w:t>وجوه أسماء القرآن</w:t>
            </w:r>
            <w:r>
              <w:rPr>
                <w:rStyle w:val="IndexLink"/>
                <w:rtl w:val="true"/>
              </w:rPr>
              <w:tab/>
            </w:r>
            <w:r>
              <w:rPr>
                <w:rStyle w:val="IndexLink"/>
              </w:rPr>
              <w:t>40</w:t>
            </w:r>
          </w:hyperlink>
        </w:p>
        <w:p>
          <w:pPr>
            <w:pStyle w:val="Contents2"/>
            <w:tabs>
              <w:tab w:val="clear" w:pos="8743"/>
              <w:tab w:val="right" w:pos="9026" w:leader="dot"/>
            </w:tabs>
            <w:rPr/>
          </w:pPr>
          <w:hyperlink w:anchor="__RefHeading___Toc1006345_581953129">
            <w:r>
              <w:rPr>
                <w:webHidden/>
                <w:rStyle w:val="IndexLink"/>
                <w:rtl w:val="true"/>
              </w:rPr>
              <w:t>الدرس الرابع</w:t>
            </w:r>
            <w:r>
              <w:rPr>
                <w:rStyle w:val="IndexLink"/>
                <w:rtl w:val="true"/>
              </w:rPr>
              <w:t xml:space="preserve">: </w:t>
            </w:r>
            <w:r>
              <w:rPr>
                <w:rStyle w:val="IndexLink"/>
                <w:rtl w:val="true"/>
              </w:rPr>
              <w:t>الوحی</w:t>
            </w:r>
            <w:r>
              <w:rPr>
                <w:rStyle w:val="IndexLink"/>
                <w:rtl w:val="true"/>
              </w:rPr>
              <w:tab/>
            </w:r>
            <w:r>
              <w:rPr>
                <w:rStyle w:val="IndexLink"/>
              </w:rPr>
              <w:t>45</w:t>
            </w:r>
          </w:hyperlink>
        </w:p>
        <w:p>
          <w:pPr>
            <w:pStyle w:val="Contents3"/>
            <w:tabs>
              <w:tab w:val="clear" w:pos="8459"/>
              <w:tab w:val="right" w:pos="9026" w:leader="dot"/>
            </w:tabs>
            <w:rPr/>
          </w:pPr>
          <w:hyperlink w:anchor="__RefHeading___Toc1006347_58195312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006349_581953129">
            <w:r>
              <w:rPr>
                <w:webHidden/>
                <w:rStyle w:val="IndexLink"/>
                <w:rtl w:val="true"/>
              </w:rPr>
              <w:t>الوحی لغةً</w:t>
            </w:r>
            <w:r>
              <w:rPr>
                <w:rStyle w:val="IndexLink"/>
                <w:rtl w:val="true"/>
              </w:rPr>
              <w:tab/>
            </w:r>
            <w:r>
              <w:rPr>
                <w:rStyle w:val="IndexLink"/>
              </w:rPr>
              <w:t>45</w:t>
            </w:r>
          </w:hyperlink>
        </w:p>
        <w:p>
          <w:pPr>
            <w:pStyle w:val="Contents3"/>
            <w:tabs>
              <w:tab w:val="clear" w:pos="8459"/>
              <w:tab w:val="right" w:pos="9026" w:leader="dot"/>
            </w:tabs>
            <w:rPr/>
          </w:pPr>
          <w:hyperlink w:anchor="__RefHeading___Toc1006351_581953129">
            <w:r>
              <w:rPr>
                <w:webHidden/>
                <w:rStyle w:val="IndexLink"/>
                <w:rtl w:val="true"/>
              </w:rPr>
              <w:t>الوحی فی القرآن</w:t>
            </w:r>
            <w:r>
              <w:rPr>
                <w:rStyle w:val="IndexLink"/>
                <w:rtl w:val="true"/>
              </w:rPr>
              <w:tab/>
            </w:r>
            <w:r>
              <w:rPr>
                <w:rStyle w:val="IndexLink"/>
              </w:rPr>
              <w:t>46</w:t>
            </w:r>
          </w:hyperlink>
        </w:p>
        <w:p>
          <w:pPr>
            <w:pStyle w:val="Contents3"/>
            <w:tabs>
              <w:tab w:val="clear" w:pos="8459"/>
              <w:tab w:val="right" w:pos="9026" w:leader="dot"/>
            </w:tabs>
            <w:rPr/>
          </w:pPr>
          <w:hyperlink w:anchor="__RefHeading___Toc1006353_581953129">
            <w:r>
              <w:rPr>
                <w:webHidden/>
                <w:rStyle w:val="IndexLink"/>
                <w:rtl w:val="true"/>
              </w:rPr>
              <w:t>ملاحظة</w:t>
            </w:r>
            <w:r>
              <w:rPr>
                <w:rStyle w:val="IndexLink"/>
                <w:rtl w:val="true"/>
              </w:rPr>
              <w:tab/>
            </w:r>
            <w:r>
              <w:rPr>
                <w:rStyle w:val="IndexLink"/>
              </w:rPr>
              <w:t>47</w:t>
            </w:r>
          </w:hyperlink>
        </w:p>
        <w:p>
          <w:pPr>
            <w:pStyle w:val="Contents2"/>
            <w:tabs>
              <w:tab w:val="clear" w:pos="8743"/>
              <w:tab w:val="right" w:pos="9026" w:leader="dot"/>
            </w:tabs>
            <w:rPr/>
          </w:pPr>
          <w:hyperlink w:anchor="__RefHeading___Toc1006355_581953129">
            <w:r>
              <w:rPr>
                <w:webHidden/>
                <w:rStyle w:val="IndexLink"/>
                <w:rtl w:val="true"/>
              </w:rPr>
              <w:t>الدرس الخامس</w:t>
            </w:r>
            <w:r>
              <w:rPr>
                <w:rStyle w:val="IndexLink"/>
                <w:rtl w:val="true"/>
              </w:rPr>
              <w:t xml:space="preserve">: </w:t>
            </w:r>
            <w:r>
              <w:rPr>
                <w:rStyle w:val="IndexLink"/>
                <w:rtl w:val="true"/>
              </w:rPr>
              <w:t>أسالیب الوحی إلی نبینا الکریم</w:t>
            </w:r>
            <w:r>
              <w:rPr>
                <w:rStyle w:val="IndexLink"/>
                <w:rtl w:val="true"/>
              </w:rPr>
              <w:tab/>
            </w:r>
            <w:r>
              <w:rPr>
                <w:rStyle w:val="IndexLink"/>
              </w:rPr>
              <w:t>52</w:t>
            </w:r>
          </w:hyperlink>
        </w:p>
        <w:p>
          <w:pPr>
            <w:pStyle w:val="Contents3"/>
            <w:tabs>
              <w:tab w:val="clear" w:pos="8459"/>
              <w:tab w:val="right" w:pos="9026" w:leader="dot"/>
            </w:tabs>
            <w:rPr/>
          </w:pPr>
          <w:hyperlink w:anchor="__RefHeading___Toc1006357_58195312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006359_581953129">
            <w:r>
              <w:rPr>
                <w:webHidden/>
                <w:rStyle w:val="IndexLink"/>
                <w:rtl w:val="true"/>
              </w:rPr>
              <w:t>وجوه نزول الوحی</w:t>
            </w:r>
            <w:r>
              <w:rPr>
                <w:rStyle w:val="IndexLink"/>
                <w:rtl w:val="true"/>
              </w:rPr>
              <w:tab/>
            </w:r>
            <w:r>
              <w:rPr>
                <w:rStyle w:val="IndexLink"/>
              </w:rPr>
              <w:t>52</w:t>
            </w:r>
          </w:hyperlink>
        </w:p>
        <w:p>
          <w:pPr>
            <w:pStyle w:val="Contents3"/>
            <w:tabs>
              <w:tab w:val="clear" w:pos="8459"/>
              <w:tab w:val="right" w:pos="9026" w:leader="dot"/>
            </w:tabs>
            <w:rPr/>
          </w:pPr>
          <w:hyperlink w:anchor="__RefHeading___Toc1006361_581953129">
            <w:r>
              <w:rPr>
                <w:webHidden/>
                <w:rStyle w:val="IndexLink"/>
                <w:rtl w:val="true"/>
              </w:rPr>
              <w:t>موقف النبی من الوحی</w:t>
            </w:r>
            <w:r>
              <w:rPr>
                <w:rStyle w:val="IndexLink"/>
                <w:rtl w:val="true"/>
              </w:rPr>
              <w:tab/>
            </w:r>
            <w:r>
              <w:rPr>
                <w:rStyle w:val="IndexLink"/>
              </w:rPr>
              <w:t>54</w:t>
            </w:r>
          </w:hyperlink>
        </w:p>
        <w:p>
          <w:pPr>
            <w:pStyle w:val="Contents2"/>
            <w:tabs>
              <w:tab w:val="clear" w:pos="8743"/>
              <w:tab w:val="right" w:pos="9026" w:leader="dot"/>
            </w:tabs>
            <w:rPr/>
          </w:pPr>
          <w:hyperlink w:anchor="__RefHeading___Toc1006363_581953129">
            <w:r>
              <w:rPr>
                <w:webHidden/>
                <w:rStyle w:val="IndexLink"/>
                <w:rtl w:val="true"/>
              </w:rPr>
              <w:t>الدرس السادس</w:t>
            </w:r>
            <w:r>
              <w:rPr>
                <w:rStyle w:val="IndexLink"/>
                <w:rtl w:val="true"/>
              </w:rPr>
              <w:t xml:space="preserve">: </w:t>
            </w:r>
            <w:r>
              <w:rPr>
                <w:rStyle w:val="IndexLink"/>
                <w:rtl w:val="true"/>
              </w:rPr>
              <w:t>المستشرقون وقصّة الغرانیق</w:t>
            </w:r>
            <w:r>
              <w:rPr>
                <w:rStyle w:val="IndexLink"/>
                <w:rtl w:val="true"/>
              </w:rPr>
              <w:tab/>
            </w:r>
            <w:r>
              <w:rPr>
                <w:rStyle w:val="IndexLink"/>
              </w:rPr>
              <w:t>59</w:t>
            </w:r>
          </w:hyperlink>
        </w:p>
        <w:p>
          <w:pPr>
            <w:pStyle w:val="Contents3"/>
            <w:tabs>
              <w:tab w:val="clear" w:pos="8459"/>
              <w:tab w:val="right" w:pos="9026" w:leader="dot"/>
            </w:tabs>
            <w:rPr/>
          </w:pPr>
          <w:hyperlink w:anchor="__RefHeading___Toc1006365_58195312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006367_581953129">
            <w:r>
              <w:rPr>
                <w:webHidden/>
                <w:rStyle w:val="IndexLink"/>
                <w:rtl w:val="true"/>
              </w:rPr>
              <w:t>المستشرقون وقصّة الغرانیق</w:t>
            </w:r>
            <w:r>
              <w:rPr>
                <w:rStyle w:val="IndexLink"/>
                <w:rtl w:val="true"/>
              </w:rPr>
              <w:tab/>
            </w:r>
            <w:r>
              <w:rPr>
                <w:rStyle w:val="IndexLink"/>
              </w:rPr>
              <w:t>59</w:t>
            </w:r>
          </w:hyperlink>
        </w:p>
        <w:p>
          <w:pPr>
            <w:pStyle w:val="Contents3"/>
            <w:tabs>
              <w:tab w:val="clear" w:pos="8459"/>
              <w:tab w:val="right" w:pos="9026" w:leader="dot"/>
            </w:tabs>
            <w:rPr/>
          </w:pPr>
          <w:hyperlink w:anchor="__RefHeading___Toc1006369_581953129">
            <w:r>
              <w:rPr>
                <w:webHidden/>
                <w:rStyle w:val="IndexLink"/>
                <w:rtl w:val="true"/>
              </w:rPr>
              <w:t>مناقشة هذه الشبهة</w:t>
            </w:r>
            <w:r>
              <w:rPr>
                <w:rStyle w:val="IndexLink"/>
                <w:rtl w:val="true"/>
              </w:rPr>
              <w:tab/>
            </w:r>
            <w:r>
              <w:rPr>
                <w:rStyle w:val="IndexLink"/>
              </w:rPr>
              <w:t>60</w:t>
            </w:r>
          </w:hyperlink>
        </w:p>
        <w:p>
          <w:pPr>
            <w:pStyle w:val="Contents2"/>
            <w:tabs>
              <w:tab w:val="clear" w:pos="8743"/>
              <w:tab w:val="right" w:pos="9026" w:leader="dot"/>
            </w:tabs>
            <w:rPr/>
          </w:pPr>
          <w:hyperlink w:anchor="__RefHeading___Toc1006371_581953129">
            <w:r>
              <w:rPr>
                <w:webHidden/>
                <w:rStyle w:val="IndexLink"/>
                <w:rtl w:val="true"/>
              </w:rPr>
              <w:t>الدرس السابع</w:t>
            </w:r>
            <w:r>
              <w:rPr>
                <w:rStyle w:val="IndexLink"/>
                <w:rtl w:val="true"/>
              </w:rPr>
              <w:t xml:space="preserve">: </w:t>
            </w:r>
            <w:r>
              <w:rPr>
                <w:rStyle w:val="IndexLink"/>
                <w:rtl w:val="true"/>
              </w:rPr>
              <w:t>نزول القرآن وتنزیله</w:t>
            </w:r>
            <w:r>
              <w:rPr>
                <w:rStyle w:val="IndexLink"/>
                <w:rtl w:val="true"/>
              </w:rPr>
              <w:tab/>
            </w:r>
            <w:r>
              <w:rPr>
                <w:rStyle w:val="IndexLink"/>
              </w:rPr>
              <w:t>63</w:t>
            </w:r>
          </w:hyperlink>
        </w:p>
        <w:p>
          <w:pPr>
            <w:pStyle w:val="Contents3"/>
            <w:tabs>
              <w:tab w:val="clear" w:pos="8459"/>
              <w:tab w:val="right" w:pos="9026" w:leader="dot"/>
            </w:tabs>
            <w:rPr/>
          </w:pPr>
          <w:hyperlink w:anchor="__RefHeading___Toc1006373_58195312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006375_581953129">
            <w:r>
              <w:rPr>
                <w:webHidden/>
                <w:rStyle w:val="IndexLink"/>
                <w:rtl w:val="true"/>
              </w:rPr>
              <w:t>تاریخ النزول وطبیعته</w:t>
            </w:r>
            <w:r>
              <w:rPr>
                <w:rStyle w:val="IndexLink"/>
                <w:rtl w:val="true"/>
              </w:rPr>
              <w:tab/>
            </w:r>
            <w:r>
              <w:rPr>
                <w:rStyle w:val="IndexLink"/>
              </w:rPr>
              <w:t>63</w:t>
            </w:r>
          </w:hyperlink>
        </w:p>
        <w:p>
          <w:pPr>
            <w:pStyle w:val="Contents3"/>
            <w:tabs>
              <w:tab w:val="clear" w:pos="8459"/>
              <w:tab w:val="right" w:pos="9026" w:leader="dot"/>
            </w:tabs>
            <w:rPr/>
          </w:pPr>
          <w:hyperlink w:anchor="__RefHeading___Toc1006377_581953129">
            <w:r>
              <w:rPr>
                <w:webHidden/>
                <w:rStyle w:val="IndexLink"/>
                <w:rtl w:val="true"/>
              </w:rPr>
              <w:t>التوجیهات التی ذکرت لحل ذلک التعارض</w:t>
            </w:r>
            <w:r>
              <w:rPr>
                <w:rStyle w:val="IndexLink"/>
                <w:rtl w:val="true"/>
              </w:rPr>
              <w:tab/>
            </w:r>
            <w:r>
              <w:rPr>
                <w:rStyle w:val="IndexLink"/>
              </w:rPr>
              <w:t>64</w:t>
            </w:r>
          </w:hyperlink>
        </w:p>
        <w:p>
          <w:pPr>
            <w:pStyle w:val="Contents4"/>
            <w:tabs>
              <w:tab w:val="clear" w:pos="8176"/>
              <w:tab w:val="right" w:pos="9026" w:leader="dot"/>
            </w:tabs>
            <w:rPr/>
          </w:pPr>
          <w:hyperlink w:anchor="__RefHeading___Toc1006379_581953129">
            <w:r>
              <w:rPr>
                <w:webHidden/>
                <w:rStyle w:val="IndexLink"/>
                <w:rtl w:val="true"/>
              </w:rPr>
              <w:t>التوجیه الأوّل</w:t>
            </w:r>
            <w:r>
              <w:rPr>
                <w:rStyle w:val="IndexLink"/>
                <w:rtl w:val="true"/>
              </w:rPr>
              <w:tab/>
            </w:r>
            <w:r>
              <w:rPr>
                <w:rStyle w:val="IndexLink"/>
              </w:rPr>
              <w:t>64</w:t>
            </w:r>
          </w:hyperlink>
        </w:p>
        <w:p>
          <w:pPr>
            <w:pStyle w:val="Contents2"/>
            <w:tabs>
              <w:tab w:val="clear" w:pos="8743"/>
              <w:tab w:val="right" w:pos="9026" w:leader="dot"/>
            </w:tabs>
            <w:rPr/>
          </w:pPr>
          <w:hyperlink w:anchor="__RefHeading___Toc1006381_581953129">
            <w:r>
              <w:rPr>
                <w:webHidden/>
                <w:rStyle w:val="IndexLink"/>
                <w:rtl w:val="true"/>
              </w:rPr>
              <w:t>الدرس الثامن</w:t>
            </w:r>
            <w:r>
              <w:rPr>
                <w:rStyle w:val="IndexLink"/>
                <w:rtl w:val="true"/>
              </w:rPr>
              <w:t xml:space="preserve">: </w:t>
            </w:r>
            <w:r>
              <w:rPr>
                <w:rStyle w:val="IndexLink"/>
                <w:rtl w:val="true"/>
              </w:rPr>
              <w:t xml:space="preserve">الأدلّة علی النزول الدفعی والتدریجی </w:t>
            </w:r>
            <w:r>
              <w:rPr>
                <w:rStyle w:val="IndexLink"/>
                <w:rtl w:val="true"/>
              </w:rPr>
              <w:t>(</w:t>
            </w:r>
            <w:r>
              <w:rPr>
                <w:rStyle w:val="IndexLink"/>
              </w:rPr>
              <w:t>1</w:t>
            </w:r>
            <w:r>
              <w:rPr>
                <w:rStyle w:val="IndexLink"/>
                <w:rtl w:val="true"/>
              </w:rPr>
              <w:t>)</w:t>
              <w:tab/>
            </w:r>
            <w:r>
              <w:rPr>
                <w:rStyle w:val="IndexLink"/>
              </w:rPr>
              <w:t>67</w:t>
            </w:r>
          </w:hyperlink>
        </w:p>
        <w:p>
          <w:pPr>
            <w:pStyle w:val="Contents3"/>
            <w:tabs>
              <w:tab w:val="clear" w:pos="8459"/>
              <w:tab w:val="right" w:pos="9026" w:leader="dot"/>
            </w:tabs>
            <w:rPr/>
          </w:pPr>
          <w:hyperlink w:anchor="__RefHeading___Toc1006383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006385_581953129">
            <w:r>
              <w:rPr>
                <w:webHidden/>
                <w:rStyle w:val="IndexLink"/>
                <w:rtl w:val="true"/>
              </w:rPr>
              <w:t>التوجیه الأول</w:t>
            </w:r>
            <w:r>
              <w:rPr>
                <w:rStyle w:val="IndexLink"/>
                <w:rtl w:val="true"/>
              </w:rPr>
              <w:tab/>
            </w:r>
            <w:r>
              <w:rPr>
                <w:rStyle w:val="IndexLink"/>
              </w:rPr>
              <w:t>68</w:t>
            </w:r>
          </w:hyperlink>
        </w:p>
        <w:p>
          <w:pPr>
            <w:pStyle w:val="Contents3"/>
            <w:tabs>
              <w:tab w:val="clear" w:pos="8459"/>
              <w:tab w:val="right" w:pos="9026" w:leader="dot"/>
            </w:tabs>
            <w:rPr/>
          </w:pPr>
          <w:hyperlink w:anchor="__RefHeading___Toc1006387_581953129">
            <w:r>
              <w:rPr>
                <w:webHidden/>
                <w:rStyle w:val="IndexLink"/>
                <w:rtl w:val="true"/>
              </w:rPr>
              <w:t>التوجیه الثانی</w:t>
            </w:r>
            <w:r>
              <w:rPr>
                <w:rStyle w:val="IndexLink"/>
                <w:rtl w:val="true"/>
              </w:rPr>
              <w:tab/>
            </w:r>
            <w:r>
              <w:rPr>
                <w:rStyle w:val="IndexLink"/>
              </w:rPr>
              <w:t>69</w:t>
            </w:r>
          </w:hyperlink>
        </w:p>
        <w:p>
          <w:pPr>
            <w:pStyle w:val="Contents3"/>
            <w:tabs>
              <w:tab w:val="clear" w:pos="8459"/>
              <w:tab w:val="right" w:pos="9026" w:leader="dot"/>
            </w:tabs>
            <w:rPr/>
          </w:pPr>
          <w:hyperlink w:anchor="__RefHeading___Toc1006389_581953129">
            <w:r>
              <w:rPr>
                <w:webHidden/>
                <w:rStyle w:val="IndexLink"/>
                <w:rtl w:val="true"/>
              </w:rPr>
              <w:t>التوجیه الثالث</w:t>
            </w:r>
            <w:r>
              <w:rPr>
                <w:rStyle w:val="IndexLink"/>
                <w:rtl w:val="true"/>
              </w:rPr>
              <w:tab/>
            </w:r>
            <w:r>
              <w:rPr>
                <w:rStyle w:val="IndexLink"/>
              </w:rPr>
              <w:t>69</w:t>
            </w:r>
          </w:hyperlink>
        </w:p>
        <w:p>
          <w:pPr>
            <w:pStyle w:val="Contents3"/>
            <w:tabs>
              <w:tab w:val="clear" w:pos="8459"/>
              <w:tab w:val="right" w:pos="9026" w:leader="dot"/>
            </w:tabs>
            <w:rPr/>
          </w:pPr>
          <w:hyperlink w:anchor="__RefHeading___Toc1006391_581953129">
            <w:r>
              <w:rPr>
                <w:webHidden/>
                <w:rStyle w:val="IndexLink"/>
                <w:rtl w:val="true"/>
              </w:rPr>
              <w:t>التوجیه الرابع</w:t>
            </w:r>
            <w:r>
              <w:rPr>
                <w:rStyle w:val="IndexLink"/>
                <w:rtl w:val="true"/>
              </w:rPr>
              <w:tab/>
            </w:r>
            <w:r>
              <w:rPr>
                <w:rStyle w:val="IndexLink"/>
              </w:rPr>
              <w:t>69</w:t>
            </w:r>
          </w:hyperlink>
        </w:p>
        <w:p>
          <w:pPr>
            <w:pStyle w:val="Contents3"/>
            <w:tabs>
              <w:tab w:val="clear" w:pos="8459"/>
              <w:tab w:val="right" w:pos="9026" w:leader="dot"/>
            </w:tabs>
            <w:rPr/>
          </w:pPr>
          <w:hyperlink w:anchor="__RefHeading___Toc1006393_581953129">
            <w:r>
              <w:rPr>
                <w:webHidden/>
                <w:rStyle w:val="IndexLink"/>
                <w:rtl w:val="true"/>
              </w:rPr>
              <w:t>التوجیه الخامس</w:t>
            </w:r>
            <w:r>
              <w:rPr>
                <w:rStyle w:val="IndexLink"/>
                <w:rtl w:val="true"/>
              </w:rPr>
              <w:tab/>
            </w:r>
            <w:r>
              <w:rPr>
                <w:rStyle w:val="IndexLink"/>
              </w:rPr>
              <w:t>69</w:t>
            </w:r>
          </w:hyperlink>
        </w:p>
        <w:p>
          <w:pPr>
            <w:pStyle w:val="Contents2"/>
            <w:tabs>
              <w:tab w:val="clear" w:pos="8743"/>
              <w:tab w:val="right" w:pos="9026" w:leader="dot"/>
            </w:tabs>
            <w:rPr/>
          </w:pPr>
          <w:hyperlink w:anchor="__RefHeading___Toc1006395_581953129">
            <w:r>
              <w:rPr>
                <w:webHidden/>
                <w:rStyle w:val="IndexLink"/>
                <w:rtl w:val="true"/>
              </w:rPr>
              <w:t>الدرس التاسع</w:t>
            </w:r>
            <w:r>
              <w:rPr>
                <w:rStyle w:val="IndexLink"/>
                <w:rtl w:val="true"/>
              </w:rPr>
              <w:t xml:space="preserve">: </w:t>
            </w:r>
            <w:r>
              <w:rPr>
                <w:rStyle w:val="IndexLink"/>
                <w:rtl w:val="true"/>
              </w:rPr>
              <w:t xml:space="preserve">الأدلّة علی النزول الدفعی والتدریجی </w:t>
            </w:r>
            <w:r>
              <w:rPr>
                <w:rStyle w:val="IndexLink"/>
                <w:rtl w:val="true"/>
              </w:rPr>
              <w:t>(</w:t>
            </w:r>
            <w:r>
              <w:rPr>
                <w:rStyle w:val="IndexLink"/>
              </w:rPr>
              <w:t>2</w:t>
            </w:r>
            <w:r>
              <w:rPr>
                <w:rStyle w:val="IndexLink"/>
                <w:rtl w:val="true"/>
              </w:rPr>
              <w:t>)</w:t>
              <w:tab/>
            </w:r>
            <w:r>
              <w:rPr>
                <w:rStyle w:val="IndexLink"/>
              </w:rPr>
              <w:t>72</w:t>
            </w:r>
          </w:hyperlink>
        </w:p>
        <w:p>
          <w:pPr>
            <w:pStyle w:val="Contents2"/>
            <w:tabs>
              <w:tab w:val="clear" w:pos="8743"/>
              <w:tab w:val="right" w:pos="9026" w:leader="dot"/>
            </w:tabs>
            <w:rPr/>
          </w:pPr>
          <w:hyperlink w:anchor="__RefHeading___Toc1006397_581953129">
            <w:r>
              <w:rPr>
                <w:webHidden/>
                <w:rStyle w:val="IndexLink"/>
                <w:rtl w:val="true"/>
              </w:rPr>
              <w:t>الدرس العاشر</w:t>
            </w:r>
            <w:r>
              <w:rPr>
                <w:rStyle w:val="IndexLink"/>
                <w:rtl w:val="true"/>
              </w:rPr>
              <w:t xml:space="preserve">: </w:t>
            </w:r>
            <w:r>
              <w:rPr>
                <w:rStyle w:val="IndexLink"/>
                <w:rtl w:val="true"/>
              </w:rPr>
              <w:t>فوائد وأسرار النزول التدریجی للقرآن</w:t>
            </w:r>
            <w:r>
              <w:rPr>
                <w:rStyle w:val="IndexLink"/>
                <w:rtl w:val="true"/>
              </w:rPr>
              <w:tab/>
            </w:r>
            <w:r>
              <w:rPr>
                <w:rStyle w:val="IndexLink"/>
              </w:rPr>
              <w:t>78</w:t>
            </w:r>
          </w:hyperlink>
        </w:p>
        <w:p>
          <w:pPr>
            <w:pStyle w:val="Contents2"/>
            <w:tabs>
              <w:tab w:val="clear" w:pos="8743"/>
              <w:tab w:val="right" w:pos="9026" w:leader="dot"/>
            </w:tabs>
            <w:rPr/>
          </w:pPr>
          <w:hyperlink w:anchor="__RefHeading___Toc1006399_581953129">
            <w:r>
              <w:rPr>
                <w:webHidden/>
                <w:rStyle w:val="IndexLink"/>
                <w:rtl w:val="true"/>
              </w:rPr>
              <w:t>الدرس الحادی عشر</w:t>
            </w:r>
            <w:r>
              <w:rPr>
                <w:rStyle w:val="IndexLink"/>
                <w:rtl w:val="true"/>
              </w:rPr>
              <w:t xml:space="preserve">: </w:t>
            </w:r>
            <w:r>
              <w:rPr>
                <w:rStyle w:val="IndexLink"/>
                <w:rtl w:val="true"/>
              </w:rPr>
              <w:t>أوّل ما نزل من القرآن</w:t>
            </w:r>
            <w:r>
              <w:rPr>
                <w:rStyle w:val="IndexLink"/>
                <w:rtl w:val="true"/>
              </w:rPr>
              <w:tab/>
            </w:r>
            <w:r>
              <w:rPr>
                <w:rStyle w:val="IndexLink"/>
              </w:rPr>
              <w:t>82</w:t>
            </w:r>
          </w:hyperlink>
        </w:p>
        <w:p>
          <w:pPr>
            <w:pStyle w:val="Contents3"/>
            <w:tabs>
              <w:tab w:val="clear" w:pos="8459"/>
              <w:tab w:val="right" w:pos="9026" w:leader="dot"/>
            </w:tabs>
            <w:rPr/>
          </w:pPr>
          <w:hyperlink w:anchor="__RefHeading___Toc1006401_581953129">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006403_581953129">
            <w:r>
              <w:rPr>
                <w:webHidden/>
                <w:rStyle w:val="IndexLink"/>
                <w:rtl w:val="true"/>
              </w:rPr>
              <w:t>أوّل ما نزل من القرآن</w:t>
            </w:r>
            <w:r>
              <w:rPr>
                <w:rStyle w:val="IndexLink"/>
                <w:rtl w:val="true"/>
              </w:rPr>
              <w:tab/>
            </w:r>
            <w:r>
              <w:rPr>
                <w:rStyle w:val="IndexLink"/>
              </w:rPr>
              <w:t>82</w:t>
            </w:r>
          </w:hyperlink>
        </w:p>
        <w:p>
          <w:pPr>
            <w:pStyle w:val="Contents3"/>
            <w:tabs>
              <w:tab w:val="clear" w:pos="8459"/>
              <w:tab w:val="right" w:pos="9026" w:leader="dot"/>
            </w:tabs>
            <w:rPr/>
          </w:pPr>
          <w:hyperlink w:anchor="__RefHeading___Toc1006405_581953129">
            <w:r>
              <w:rPr>
                <w:webHidden/>
                <w:rStyle w:val="IndexLink"/>
                <w:rtl w:val="true"/>
              </w:rPr>
              <w:t>آخر ما نزل من القرآن</w:t>
            </w:r>
            <w:r>
              <w:rPr>
                <w:rStyle w:val="IndexLink"/>
                <w:rtl w:val="true"/>
              </w:rPr>
              <w:tab/>
            </w:r>
            <w:r>
              <w:rPr>
                <w:rStyle w:val="IndexLink"/>
              </w:rPr>
              <w:t>85</w:t>
            </w:r>
          </w:hyperlink>
        </w:p>
        <w:p>
          <w:pPr>
            <w:pStyle w:val="Contents2"/>
            <w:tabs>
              <w:tab w:val="clear" w:pos="8743"/>
              <w:tab w:val="right" w:pos="9026" w:leader="dot"/>
            </w:tabs>
            <w:rPr/>
          </w:pPr>
          <w:hyperlink w:anchor="__RefHeading___Toc1006407_581953129">
            <w:r>
              <w:rPr>
                <w:webHidden/>
                <w:rStyle w:val="IndexLink"/>
                <w:rtl w:val="true"/>
              </w:rPr>
              <w:t>الدرس الثانی عشر</w:t>
            </w:r>
            <w:r>
              <w:rPr>
                <w:rStyle w:val="IndexLink"/>
                <w:rtl w:val="true"/>
              </w:rPr>
              <w:t xml:space="preserve">: </w:t>
            </w:r>
            <w:r>
              <w:rPr>
                <w:rStyle w:val="IndexLink"/>
                <w:rtl w:val="true"/>
              </w:rPr>
              <w:t>المکّی والمدنی</w:t>
            </w:r>
            <w:r>
              <w:rPr>
                <w:rStyle w:val="IndexLink"/>
                <w:rtl w:val="true"/>
              </w:rPr>
              <w:tab/>
            </w:r>
            <w:r>
              <w:rPr>
                <w:rStyle w:val="IndexLink"/>
              </w:rPr>
              <w:t>90</w:t>
            </w:r>
          </w:hyperlink>
        </w:p>
        <w:p>
          <w:pPr>
            <w:pStyle w:val="Contents3"/>
            <w:tabs>
              <w:tab w:val="clear" w:pos="8459"/>
              <w:tab w:val="right" w:pos="9026" w:leader="dot"/>
            </w:tabs>
            <w:rPr/>
          </w:pPr>
          <w:hyperlink w:anchor="__RefHeading___Toc1006409_58195312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006411_581953129">
            <w:r>
              <w:rPr>
                <w:webHidden/>
                <w:rStyle w:val="IndexLink"/>
                <w:rtl w:val="true"/>
              </w:rPr>
              <w:t>فائدة المکّی والمدنی</w:t>
            </w:r>
            <w:r>
              <w:rPr>
                <w:rStyle w:val="IndexLink"/>
                <w:rtl w:val="true"/>
              </w:rPr>
              <w:tab/>
            </w:r>
            <w:r>
              <w:rPr>
                <w:rStyle w:val="IndexLink"/>
              </w:rPr>
              <w:t>90</w:t>
            </w:r>
          </w:hyperlink>
        </w:p>
        <w:p>
          <w:pPr>
            <w:pStyle w:val="Contents3"/>
            <w:tabs>
              <w:tab w:val="clear" w:pos="8459"/>
              <w:tab w:val="right" w:pos="9026" w:leader="dot"/>
            </w:tabs>
            <w:rPr/>
          </w:pPr>
          <w:hyperlink w:anchor="__RefHeading___Toc1006413_581953129">
            <w:r>
              <w:rPr>
                <w:webHidden/>
                <w:rStyle w:val="IndexLink"/>
                <w:rtl w:val="true"/>
              </w:rPr>
              <w:t>نظریات المکّی والمدنی</w:t>
            </w:r>
            <w:r>
              <w:rPr>
                <w:rStyle w:val="IndexLink"/>
                <w:rtl w:val="true"/>
              </w:rPr>
              <w:tab/>
            </w:r>
            <w:r>
              <w:rPr>
                <w:rStyle w:val="IndexLink"/>
              </w:rPr>
              <w:t>90</w:t>
            </w:r>
          </w:hyperlink>
        </w:p>
        <w:p>
          <w:pPr>
            <w:pStyle w:val="Contents2"/>
            <w:tabs>
              <w:tab w:val="clear" w:pos="8743"/>
              <w:tab w:val="right" w:pos="9026" w:leader="dot"/>
            </w:tabs>
            <w:rPr/>
          </w:pPr>
          <w:hyperlink w:anchor="__RefHeading___Toc1006415_581953129">
            <w:r>
              <w:rPr>
                <w:webHidden/>
                <w:rStyle w:val="IndexLink"/>
                <w:rtl w:val="true"/>
              </w:rPr>
              <w:t>الدرس الثالث عشر</w:t>
            </w:r>
            <w:r>
              <w:rPr>
                <w:rStyle w:val="IndexLink"/>
                <w:rtl w:val="true"/>
              </w:rPr>
              <w:t xml:space="preserve">: </w:t>
            </w:r>
            <w:r>
              <w:rPr>
                <w:rStyle w:val="IndexLink"/>
                <w:rtl w:val="true"/>
              </w:rPr>
              <w:t>مراحل التعرّف علی المکّی والمدنی</w:t>
            </w:r>
            <w:r>
              <w:rPr>
                <w:rStyle w:val="IndexLink"/>
                <w:rtl w:val="true"/>
              </w:rPr>
              <w:tab/>
            </w:r>
            <w:r>
              <w:rPr>
                <w:rStyle w:val="IndexLink"/>
              </w:rPr>
              <w:t>93</w:t>
            </w:r>
          </w:hyperlink>
        </w:p>
        <w:p>
          <w:pPr>
            <w:pStyle w:val="Contents2"/>
            <w:tabs>
              <w:tab w:val="clear" w:pos="8743"/>
              <w:tab w:val="right" w:pos="9026" w:leader="dot"/>
            </w:tabs>
            <w:rPr/>
          </w:pPr>
          <w:hyperlink w:anchor="__RefHeading___Toc1006417_581953129">
            <w:r>
              <w:rPr>
                <w:webHidden/>
                <w:rStyle w:val="IndexLink"/>
                <w:rtl w:val="true"/>
              </w:rPr>
              <w:t>الدرس الرابع عشر</w:t>
            </w:r>
            <w:r>
              <w:rPr>
                <w:rStyle w:val="IndexLink"/>
                <w:rtl w:val="true"/>
              </w:rPr>
              <w:t xml:space="preserve">: </w:t>
            </w:r>
            <w:r>
              <w:rPr>
                <w:rStyle w:val="IndexLink"/>
                <w:rtl w:val="true"/>
              </w:rPr>
              <w:t>عدد السور المکّیة والمدنیة وترتیب نزولها</w:t>
            </w:r>
            <w:r>
              <w:rPr>
                <w:rStyle w:val="IndexLink"/>
                <w:rtl w:val="true"/>
              </w:rPr>
              <w:tab/>
            </w:r>
            <w:r>
              <w:rPr>
                <w:rStyle w:val="IndexLink"/>
              </w:rPr>
              <w:t>96</w:t>
            </w:r>
          </w:hyperlink>
        </w:p>
        <w:p>
          <w:pPr>
            <w:pStyle w:val="Contents3"/>
            <w:tabs>
              <w:tab w:val="clear" w:pos="8459"/>
              <w:tab w:val="right" w:pos="9026" w:leader="dot"/>
            </w:tabs>
            <w:rPr/>
          </w:pPr>
          <w:hyperlink w:anchor="__RefHeading___Toc1006419_581953129">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006421_581953129">
            <w:r>
              <w:rPr>
                <w:webHidden/>
                <w:rStyle w:val="IndexLink"/>
                <w:rtl w:val="true"/>
              </w:rPr>
              <w:t>الاعتماد علی النصوص الروائیة فی ترتیب السور حسب النزول</w:t>
            </w:r>
            <w:r>
              <w:rPr>
                <w:rStyle w:val="IndexLink"/>
                <w:rtl w:val="true"/>
              </w:rPr>
              <w:tab/>
            </w:r>
            <w:r>
              <w:rPr>
                <w:rStyle w:val="IndexLink"/>
              </w:rPr>
              <w:t>96</w:t>
            </w:r>
          </w:hyperlink>
        </w:p>
        <w:p>
          <w:pPr>
            <w:pStyle w:val="Contents3"/>
            <w:tabs>
              <w:tab w:val="clear" w:pos="8459"/>
              <w:tab w:val="right" w:pos="9026" w:leader="dot"/>
            </w:tabs>
            <w:rPr/>
          </w:pPr>
          <w:hyperlink w:anchor="__RefHeading___Toc1006423_581953129">
            <w:r>
              <w:rPr>
                <w:webHidden/>
                <w:rStyle w:val="IndexLink"/>
                <w:rtl w:val="true"/>
              </w:rPr>
              <w:t>أعداد السور وترتیب نزولها</w:t>
            </w:r>
            <w:r>
              <w:rPr>
                <w:rStyle w:val="IndexLink"/>
                <w:rtl w:val="true"/>
              </w:rPr>
              <w:tab/>
            </w:r>
            <w:r>
              <w:rPr>
                <w:rStyle w:val="IndexLink"/>
              </w:rPr>
              <w:t>97</w:t>
            </w:r>
          </w:hyperlink>
        </w:p>
        <w:p>
          <w:pPr>
            <w:pStyle w:val="Contents3"/>
            <w:tabs>
              <w:tab w:val="clear" w:pos="8459"/>
              <w:tab w:val="right" w:pos="9026" w:leader="dot"/>
            </w:tabs>
            <w:rPr/>
          </w:pPr>
          <w:hyperlink w:anchor="__RefHeading___Toc1006425_581953129">
            <w:r>
              <w:rPr>
                <w:webHidden/>
                <w:rStyle w:val="IndexLink"/>
                <w:rtl w:val="true"/>
              </w:rPr>
              <w:t xml:space="preserve">السور المکّیة فی القرآن الکریم </w:t>
            </w:r>
            <w:r>
              <w:rPr>
                <w:rStyle w:val="IndexLink"/>
                <w:rtl w:val="true"/>
              </w:rPr>
              <w:t>(</w:t>
            </w:r>
            <w:r>
              <w:rPr>
                <w:rStyle w:val="IndexLink"/>
              </w:rPr>
              <w:t>86</w:t>
            </w:r>
            <w:r>
              <w:rPr>
                <w:rStyle w:val="IndexLink"/>
                <w:rtl w:val="true"/>
              </w:rPr>
              <w:t xml:space="preserve"> </w:t>
            </w:r>
            <w:r>
              <w:rPr>
                <w:rStyle w:val="IndexLink"/>
                <w:rtl w:val="true"/>
              </w:rPr>
              <w:t>سورة</w:t>
            </w:r>
            <w:r>
              <w:rPr>
                <w:rStyle w:val="IndexLink"/>
                <w:rtl w:val="true"/>
              </w:rPr>
              <w:t>)</w:t>
              <w:tab/>
            </w:r>
            <w:r>
              <w:rPr>
                <w:rStyle w:val="IndexLink"/>
              </w:rPr>
              <w:t>97</w:t>
            </w:r>
          </w:hyperlink>
        </w:p>
        <w:p>
          <w:pPr>
            <w:pStyle w:val="Contents3"/>
            <w:tabs>
              <w:tab w:val="clear" w:pos="8459"/>
              <w:tab w:val="right" w:pos="9026" w:leader="dot"/>
            </w:tabs>
            <w:rPr/>
          </w:pPr>
          <w:hyperlink w:anchor="__RefHeading___Toc1006427_581953129">
            <w:r>
              <w:rPr>
                <w:webHidden/>
                <w:rStyle w:val="IndexLink"/>
                <w:rtl w:val="true"/>
              </w:rPr>
              <w:t xml:space="preserve">السور المدنیة فی القرآن الکریم </w:t>
            </w:r>
            <w:r>
              <w:rPr>
                <w:rStyle w:val="IndexLink"/>
                <w:rtl w:val="true"/>
              </w:rPr>
              <w:t>(</w:t>
            </w:r>
            <w:r>
              <w:rPr>
                <w:rStyle w:val="IndexLink"/>
              </w:rPr>
              <w:t>28</w:t>
            </w:r>
            <w:r>
              <w:rPr>
                <w:rStyle w:val="IndexLink"/>
                <w:rtl w:val="true"/>
              </w:rPr>
              <w:t xml:space="preserve"> </w:t>
            </w:r>
            <w:r>
              <w:rPr>
                <w:rStyle w:val="IndexLink"/>
                <w:rtl w:val="true"/>
              </w:rPr>
              <w:t>سوره</w:t>
            </w:r>
            <w:r>
              <w:rPr>
                <w:rStyle w:val="IndexLink"/>
                <w:rtl w:val="true"/>
              </w:rPr>
              <w:t>)</w:t>
              <w:tab/>
            </w:r>
            <w:r>
              <w:rPr>
                <w:rStyle w:val="IndexLink"/>
              </w:rPr>
              <w:t>98</w:t>
            </w:r>
          </w:hyperlink>
        </w:p>
        <w:p>
          <w:pPr>
            <w:pStyle w:val="Contents2"/>
            <w:tabs>
              <w:tab w:val="clear" w:pos="8743"/>
              <w:tab w:val="right" w:pos="9026" w:leader="dot"/>
            </w:tabs>
            <w:rPr/>
          </w:pPr>
          <w:hyperlink w:anchor="__RefHeading___Toc1006429_581953129">
            <w:r>
              <w:rPr>
                <w:webHidden/>
                <w:rStyle w:val="IndexLink"/>
                <w:rtl w:val="true"/>
              </w:rPr>
              <w:t>الدرس الخامس عشر</w:t>
            </w:r>
            <w:r>
              <w:rPr>
                <w:rStyle w:val="IndexLink"/>
                <w:rtl w:val="true"/>
              </w:rPr>
              <w:t xml:space="preserve">: </w:t>
            </w:r>
            <w:r>
              <w:rPr>
                <w:rStyle w:val="IndexLink"/>
                <w:rtl w:val="true"/>
              </w:rPr>
              <w:t xml:space="preserve">أسباب النزول </w:t>
            </w:r>
            <w:r>
              <w:rPr>
                <w:rStyle w:val="IndexLink"/>
                <w:rtl w:val="true"/>
              </w:rPr>
              <w:t>(</w:t>
            </w:r>
            <w:r>
              <w:rPr>
                <w:rStyle w:val="IndexLink"/>
              </w:rPr>
              <w:t>1</w:t>
            </w:r>
            <w:r>
              <w:rPr>
                <w:rStyle w:val="IndexLink"/>
                <w:rtl w:val="true"/>
              </w:rPr>
              <w:t>)</w:t>
              <w:tab/>
            </w:r>
            <w:r>
              <w:rPr>
                <w:rStyle w:val="IndexLink"/>
              </w:rPr>
              <w:t>102</w:t>
            </w:r>
          </w:hyperlink>
        </w:p>
        <w:p>
          <w:pPr>
            <w:pStyle w:val="Contents3"/>
            <w:tabs>
              <w:tab w:val="clear" w:pos="8459"/>
              <w:tab w:val="right" w:pos="9026" w:leader="dot"/>
            </w:tabs>
            <w:rPr/>
          </w:pPr>
          <w:hyperlink w:anchor="__RefHeading___Toc1006431_581953129">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006433_581953129">
            <w:r>
              <w:rPr>
                <w:webHidden/>
                <w:rStyle w:val="IndexLink"/>
                <w:rtl w:val="true"/>
              </w:rPr>
              <w:t>التعریف والتسمیة</w:t>
            </w:r>
            <w:r>
              <w:rPr>
                <w:rStyle w:val="IndexLink"/>
                <w:rtl w:val="true"/>
              </w:rPr>
              <w:tab/>
            </w:r>
            <w:r>
              <w:rPr>
                <w:rStyle w:val="IndexLink"/>
              </w:rPr>
              <w:t>102</w:t>
            </w:r>
          </w:hyperlink>
        </w:p>
        <w:p>
          <w:pPr>
            <w:pStyle w:val="Contents3"/>
            <w:tabs>
              <w:tab w:val="clear" w:pos="8459"/>
              <w:tab w:val="right" w:pos="9026" w:leader="dot"/>
            </w:tabs>
            <w:rPr/>
          </w:pPr>
          <w:hyperlink w:anchor="__RefHeading___Toc1006435_581953129">
            <w:r>
              <w:rPr>
                <w:webHidden/>
                <w:rStyle w:val="IndexLink"/>
                <w:rtl w:val="true"/>
              </w:rPr>
              <w:t>التنزیل والتأویل</w:t>
            </w:r>
            <w:r>
              <w:rPr>
                <w:rStyle w:val="IndexLink"/>
                <w:rtl w:val="true"/>
              </w:rPr>
              <w:tab/>
            </w:r>
            <w:r>
              <w:rPr>
                <w:rStyle w:val="IndexLink"/>
              </w:rPr>
              <w:t>104</w:t>
            </w:r>
          </w:hyperlink>
        </w:p>
        <w:p>
          <w:pPr>
            <w:pStyle w:val="Contents3"/>
            <w:tabs>
              <w:tab w:val="clear" w:pos="8459"/>
              <w:tab w:val="right" w:pos="9026" w:leader="dot"/>
            </w:tabs>
            <w:rPr/>
          </w:pPr>
          <w:hyperlink w:anchor="__RefHeading___Toc1006437_581953129">
            <w:r>
              <w:rPr>
                <w:webHidden/>
                <w:rStyle w:val="IndexLink"/>
                <w:rtl w:val="true"/>
              </w:rPr>
              <w:t>العبرة بعموم اللفظ لابخصوص المورد</w:t>
            </w:r>
            <w:r>
              <w:rPr>
                <w:rStyle w:val="IndexLink"/>
                <w:rtl w:val="true"/>
              </w:rPr>
              <w:tab/>
            </w:r>
            <w:r>
              <w:rPr>
                <w:rStyle w:val="IndexLink"/>
              </w:rPr>
              <w:t>105</w:t>
            </w:r>
          </w:hyperlink>
        </w:p>
        <w:p>
          <w:pPr>
            <w:pStyle w:val="Contents3"/>
            <w:tabs>
              <w:tab w:val="clear" w:pos="8459"/>
              <w:tab w:val="right" w:pos="9026" w:leader="dot"/>
            </w:tabs>
            <w:rPr/>
          </w:pPr>
          <w:hyperlink w:anchor="__RefHeading___Toc1006439_581953129">
            <w:r>
              <w:rPr>
                <w:webHidden/>
                <w:rStyle w:val="IndexLink"/>
                <w:rtl w:val="true"/>
              </w:rPr>
              <w:t xml:space="preserve">نزول القرآن </w:t>
            </w:r>
            <w:r>
              <w:rPr>
                <w:rStyle w:val="IndexLink"/>
                <w:rtl w:val="true"/>
              </w:rPr>
              <w:t>«</w:t>
            </w:r>
            <w:r>
              <w:rPr>
                <w:rStyle w:val="IndexLink"/>
                <w:rtl w:val="true"/>
              </w:rPr>
              <w:t>إیّاک أعنی فاسمعی یا جارة</w:t>
            </w:r>
            <w:r>
              <w:rPr>
                <w:rStyle w:val="IndexLink"/>
                <w:rtl w:val="true"/>
              </w:rPr>
              <w:t>»</w:t>
              <w:tab/>
            </w:r>
            <w:r>
              <w:rPr>
                <w:rStyle w:val="IndexLink"/>
              </w:rPr>
              <w:t>106</w:t>
            </w:r>
          </w:hyperlink>
        </w:p>
        <w:p>
          <w:pPr>
            <w:pStyle w:val="Contents3"/>
            <w:tabs>
              <w:tab w:val="clear" w:pos="8459"/>
              <w:tab w:val="right" w:pos="9026" w:leader="dot"/>
            </w:tabs>
            <w:rPr/>
          </w:pPr>
          <w:hyperlink w:anchor="__RefHeading___Toc1006441_581953129">
            <w:r>
              <w:rPr>
                <w:webHidden/>
                <w:rStyle w:val="IndexLink"/>
                <w:rtl w:val="true"/>
              </w:rPr>
              <w:t>کیف نهتدی إلی معالم القرآن؟</w:t>
            </w:r>
            <w:r>
              <w:rPr>
                <w:rStyle w:val="IndexLink"/>
                <w:rtl w:val="true"/>
              </w:rPr>
              <w:tab/>
            </w:r>
            <w:r>
              <w:rPr>
                <w:rStyle w:val="IndexLink"/>
              </w:rPr>
              <w:t>107</w:t>
            </w:r>
          </w:hyperlink>
        </w:p>
        <w:p>
          <w:pPr>
            <w:pStyle w:val="Contents2"/>
            <w:tabs>
              <w:tab w:val="clear" w:pos="8743"/>
              <w:tab w:val="right" w:pos="9026" w:leader="dot"/>
            </w:tabs>
            <w:rPr/>
          </w:pPr>
          <w:hyperlink w:anchor="__RefHeading___Toc1006443_581953129">
            <w:r>
              <w:rPr>
                <w:webHidden/>
                <w:rStyle w:val="IndexLink"/>
                <w:rtl w:val="true"/>
              </w:rPr>
              <w:t>الدرس السادس عشر</w:t>
            </w:r>
            <w:r>
              <w:rPr>
                <w:rStyle w:val="IndexLink"/>
                <w:rtl w:val="true"/>
              </w:rPr>
              <w:t xml:space="preserve">: </w:t>
            </w:r>
            <w:r>
              <w:rPr>
                <w:rStyle w:val="IndexLink"/>
                <w:rtl w:val="true"/>
              </w:rPr>
              <w:t xml:space="preserve">أسباب النزول </w:t>
            </w:r>
            <w:r>
              <w:rPr>
                <w:rStyle w:val="IndexLink"/>
                <w:rtl w:val="true"/>
              </w:rPr>
              <w:t>(</w:t>
            </w:r>
            <w:r>
              <w:rPr>
                <w:rStyle w:val="IndexLink"/>
              </w:rPr>
              <w:t>2</w:t>
            </w:r>
            <w:r>
              <w:rPr>
                <w:rStyle w:val="IndexLink"/>
                <w:rtl w:val="true"/>
              </w:rPr>
              <w:t>)</w:t>
              <w:tab/>
            </w:r>
            <w:r>
              <w:rPr>
                <w:rStyle w:val="IndexLink"/>
              </w:rPr>
              <w:t>111</w:t>
            </w:r>
          </w:hyperlink>
        </w:p>
        <w:p>
          <w:pPr>
            <w:pStyle w:val="Contents3"/>
            <w:tabs>
              <w:tab w:val="clear" w:pos="8459"/>
              <w:tab w:val="right" w:pos="9026" w:leader="dot"/>
            </w:tabs>
            <w:rPr/>
          </w:pPr>
          <w:hyperlink w:anchor="__RefHeading___Toc1006445_58195312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006447_581953129">
            <w:r>
              <w:rPr>
                <w:webHidden/>
                <w:rStyle w:val="IndexLink"/>
                <w:rtl w:val="true"/>
              </w:rPr>
              <w:t>تقسیم آیات القرآن من جهة أسباب النزول</w:t>
            </w:r>
            <w:r>
              <w:rPr>
                <w:rStyle w:val="IndexLink"/>
                <w:rtl w:val="true"/>
              </w:rPr>
              <w:tab/>
            </w:r>
            <w:r>
              <w:rPr>
                <w:rStyle w:val="IndexLink"/>
              </w:rPr>
              <w:t>111</w:t>
            </w:r>
          </w:hyperlink>
        </w:p>
        <w:p>
          <w:pPr>
            <w:pStyle w:val="Contents3"/>
            <w:tabs>
              <w:tab w:val="clear" w:pos="8459"/>
              <w:tab w:val="right" w:pos="9026" w:leader="dot"/>
            </w:tabs>
            <w:rPr/>
          </w:pPr>
          <w:hyperlink w:anchor="__RefHeading___Toc1006449_581953129">
            <w:r>
              <w:rPr>
                <w:webHidden/>
                <w:rStyle w:val="IndexLink"/>
                <w:rtl w:val="true"/>
              </w:rPr>
              <w:t>المزایا والقواعد المترتبة علی معرفة أسباب النزول</w:t>
            </w:r>
            <w:r>
              <w:rPr>
                <w:rStyle w:val="IndexLink"/>
                <w:rtl w:val="true"/>
              </w:rPr>
              <w:tab/>
            </w:r>
            <w:r>
              <w:rPr>
                <w:rStyle w:val="IndexLink"/>
              </w:rPr>
              <w:t>112</w:t>
            </w:r>
          </w:hyperlink>
        </w:p>
        <w:p>
          <w:pPr>
            <w:pStyle w:val="Contents2"/>
            <w:tabs>
              <w:tab w:val="clear" w:pos="8743"/>
              <w:tab w:val="right" w:pos="9026" w:leader="dot"/>
            </w:tabs>
            <w:rPr/>
          </w:pPr>
          <w:hyperlink w:anchor="__RefHeading___Toc1006451_581953129">
            <w:r>
              <w:rPr>
                <w:webHidden/>
                <w:rStyle w:val="IndexLink"/>
                <w:rtl w:val="true"/>
              </w:rPr>
              <w:t>الدرس السابع عشر</w:t>
            </w:r>
            <w:r>
              <w:rPr>
                <w:rStyle w:val="IndexLink"/>
                <w:rtl w:val="true"/>
              </w:rPr>
              <w:t xml:space="preserve">: </w:t>
            </w:r>
            <w:r>
              <w:rPr>
                <w:rStyle w:val="IndexLink"/>
                <w:rtl w:val="true"/>
              </w:rPr>
              <w:t xml:space="preserve">روایات أسباب النزول </w:t>
            </w:r>
            <w:r>
              <w:rPr>
                <w:rStyle w:val="IndexLink"/>
                <w:rtl w:val="true"/>
              </w:rPr>
              <w:t>(</w:t>
            </w:r>
            <w:r>
              <w:rPr>
                <w:rStyle w:val="IndexLink"/>
              </w:rPr>
              <w:t>1</w:t>
            </w:r>
            <w:r>
              <w:rPr>
                <w:rStyle w:val="IndexLink"/>
                <w:rtl w:val="true"/>
              </w:rPr>
              <w:t>)</w:t>
              <w:tab/>
            </w:r>
            <w:r>
              <w:rPr>
                <w:rStyle w:val="IndexLink"/>
              </w:rPr>
              <w:t>119</w:t>
            </w:r>
          </w:hyperlink>
        </w:p>
        <w:p>
          <w:pPr>
            <w:pStyle w:val="Contents3"/>
            <w:tabs>
              <w:tab w:val="clear" w:pos="8459"/>
              <w:tab w:val="right" w:pos="9026" w:leader="dot"/>
            </w:tabs>
            <w:rPr/>
          </w:pPr>
          <w:hyperlink w:anchor="__RefHeading___Toc1006453_581953129">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006455_581953129">
            <w:r>
              <w:rPr>
                <w:webHidden/>
                <w:rStyle w:val="IndexLink"/>
                <w:rtl w:val="true"/>
              </w:rPr>
              <w:t>حجّیة أحادیث أسباب النزول وعدمها</w:t>
            </w:r>
            <w:r>
              <w:rPr>
                <w:rStyle w:val="IndexLink"/>
                <w:rtl w:val="true"/>
              </w:rPr>
              <w:tab/>
            </w:r>
            <w:r>
              <w:rPr>
                <w:rStyle w:val="IndexLink"/>
              </w:rPr>
              <w:t>119</w:t>
            </w:r>
          </w:hyperlink>
        </w:p>
        <w:p>
          <w:pPr>
            <w:pStyle w:val="Contents2"/>
            <w:tabs>
              <w:tab w:val="clear" w:pos="8743"/>
              <w:tab w:val="right" w:pos="9026" w:leader="dot"/>
            </w:tabs>
            <w:rPr/>
          </w:pPr>
          <w:hyperlink w:anchor="__RefHeading___Toc1006457_581953129">
            <w:r>
              <w:rPr>
                <w:webHidden/>
                <w:rStyle w:val="IndexLink"/>
                <w:rtl w:val="true"/>
              </w:rPr>
              <w:t>الدرس الثامن عشر</w:t>
            </w:r>
            <w:r>
              <w:rPr>
                <w:rStyle w:val="IndexLink"/>
                <w:rtl w:val="true"/>
              </w:rPr>
              <w:t xml:space="preserve">: </w:t>
            </w:r>
            <w:r>
              <w:rPr>
                <w:rStyle w:val="IndexLink"/>
                <w:rtl w:val="true"/>
              </w:rPr>
              <w:t xml:space="preserve">روایات أسباب النزول </w:t>
            </w:r>
            <w:r>
              <w:rPr>
                <w:rStyle w:val="IndexLink"/>
                <w:rtl w:val="true"/>
              </w:rPr>
              <w:t>(</w:t>
            </w:r>
            <w:r>
              <w:rPr>
                <w:rStyle w:val="IndexLink"/>
              </w:rPr>
              <w:t>2</w:t>
            </w:r>
            <w:r>
              <w:rPr>
                <w:rStyle w:val="IndexLink"/>
                <w:rtl w:val="true"/>
              </w:rPr>
              <w:t>)</w:t>
              <w:tab/>
            </w:r>
            <w:r>
              <w:rPr>
                <w:rStyle w:val="IndexLink"/>
              </w:rPr>
              <w:t>125</w:t>
            </w:r>
          </w:hyperlink>
        </w:p>
        <w:p>
          <w:pPr>
            <w:pStyle w:val="Contents3"/>
            <w:tabs>
              <w:tab w:val="clear" w:pos="8459"/>
              <w:tab w:val="right" w:pos="9026" w:leader="dot"/>
            </w:tabs>
            <w:rPr/>
          </w:pPr>
          <w:hyperlink w:anchor="__RefHeading___Toc1006459_581953129">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006461_581953129">
            <w:r>
              <w:rPr>
                <w:webHidden/>
                <w:rStyle w:val="IndexLink"/>
                <w:rtl w:val="true"/>
              </w:rPr>
              <w:t>الفرق بین الاصطلاحین</w:t>
            </w:r>
            <w:r>
              <w:rPr>
                <w:rStyle w:val="IndexLink"/>
                <w:rtl w:val="true"/>
              </w:rPr>
              <w:tab/>
            </w:r>
            <w:r>
              <w:rPr>
                <w:rStyle w:val="IndexLink"/>
              </w:rPr>
              <w:t>125</w:t>
            </w:r>
          </w:hyperlink>
        </w:p>
        <w:p>
          <w:pPr>
            <w:pStyle w:val="Contents3"/>
            <w:tabs>
              <w:tab w:val="clear" w:pos="8459"/>
              <w:tab w:val="right" w:pos="9026" w:leader="dot"/>
            </w:tabs>
            <w:rPr/>
          </w:pPr>
          <w:hyperlink w:anchor="__RefHeading___Toc1006463_581953129">
            <w:r>
              <w:rPr>
                <w:webHidden/>
                <w:rStyle w:val="IndexLink"/>
                <w:rtl w:val="true"/>
              </w:rPr>
              <w:t>العبرة بعموم اللفظ لا بخصوص السبب</w:t>
            </w:r>
            <w:r>
              <w:rPr>
                <w:rStyle w:val="IndexLink"/>
                <w:rtl w:val="true"/>
              </w:rPr>
              <w:tab/>
            </w:r>
            <w:r>
              <w:rPr>
                <w:rStyle w:val="IndexLink"/>
              </w:rPr>
              <w:t>126</w:t>
            </w:r>
          </w:hyperlink>
        </w:p>
        <w:p>
          <w:pPr>
            <w:pStyle w:val="Contents3"/>
            <w:tabs>
              <w:tab w:val="clear" w:pos="8459"/>
              <w:tab w:val="right" w:pos="9026" w:leader="dot"/>
            </w:tabs>
            <w:rPr/>
          </w:pPr>
          <w:hyperlink w:anchor="__RefHeading___Toc1006465_581953129">
            <w:r>
              <w:rPr>
                <w:webHidden/>
                <w:rStyle w:val="IndexLink"/>
                <w:rtl w:val="true"/>
              </w:rPr>
              <w:t>تعدد الأسباب والنازل واحد وبالعکس</w:t>
            </w:r>
            <w:r>
              <w:rPr>
                <w:rStyle w:val="IndexLink"/>
                <w:rtl w:val="true"/>
              </w:rPr>
              <w:tab/>
            </w:r>
            <w:r>
              <w:rPr>
                <w:rStyle w:val="IndexLink"/>
              </w:rPr>
              <w:t>127</w:t>
            </w:r>
          </w:hyperlink>
        </w:p>
        <w:p>
          <w:pPr>
            <w:pStyle w:val="Contents2"/>
            <w:tabs>
              <w:tab w:val="clear" w:pos="8743"/>
              <w:tab w:val="right" w:pos="9026" w:leader="dot"/>
            </w:tabs>
            <w:rPr/>
          </w:pPr>
          <w:hyperlink w:anchor="__RefHeading___Toc1006467_581953129">
            <w:r>
              <w:rPr>
                <w:webHidden/>
                <w:rStyle w:val="IndexLink"/>
                <w:rtl w:val="true"/>
              </w:rPr>
              <w:t>الدرس التاسع عشر</w:t>
            </w:r>
            <w:r>
              <w:rPr>
                <w:rStyle w:val="IndexLink"/>
                <w:rtl w:val="true"/>
              </w:rPr>
              <w:t xml:space="preserve">: </w:t>
            </w:r>
            <w:r>
              <w:rPr>
                <w:rStyle w:val="IndexLink"/>
                <w:rtl w:val="true"/>
              </w:rPr>
              <w:t>تدوین القرآن</w:t>
            </w:r>
            <w:r>
              <w:rPr>
                <w:rStyle w:val="IndexLink"/>
                <w:rtl w:val="true"/>
              </w:rPr>
              <w:tab/>
            </w:r>
            <w:r>
              <w:rPr>
                <w:rStyle w:val="IndexLink"/>
              </w:rPr>
              <w:t>131</w:t>
            </w:r>
          </w:hyperlink>
        </w:p>
        <w:p>
          <w:pPr>
            <w:pStyle w:val="Contents3"/>
            <w:tabs>
              <w:tab w:val="clear" w:pos="8459"/>
              <w:tab w:val="right" w:pos="9026" w:leader="dot"/>
            </w:tabs>
            <w:rPr/>
          </w:pPr>
          <w:hyperlink w:anchor="__RefHeading___Toc1006469_581953129">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006471_581953129">
            <w:r>
              <w:rPr>
                <w:webHidden/>
                <w:rStyle w:val="IndexLink"/>
                <w:rtl w:val="true"/>
              </w:rPr>
              <w:t>المراحل التی تمّ فیها جمع القرآن</w:t>
            </w:r>
            <w:r>
              <w:rPr>
                <w:rStyle w:val="IndexLink"/>
                <w:rtl w:val="true"/>
              </w:rPr>
              <w:tab/>
            </w:r>
            <w:r>
              <w:rPr>
                <w:rStyle w:val="IndexLink"/>
              </w:rPr>
              <w:t>131</w:t>
            </w:r>
          </w:hyperlink>
        </w:p>
        <w:p>
          <w:pPr>
            <w:pStyle w:val="Contents3"/>
            <w:tabs>
              <w:tab w:val="clear" w:pos="8459"/>
              <w:tab w:val="right" w:pos="9026" w:leader="dot"/>
            </w:tabs>
            <w:rPr/>
          </w:pPr>
          <w:hyperlink w:anchor="__RefHeading___Toc1006473_581953129">
            <w:r>
              <w:rPr>
                <w:webHidden/>
                <w:rStyle w:val="IndexLink"/>
                <w:rtl w:val="true"/>
              </w:rPr>
              <w:t>نظم کلماته</w:t>
            </w:r>
            <w:r>
              <w:rPr>
                <w:rStyle w:val="IndexLink"/>
                <w:rtl w:val="true"/>
              </w:rPr>
              <w:tab/>
            </w:r>
            <w:r>
              <w:rPr>
                <w:rStyle w:val="IndexLink"/>
              </w:rPr>
              <w:t>132</w:t>
            </w:r>
          </w:hyperlink>
        </w:p>
        <w:p>
          <w:pPr>
            <w:pStyle w:val="Contents3"/>
            <w:tabs>
              <w:tab w:val="clear" w:pos="8459"/>
              <w:tab w:val="right" w:pos="9026" w:leader="dot"/>
            </w:tabs>
            <w:rPr/>
          </w:pPr>
          <w:hyperlink w:anchor="__RefHeading___Toc1006475_581953129">
            <w:r>
              <w:rPr>
                <w:webHidden/>
                <w:rStyle w:val="IndexLink"/>
                <w:rtl w:val="true"/>
              </w:rPr>
              <w:t>تألیف آیاته</w:t>
            </w:r>
            <w:r>
              <w:rPr>
                <w:rStyle w:val="IndexLink"/>
                <w:rtl w:val="true"/>
              </w:rPr>
              <w:tab/>
            </w:r>
            <w:r>
              <w:rPr>
                <w:rStyle w:val="IndexLink"/>
              </w:rPr>
              <w:t>133</w:t>
            </w:r>
          </w:hyperlink>
        </w:p>
        <w:p>
          <w:pPr>
            <w:pStyle w:val="Contents2"/>
            <w:tabs>
              <w:tab w:val="clear" w:pos="8743"/>
              <w:tab w:val="right" w:pos="9026" w:leader="dot"/>
            </w:tabs>
            <w:rPr/>
          </w:pPr>
          <w:hyperlink w:anchor="__RefHeading___Toc1006477_581953129">
            <w:r>
              <w:rPr>
                <w:webHidden/>
                <w:rStyle w:val="IndexLink"/>
                <w:rtl w:val="true"/>
              </w:rPr>
              <w:t>الدرس العشرون</w:t>
            </w:r>
            <w:r>
              <w:rPr>
                <w:rStyle w:val="IndexLink"/>
                <w:rtl w:val="true"/>
              </w:rPr>
              <w:t xml:space="preserve">: </w:t>
            </w:r>
            <w:r>
              <w:rPr>
                <w:rStyle w:val="IndexLink"/>
                <w:rtl w:val="true"/>
              </w:rPr>
              <w:t>ترتیب السور القرآنیة وتسلسها</w:t>
            </w:r>
            <w:r>
              <w:rPr>
                <w:rStyle w:val="IndexLink"/>
                <w:rtl w:val="true"/>
              </w:rPr>
              <w:tab/>
            </w:r>
            <w:r>
              <w:rPr>
                <w:rStyle w:val="IndexLink"/>
              </w:rPr>
              <w:t>137</w:t>
            </w:r>
          </w:hyperlink>
        </w:p>
        <w:p>
          <w:pPr>
            <w:pStyle w:val="Contents3"/>
            <w:tabs>
              <w:tab w:val="clear" w:pos="8459"/>
              <w:tab w:val="right" w:pos="9026" w:leader="dot"/>
            </w:tabs>
            <w:rPr/>
          </w:pPr>
          <w:hyperlink w:anchor="__RefHeading___Toc1006479_581953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006481_581953129">
            <w:r>
              <w:rPr>
                <w:webHidden/>
                <w:rStyle w:val="IndexLink"/>
                <w:rtl w:val="true"/>
              </w:rPr>
              <w:t>هل رتبت السور علی عهد رسول الله أو بعد رحلته؟</w:t>
            </w:r>
            <w:r>
              <w:rPr>
                <w:rStyle w:val="IndexLink"/>
                <w:rtl w:val="true"/>
              </w:rPr>
              <w:tab/>
            </w:r>
            <w:r>
              <w:rPr>
                <w:rStyle w:val="IndexLink"/>
              </w:rPr>
              <w:t>137</w:t>
            </w:r>
          </w:hyperlink>
        </w:p>
        <w:p>
          <w:pPr>
            <w:pStyle w:val="Contents2"/>
            <w:tabs>
              <w:tab w:val="clear" w:pos="8743"/>
              <w:tab w:val="right" w:pos="9026" w:leader="dot"/>
            </w:tabs>
            <w:rPr/>
          </w:pPr>
          <w:hyperlink w:anchor="__RefHeading___Toc1006483_581953129">
            <w:r>
              <w:rPr>
                <w:webHidden/>
                <w:rStyle w:val="IndexLink"/>
                <w:rtl w:val="true"/>
              </w:rPr>
              <w:t>الدرس الحادی والعشرون</w:t>
            </w:r>
            <w:r>
              <w:rPr>
                <w:rStyle w:val="IndexLink"/>
                <w:rtl w:val="true"/>
              </w:rPr>
              <w:t xml:space="preserve">: </w:t>
            </w:r>
            <w:r>
              <w:rPr>
                <w:rStyle w:val="IndexLink"/>
                <w:rtl w:val="true"/>
              </w:rPr>
              <w:t>مراحل الجمع ومصادیقة</w:t>
            </w:r>
            <w:r>
              <w:rPr>
                <w:rStyle w:val="IndexLink"/>
                <w:rtl w:val="true"/>
              </w:rPr>
              <w:tab/>
            </w:r>
            <w:r>
              <w:rPr>
                <w:rStyle w:val="IndexLink"/>
              </w:rPr>
              <w:t>141</w:t>
            </w:r>
          </w:hyperlink>
        </w:p>
        <w:p>
          <w:pPr>
            <w:pStyle w:val="Contents3"/>
            <w:tabs>
              <w:tab w:val="clear" w:pos="8459"/>
              <w:tab w:val="right" w:pos="9026" w:leader="dot"/>
            </w:tabs>
            <w:rPr/>
          </w:pPr>
          <w:hyperlink w:anchor="__RefHeading___Toc1006485_58195312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006487_581953129">
            <w:r>
              <w:rPr>
                <w:webHidden/>
                <w:rStyle w:val="IndexLink"/>
                <w:rtl w:val="true"/>
              </w:rPr>
              <w:t>تنّوع المراحل التی جمع بها القرآن الکریم</w:t>
            </w:r>
            <w:r>
              <w:rPr>
                <w:rStyle w:val="IndexLink"/>
                <w:rtl w:val="true"/>
              </w:rPr>
              <w:tab/>
            </w:r>
            <w:r>
              <w:rPr>
                <w:rStyle w:val="IndexLink"/>
              </w:rPr>
              <w:t>141</w:t>
            </w:r>
          </w:hyperlink>
        </w:p>
        <w:p>
          <w:pPr>
            <w:pStyle w:val="Contents2"/>
            <w:tabs>
              <w:tab w:val="clear" w:pos="8743"/>
              <w:tab w:val="right" w:pos="9026" w:leader="dot"/>
            </w:tabs>
            <w:rPr/>
          </w:pPr>
          <w:hyperlink w:anchor="__RefHeading___Toc1006489_581953129">
            <w:r>
              <w:rPr>
                <w:webHidden/>
                <w:rStyle w:val="IndexLink"/>
                <w:rtl w:val="true"/>
              </w:rPr>
              <w:t>الدرس الثانی والعشرون</w:t>
            </w:r>
            <w:r>
              <w:rPr>
                <w:rStyle w:val="IndexLink"/>
                <w:rtl w:val="true"/>
              </w:rPr>
              <w:t xml:space="preserve">: </w:t>
            </w:r>
            <w:r>
              <w:rPr>
                <w:rStyle w:val="IndexLink"/>
                <w:rtl w:val="true"/>
              </w:rPr>
              <w:t xml:space="preserve">جمع علی بن أبی طالب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006491_581953129">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006493_581953129">
            <w:r>
              <w:rPr>
                <w:webHidden/>
                <w:rStyle w:val="IndexLink"/>
                <w:rtl w:val="true"/>
              </w:rPr>
              <w:t xml:space="preserve">إعلان الإمام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عن جمعه للمصحف</w:t>
            </w:r>
            <w:r>
              <w:rPr>
                <w:rStyle w:val="IndexLink"/>
                <w:rtl w:val="true"/>
              </w:rPr>
              <w:tab/>
            </w:r>
            <w:r>
              <w:rPr>
                <w:rStyle w:val="IndexLink"/>
              </w:rPr>
              <w:t>145</w:t>
            </w:r>
          </w:hyperlink>
        </w:p>
        <w:p>
          <w:pPr>
            <w:pStyle w:val="Contents3"/>
            <w:tabs>
              <w:tab w:val="clear" w:pos="8459"/>
              <w:tab w:val="right" w:pos="9026" w:leader="dot"/>
            </w:tabs>
            <w:rPr/>
          </w:pPr>
          <w:hyperlink w:anchor="__RefHeading___Toc1006495_581953129">
            <w:r>
              <w:rPr>
                <w:webHidden/>
                <w:rStyle w:val="IndexLink"/>
                <w:rtl w:val="true"/>
              </w:rPr>
              <w:t>جمع زید بن ثابت</w:t>
            </w:r>
            <w:r>
              <w:rPr>
                <w:rStyle w:val="IndexLink"/>
                <w:rtl w:val="true"/>
              </w:rPr>
              <w:tab/>
            </w:r>
            <w:r>
              <w:rPr>
                <w:rStyle w:val="IndexLink"/>
              </w:rPr>
              <w:t>146</w:t>
            </w:r>
          </w:hyperlink>
        </w:p>
        <w:p>
          <w:pPr>
            <w:pStyle w:val="Contents3"/>
            <w:tabs>
              <w:tab w:val="clear" w:pos="8459"/>
              <w:tab w:val="right" w:pos="9026" w:leader="dot"/>
            </w:tabs>
            <w:rPr/>
          </w:pPr>
          <w:hyperlink w:anchor="__RefHeading___Toc1006497_581953129">
            <w:r>
              <w:rPr>
                <w:webHidden/>
                <w:rStyle w:val="IndexLink"/>
                <w:rtl w:val="true"/>
              </w:rPr>
              <w:t>دعودة زید لجمع المصحف</w:t>
            </w:r>
            <w:r>
              <w:rPr>
                <w:rStyle w:val="IndexLink"/>
                <w:rtl w:val="true"/>
              </w:rPr>
              <w:tab/>
            </w:r>
            <w:r>
              <w:rPr>
                <w:rStyle w:val="IndexLink"/>
              </w:rPr>
              <w:t>147</w:t>
            </w:r>
          </w:hyperlink>
        </w:p>
        <w:p>
          <w:pPr>
            <w:pStyle w:val="Contents3"/>
            <w:tabs>
              <w:tab w:val="clear" w:pos="8459"/>
              <w:tab w:val="right" w:pos="9026" w:leader="dot"/>
            </w:tabs>
            <w:rPr/>
          </w:pPr>
          <w:hyperlink w:anchor="__RefHeading___Toc1006499_581953129">
            <w:r>
              <w:rPr>
                <w:webHidden/>
                <w:rStyle w:val="IndexLink"/>
                <w:rtl w:val="true"/>
              </w:rPr>
              <w:t>منهج زید فی جمع المصحف</w:t>
            </w:r>
            <w:r>
              <w:rPr>
                <w:rStyle w:val="IndexLink"/>
                <w:rtl w:val="true"/>
              </w:rPr>
              <w:tab/>
            </w:r>
            <w:r>
              <w:rPr>
                <w:rStyle w:val="IndexLink"/>
              </w:rPr>
              <w:t>147</w:t>
            </w:r>
          </w:hyperlink>
        </w:p>
        <w:p>
          <w:pPr>
            <w:pStyle w:val="Contents3"/>
            <w:tabs>
              <w:tab w:val="clear" w:pos="8459"/>
              <w:tab w:val="right" w:pos="9026" w:leader="dot"/>
            </w:tabs>
            <w:rPr/>
          </w:pPr>
          <w:hyperlink w:anchor="__RefHeading___Toc1006501_581953129">
            <w:r>
              <w:rPr>
                <w:webHidden/>
                <w:rStyle w:val="IndexLink"/>
                <w:rtl w:val="true"/>
              </w:rPr>
              <w:t>مصاحف اخری للصحابة</w:t>
            </w:r>
            <w:r>
              <w:rPr>
                <w:rStyle w:val="IndexLink"/>
                <w:rtl w:val="true"/>
              </w:rPr>
              <w:tab/>
            </w:r>
            <w:r>
              <w:rPr>
                <w:rStyle w:val="IndexLink"/>
              </w:rPr>
              <w:t>148</w:t>
            </w:r>
          </w:hyperlink>
        </w:p>
        <w:p>
          <w:pPr>
            <w:pStyle w:val="Contents2"/>
            <w:tabs>
              <w:tab w:val="clear" w:pos="8743"/>
              <w:tab w:val="right" w:pos="9026" w:leader="dot"/>
            </w:tabs>
            <w:rPr/>
          </w:pPr>
          <w:hyperlink w:anchor="__RefHeading___Toc1006503_581953129">
            <w:r>
              <w:rPr>
                <w:webHidden/>
                <w:rStyle w:val="IndexLink"/>
                <w:rtl w:val="true"/>
              </w:rPr>
              <w:t>الدرس الثالث والعشرون</w:t>
            </w:r>
            <w:r>
              <w:rPr>
                <w:rStyle w:val="IndexLink"/>
                <w:rtl w:val="true"/>
              </w:rPr>
              <w:t xml:space="preserve">: </w:t>
            </w:r>
            <w:r>
              <w:rPr>
                <w:rStyle w:val="IndexLink"/>
                <w:rtl w:val="true"/>
              </w:rPr>
              <w:t xml:space="preserve">معنی الجمع فی عصر الرسول الأکرم </w:t>
            </w:r>
            <w:r>
              <w:rPr>
                <w:rStyle w:val="IndexLink"/>
                <w:rtl w:val="true"/>
              </w:rPr>
              <w:t>(</w:t>
            </w:r>
            <w:r>
              <w:rPr>
                <w:rStyle w:val="IndexLink"/>
                <w:rtl w:val="true"/>
              </w:rPr>
              <w:t>صلی الله علیه و آله</w:t>
            </w:r>
            <w:r>
              <w:rPr>
                <w:rStyle w:val="IndexLink"/>
                <w:rtl w:val="true"/>
              </w:rPr>
              <w:t>)</w:t>
              <w:tab/>
            </w:r>
            <w:r>
              <w:rPr>
                <w:rStyle w:val="IndexLink"/>
              </w:rPr>
              <w:t>152</w:t>
            </w:r>
          </w:hyperlink>
        </w:p>
        <w:p>
          <w:pPr>
            <w:pStyle w:val="Contents3"/>
            <w:tabs>
              <w:tab w:val="clear" w:pos="8459"/>
              <w:tab w:val="right" w:pos="9026" w:leader="dot"/>
            </w:tabs>
            <w:rPr/>
          </w:pPr>
          <w:hyperlink w:anchor="__RefHeading___Toc1006505_581953129">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006507_581953129">
            <w:r>
              <w:rPr>
                <w:webHidden/>
                <w:rStyle w:val="IndexLink"/>
                <w:rtl w:val="true"/>
              </w:rPr>
              <w:t>حفظ القرآن فی صدور الأصحاب</w:t>
            </w:r>
            <w:r>
              <w:rPr>
                <w:rStyle w:val="IndexLink"/>
                <w:rtl w:val="true"/>
              </w:rPr>
              <w:tab/>
            </w:r>
            <w:r>
              <w:rPr>
                <w:rStyle w:val="IndexLink"/>
              </w:rPr>
              <w:t>152</w:t>
            </w:r>
          </w:hyperlink>
        </w:p>
        <w:p>
          <w:pPr>
            <w:pStyle w:val="Contents2"/>
            <w:tabs>
              <w:tab w:val="clear" w:pos="8743"/>
              <w:tab w:val="right" w:pos="9026" w:leader="dot"/>
            </w:tabs>
            <w:rPr/>
          </w:pPr>
          <w:hyperlink w:anchor="__RefHeading___Toc1006509_581953129">
            <w:r>
              <w:rPr>
                <w:webHidden/>
                <w:rStyle w:val="IndexLink"/>
                <w:rtl w:val="true"/>
              </w:rPr>
              <w:t>الدرس الرابع والعشرون</w:t>
            </w:r>
            <w:r>
              <w:rPr>
                <w:rStyle w:val="IndexLink"/>
                <w:rtl w:val="true"/>
              </w:rPr>
              <w:t xml:space="preserve">: </w:t>
            </w:r>
            <w:r>
              <w:rPr>
                <w:rStyle w:val="IndexLink"/>
                <w:rtl w:val="true"/>
              </w:rPr>
              <w:t>فکرة توحید المصاحف</w:t>
            </w:r>
            <w:r>
              <w:rPr>
                <w:rStyle w:val="IndexLink"/>
                <w:rtl w:val="true"/>
              </w:rPr>
              <w:tab/>
            </w:r>
            <w:r>
              <w:rPr>
                <w:rStyle w:val="IndexLink"/>
              </w:rPr>
              <w:t>161</w:t>
            </w:r>
          </w:hyperlink>
        </w:p>
        <w:p>
          <w:pPr>
            <w:pStyle w:val="Contents3"/>
            <w:tabs>
              <w:tab w:val="clear" w:pos="8459"/>
              <w:tab w:val="right" w:pos="9026" w:leader="dot"/>
            </w:tabs>
            <w:rPr/>
          </w:pPr>
          <w:hyperlink w:anchor="__RefHeading___Toc1006511_58195312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006513_581953129">
            <w:r>
              <w:rPr>
                <w:webHidden/>
                <w:rStyle w:val="IndexLink"/>
                <w:rtl w:val="true"/>
              </w:rPr>
              <w:t>أوّل من فکر فی جمع المصحف</w:t>
            </w:r>
            <w:r>
              <w:rPr>
                <w:rStyle w:val="IndexLink"/>
                <w:rtl w:val="true"/>
              </w:rPr>
              <w:tab/>
            </w:r>
            <w:r>
              <w:rPr>
                <w:rStyle w:val="IndexLink"/>
              </w:rPr>
              <w:t>161</w:t>
            </w:r>
          </w:hyperlink>
        </w:p>
        <w:p>
          <w:pPr>
            <w:pStyle w:val="Contents3"/>
            <w:tabs>
              <w:tab w:val="clear" w:pos="8459"/>
              <w:tab w:val="right" w:pos="9026" w:leader="dot"/>
            </w:tabs>
            <w:rPr/>
          </w:pPr>
          <w:hyperlink w:anchor="__RefHeading___Toc1006515_581953129">
            <w:r>
              <w:rPr>
                <w:webHidden/>
                <w:rStyle w:val="IndexLink"/>
                <w:rtl w:val="true"/>
              </w:rPr>
              <w:t>لجنة توحید المصاحف</w:t>
            </w:r>
            <w:r>
              <w:rPr>
                <w:rStyle w:val="IndexLink"/>
                <w:rtl w:val="true"/>
              </w:rPr>
              <w:tab/>
            </w:r>
            <w:r>
              <w:rPr>
                <w:rStyle w:val="IndexLink"/>
              </w:rPr>
              <w:t>163</w:t>
            </w:r>
          </w:hyperlink>
        </w:p>
        <w:p>
          <w:pPr>
            <w:pStyle w:val="Contents2"/>
            <w:tabs>
              <w:tab w:val="clear" w:pos="8743"/>
              <w:tab w:val="right" w:pos="9026" w:leader="dot"/>
            </w:tabs>
            <w:rPr/>
          </w:pPr>
          <w:hyperlink w:anchor="__RefHeading___Toc1006517_581953129">
            <w:r>
              <w:rPr>
                <w:webHidden/>
                <w:rStyle w:val="IndexLink"/>
                <w:rtl w:val="true"/>
              </w:rPr>
              <w:t>الدرس الخامس والعشرون</w:t>
            </w:r>
            <w:r>
              <w:rPr>
                <w:rStyle w:val="IndexLink"/>
                <w:rtl w:val="true"/>
              </w:rPr>
              <w:t xml:space="preserve">: </w:t>
            </w:r>
            <w:r>
              <w:rPr>
                <w:rStyle w:val="IndexLink"/>
                <w:rtl w:val="true"/>
              </w:rPr>
              <w:t>المصاحف العثمانیة</w:t>
            </w:r>
            <w:r>
              <w:rPr>
                <w:rStyle w:val="IndexLink"/>
                <w:rtl w:val="true"/>
              </w:rPr>
              <w:tab/>
            </w:r>
            <w:r>
              <w:rPr>
                <w:rStyle w:val="IndexLink"/>
              </w:rPr>
              <w:t>167</w:t>
            </w:r>
          </w:hyperlink>
        </w:p>
        <w:p>
          <w:pPr>
            <w:pStyle w:val="Contents3"/>
            <w:tabs>
              <w:tab w:val="clear" w:pos="8459"/>
              <w:tab w:val="right" w:pos="9026" w:leader="dot"/>
            </w:tabs>
            <w:rPr/>
          </w:pPr>
          <w:hyperlink w:anchor="__RefHeading___Toc1006519_581953129">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006521_581953129">
            <w:r>
              <w:rPr>
                <w:webHidden/>
                <w:rStyle w:val="IndexLink"/>
                <w:rtl w:val="true"/>
              </w:rPr>
              <w:t>عدد المصاحف العثمانیّة</w:t>
            </w:r>
            <w:r>
              <w:rPr>
                <w:rStyle w:val="IndexLink"/>
                <w:rtl w:val="true"/>
              </w:rPr>
              <w:tab/>
            </w:r>
            <w:r>
              <w:rPr>
                <w:rStyle w:val="IndexLink"/>
              </w:rPr>
              <w:t>167</w:t>
            </w:r>
          </w:hyperlink>
        </w:p>
        <w:p>
          <w:pPr>
            <w:pStyle w:val="Contents3"/>
            <w:tabs>
              <w:tab w:val="clear" w:pos="8459"/>
              <w:tab w:val="right" w:pos="9026" w:leader="dot"/>
            </w:tabs>
            <w:rPr/>
          </w:pPr>
          <w:hyperlink w:anchor="__RefHeading___Toc1006523_581953129">
            <w:r>
              <w:rPr>
                <w:webHidden/>
                <w:rStyle w:val="IndexLink"/>
                <w:rtl w:val="true"/>
              </w:rPr>
              <w:t>مزایا المصاحف العثمانیّة</w:t>
            </w:r>
            <w:r>
              <w:rPr>
                <w:rStyle w:val="IndexLink"/>
                <w:rtl w:val="true"/>
              </w:rPr>
              <w:tab/>
            </w:r>
            <w:r>
              <w:rPr>
                <w:rStyle w:val="IndexLink"/>
              </w:rPr>
              <w:t>168</w:t>
            </w:r>
          </w:hyperlink>
        </w:p>
        <w:p>
          <w:pPr>
            <w:pStyle w:val="Contents3"/>
            <w:tabs>
              <w:tab w:val="clear" w:pos="8459"/>
              <w:tab w:val="right" w:pos="9026" w:leader="dot"/>
            </w:tabs>
            <w:rPr/>
          </w:pPr>
          <w:hyperlink w:anchor="__RefHeading___Toc1006525_581953129">
            <w:r>
              <w:rPr>
                <w:webHidden/>
                <w:rStyle w:val="IndexLink"/>
                <w:rtl w:val="true"/>
              </w:rPr>
              <w:t>ضبط الخط الذی دون به المصحف الشریف</w:t>
            </w:r>
            <w:r>
              <w:rPr>
                <w:rStyle w:val="IndexLink"/>
                <w:rtl w:val="true"/>
              </w:rPr>
              <w:tab/>
            </w:r>
            <w:r>
              <w:rPr>
                <w:rStyle w:val="IndexLink"/>
              </w:rPr>
              <w:t>168</w:t>
            </w:r>
          </w:hyperlink>
        </w:p>
        <w:p>
          <w:pPr>
            <w:pStyle w:val="Contents2"/>
            <w:tabs>
              <w:tab w:val="clear" w:pos="8743"/>
              <w:tab w:val="right" w:pos="9026" w:leader="dot"/>
            </w:tabs>
            <w:rPr/>
          </w:pPr>
          <w:hyperlink w:anchor="__RefHeading___Toc1006527_581953129">
            <w:r>
              <w:rPr>
                <w:webHidden/>
                <w:rStyle w:val="IndexLink"/>
                <w:rtl w:val="true"/>
              </w:rPr>
              <w:t>الدرس السادس والعشرون</w:t>
            </w:r>
            <w:r>
              <w:rPr>
                <w:rStyle w:val="IndexLink"/>
                <w:rtl w:val="true"/>
              </w:rPr>
              <w:t xml:space="preserve">: </w:t>
            </w:r>
            <w:r>
              <w:rPr>
                <w:rStyle w:val="IndexLink"/>
                <w:rtl w:val="true"/>
              </w:rPr>
              <w:t>الشکل والإعجام</w:t>
            </w:r>
            <w:r>
              <w:rPr>
                <w:rStyle w:val="IndexLink"/>
                <w:rtl w:val="true"/>
              </w:rPr>
              <w:tab/>
            </w:r>
            <w:r>
              <w:rPr>
                <w:rStyle w:val="IndexLink"/>
              </w:rPr>
              <w:t>173</w:t>
            </w:r>
          </w:hyperlink>
        </w:p>
        <w:p>
          <w:pPr>
            <w:pStyle w:val="Contents3"/>
            <w:tabs>
              <w:tab w:val="clear" w:pos="8459"/>
              <w:tab w:val="right" w:pos="9026" w:leader="dot"/>
            </w:tabs>
            <w:rPr/>
          </w:pPr>
          <w:hyperlink w:anchor="__RefHeading___Toc1006529_581953129">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006531_581953129">
            <w:r>
              <w:rPr>
                <w:webHidden/>
                <w:rStyle w:val="IndexLink"/>
                <w:rtl w:val="true"/>
              </w:rPr>
              <w:t>تطوّر الخطّ العربی ودوره فی الرسم القرآنی</w:t>
            </w:r>
            <w:r>
              <w:rPr>
                <w:rStyle w:val="IndexLink"/>
                <w:rtl w:val="true"/>
              </w:rPr>
              <w:tab/>
            </w:r>
            <w:r>
              <w:rPr>
                <w:rStyle w:val="IndexLink"/>
              </w:rPr>
              <w:t>173</w:t>
            </w:r>
          </w:hyperlink>
        </w:p>
        <w:p>
          <w:pPr>
            <w:pStyle w:val="Contents2"/>
            <w:tabs>
              <w:tab w:val="clear" w:pos="8743"/>
              <w:tab w:val="right" w:pos="9026" w:leader="dot"/>
            </w:tabs>
            <w:rPr/>
          </w:pPr>
          <w:hyperlink w:anchor="__RefHeading___Toc1006533_581953129">
            <w:r>
              <w:rPr>
                <w:webHidden/>
                <w:rStyle w:val="IndexLink"/>
                <w:rtl w:val="true"/>
              </w:rPr>
              <w:t>الدرس السابع والعشرون</w:t>
            </w:r>
            <w:r>
              <w:rPr>
                <w:rStyle w:val="IndexLink"/>
                <w:rtl w:val="true"/>
              </w:rPr>
              <w:t xml:space="preserve">: </w:t>
            </w:r>
            <w:r>
              <w:rPr>
                <w:rStyle w:val="IndexLink"/>
                <w:rtl w:val="true"/>
              </w:rPr>
              <w:t>المخالفات فی رسم الخطّ القرآنی</w:t>
            </w:r>
            <w:r>
              <w:rPr>
                <w:rStyle w:val="IndexLink"/>
                <w:rtl w:val="true"/>
              </w:rPr>
              <w:tab/>
            </w:r>
            <w:r>
              <w:rPr>
                <w:rStyle w:val="IndexLink"/>
              </w:rPr>
              <w:t>178</w:t>
            </w:r>
          </w:hyperlink>
        </w:p>
        <w:p>
          <w:pPr>
            <w:pStyle w:val="Contents3"/>
            <w:tabs>
              <w:tab w:val="clear" w:pos="8459"/>
              <w:tab w:val="right" w:pos="9026" w:leader="dot"/>
            </w:tabs>
            <w:rPr/>
          </w:pPr>
          <w:hyperlink w:anchor="__RefHeading___Toc1006535_58195312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006537_581953129">
            <w:r>
              <w:rPr>
                <w:webHidden/>
                <w:rStyle w:val="IndexLink"/>
                <w:rtl w:val="true"/>
              </w:rPr>
              <w:t>اختلاف الخطّ القرآنی عن قواعد الخطّ العامة</w:t>
            </w:r>
            <w:r>
              <w:rPr>
                <w:rStyle w:val="IndexLink"/>
                <w:rtl w:val="true"/>
              </w:rPr>
              <w:tab/>
            </w:r>
            <w:r>
              <w:rPr>
                <w:rStyle w:val="IndexLink"/>
              </w:rPr>
              <w:t>178</w:t>
            </w:r>
          </w:hyperlink>
        </w:p>
        <w:p>
          <w:pPr>
            <w:pStyle w:val="Contents3"/>
            <w:tabs>
              <w:tab w:val="clear" w:pos="8459"/>
              <w:tab w:val="right" w:pos="9026" w:leader="dot"/>
            </w:tabs>
            <w:rPr/>
          </w:pPr>
          <w:hyperlink w:anchor="__RefHeading___Toc1006539_581953129">
            <w:r>
              <w:rPr>
                <w:webHidden/>
                <w:rStyle w:val="IndexLink"/>
                <w:rtl w:val="true"/>
              </w:rPr>
              <w:t>نماذج من مخالفات الرّسم</w:t>
            </w:r>
            <w:r>
              <w:rPr>
                <w:rStyle w:val="IndexLink"/>
                <w:rtl w:val="true"/>
              </w:rPr>
              <w:tab/>
            </w:r>
            <w:r>
              <w:rPr>
                <w:rStyle w:val="IndexLink"/>
              </w:rPr>
              <w:t>179</w:t>
            </w:r>
          </w:hyperlink>
        </w:p>
        <w:p>
          <w:pPr>
            <w:pStyle w:val="Contents3"/>
            <w:tabs>
              <w:tab w:val="clear" w:pos="8459"/>
              <w:tab w:val="right" w:pos="9026" w:leader="dot"/>
            </w:tabs>
            <w:rPr/>
          </w:pPr>
          <w:hyperlink w:anchor="__RefHeading___Toc1006541_581953129">
            <w:r>
              <w:rPr>
                <w:webHidden/>
                <w:rStyle w:val="IndexLink"/>
                <w:rtl w:val="true"/>
              </w:rPr>
              <w:t>التناقضات فی الرسم العثمانی</w:t>
            </w:r>
            <w:r>
              <w:rPr>
                <w:rStyle w:val="IndexLink"/>
                <w:rtl w:val="true"/>
              </w:rPr>
              <w:tab/>
            </w:r>
            <w:r>
              <w:rPr>
                <w:rStyle w:val="IndexLink"/>
              </w:rPr>
              <w:t>180</w:t>
            </w:r>
          </w:hyperlink>
        </w:p>
        <w:p>
          <w:pPr>
            <w:pStyle w:val="Contents3"/>
            <w:tabs>
              <w:tab w:val="clear" w:pos="8459"/>
              <w:tab w:val="right" w:pos="9026" w:leader="dot"/>
            </w:tabs>
            <w:rPr/>
          </w:pPr>
          <w:hyperlink w:anchor="__RefHeading___Toc1006543_581953129">
            <w:r>
              <w:rPr>
                <w:webHidden/>
                <w:rStyle w:val="IndexLink"/>
                <w:rtl w:val="true"/>
              </w:rPr>
              <w:t>الموقف من الشکل والإعجام</w:t>
            </w:r>
            <w:r>
              <w:rPr>
                <w:rStyle w:val="IndexLink"/>
                <w:rtl w:val="true"/>
              </w:rPr>
              <w:tab/>
            </w:r>
            <w:r>
              <w:rPr>
                <w:rStyle w:val="IndexLink"/>
              </w:rPr>
              <w:t>181</w:t>
            </w:r>
          </w:hyperlink>
        </w:p>
        <w:p>
          <w:pPr>
            <w:pStyle w:val="Contents2"/>
            <w:tabs>
              <w:tab w:val="clear" w:pos="8743"/>
              <w:tab w:val="right" w:pos="9026" w:leader="dot"/>
            </w:tabs>
            <w:rPr/>
          </w:pPr>
          <w:hyperlink w:anchor="__RefHeading___Toc1006545_581953129">
            <w:r>
              <w:rPr>
                <w:webHidden/>
                <w:rStyle w:val="IndexLink"/>
                <w:rtl w:val="true"/>
              </w:rPr>
              <w:t>الدرس الثامن والعشرون</w:t>
            </w:r>
            <w:r>
              <w:rPr>
                <w:rStyle w:val="IndexLink"/>
                <w:rtl w:val="true"/>
              </w:rPr>
              <w:t xml:space="preserve">: </w:t>
            </w:r>
            <w:r>
              <w:rPr>
                <w:rStyle w:val="IndexLink"/>
                <w:rtl w:val="true"/>
              </w:rPr>
              <w:t>الإناقة والتجوید</w:t>
            </w:r>
            <w:r>
              <w:rPr>
                <w:rStyle w:val="IndexLink"/>
                <w:rtl w:val="true"/>
              </w:rPr>
              <w:tab/>
            </w:r>
            <w:r>
              <w:rPr>
                <w:rStyle w:val="IndexLink"/>
              </w:rPr>
              <w:t>184</w:t>
            </w:r>
          </w:hyperlink>
        </w:p>
        <w:p>
          <w:pPr>
            <w:pStyle w:val="Contents3"/>
            <w:tabs>
              <w:tab w:val="clear" w:pos="8459"/>
              <w:tab w:val="right" w:pos="9026" w:leader="dot"/>
            </w:tabs>
            <w:rPr/>
          </w:pPr>
          <w:hyperlink w:anchor="__RefHeading___Toc1006547_581953129">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006549_581953129">
            <w:r>
              <w:rPr>
                <w:webHidden/>
                <w:rStyle w:val="IndexLink"/>
                <w:rtl w:val="true"/>
              </w:rPr>
              <w:t>أنواع الخطوط التی دوّن بها المصحف الشریف</w:t>
            </w:r>
            <w:r>
              <w:rPr>
                <w:rStyle w:val="IndexLink"/>
                <w:rtl w:val="true"/>
              </w:rPr>
              <w:tab/>
            </w:r>
            <w:r>
              <w:rPr>
                <w:rStyle w:val="IndexLink"/>
              </w:rPr>
              <w:t>184</w:t>
            </w:r>
          </w:hyperlink>
        </w:p>
        <w:p>
          <w:pPr>
            <w:pStyle w:val="Contents2"/>
            <w:tabs>
              <w:tab w:val="clear" w:pos="8743"/>
              <w:tab w:val="right" w:pos="9026" w:leader="dot"/>
            </w:tabs>
            <w:rPr/>
          </w:pPr>
          <w:hyperlink w:anchor="__RefHeading___Toc1006551_581953129">
            <w:r>
              <w:rPr>
                <w:webHidden/>
                <w:rStyle w:val="IndexLink"/>
                <w:rtl w:val="true"/>
              </w:rPr>
              <w:t>الدرس التاسع والعشرون</w:t>
            </w:r>
            <w:r>
              <w:rPr>
                <w:rStyle w:val="IndexLink"/>
                <w:rtl w:val="true"/>
              </w:rPr>
              <w:t xml:space="preserve">: </w:t>
            </w:r>
            <w:r>
              <w:rPr>
                <w:rStyle w:val="IndexLink"/>
                <w:rtl w:val="true"/>
              </w:rPr>
              <w:t>نشوء القراءات وتطوّرها</w:t>
            </w:r>
            <w:r>
              <w:rPr>
                <w:rStyle w:val="IndexLink"/>
                <w:rtl w:val="true"/>
              </w:rPr>
              <w:tab/>
            </w:r>
            <w:r>
              <w:rPr>
                <w:rStyle w:val="IndexLink"/>
              </w:rPr>
              <w:t>187</w:t>
            </w:r>
          </w:hyperlink>
        </w:p>
        <w:p>
          <w:pPr>
            <w:pStyle w:val="Contents3"/>
            <w:tabs>
              <w:tab w:val="clear" w:pos="8459"/>
              <w:tab w:val="right" w:pos="9026" w:leader="dot"/>
            </w:tabs>
            <w:rPr/>
          </w:pPr>
          <w:hyperlink w:anchor="__RefHeading___Toc1006553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006555_581953129">
            <w:r>
              <w:rPr>
                <w:webHidden/>
                <w:rStyle w:val="IndexLink"/>
                <w:rtl w:val="true"/>
              </w:rPr>
              <w:t>عوامل نشوء الاختلاف</w:t>
            </w:r>
            <w:r>
              <w:rPr>
                <w:rStyle w:val="IndexLink"/>
                <w:rtl w:val="true"/>
              </w:rPr>
              <w:tab/>
            </w:r>
            <w:r>
              <w:rPr>
                <w:rStyle w:val="IndexLink"/>
              </w:rPr>
              <w:t>187</w:t>
            </w:r>
          </w:hyperlink>
        </w:p>
        <w:p>
          <w:pPr>
            <w:pStyle w:val="Contents2"/>
            <w:tabs>
              <w:tab w:val="clear" w:pos="8743"/>
              <w:tab w:val="right" w:pos="9026" w:leader="dot"/>
            </w:tabs>
            <w:rPr/>
          </w:pPr>
          <w:hyperlink w:anchor="__RefHeading___Toc1006557_581953129">
            <w:r>
              <w:rPr>
                <w:webHidden/>
                <w:rStyle w:val="IndexLink"/>
                <w:rtl w:val="true"/>
              </w:rPr>
              <w:t>الدرس الثلاثون</w:t>
            </w:r>
            <w:r>
              <w:rPr>
                <w:rStyle w:val="IndexLink"/>
                <w:rtl w:val="true"/>
              </w:rPr>
              <w:t xml:space="preserve">: </w:t>
            </w:r>
            <w:r>
              <w:rPr>
                <w:rStyle w:val="IndexLink"/>
                <w:rtl w:val="true"/>
              </w:rPr>
              <w:t>أسباب اخری فی تعدد القراءات</w:t>
            </w:r>
            <w:r>
              <w:rPr>
                <w:rStyle w:val="IndexLink"/>
                <w:rtl w:val="true"/>
              </w:rPr>
              <w:tab/>
            </w:r>
            <w:r>
              <w:rPr>
                <w:rStyle w:val="IndexLink"/>
              </w:rPr>
              <w:t>191</w:t>
            </w:r>
          </w:hyperlink>
        </w:p>
        <w:p>
          <w:pPr>
            <w:pStyle w:val="Contents2"/>
            <w:tabs>
              <w:tab w:val="clear" w:pos="8743"/>
              <w:tab w:val="right" w:pos="9026" w:leader="dot"/>
            </w:tabs>
            <w:rPr/>
          </w:pPr>
          <w:hyperlink w:anchor="__RefHeading___Toc1006559_581953129">
            <w:r>
              <w:rPr>
                <w:webHidden/>
                <w:rStyle w:val="IndexLink"/>
                <w:rtl w:val="true"/>
              </w:rPr>
              <w:t>الدرس الحادی والثلاثون</w:t>
            </w:r>
            <w:r>
              <w:rPr>
                <w:rStyle w:val="IndexLink"/>
                <w:rtl w:val="true"/>
              </w:rPr>
              <w:t xml:space="preserve">: </w:t>
            </w:r>
            <w:r>
              <w:rPr>
                <w:rStyle w:val="IndexLink"/>
                <w:rtl w:val="true"/>
              </w:rPr>
              <w:t>ضوابط قبول القراءة</w:t>
            </w:r>
            <w:r>
              <w:rPr>
                <w:rStyle w:val="IndexLink"/>
                <w:rtl w:val="true"/>
              </w:rPr>
              <w:tab/>
            </w:r>
            <w:r>
              <w:rPr>
                <w:rStyle w:val="IndexLink"/>
              </w:rPr>
              <w:t>197</w:t>
            </w:r>
          </w:hyperlink>
        </w:p>
        <w:p>
          <w:pPr>
            <w:pStyle w:val="Contents3"/>
            <w:tabs>
              <w:tab w:val="clear" w:pos="8459"/>
              <w:tab w:val="right" w:pos="9026" w:leader="dot"/>
            </w:tabs>
            <w:rPr/>
          </w:pPr>
          <w:hyperlink w:anchor="__RefHeading___Toc1006561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006563_581953129">
            <w:r>
              <w:rPr>
                <w:webHidden/>
                <w:rStyle w:val="IndexLink"/>
                <w:rtl w:val="true"/>
              </w:rPr>
              <w:t>شروط قبول القراءة</w:t>
            </w:r>
            <w:r>
              <w:rPr>
                <w:rStyle w:val="IndexLink"/>
                <w:rtl w:val="true"/>
              </w:rPr>
              <w:tab/>
            </w:r>
            <w:r>
              <w:rPr>
                <w:rStyle w:val="IndexLink"/>
              </w:rPr>
              <w:t>197</w:t>
            </w:r>
          </w:hyperlink>
        </w:p>
        <w:p>
          <w:pPr>
            <w:pStyle w:val="Contents3"/>
            <w:tabs>
              <w:tab w:val="clear" w:pos="8459"/>
              <w:tab w:val="right" w:pos="9026" w:leader="dot"/>
            </w:tabs>
            <w:rPr/>
          </w:pPr>
          <w:hyperlink w:anchor="__RefHeading___Toc1006565_581953129">
            <w:r>
              <w:rPr>
                <w:webHidden/>
                <w:rStyle w:val="IndexLink"/>
                <w:rtl w:val="true"/>
              </w:rPr>
              <w:t>تواتر القرآن</w:t>
            </w:r>
            <w:r>
              <w:rPr>
                <w:rStyle w:val="IndexLink"/>
                <w:rtl w:val="true"/>
              </w:rPr>
              <w:tab/>
            </w:r>
            <w:r>
              <w:rPr>
                <w:rStyle w:val="IndexLink"/>
              </w:rPr>
              <w:t>198</w:t>
            </w:r>
          </w:hyperlink>
        </w:p>
        <w:p>
          <w:pPr>
            <w:pStyle w:val="Contents3"/>
            <w:tabs>
              <w:tab w:val="clear" w:pos="8459"/>
              <w:tab w:val="right" w:pos="9026" w:leader="dot"/>
            </w:tabs>
            <w:rPr/>
          </w:pPr>
          <w:hyperlink w:anchor="__RefHeading___Toc1006567_581953129">
            <w:r>
              <w:rPr>
                <w:webHidden/>
                <w:rStyle w:val="IndexLink"/>
                <w:rtl w:val="true"/>
              </w:rPr>
              <w:t>ملاک صحّة القراءة</w:t>
            </w:r>
            <w:r>
              <w:rPr>
                <w:rStyle w:val="IndexLink"/>
                <w:rtl w:val="true"/>
              </w:rPr>
              <w:tab/>
            </w:r>
            <w:r>
              <w:rPr>
                <w:rStyle w:val="IndexLink"/>
              </w:rPr>
              <w:t>200</w:t>
            </w:r>
          </w:hyperlink>
        </w:p>
        <w:p>
          <w:pPr>
            <w:pStyle w:val="Contents2"/>
            <w:tabs>
              <w:tab w:val="clear" w:pos="8743"/>
              <w:tab w:val="right" w:pos="9026" w:leader="dot"/>
            </w:tabs>
            <w:rPr/>
          </w:pPr>
          <w:hyperlink w:anchor="__RefHeading___Toc1006569_581953129">
            <w:r>
              <w:rPr>
                <w:webHidden/>
                <w:rStyle w:val="IndexLink"/>
                <w:rtl w:val="true"/>
              </w:rPr>
              <w:t>الدرس الثانی والثلاثون</w:t>
            </w:r>
            <w:r>
              <w:rPr>
                <w:rStyle w:val="IndexLink"/>
                <w:rtl w:val="true"/>
              </w:rPr>
              <w:t xml:space="preserve">: </w:t>
            </w:r>
            <w:r>
              <w:rPr>
                <w:rStyle w:val="IndexLink"/>
                <w:rtl w:val="true"/>
              </w:rPr>
              <w:t>تتمة الشروط الخاصّة بتوافق القراءة مع الثبت</w:t>
            </w:r>
            <w:r>
              <w:rPr>
                <w:rStyle w:val="IndexLink"/>
                <w:rtl w:val="true"/>
              </w:rPr>
              <w:tab/>
            </w:r>
            <w:r>
              <w:rPr>
                <w:rStyle w:val="IndexLink"/>
              </w:rPr>
              <w:t>204</w:t>
            </w:r>
          </w:hyperlink>
        </w:p>
        <w:p>
          <w:pPr>
            <w:pStyle w:val="Contents3"/>
            <w:tabs>
              <w:tab w:val="clear" w:pos="8459"/>
              <w:tab w:val="right" w:pos="9026" w:leader="dot"/>
            </w:tabs>
            <w:rPr/>
          </w:pPr>
          <w:hyperlink w:anchor="__RefHeading___Toc1006571_581953129">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006573_581953129">
            <w:r>
              <w:rPr>
                <w:webHidden/>
                <w:rStyle w:val="IndexLink"/>
                <w:rtl w:val="true"/>
              </w:rPr>
              <w:t>تتمة الشروط</w:t>
            </w:r>
            <w:r>
              <w:rPr>
                <w:rStyle w:val="IndexLink"/>
                <w:rtl w:val="true"/>
              </w:rPr>
              <w:tab/>
            </w:r>
            <w:r>
              <w:rPr>
                <w:rStyle w:val="IndexLink"/>
              </w:rPr>
              <w:t>204</w:t>
            </w:r>
          </w:hyperlink>
        </w:p>
        <w:p>
          <w:pPr>
            <w:pStyle w:val="Contents3"/>
            <w:tabs>
              <w:tab w:val="clear" w:pos="8459"/>
              <w:tab w:val="right" w:pos="9026" w:leader="dot"/>
            </w:tabs>
            <w:rPr/>
          </w:pPr>
          <w:hyperlink w:anchor="__RefHeading___Toc1006575_581953129">
            <w:r>
              <w:rPr>
                <w:webHidden/>
                <w:rStyle w:val="IndexLink"/>
                <w:rtl w:val="true"/>
              </w:rPr>
              <w:t>القراءة المختارة</w:t>
            </w:r>
            <w:r>
              <w:rPr>
                <w:rStyle w:val="IndexLink"/>
                <w:rtl w:val="true"/>
              </w:rPr>
              <w:tab/>
            </w:r>
            <w:r>
              <w:rPr>
                <w:rStyle w:val="IndexLink"/>
              </w:rPr>
              <w:t>206</w:t>
            </w:r>
          </w:hyperlink>
        </w:p>
        <w:p>
          <w:pPr>
            <w:pStyle w:val="Contents2"/>
            <w:tabs>
              <w:tab w:val="clear" w:pos="8743"/>
              <w:tab w:val="right" w:pos="9026" w:leader="dot"/>
            </w:tabs>
            <w:rPr/>
          </w:pPr>
          <w:hyperlink w:anchor="__RefHeading___Toc1006577_581953129">
            <w:r>
              <w:rPr>
                <w:webHidden/>
                <w:rStyle w:val="IndexLink"/>
                <w:rtl w:val="true"/>
              </w:rPr>
              <w:t>الدرس الثالث والثلاثون</w:t>
            </w:r>
            <w:r>
              <w:rPr>
                <w:rStyle w:val="IndexLink"/>
                <w:rtl w:val="true"/>
              </w:rPr>
              <w:t xml:space="preserve">: </w:t>
            </w:r>
            <w:r>
              <w:rPr>
                <w:rStyle w:val="IndexLink"/>
                <w:rtl w:val="true"/>
              </w:rPr>
              <w:t>وجوه اختلاف القراءات</w:t>
            </w:r>
            <w:r>
              <w:rPr>
                <w:rStyle w:val="IndexLink"/>
                <w:rtl w:val="true"/>
              </w:rPr>
              <w:tab/>
            </w:r>
            <w:r>
              <w:rPr>
                <w:rStyle w:val="IndexLink"/>
              </w:rPr>
              <w:t>209</w:t>
            </w:r>
          </w:hyperlink>
        </w:p>
        <w:p>
          <w:pPr>
            <w:pStyle w:val="Contents3"/>
            <w:tabs>
              <w:tab w:val="clear" w:pos="8459"/>
              <w:tab w:val="right" w:pos="9026" w:leader="dot"/>
            </w:tabs>
            <w:rPr/>
          </w:pPr>
          <w:hyperlink w:anchor="__RefHeading___Toc1006579_581953129">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006581_581953129">
            <w:r>
              <w:rPr>
                <w:webHidden/>
                <w:rStyle w:val="IndexLink"/>
                <w:rtl w:val="true"/>
              </w:rPr>
              <w:t>الوجوه التی أوردها ابن قتیبة</w:t>
            </w:r>
            <w:r>
              <w:rPr>
                <w:rStyle w:val="IndexLink"/>
                <w:rtl w:val="true"/>
              </w:rPr>
              <w:tab/>
            </w:r>
            <w:r>
              <w:rPr>
                <w:rStyle w:val="IndexLink"/>
              </w:rPr>
              <w:t>209</w:t>
            </w:r>
          </w:hyperlink>
        </w:p>
        <w:p>
          <w:pPr>
            <w:pStyle w:val="Contents2"/>
            <w:tabs>
              <w:tab w:val="clear" w:pos="8743"/>
              <w:tab w:val="right" w:pos="9026" w:leader="dot"/>
            </w:tabs>
            <w:rPr/>
          </w:pPr>
          <w:hyperlink w:anchor="__RefHeading___Toc1006583_581953129">
            <w:r>
              <w:rPr>
                <w:webHidden/>
                <w:rStyle w:val="IndexLink"/>
                <w:rtl w:val="true"/>
              </w:rPr>
              <w:t>الدرس الرابع والثلاثون</w:t>
            </w:r>
            <w:r>
              <w:rPr>
                <w:rStyle w:val="IndexLink"/>
                <w:rtl w:val="true"/>
              </w:rPr>
              <w:t xml:space="preserve">: </w:t>
            </w:r>
            <w:r>
              <w:rPr>
                <w:rStyle w:val="IndexLink"/>
                <w:rtl w:val="true"/>
              </w:rPr>
              <w:t>الإعجاز لغة واصطلاحاً</w:t>
            </w:r>
            <w:r>
              <w:rPr>
                <w:rStyle w:val="IndexLink"/>
                <w:rtl w:val="true"/>
              </w:rPr>
              <w:tab/>
            </w:r>
            <w:r>
              <w:rPr>
                <w:rStyle w:val="IndexLink"/>
              </w:rPr>
              <w:t>214</w:t>
            </w:r>
          </w:hyperlink>
        </w:p>
        <w:p>
          <w:pPr>
            <w:pStyle w:val="Contents3"/>
            <w:tabs>
              <w:tab w:val="clear" w:pos="8459"/>
              <w:tab w:val="right" w:pos="9026" w:leader="dot"/>
            </w:tabs>
            <w:rPr/>
          </w:pPr>
          <w:hyperlink w:anchor="__RefHeading___Toc1006585_581953129">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006587_581953129">
            <w:r>
              <w:rPr>
                <w:webHidden/>
                <w:rStyle w:val="IndexLink"/>
                <w:rtl w:val="true"/>
              </w:rPr>
              <w:t>الإعجاز لغة</w:t>
            </w:r>
            <w:r>
              <w:rPr>
                <w:rStyle w:val="IndexLink"/>
                <w:rtl w:val="true"/>
              </w:rPr>
              <w:tab/>
            </w:r>
            <w:r>
              <w:rPr>
                <w:rStyle w:val="IndexLink"/>
              </w:rPr>
              <w:t>214</w:t>
            </w:r>
          </w:hyperlink>
        </w:p>
        <w:p>
          <w:pPr>
            <w:pStyle w:val="Contents3"/>
            <w:tabs>
              <w:tab w:val="clear" w:pos="8459"/>
              <w:tab w:val="right" w:pos="9026" w:leader="dot"/>
            </w:tabs>
            <w:rPr/>
          </w:pPr>
          <w:hyperlink w:anchor="__RefHeading___Toc1006589_581953129">
            <w:r>
              <w:rPr>
                <w:webHidden/>
                <w:rStyle w:val="IndexLink"/>
                <w:rtl w:val="true"/>
              </w:rPr>
              <w:t>نتیجة المعنی اللغوی لمصطلح الإعجاز</w:t>
            </w:r>
            <w:r>
              <w:rPr>
                <w:rStyle w:val="IndexLink"/>
                <w:rtl w:val="true"/>
              </w:rPr>
              <w:tab/>
            </w:r>
            <w:r>
              <w:rPr>
                <w:rStyle w:val="IndexLink"/>
              </w:rPr>
              <w:t>215</w:t>
            </w:r>
          </w:hyperlink>
        </w:p>
        <w:p>
          <w:pPr>
            <w:pStyle w:val="Contents3"/>
            <w:tabs>
              <w:tab w:val="clear" w:pos="8459"/>
              <w:tab w:val="right" w:pos="9026" w:leader="dot"/>
            </w:tabs>
            <w:rPr/>
          </w:pPr>
          <w:hyperlink w:anchor="__RefHeading___Toc1006591_581953129">
            <w:r>
              <w:rPr>
                <w:webHidden/>
                <w:rStyle w:val="IndexLink"/>
                <w:rtl w:val="true"/>
              </w:rPr>
              <w:t>الإعجاز اصطلاحاً</w:t>
            </w:r>
            <w:r>
              <w:rPr>
                <w:rStyle w:val="IndexLink"/>
                <w:rtl w:val="true"/>
              </w:rPr>
              <w:tab/>
            </w:r>
            <w:r>
              <w:rPr>
                <w:rStyle w:val="IndexLink"/>
              </w:rPr>
              <w:t>216</w:t>
            </w:r>
          </w:hyperlink>
        </w:p>
        <w:p>
          <w:pPr>
            <w:pStyle w:val="Contents3"/>
            <w:tabs>
              <w:tab w:val="clear" w:pos="8459"/>
              <w:tab w:val="right" w:pos="9026" w:leader="dot"/>
            </w:tabs>
            <w:rPr/>
          </w:pPr>
          <w:hyperlink w:anchor="__RefHeading___Toc1006593_581953129">
            <w:r>
              <w:rPr>
                <w:webHidden/>
                <w:rStyle w:val="IndexLink"/>
                <w:rtl w:val="true"/>
              </w:rPr>
              <w:t>المعجزة لغة واصطلاحاً</w:t>
            </w:r>
            <w:r>
              <w:rPr>
                <w:rStyle w:val="IndexLink"/>
                <w:rtl w:val="true"/>
              </w:rPr>
              <w:tab/>
            </w:r>
            <w:r>
              <w:rPr>
                <w:rStyle w:val="IndexLink"/>
              </w:rPr>
              <w:t>216</w:t>
            </w:r>
          </w:hyperlink>
        </w:p>
        <w:p>
          <w:pPr>
            <w:pStyle w:val="Contents4"/>
            <w:tabs>
              <w:tab w:val="clear" w:pos="8176"/>
              <w:tab w:val="right" w:pos="9026" w:leader="dot"/>
            </w:tabs>
            <w:rPr/>
          </w:pPr>
          <w:hyperlink w:anchor="__RefHeading___Toc1006595_581953129">
            <w:r>
              <w:rPr>
                <w:webHidden/>
                <w:rStyle w:val="IndexLink"/>
                <w:rtl w:val="true"/>
              </w:rPr>
              <w:t>المعجزة لغةً</w:t>
            </w:r>
            <w:r>
              <w:rPr>
                <w:rStyle w:val="IndexLink"/>
                <w:rtl w:val="true"/>
              </w:rPr>
              <w:tab/>
            </w:r>
            <w:r>
              <w:rPr>
                <w:rStyle w:val="IndexLink"/>
              </w:rPr>
              <w:t>216</w:t>
            </w:r>
          </w:hyperlink>
        </w:p>
        <w:p>
          <w:pPr>
            <w:pStyle w:val="Contents4"/>
            <w:tabs>
              <w:tab w:val="clear" w:pos="8176"/>
              <w:tab w:val="right" w:pos="9026" w:leader="dot"/>
            </w:tabs>
            <w:rPr/>
          </w:pPr>
          <w:hyperlink w:anchor="__RefHeading___Toc1006597_581953129">
            <w:r>
              <w:rPr>
                <w:webHidden/>
                <w:rStyle w:val="IndexLink"/>
                <w:rtl w:val="true"/>
              </w:rPr>
              <w:t>المعجزة اصطلاحاً</w:t>
            </w:r>
            <w:r>
              <w:rPr>
                <w:rStyle w:val="IndexLink"/>
                <w:rtl w:val="true"/>
              </w:rPr>
              <w:tab/>
            </w:r>
            <w:r>
              <w:rPr>
                <w:rStyle w:val="IndexLink"/>
              </w:rPr>
              <w:t>216</w:t>
            </w:r>
          </w:hyperlink>
        </w:p>
        <w:p>
          <w:pPr>
            <w:pStyle w:val="Contents2"/>
            <w:tabs>
              <w:tab w:val="clear" w:pos="8743"/>
              <w:tab w:val="right" w:pos="9026" w:leader="dot"/>
            </w:tabs>
            <w:rPr/>
          </w:pPr>
          <w:hyperlink w:anchor="__RefHeading___Toc1006599_581953129">
            <w:r>
              <w:rPr>
                <w:webHidden/>
                <w:rStyle w:val="IndexLink"/>
                <w:rtl w:val="true"/>
              </w:rPr>
              <w:t>الدرس الخامس والثلاثون</w:t>
            </w:r>
            <w:r>
              <w:rPr>
                <w:rStyle w:val="IndexLink"/>
                <w:rtl w:val="true"/>
              </w:rPr>
              <w:t xml:space="preserve">: </w:t>
            </w:r>
            <w:r>
              <w:rPr>
                <w:rStyle w:val="IndexLink"/>
                <w:rtl w:val="true"/>
              </w:rPr>
              <w:t>المراحل والأدوار التی مرّ بها بحث الإعجاز</w:t>
            </w:r>
            <w:r>
              <w:rPr>
                <w:rStyle w:val="IndexLink"/>
                <w:rtl w:val="true"/>
              </w:rPr>
              <w:tab/>
            </w:r>
            <w:r>
              <w:rPr>
                <w:rStyle w:val="IndexLink"/>
              </w:rPr>
              <w:t>220</w:t>
            </w:r>
          </w:hyperlink>
        </w:p>
        <w:p>
          <w:pPr>
            <w:pStyle w:val="Contents3"/>
            <w:tabs>
              <w:tab w:val="clear" w:pos="8459"/>
              <w:tab w:val="right" w:pos="9026" w:leader="dot"/>
            </w:tabs>
            <w:rPr/>
          </w:pPr>
          <w:hyperlink w:anchor="__RefHeading___Toc1006601_58195312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006603_581953129">
            <w:r>
              <w:rPr>
                <w:webHidden/>
                <w:rStyle w:val="IndexLink"/>
                <w:rtl w:val="true"/>
              </w:rPr>
              <w:t>أسباب انحسار الکتابات القرآنیة فی العهد القرون الاُولی</w:t>
            </w:r>
            <w:r>
              <w:rPr>
                <w:rStyle w:val="IndexLink"/>
                <w:rtl w:val="true"/>
              </w:rPr>
              <w:tab/>
            </w:r>
            <w:r>
              <w:rPr>
                <w:rStyle w:val="IndexLink"/>
              </w:rPr>
              <w:t>220</w:t>
            </w:r>
          </w:hyperlink>
        </w:p>
        <w:p>
          <w:pPr>
            <w:pStyle w:val="Contents3"/>
            <w:tabs>
              <w:tab w:val="clear" w:pos="8459"/>
              <w:tab w:val="right" w:pos="9026" w:leader="dot"/>
            </w:tabs>
            <w:rPr/>
          </w:pPr>
          <w:hyperlink w:anchor="__RefHeading___Toc1006605_581953129">
            <w:r>
              <w:rPr>
                <w:webHidden/>
                <w:rStyle w:val="IndexLink"/>
                <w:rtl w:val="true"/>
              </w:rPr>
              <w:t>التحدّی ومراحله</w:t>
            </w:r>
            <w:r>
              <w:rPr>
                <w:rStyle w:val="IndexLink"/>
                <w:rtl w:val="true"/>
              </w:rPr>
              <w:tab/>
            </w:r>
            <w:r>
              <w:rPr>
                <w:rStyle w:val="IndexLink"/>
              </w:rPr>
              <w:t>224</w:t>
            </w:r>
          </w:hyperlink>
        </w:p>
        <w:p>
          <w:pPr>
            <w:pStyle w:val="Contents2"/>
            <w:tabs>
              <w:tab w:val="clear" w:pos="8743"/>
              <w:tab w:val="right" w:pos="9026" w:leader="dot"/>
            </w:tabs>
            <w:rPr/>
          </w:pPr>
          <w:hyperlink w:anchor="__RefHeading___Toc1006607_581953129">
            <w:r>
              <w:rPr>
                <w:webHidden/>
                <w:rStyle w:val="IndexLink"/>
                <w:rtl w:val="true"/>
              </w:rPr>
              <w:t>الدرس السادس والثلاثون</w:t>
            </w:r>
            <w:r>
              <w:rPr>
                <w:rStyle w:val="IndexLink"/>
                <w:rtl w:val="true"/>
              </w:rPr>
              <w:t xml:space="preserve">: </w:t>
            </w:r>
            <w:r>
              <w:rPr>
                <w:rStyle w:val="IndexLink"/>
                <w:rtl w:val="true"/>
              </w:rPr>
              <w:t>وجوه إعجاز القرآن</w:t>
            </w:r>
            <w:r>
              <w:rPr>
                <w:rStyle w:val="IndexLink"/>
                <w:rtl w:val="true"/>
              </w:rPr>
              <w:tab/>
            </w:r>
            <w:r>
              <w:rPr>
                <w:rStyle w:val="IndexLink"/>
              </w:rPr>
              <w:t>228</w:t>
            </w:r>
          </w:hyperlink>
        </w:p>
        <w:p>
          <w:pPr>
            <w:pStyle w:val="Contents3"/>
            <w:tabs>
              <w:tab w:val="clear" w:pos="8459"/>
              <w:tab w:val="right" w:pos="9026" w:leader="dot"/>
            </w:tabs>
            <w:rPr/>
          </w:pPr>
          <w:hyperlink w:anchor="__RefHeading___Toc1006609_581953129">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006611_581953129">
            <w:r>
              <w:rPr>
                <w:webHidden/>
                <w:rStyle w:val="IndexLink"/>
                <w:rtl w:val="true"/>
              </w:rPr>
              <w:t>الإعجاز البیانی</w:t>
            </w:r>
            <w:r>
              <w:rPr>
                <w:rStyle w:val="IndexLink"/>
                <w:rtl w:val="true"/>
              </w:rPr>
              <w:tab/>
            </w:r>
            <w:r>
              <w:rPr>
                <w:rStyle w:val="IndexLink"/>
              </w:rPr>
              <w:t>229</w:t>
            </w:r>
          </w:hyperlink>
        </w:p>
        <w:p>
          <w:pPr>
            <w:pStyle w:val="Contents2"/>
            <w:tabs>
              <w:tab w:val="clear" w:pos="8743"/>
              <w:tab w:val="right" w:pos="9026" w:leader="dot"/>
            </w:tabs>
            <w:rPr/>
          </w:pPr>
          <w:hyperlink w:anchor="__RefHeading___Toc1006613_581953129">
            <w:r>
              <w:rPr>
                <w:webHidden/>
                <w:rStyle w:val="IndexLink"/>
                <w:rtl w:val="true"/>
              </w:rPr>
              <w:t>الدرس السابع والثلاثون</w:t>
            </w:r>
            <w:r>
              <w:rPr>
                <w:rStyle w:val="IndexLink"/>
                <w:rtl w:val="true"/>
              </w:rPr>
              <w:t xml:space="preserve">: </w:t>
            </w:r>
            <w:r>
              <w:rPr>
                <w:rStyle w:val="IndexLink"/>
                <w:rtl w:val="true"/>
              </w:rPr>
              <w:t>أسالیب الإعجاز البیانی</w:t>
            </w:r>
            <w:r>
              <w:rPr>
                <w:rStyle w:val="IndexLink"/>
                <w:rtl w:val="true"/>
              </w:rPr>
              <w:tab/>
            </w:r>
            <w:r>
              <w:rPr>
                <w:rStyle w:val="IndexLink"/>
              </w:rPr>
              <w:t>232</w:t>
            </w:r>
          </w:hyperlink>
        </w:p>
        <w:p>
          <w:pPr>
            <w:pStyle w:val="Contents3"/>
            <w:tabs>
              <w:tab w:val="clear" w:pos="8459"/>
              <w:tab w:val="right" w:pos="9026" w:leader="dot"/>
            </w:tabs>
            <w:rPr/>
          </w:pPr>
          <w:hyperlink w:anchor="__RefHeading___Toc1006615_58195312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006617_581953129">
            <w:r>
              <w:rPr>
                <w:webHidden/>
                <w:rStyle w:val="IndexLink"/>
                <w:rtl w:val="true"/>
              </w:rPr>
              <w:t>أوّلاً</w:t>
            </w:r>
            <w:r>
              <w:rPr>
                <w:rStyle w:val="IndexLink"/>
                <w:rtl w:val="true"/>
              </w:rPr>
              <w:t xml:space="preserve">: </w:t>
            </w:r>
            <w:r>
              <w:rPr>
                <w:rStyle w:val="IndexLink"/>
                <w:rtl w:val="true"/>
              </w:rPr>
              <w:t>الاُسلوب العلمی</w:t>
            </w:r>
            <w:r>
              <w:rPr>
                <w:rStyle w:val="IndexLink"/>
                <w:rtl w:val="true"/>
              </w:rPr>
              <w:tab/>
            </w:r>
            <w:r>
              <w:rPr>
                <w:rStyle w:val="IndexLink"/>
              </w:rPr>
              <w:t>232</w:t>
            </w:r>
          </w:hyperlink>
        </w:p>
        <w:p>
          <w:pPr>
            <w:pStyle w:val="Contents3"/>
            <w:tabs>
              <w:tab w:val="clear" w:pos="8459"/>
              <w:tab w:val="right" w:pos="9026" w:leader="dot"/>
            </w:tabs>
            <w:rPr/>
          </w:pPr>
          <w:hyperlink w:anchor="__RefHeading___Toc1006619_581953129">
            <w:r>
              <w:rPr>
                <w:webHidden/>
                <w:rStyle w:val="IndexLink"/>
                <w:rtl w:val="true"/>
              </w:rPr>
              <w:t>ثانیاً</w:t>
            </w:r>
            <w:r>
              <w:rPr>
                <w:rStyle w:val="IndexLink"/>
                <w:rtl w:val="true"/>
              </w:rPr>
              <w:t xml:space="preserve">: </w:t>
            </w:r>
            <w:r>
              <w:rPr>
                <w:rStyle w:val="IndexLink"/>
                <w:rtl w:val="true"/>
              </w:rPr>
              <w:t>الاُسلوب الأدبی</w:t>
            </w:r>
            <w:r>
              <w:rPr>
                <w:rStyle w:val="IndexLink"/>
                <w:rtl w:val="true"/>
              </w:rPr>
              <w:tab/>
            </w:r>
            <w:r>
              <w:rPr>
                <w:rStyle w:val="IndexLink"/>
              </w:rPr>
              <w:t>232</w:t>
            </w:r>
          </w:hyperlink>
        </w:p>
        <w:p>
          <w:pPr>
            <w:pStyle w:val="Contents3"/>
            <w:tabs>
              <w:tab w:val="clear" w:pos="8459"/>
              <w:tab w:val="right" w:pos="9026" w:leader="dot"/>
            </w:tabs>
            <w:rPr/>
          </w:pPr>
          <w:hyperlink w:anchor="__RefHeading___Toc1006621_581953129">
            <w:r>
              <w:rPr>
                <w:webHidden/>
                <w:rStyle w:val="IndexLink"/>
                <w:rtl w:val="true"/>
              </w:rPr>
              <w:t>ثالثاً</w:t>
            </w:r>
            <w:r>
              <w:rPr>
                <w:rStyle w:val="IndexLink"/>
                <w:rtl w:val="true"/>
              </w:rPr>
              <w:t xml:space="preserve">: </w:t>
            </w:r>
            <w:r>
              <w:rPr>
                <w:rStyle w:val="IndexLink"/>
                <w:rtl w:val="true"/>
              </w:rPr>
              <w:t>الاُسلوب الخطابی</w:t>
            </w:r>
            <w:r>
              <w:rPr>
                <w:rStyle w:val="IndexLink"/>
                <w:rtl w:val="true"/>
              </w:rPr>
              <w:tab/>
            </w:r>
            <w:r>
              <w:rPr>
                <w:rStyle w:val="IndexLink"/>
              </w:rPr>
              <w:t>234</w:t>
            </w:r>
          </w:hyperlink>
        </w:p>
        <w:p>
          <w:pPr>
            <w:pStyle w:val="Contents2"/>
            <w:tabs>
              <w:tab w:val="clear" w:pos="8743"/>
              <w:tab w:val="right" w:pos="9026" w:leader="dot"/>
            </w:tabs>
            <w:rPr/>
          </w:pPr>
          <w:hyperlink w:anchor="__RefHeading___Toc1006623_581953129">
            <w:r>
              <w:rPr>
                <w:webHidden/>
                <w:rStyle w:val="IndexLink"/>
                <w:rtl w:val="true"/>
              </w:rPr>
              <w:t>الدرس الثامن والثلاثون</w:t>
            </w:r>
            <w:r>
              <w:rPr>
                <w:rStyle w:val="IndexLink"/>
                <w:rtl w:val="true"/>
              </w:rPr>
              <w:t xml:space="preserve">: </w:t>
            </w:r>
            <w:r>
              <w:rPr>
                <w:rStyle w:val="IndexLink"/>
                <w:rtl w:val="true"/>
              </w:rPr>
              <w:t>سمو اسلوب القرآن عن الأسالیب الثلاثة</w:t>
            </w:r>
            <w:r>
              <w:rPr>
                <w:rStyle w:val="IndexLink"/>
                <w:rtl w:val="true"/>
              </w:rPr>
              <w:tab/>
            </w:r>
            <w:r>
              <w:rPr>
                <w:rStyle w:val="IndexLink"/>
              </w:rPr>
              <w:t>237</w:t>
            </w:r>
          </w:hyperlink>
        </w:p>
        <w:p>
          <w:pPr>
            <w:pStyle w:val="Contents3"/>
            <w:tabs>
              <w:tab w:val="clear" w:pos="8459"/>
              <w:tab w:val="right" w:pos="9026" w:leader="dot"/>
            </w:tabs>
            <w:rPr/>
          </w:pPr>
          <w:hyperlink w:anchor="__RefHeading___Toc1006625_581953129">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006627_581953129">
            <w:r>
              <w:rPr>
                <w:webHidden/>
                <w:rStyle w:val="IndexLink"/>
                <w:rtl w:val="true"/>
              </w:rPr>
              <w:t>الدلیل علی سمو اسلوب القرآن</w:t>
            </w:r>
            <w:r>
              <w:rPr>
                <w:rStyle w:val="IndexLink"/>
                <w:rtl w:val="true"/>
              </w:rPr>
              <w:tab/>
            </w:r>
            <w:r>
              <w:rPr>
                <w:rStyle w:val="IndexLink"/>
              </w:rPr>
              <w:t>237</w:t>
            </w:r>
          </w:hyperlink>
        </w:p>
        <w:p>
          <w:pPr>
            <w:pStyle w:val="Contents2"/>
            <w:tabs>
              <w:tab w:val="clear" w:pos="8743"/>
              <w:tab w:val="right" w:pos="9026" w:leader="dot"/>
            </w:tabs>
            <w:rPr/>
          </w:pPr>
          <w:hyperlink w:anchor="__RefHeading___Toc1006629_581953129">
            <w:r>
              <w:rPr>
                <w:webHidden/>
                <w:rStyle w:val="IndexLink"/>
                <w:rtl w:val="true"/>
              </w:rPr>
              <w:t>الدرس التاسع والثلاثون</w:t>
            </w:r>
            <w:r>
              <w:rPr>
                <w:rStyle w:val="IndexLink"/>
                <w:rtl w:val="true"/>
              </w:rPr>
              <w:t xml:space="preserve">: </w:t>
            </w:r>
            <w:r>
              <w:rPr>
                <w:rStyle w:val="IndexLink"/>
                <w:rtl w:val="true"/>
              </w:rPr>
              <w:t>إثبات تفوق الاُسلوب القرآنی من نفس القرآن</w:t>
            </w:r>
            <w:r>
              <w:rPr>
                <w:rStyle w:val="IndexLink"/>
                <w:rtl w:val="true"/>
              </w:rPr>
              <w:tab/>
            </w:r>
            <w:r>
              <w:rPr>
                <w:rStyle w:val="IndexLink"/>
              </w:rPr>
              <w:t>241</w:t>
            </w:r>
          </w:hyperlink>
        </w:p>
        <w:p>
          <w:pPr>
            <w:pStyle w:val="Contents3"/>
            <w:tabs>
              <w:tab w:val="clear" w:pos="8459"/>
              <w:tab w:val="right" w:pos="9026" w:leader="dot"/>
            </w:tabs>
            <w:rPr/>
          </w:pPr>
          <w:hyperlink w:anchor="__RefHeading___Toc1006631_58195312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006633_581953129">
            <w:r>
              <w:rPr>
                <w:webHidden/>
                <w:rStyle w:val="IndexLink"/>
                <w:rtl w:val="true"/>
              </w:rPr>
              <w:t>تقریب الجهة الثانیة</w:t>
            </w:r>
            <w:r>
              <w:rPr>
                <w:rStyle w:val="IndexLink"/>
                <w:rtl w:val="true"/>
              </w:rPr>
              <w:tab/>
            </w:r>
            <w:r>
              <w:rPr>
                <w:rStyle w:val="IndexLink"/>
              </w:rPr>
              <w:t>241</w:t>
            </w:r>
          </w:hyperlink>
        </w:p>
        <w:p>
          <w:pPr>
            <w:pStyle w:val="Contents4"/>
            <w:tabs>
              <w:tab w:val="clear" w:pos="8176"/>
              <w:tab w:val="right" w:pos="9026" w:leader="dot"/>
            </w:tabs>
            <w:rPr/>
          </w:pPr>
          <w:hyperlink w:anchor="__RefHeading___Toc1006635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006637_581953129">
            <w:r>
              <w:rPr>
                <w:webHidden/>
                <w:rStyle w:val="IndexLink"/>
                <w:rtl w:val="true"/>
              </w:rPr>
              <w:t>أ</w:t>
            </w:r>
            <w:r>
              <w:rPr>
                <w:rStyle w:val="IndexLink"/>
                <w:rtl w:val="true"/>
              </w:rPr>
              <w:t xml:space="preserve">) </w:t>
            </w:r>
            <w:r>
              <w:rPr>
                <w:rStyle w:val="IndexLink"/>
                <w:rtl w:val="true"/>
              </w:rPr>
              <w:t>اختیار الکلمات والألفاظ</w:t>
            </w:r>
            <w:r>
              <w:rPr>
                <w:rStyle w:val="IndexLink"/>
                <w:rtl w:val="true"/>
              </w:rPr>
              <w:tab/>
            </w:r>
            <w:r>
              <w:rPr>
                <w:rStyle w:val="IndexLink"/>
              </w:rPr>
              <w:t>241</w:t>
            </w:r>
          </w:hyperlink>
        </w:p>
        <w:p>
          <w:pPr>
            <w:pStyle w:val="Contents4"/>
            <w:tabs>
              <w:tab w:val="clear" w:pos="8176"/>
              <w:tab w:val="right" w:pos="9026" w:leader="dot"/>
            </w:tabs>
            <w:rPr/>
          </w:pPr>
          <w:hyperlink w:anchor="__RefHeading___Toc1006639_581953129">
            <w:r>
              <w:rPr>
                <w:webHidden/>
                <w:rStyle w:val="IndexLink"/>
                <w:rtl w:val="true"/>
              </w:rPr>
              <w:t>ب</w:t>
            </w:r>
            <w:r>
              <w:rPr>
                <w:rStyle w:val="IndexLink"/>
                <w:rtl w:val="true"/>
              </w:rPr>
              <w:t xml:space="preserve">) </w:t>
            </w:r>
            <w:r>
              <w:rPr>
                <w:rStyle w:val="IndexLink"/>
                <w:rtl w:val="true"/>
              </w:rPr>
              <w:t>اتساق الکلام ودقّة التعبیر</w:t>
            </w:r>
            <w:r>
              <w:rPr>
                <w:rStyle w:val="IndexLink"/>
                <w:rtl w:val="true"/>
              </w:rPr>
              <w:tab/>
            </w:r>
            <w:r>
              <w:rPr>
                <w:rStyle w:val="IndexLink"/>
              </w:rPr>
              <w:t>245</w:t>
            </w:r>
          </w:hyperlink>
        </w:p>
        <w:p>
          <w:pPr>
            <w:pStyle w:val="Contents2"/>
            <w:tabs>
              <w:tab w:val="clear" w:pos="8743"/>
              <w:tab w:val="right" w:pos="9026" w:leader="dot"/>
            </w:tabs>
            <w:rPr/>
          </w:pPr>
          <w:hyperlink w:anchor="__RefHeading___Toc1006641_581953129">
            <w:r>
              <w:rPr>
                <w:webHidden/>
                <w:rStyle w:val="IndexLink"/>
                <w:rtl w:val="true"/>
              </w:rPr>
              <w:t>الدرس الأربعون</w:t>
            </w:r>
            <w:r>
              <w:rPr>
                <w:rStyle w:val="IndexLink"/>
                <w:rtl w:val="true"/>
              </w:rPr>
              <w:t xml:space="preserve">: </w:t>
            </w:r>
            <w:r>
              <w:rPr>
                <w:rStyle w:val="IndexLink"/>
                <w:rtl w:val="true"/>
              </w:rPr>
              <w:t>الإعجاز العلمی</w:t>
            </w:r>
            <w:r>
              <w:rPr>
                <w:rStyle w:val="IndexLink"/>
                <w:rtl w:val="true"/>
              </w:rPr>
              <w:tab/>
            </w:r>
            <w:r>
              <w:rPr>
                <w:rStyle w:val="IndexLink"/>
              </w:rPr>
              <w:t>249</w:t>
            </w:r>
          </w:hyperlink>
        </w:p>
        <w:p>
          <w:pPr>
            <w:pStyle w:val="Contents3"/>
            <w:tabs>
              <w:tab w:val="clear" w:pos="8459"/>
              <w:tab w:val="right" w:pos="9026" w:leader="dot"/>
            </w:tabs>
            <w:rPr/>
          </w:pPr>
          <w:hyperlink w:anchor="__RefHeading___Toc1006643_581953129">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006645_581953129">
            <w:r>
              <w:rPr>
                <w:webHidden/>
                <w:rStyle w:val="IndexLink"/>
                <w:rtl w:val="true"/>
              </w:rPr>
              <w:t>بعض الإشارات القرآنیة لإثبات الإعجاز العلمی</w:t>
            </w:r>
            <w:r>
              <w:rPr>
                <w:rStyle w:val="IndexLink"/>
                <w:rtl w:val="true"/>
              </w:rPr>
              <w:tab/>
            </w:r>
            <w:r>
              <w:rPr>
                <w:rStyle w:val="IndexLink"/>
              </w:rPr>
              <w:t>250</w:t>
            </w:r>
          </w:hyperlink>
        </w:p>
        <w:p>
          <w:pPr>
            <w:pStyle w:val="Contents2"/>
            <w:tabs>
              <w:tab w:val="clear" w:pos="8743"/>
              <w:tab w:val="right" w:pos="9026" w:leader="dot"/>
            </w:tabs>
            <w:rPr/>
          </w:pPr>
          <w:hyperlink w:anchor="__RefHeading___Toc1006647_581953129">
            <w:r>
              <w:rPr>
                <w:webHidden/>
                <w:rStyle w:val="IndexLink"/>
                <w:rtl w:val="true"/>
              </w:rPr>
              <w:t>الدرس الحادی والأربعون</w:t>
            </w:r>
            <w:r>
              <w:rPr>
                <w:rStyle w:val="IndexLink"/>
                <w:rtl w:val="true"/>
              </w:rPr>
              <w:t xml:space="preserve">: </w:t>
            </w:r>
            <w:r>
              <w:rPr>
                <w:rStyle w:val="IndexLink"/>
                <w:rtl w:val="true"/>
              </w:rPr>
              <w:t>الإعجاز الغیبی والتشریعی</w:t>
            </w:r>
            <w:r>
              <w:rPr>
                <w:rStyle w:val="IndexLink"/>
                <w:rtl w:val="true"/>
              </w:rPr>
              <w:tab/>
            </w:r>
            <w:r>
              <w:rPr>
                <w:rStyle w:val="IndexLink"/>
              </w:rPr>
              <w:t>254</w:t>
            </w:r>
          </w:hyperlink>
        </w:p>
        <w:p>
          <w:pPr>
            <w:pStyle w:val="Contents3"/>
            <w:tabs>
              <w:tab w:val="clear" w:pos="8459"/>
              <w:tab w:val="right" w:pos="9026" w:leader="dot"/>
            </w:tabs>
            <w:rPr/>
          </w:pPr>
          <w:hyperlink w:anchor="__RefHeading___Toc1006649_58195312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006651_581953129">
            <w:r>
              <w:rPr>
                <w:webHidden/>
                <w:rStyle w:val="IndexLink"/>
                <w:rtl w:val="true"/>
              </w:rPr>
              <w:t>الإعجاز الغیبی</w:t>
            </w:r>
            <w:r>
              <w:rPr>
                <w:rStyle w:val="IndexLink"/>
                <w:rtl w:val="true"/>
              </w:rPr>
              <w:tab/>
            </w:r>
            <w:r>
              <w:rPr>
                <w:rStyle w:val="IndexLink"/>
              </w:rPr>
              <w:t>254</w:t>
            </w:r>
          </w:hyperlink>
        </w:p>
        <w:p>
          <w:pPr>
            <w:pStyle w:val="Contents3"/>
            <w:tabs>
              <w:tab w:val="clear" w:pos="8459"/>
              <w:tab w:val="right" w:pos="9026" w:leader="dot"/>
            </w:tabs>
            <w:rPr/>
          </w:pPr>
          <w:hyperlink w:anchor="__RefHeading___Toc1006653_581953129">
            <w:r>
              <w:rPr>
                <w:webHidden/>
                <w:rStyle w:val="IndexLink"/>
                <w:rtl w:val="true"/>
              </w:rPr>
              <w:t>الإعجاز التشریعی</w:t>
            </w:r>
            <w:r>
              <w:rPr>
                <w:rStyle w:val="IndexLink"/>
                <w:rtl w:val="true"/>
              </w:rPr>
              <w:tab/>
            </w:r>
            <w:r>
              <w:rPr>
                <w:rStyle w:val="IndexLink"/>
              </w:rPr>
              <w:t>256</w:t>
            </w:r>
          </w:hyperlink>
        </w:p>
        <w:p>
          <w:pPr>
            <w:pStyle w:val="Contents2"/>
            <w:tabs>
              <w:tab w:val="clear" w:pos="8743"/>
              <w:tab w:val="right" w:pos="9026" w:leader="dot"/>
            </w:tabs>
            <w:rPr/>
          </w:pPr>
          <w:hyperlink w:anchor="__RefHeading___Toc1006655_581953129">
            <w:r>
              <w:rPr>
                <w:webHidden/>
                <w:rStyle w:val="IndexLink"/>
                <w:rtl w:val="true"/>
              </w:rPr>
              <w:t>الدرس الثانی والأربعون</w:t>
            </w:r>
            <w:r>
              <w:rPr>
                <w:rStyle w:val="IndexLink"/>
                <w:rtl w:val="true"/>
              </w:rPr>
              <w:t xml:space="preserve">: </w:t>
            </w:r>
            <w:r>
              <w:rPr>
                <w:rStyle w:val="IndexLink"/>
                <w:rtl w:val="true"/>
              </w:rPr>
              <w:t>صیانة القرآن من التحریف</w:t>
            </w:r>
            <w:r>
              <w:rPr>
                <w:rStyle w:val="IndexLink"/>
                <w:rtl w:val="true"/>
              </w:rPr>
              <w:tab/>
            </w:r>
            <w:r>
              <w:rPr>
                <w:rStyle w:val="IndexLink"/>
              </w:rPr>
              <w:t>259</w:t>
            </w:r>
          </w:hyperlink>
        </w:p>
        <w:p>
          <w:pPr>
            <w:pStyle w:val="Contents3"/>
            <w:tabs>
              <w:tab w:val="clear" w:pos="8459"/>
              <w:tab w:val="right" w:pos="9026" w:leader="dot"/>
            </w:tabs>
            <w:rPr/>
          </w:pPr>
          <w:hyperlink w:anchor="__RefHeading___Toc1006657_58195312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006659_581953129">
            <w:r>
              <w:rPr>
                <w:webHidden/>
                <w:rStyle w:val="IndexLink"/>
                <w:rtl w:val="true"/>
              </w:rPr>
              <w:t>التحریف فی اللغة</w:t>
            </w:r>
            <w:r>
              <w:rPr>
                <w:rStyle w:val="IndexLink"/>
                <w:rtl w:val="true"/>
              </w:rPr>
              <w:tab/>
            </w:r>
            <w:r>
              <w:rPr>
                <w:rStyle w:val="IndexLink"/>
              </w:rPr>
              <w:t>259</w:t>
            </w:r>
          </w:hyperlink>
        </w:p>
        <w:p>
          <w:pPr>
            <w:pStyle w:val="Contents3"/>
            <w:tabs>
              <w:tab w:val="clear" w:pos="8459"/>
              <w:tab w:val="right" w:pos="9026" w:leader="dot"/>
            </w:tabs>
            <w:rPr/>
          </w:pPr>
          <w:hyperlink w:anchor="__RefHeading___Toc1006661_581953129">
            <w:r>
              <w:rPr>
                <w:webHidden/>
                <w:rStyle w:val="IndexLink"/>
                <w:rtl w:val="true"/>
              </w:rPr>
              <w:t>التحریف فی الاصطلاح</w:t>
            </w:r>
            <w:r>
              <w:rPr>
                <w:rStyle w:val="IndexLink"/>
                <w:rtl w:val="true"/>
              </w:rPr>
              <w:tab/>
            </w:r>
            <w:r>
              <w:rPr>
                <w:rStyle w:val="IndexLink"/>
              </w:rPr>
              <w:t>260</w:t>
            </w:r>
          </w:hyperlink>
        </w:p>
        <w:p>
          <w:pPr>
            <w:pStyle w:val="Contents3"/>
            <w:tabs>
              <w:tab w:val="clear" w:pos="8459"/>
              <w:tab w:val="right" w:pos="9026" w:leader="dot"/>
            </w:tabs>
            <w:rPr/>
          </w:pPr>
          <w:hyperlink w:anchor="__RefHeading___Toc1006663_581953129">
            <w:r>
              <w:rPr>
                <w:webHidden/>
                <w:rStyle w:val="IndexLink"/>
                <w:rtl w:val="true"/>
              </w:rPr>
              <w:t>القرآن ولفظ التحریف</w:t>
            </w:r>
            <w:r>
              <w:rPr>
                <w:rStyle w:val="IndexLink"/>
                <w:rtl w:val="true"/>
              </w:rPr>
              <w:tab/>
            </w:r>
            <w:r>
              <w:rPr>
                <w:rStyle w:val="IndexLink"/>
              </w:rPr>
              <w:t>263</w:t>
            </w:r>
          </w:hyperlink>
        </w:p>
        <w:p>
          <w:pPr>
            <w:pStyle w:val="Contents2"/>
            <w:tabs>
              <w:tab w:val="clear" w:pos="8743"/>
              <w:tab w:val="right" w:pos="9026" w:leader="dot"/>
            </w:tabs>
            <w:rPr/>
          </w:pPr>
          <w:hyperlink w:anchor="__RefHeading___Toc1006665_581953129">
            <w:r>
              <w:rPr>
                <w:webHidden/>
                <w:rStyle w:val="IndexLink"/>
                <w:rtl w:val="true"/>
              </w:rPr>
              <w:t>الدرس الثالث والأربعون</w:t>
            </w:r>
            <w:r>
              <w:rPr>
                <w:rStyle w:val="IndexLink"/>
                <w:rtl w:val="true"/>
              </w:rPr>
              <w:t xml:space="preserve">: </w:t>
            </w:r>
            <w:r>
              <w:rPr>
                <w:rStyle w:val="IndexLink"/>
                <w:rtl w:val="true"/>
              </w:rPr>
              <w:t>موانع حدوث التحریف</w:t>
            </w:r>
            <w:r>
              <w:rPr>
                <w:rStyle w:val="IndexLink"/>
                <w:rtl w:val="true"/>
              </w:rPr>
              <w:tab/>
            </w:r>
            <w:r>
              <w:rPr>
                <w:rStyle w:val="IndexLink"/>
              </w:rPr>
              <w:t>267</w:t>
            </w:r>
          </w:hyperlink>
        </w:p>
        <w:p>
          <w:pPr>
            <w:pStyle w:val="Contents3"/>
            <w:tabs>
              <w:tab w:val="clear" w:pos="8459"/>
              <w:tab w:val="right" w:pos="9026" w:leader="dot"/>
            </w:tabs>
            <w:rPr/>
          </w:pPr>
          <w:hyperlink w:anchor="__RefHeading___Toc1006667_581953129">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006669_581953129">
            <w:r>
              <w:rPr>
                <w:webHidden/>
                <w:rStyle w:val="IndexLink"/>
                <w:rtl w:val="true"/>
              </w:rPr>
              <w:t>دلائل بطلان شبهة التحریف</w:t>
            </w:r>
            <w:r>
              <w:rPr>
                <w:rStyle w:val="IndexLink"/>
                <w:rtl w:val="true"/>
              </w:rPr>
              <w:tab/>
            </w:r>
            <w:r>
              <w:rPr>
                <w:rStyle w:val="IndexLink"/>
              </w:rPr>
              <w:t>267</w:t>
            </w:r>
          </w:hyperlink>
        </w:p>
        <w:p>
          <w:pPr>
            <w:pStyle w:val="Contents2"/>
            <w:tabs>
              <w:tab w:val="clear" w:pos="8743"/>
              <w:tab w:val="right" w:pos="9026" w:leader="dot"/>
            </w:tabs>
            <w:rPr/>
          </w:pPr>
          <w:hyperlink w:anchor="__RefHeading___Toc1006671_581953129">
            <w:r>
              <w:rPr>
                <w:webHidden/>
                <w:rStyle w:val="IndexLink"/>
                <w:rtl w:val="true"/>
              </w:rPr>
              <w:t>الدرس الرابع والأربعون</w:t>
            </w:r>
            <w:r>
              <w:rPr>
                <w:rStyle w:val="IndexLink"/>
                <w:rtl w:val="true"/>
              </w:rPr>
              <w:t xml:space="preserve">: </w:t>
            </w:r>
            <w:r>
              <w:rPr>
                <w:rStyle w:val="IndexLink"/>
                <w:rtl w:val="true"/>
              </w:rPr>
              <w:t>الدلائل الاُخری علی بطلان التحریف</w:t>
            </w:r>
            <w:r>
              <w:rPr>
                <w:rStyle w:val="IndexLink"/>
                <w:rtl w:val="true"/>
              </w:rPr>
              <w:tab/>
            </w:r>
            <w:r>
              <w:rPr>
                <w:rStyle w:val="IndexLink"/>
              </w:rPr>
              <w:t>273</w:t>
            </w:r>
          </w:hyperlink>
        </w:p>
        <w:p>
          <w:pPr>
            <w:pStyle w:val="Contents2"/>
            <w:tabs>
              <w:tab w:val="clear" w:pos="8743"/>
              <w:tab w:val="right" w:pos="9026" w:leader="dot"/>
            </w:tabs>
            <w:rPr/>
          </w:pPr>
          <w:hyperlink w:anchor="__RefHeading___Toc1006673_581953129">
            <w:r>
              <w:rPr>
                <w:webHidden/>
                <w:rStyle w:val="IndexLink"/>
                <w:rtl w:val="true"/>
              </w:rPr>
              <w:t>الدرس الخامس والأربعون</w:t>
            </w:r>
            <w:r>
              <w:rPr>
                <w:rStyle w:val="IndexLink"/>
                <w:rtl w:val="true"/>
              </w:rPr>
              <w:t xml:space="preserve">: </w:t>
            </w:r>
            <w:r>
              <w:rPr>
                <w:rStyle w:val="IndexLink"/>
                <w:rtl w:val="true"/>
              </w:rPr>
              <w:t>دعاوی القائلین بالتحریف</w:t>
            </w:r>
            <w:r>
              <w:rPr>
                <w:rStyle w:val="IndexLink"/>
                <w:rtl w:val="true"/>
              </w:rPr>
              <w:tab/>
            </w:r>
            <w:r>
              <w:rPr>
                <w:rStyle w:val="IndexLink"/>
              </w:rPr>
              <w:t>279</w:t>
            </w:r>
          </w:hyperlink>
        </w:p>
        <w:p>
          <w:pPr>
            <w:pStyle w:val="Contents3"/>
            <w:tabs>
              <w:tab w:val="clear" w:pos="8459"/>
              <w:tab w:val="right" w:pos="9026" w:leader="dot"/>
            </w:tabs>
            <w:rPr/>
          </w:pPr>
          <w:hyperlink w:anchor="__RefHeading___Toc1006675_581953129">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006677_581953129">
            <w:r>
              <w:rPr>
                <w:webHidden/>
                <w:rStyle w:val="IndexLink"/>
                <w:rtl w:val="true"/>
              </w:rPr>
              <w:t>الدعوی الاُولی</w:t>
            </w:r>
            <w:r>
              <w:rPr>
                <w:rStyle w:val="IndexLink"/>
                <w:rtl w:val="true"/>
              </w:rPr>
              <w:tab/>
            </w:r>
            <w:r>
              <w:rPr>
                <w:rStyle w:val="IndexLink"/>
              </w:rPr>
              <w:t>279</w:t>
            </w:r>
          </w:hyperlink>
        </w:p>
        <w:p>
          <w:pPr>
            <w:pStyle w:val="Contents3"/>
            <w:tabs>
              <w:tab w:val="clear" w:pos="8459"/>
              <w:tab w:val="right" w:pos="9026" w:leader="dot"/>
            </w:tabs>
            <w:rPr/>
          </w:pPr>
          <w:hyperlink w:anchor="__RefHeading___Toc1006679_581953129">
            <w:r>
              <w:rPr>
                <w:webHidden/>
                <w:rStyle w:val="IndexLink"/>
                <w:rtl w:val="true"/>
              </w:rPr>
              <w:t>الرد علی الدعوی الاُولی</w:t>
            </w:r>
            <w:r>
              <w:rPr>
                <w:rStyle w:val="IndexLink"/>
                <w:rtl w:val="true"/>
              </w:rPr>
              <w:tab/>
            </w:r>
            <w:r>
              <w:rPr>
                <w:rStyle w:val="IndexLink"/>
              </w:rPr>
              <w:t>280</w:t>
            </w:r>
          </w:hyperlink>
        </w:p>
        <w:p>
          <w:pPr>
            <w:pStyle w:val="Contents3"/>
            <w:tabs>
              <w:tab w:val="clear" w:pos="8459"/>
              <w:tab w:val="right" w:pos="9026" w:leader="dot"/>
            </w:tabs>
            <w:rPr/>
          </w:pPr>
          <w:hyperlink w:anchor="__RefHeading___Toc1006681_581953129">
            <w:r>
              <w:rPr>
                <w:webHidden/>
                <w:rStyle w:val="IndexLink"/>
                <w:rtl w:val="true"/>
              </w:rPr>
              <w:t>الدعوی الثانیة</w:t>
            </w:r>
            <w:r>
              <w:rPr>
                <w:rStyle w:val="IndexLink"/>
                <w:rtl w:val="true"/>
              </w:rPr>
              <w:tab/>
            </w:r>
            <w:r>
              <w:rPr>
                <w:rStyle w:val="IndexLink"/>
              </w:rPr>
              <w:t>280</w:t>
            </w:r>
          </w:hyperlink>
        </w:p>
        <w:p>
          <w:pPr>
            <w:pStyle w:val="Contents3"/>
            <w:tabs>
              <w:tab w:val="clear" w:pos="8459"/>
              <w:tab w:val="right" w:pos="9026" w:leader="dot"/>
            </w:tabs>
            <w:rPr/>
          </w:pPr>
          <w:hyperlink w:anchor="__RefHeading___Toc1006683_581953129">
            <w:r>
              <w:rPr>
                <w:webHidden/>
                <w:rStyle w:val="IndexLink"/>
                <w:rtl w:val="true"/>
              </w:rPr>
              <w:t>الرد علی الدعوی الثانیة</w:t>
            </w:r>
            <w:r>
              <w:rPr>
                <w:rStyle w:val="IndexLink"/>
                <w:rtl w:val="true"/>
              </w:rPr>
              <w:tab/>
            </w:r>
            <w:r>
              <w:rPr>
                <w:rStyle w:val="IndexLink"/>
              </w:rPr>
              <w:t>281</w:t>
            </w:r>
          </w:hyperlink>
        </w:p>
        <w:p>
          <w:pPr>
            <w:pStyle w:val="Contents3"/>
            <w:tabs>
              <w:tab w:val="clear" w:pos="8459"/>
              <w:tab w:val="right" w:pos="9026" w:leader="dot"/>
            </w:tabs>
            <w:rPr/>
          </w:pPr>
          <w:hyperlink w:anchor="__RefHeading___Toc1006685_581953129">
            <w:r>
              <w:rPr>
                <w:webHidden/>
                <w:rStyle w:val="IndexLink"/>
                <w:rtl w:val="true"/>
              </w:rPr>
              <w:t>الدعوی الثالثة</w:t>
            </w:r>
            <w:r>
              <w:rPr>
                <w:rStyle w:val="IndexLink"/>
                <w:rtl w:val="true"/>
              </w:rPr>
              <w:tab/>
            </w:r>
            <w:r>
              <w:rPr>
                <w:rStyle w:val="IndexLink"/>
              </w:rPr>
              <w:t>281</w:t>
            </w:r>
          </w:hyperlink>
        </w:p>
        <w:p>
          <w:pPr>
            <w:pStyle w:val="Contents2"/>
            <w:tabs>
              <w:tab w:val="clear" w:pos="8743"/>
              <w:tab w:val="right" w:pos="9026" w:leader="dot"/>
            </w:tabs>
            <w:rPr/>
          </w:pPr>
          <w:hyperlink w:anchor="__RefHeading___Toc1006687_581953129">
            <w:r>
              <w:rPr>
                <w:webHidden/>
                <w:rStyle w:val="IndexLink"/>
                <w:rtl w:val="true"/>
              </w:rPr>
              <w:t>الدرس السادس والأربعون</w:t>
            </w:r>
            <w:r>
              <w:rPr>
                <w:rStyle w:val="IndexLink"/>
                <w:rtl w:val="true"/>
              </w:rPr>
              <w:t xml:space="preserve">: </w:t>
            </w:r>
            <w:r>
              <w:rPr>
                <w:rStyle w:val="IndexLink"/>
                <w:rtl w:val="true"/>
              </w:rPr>
              <w:t>الناسخ والمنسوخ</w:t>
            </w:r>
            <w:r>
              <w:rPr>
                <w:rStyle w:val="IndexLink"/>
                <w:rtl w:val="true"/>
              </w:rPr>
              <w:tab/>
            </w:r>
            <w:r>
              <w:rPr>
                <w:rStyle w:val="IndexLink"/>
              </w:rPr>
              <w:t>284</w:t>
            </w:r>
          </w:hyperlink>
        </w:p>
        <w:p>
          <w:pPr>
            <w:pStyle w:val="Contents3"/>
            <w:tabs>
              <w:tab w:val="clear" w:pos="8459"/>
              <w:tab w:val="right" w:pos="9026" w:leader="dot"/>
            </w:tabs>
            <w:rPr/>
          </w:pPr>
          <w:hyperlink w:anchor="__RefHeading___Toc1006689_581953129">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006691_581953129">
            <w:r>
              <w:rPr>
                <w:webHidden/>
                <w:rStyle w:val="IndexLink"/>
                <w:rtl w:val="true"/>
              </w:rPr>
              <w:t>أوّل من صنف فی علم النسخ</w:t>
            </w:r>
            <w:r>
              <w:rPr>
                <w:rStyle w:val="IndexLink"/>
                <w:rtl w:val="true"/>
              </w:rPr>
              <w:tab/>
            </w:r>
            <w:r>
              <w:rPr>
                <w:rStyle w:val="IndexLink"/>
              </w:rPr>
              <w:t>284</w:t>
            </w:r>
          </w:hyperlink>
        </w:p>
        <w:p>
          <w:pPr>
            <w:pStyle w:val="Contents3"/>
            <w:tabs>
              <w:tab w:val="clear" w:pos="8459"/>
              <w:tab w:val="right" w:pos="9026" w:leader="dot"/>
            </w:tabs>
            <w:rPr/>
          </w:pPr>
          <w:hyperlink w:anchor="__RefHeading___Toc1006693_581953129">
            <w:r>
              <w:rPr>
                <w:webHidden/>
                <w:rStyle w:val="IndexLink"/>
                <w:rtl w:val="true"/>
              </w:rPr>
              <w:t>تعریف النسخ</w:t>
            </w:r>
            <w:r>
              <w:rPr>
                <w:rStyle w:val="IndexLink"/>
                <w:rtl w:val="true"/>
              </w:rPr>
              <w:tab/>
            </w:r>
            <w:r>
              <w:rPr>
                <w:rStyle w:val="IndexLink"/>
              </w:rPr>
              <w:t>284</w:t>
            </w:r>
          </w:hyperlink>
        </w:p>
        <w:p>
          <w:pPr>
            <w:pStyle w:val="Contents2"/>
            <w:tabs>
              <w:tab w:val="clear" w:pos="8743"/>
              <w:tab w:val="right" w:pos="9026" w:leader="dot"/>
            </w:tabs>
            <w:rPr/>
          </w:pPr>
          <w:hyperlink w:anchor="__RefHeading___Toc1006695_581953129">
            <w:r>
              <w:rPr>
                <w:webHidden/>
                <w:rStyle w:val="IndexLink"/>
                <w:rtl w:val="true"/>
              </w:rPr>
              <w:t>الدرس السابع والأربعون</w:t>
            </w:r>
            <w:r>
              <w:rPr>
                <w:rStyle w:val="IndexLink"/>
                <w:rtl w:val="true"/>
              </w:rPr>
              <w:t xml:space="preserve">: </w:t>
            </w:r>
            <w:r>
              <w:rPr>
                <w:rStyle w:val="IndexLink"/>
                <w:rtl w:val="true"/>
              </w:rPr>
              <w:t>حقیقة النسخ</w:t>
            </w:r>
            <w:r>
              <w:rPr>
                <w:rStyle w:val="IndexLink"/>
                <w:rtl w:val="true"/>
              </w:rPr>
              <w:tab/>
            </w:r>
            <w:r>
              <w:rPr>
                <w:rStyle w:val="IndexLink"/>
              </w:rPr>
              <w:t>287</w:t>
            </w:r>
          </w:hyperlink>
        </w:p>
        <w:p>
          <w:pPr>
            <w:pStyle w:val="Contents3"/>
            <w:tabs>
              <w:tab w:val="clear" w:pos="8459"/>
              <w:tab w:val="right" w:pos="9026" w:leader="dot"/>
            </w:tabs>
            <w:rPr/>
          </w:pPr>
          <w:hyperlink w:anchor="__RefHeading___Toc1006697_58195312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006699_581953129">
            <w:r>
              <w:rPr>
                <w:webHidden/>
                <w:rStyle w:val="IndexLink"/>
                <w:rtl w:val="true"/>
              </w:rPr>
              <w:t>حقیقة النسخ فی حقّه تعالی</w:t>
            </w:r>
            <w:r>
              <w:rPr>
                <w:rStyle w:val="IndexLink"/>
                <w:rtl w:val="true"/>
              </w:rPr>
              <w:tab/>
            </w:r>
            <w:r>
              <w:rPr>
                <w:rStyle w:val="IndexLink"/>
              </w:rPr>
              <w:t>287</w:t>
            </w:r>
          </w:hyperlink>
        </w:p>
        <w:p>
          <w:pPr>
            <w:pStyle w:val="Contents3"/>
            <w:tabs>
              <w:tab w:val="clear" w:pos="8459"/>
              <w:tab w:val="right" w:pos="9026" w:leader="dot"/>
            </w:tabs>
            <w:rPr/>
          </w:pPr>
          <w:hyperlink w:anchor="__RefHeading___Toc1006701_581953129">
            <w:r>
              <w:rPr>
                <w:webHidden/>
                <w:rStyle w:val="IndexLink"/>
                <w:rtl w:val="true"/>
              </w:rPr>
              <w:t>الفرق بین النسخ والبداء</w:t>
            </w:r>
            <w:r>
              <w:rPr>
                <w:rStyle w:val="IndexLink"/>
                <w:rtl w:val="true"/>
              </w:rPr>
              <w:tab/>
            </w:r>
            <w:r>
              <w:rPr>
                <w:rStyle w:val="IndexLink"/>
              </w:rPr>
              <w:t>288</w:t>
            </w:r>
          </w:hyperlink>
        </w:p>
        <w:p>
          <w:pPr>
            <w:pStyle w:val="Contents3"/>
            <w:tabs>
              <w:tab w:val="clear" w:pos="8459"/>
              <w:tab w:val="right" w:pos="9026" w:leader="dot"/>
            </w:tabs>
            <w:rPr/>
          </w:pPr>
          <w:hyperlink w:anchor="__RefHeading___Toc1006703_581953129">
            <w:r>
              <w:rPr>
                <w:webHidden/>
                <w:rStyle w:val="IndexLink"/>
                <w:rtl w:val="true"/>
              </w:rPr>
              <w:t>الفرق بین النسخ والتخصیص</w:t>
            </w:r>
            <w:r>
              <w:rPr>
                <w:rStyle w:val="IndexLink"/>
                <w:rtl w:val="true"/>
              </w:rPr>
              <w:tab/>
            </w:r>
            <w:r>
              <w:rPr>
                <w:rStyle w:val="IndexLink"/>
              </w:rPr>
              <w:t>288</w:t>
            </w:r>
          </w:hyperlink>
        </w:p>
        <w:p>
          <w:pPr>
            <w:pStyle w:val="Contents2"/>
            <w:tabs>
              <w:tab w:val="clear" w:pos="8743"/>
              <w:tab w:val="right" w:pos="9026" w:leader="dot"/>
            </w:tabs>
            <w:rPr/>
          </w:pPr>
          <w:hyperlink w:anchor="__RefHeading___Toc1006705_581953129">
            <w:r>
              <w:rPr>
                <w:webHidden/>
                <w:rStyle w:val="IndexLink"/>
                <w:rtl w:val="true"/>
              </w:rPr>
              <w:t>الدرس الثامن والأربعون</w:t>
            </w:r>
            <w:r>
              <w:rPr>
                <w:rStyle w:val="IndexLink"/>
                <w:rtl w:val="true"/>
              </w:rPr>
              <w:t xml:space="preserve">: </w:t>
            </w:r>
            <w:r>
              <w:rPr>
                <w:rStyle w:val="IndexLink"/>
                <w:rtl w:val="true"/>
              </w:rPr>
              <w:t>شروط النسخ فی القرآن</w:t>
            </w:r>
            <w:r>
              <w:rPr>
                <w:rStyle w:val="IndexLink"/>
                <w:rtl w:val="true"/>
              </w:rPr>
              <w:tab/>
            </w:r>
            <w:r>
              <w:rPr>
                <w:rStyle w:val="IndexLink"/>
              </w:rPr>
              <w:t>291</w:t>
            </w:r>
          </w:hyperlink>
        </w:p>
        <w:p>
          <w:pPr>
            <w:pStyle w:val="Contents3"/>
            <w:tabs>
              <w:tab w:val="clear" w:pos="8459"/>
              <w:tab w:val="right" w:pos="9026" w:leader="dot"/>
            </w:tabs>
            <w:rPr/>
          </w:pPr>
          <w:hyperlink w:anchor="__RefHeading___Toc1006707_581953129">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006709_581953129">
            <w:r>
              <w:rPr>
                <w:webHidden/>
                <w:rStyle w:val="IndexLink"/>
                <w:rtl w:val="true"/>
              </w:rPr>
              <w:t>شروط النسخ</w:t>
            </w:r>
            <w:r>
              <w:rPr>
                <w:rStyle w:val="IndexLink"/>
                <w:rtl w:val="true"/>
              </w:rPr>
              <w:tab/>
            </w:r>
            <w:r>
              <w:rPr>
                <w:rStyle w:val="IndexLink"/>
              </w:rPr>
              <w:t>291</w:t>
            </w:r>
          </w:hyperlink>
        </w:p>
        <w:p>
          <w:pPr>
            <w:pStyle w:val="Contents2"/>
            <w:tabs>
              <w:tab w:val="clear" w:pos="8743"/>
              <w:tab w:val="right" w:pos="9026" w:leader="dot"/>
            </w:tabs>
            <w:rPr/>
          </w:pPr>
          <w:hyperlink w:anchor="__RefHeading___Toc1006711_581953129">
            <w:r>
              <w:rPr>
                <w:webHidden/>
                <w:rStyle w:val="IndexLink"/>
                <w:rtl w:val="true"/>
              </w:rPr>
              <w:t>الدرس التاسع والأربعون</w:t>
            </w:r>
            <w:r>
              <w:rPr>
                <w:rStyle w:val="IndexLink"/>
                <w:rtl w:val="true"/>
              </w:rPr>
              <w:t xml:space="preserve">: </w:t>
            </w:r>
            <w:r>
              <w:rPr>
                <w:rStyle w:val="IndexLink"/>
                <w:rtl w:val="true"/>
              </w:rPr>
              <w:t>أصناف النسخ فی القرآن</w:t>
            </w:r>
            <w:r>
              <w:rPr>
                <w:rStyle w:val="IndexLink"/>
                <w:rtl w:val="true"/>
              </w:rPr>
              <w:tab/>
            </w:r>
            <w:r>
              <w:rPr>
                <w:rStyle w:val="IndexLink"/>
              </w:rPr>
              <w:t>296</w:t>
            </w:r>
          </w:hyperlink>
        </w:p>
        <w:p>
          <w:pPr>
            <w:pStyle w:val="Contents3"/>
            <w:tabs>
              <w:tab w:val="clear" w:pos="8459"/>
              <w:tab w:val="right" w:pos="9026" w:leader="dot"/>
            </w:tabs>
            <w:rPr/>
          </w:pPr>
          <w:hyperlink w:anchor="__RefHeading___Toc1006713_581953129">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006715_581953129">
            <w:r>
              <w:rPr>
                <w:webHidden/>
                <w:rStyle w:val="IndexLink"/>
                <w:rtl w:val="true"/>
              </w:rPr>
              <w:t>النسخ فی القرآن یتصوّر علی أقسام</w:t>
            </w:r>
            <w:r>
              <w:rPr>
                <w:rStyle w:val="IndexLink"/>
                <w:rtl w:val="true"/>
              </w:rPr>
              <w:tab/>
            </w:r>
            <w:r>
              <w:rPr>
                <w:rStyle w:val="IndexLink"/>
              </w:rPr>
              <w:t>296</w:t>
            </w:r>
          </w:hyperlink>
        </w:p>
        <w:p>
          <w:pPr>
            <w:pStyle w:val="Contents2"/>
            <w:tabs>
              <w:tab w:val="clear" w:pos="8743"/>
              <w:tab w:val="right" w:pos="9026" w:leader="dot"/>
            </w:tabs>
            <w:rPr/>
          </w:pPr>
          <w:hyperlink w:anchor="__RefHeading___Toc1006717_581953129">
            <w:r>
              <w:rPr>
                <w:webHidden/>
                <w:rStyle w:val="IndexLink"/>
                <w:rtl w:val="true"/>
              </w:rPr>
              <w:t>الدرس الخمسون</w:t>
            </w:r>
            <w:r>
              <w:rPr>
                <w:rStyle w:val="IndexLink"/>
                <w:rtl w:val="true"/>
              </w:rPr>
              <w:t xml:space="preserve">: </w:t>
            </w:r>
            <w:r>
              <w:rPr>
                <w:rStyle w:val="IndexLink"/>
                <w:rtl w:val="true"/>
              </w:rPr>
              <w:t>المحکم والمتشابه</w:t>
            </w:r>
            <w:r>
              <w:rPr>
                <w:rStyle w:val="IndexLink"/>
                <w:rtl w:val="true"/>
              </w:rPr>
              <w:tab/>
            </w:r>
            <w:r>
              <w:rPr>
                <w:rStyle w:val="IndexLink"/>
              </w:rPr>
              <w:t>304</w:t>
            </w:r>
          </w:hyperlink>
        </w:p>
        <w:p>
          <w:pPr>
            <w:pStyle w:val="Contents3"/>
            <w:tabs>
              <w:tab w:val="clear" w:pos="8459"/>
              <w:tab w:val="right" w:pos="9026" w:leader="dot"/>
            </w:tabs>
            <w:rPr/>
          </w:pPr>
          <w:hyperlink w:anchor="__RefHeading___Toc1006719_581953129">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006721_581953129">
            <w:r>
              <w:rPr>
                <w:webHidden/>
                <w:rStyle w:val="IndexLink"/>
                <w:rtl w:val="true"/>
              </w:rPr>
              <w:t>ماهو المحکم؟</w:t>
            </w:r>
            <w:r>
              <w:rPr>
                <w:rStyle w:val="IndexLink"/>
                <w:rtl w:val="true"/>
              </w:rPr>
              <w:tab/>
            </w:r>
            <w:r>
              <w:rPr>
                <w:rStyle w:val="IndexLink"/>
              </w:rPr>
              <w:t>304</w:t>
            </w:r>
          </w:hyperlink>
        </w:p>
        <w:p>
          <w:pPr>
            <w:pStyle w:val="Contents3"/>
            <w:tabs>
              <w:tab w:val="clear" w:pos="8459"/>
              <w:tab w:val="right" w:pos="9026" w:leader="dot"/>
            </w:tabs>
            <w:rPr/>
          </w:pPr>
          <w:hyperlink w:anchor="__RefHeading___Toc1006723_581953129">
            <w:r>
              <w:rPr>
                <w:webHidden/>
                <w:rStyle w:val="IndexLink"/>
                <w:rtl w:val="true"/>
              </w:rPr>
              <w:t>عوامل التشابه</w:t>
            </w:r>
            <w:r>
              <w:rPr>
                <w:rStyle w:val="IndexLink"/>
                <w:rtl w:val="true"/>
              </w:rPr>
              <w:tab/>
            </w:r>
            <w:r>
              <w:rPr>
                <w:rStyle w:val="IndexLink"/>
              </w:rPr>
              <w:t>305</w:t>
            </w:r>
          </w:hyperlink>
        </w:p>
        <w:p>
          <w:pPr>
            <w:pStyle w:val="Contents2"/>
            <w:tabs>
              <w:tab w:val="clear" w:pos="8743"/>
              <w:tab w:val="right" w:pos="9026" w:leader="dot"/>
            </w:tabs>
            <w:rPr/>
          </w:pPr>
          <w:hyperlink w:anchor="__RefHeading___Toc1006725_581953129">
            <w:r>
              <w:rPr>
                <w:webHidden/>
                <w:rStyle w:val="IndexLink"/>
                <w:rtl w:val="true"/>
              </w:rPr>
              <w:t>الدرس الحادی والخمسون</w:t>
            </w:r>
            <w:r>
              <w:rPr>
                <w:rStyle w:val="IndexLink"/>
                <w:rtl w:val="true"/>
              </w:rPr>
              <w:t xml:space="preserve">: </w:t>
            </w:r>
            <w:r>
              <w:rPr>
                <w:rStyle w:val="IndexLink"/>
                <w:rtl w:val="true"/>
              </w:rPr>
              <w:t>عوامل الإبهام وممیزاته</w:t>
            </w:r>
            <w:r>
              <w:rPr>
                <w:rStyle w:val="IndexLink"/>
                <w:rtl w:val="true"/>
              </w:rPr>
              <w:tab/>
            </w:r>
            <w:r>
              <w:rPr>
                <w:rStyle w:val="IndexLink"/>
              </w:rPr>
              <w:t>308</w:t>
            </w:r>
          </w:hyperlink>
        </w:p>
        <w:p>
          <w:pPr>
            <w:pStyle w:val="Contents3"/>
            <w:tabs>
              <w:tab w:val="clear" w:pos="8459"/>
              <w:tab w:val="right" w:pos="9026" w:leader="dot"/>
            </w:tabs>
            <w:rPr/>
          </w:pPr>
          <w:hyperlink w:anchor="__RefHeading___Toc1006727_581953129">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006729_581953129">
            <w:r>
              <w:rPr>
                <w:webHidden/>
                <w:rStyle w:val="IndexLink"/>
                <w:rtl w:val="true"/>
              </w:rPr>
              <w:t>عوامل الإبهام</w:t>
            </w:r>
            <w:r>
              <w:rPr>
                <w:rStyle w:val="IndexLink"/>
                <w:rtl w:val="true"/>
              </w:rPr>
              <w:tab/>
            </w:r>
            <w:r>
              <w:rPr>
                <w:rStyle w:val="IndexLink"/>
              </w:rPr>
              <w:t>308</w:t>
            </w:r>
          </w:hyperlink>
        </w:p>
        <w:p>
          <w:pPr>
            <w:pStyle w:val="Contents3"/>
            <w:tabs>
              <w:tab w:val="clear" w:pos="8459"/>
              <w:tab w:val="right" w:pos="9026" w:leader="dot"/>
            </w:tabs>
            <w:rPr/>
          </w:pPr>
          <w:hyperlink w:anchor="__RefHeading___Toc1006731_581953129">
            <w:r>
              <w:rPr>
                <w:webHidden/>
                <w:rStyle w:val="IndexLink"/>
                <w:rtl w:val="true"/>
              </w:rPr>
              <w:t>هل فی القرآن متشابه ؟</w:t>
            </w:r>
            <w:r>
              <w:rPr>
                <w:rStyle w:val="IndexLink"/>
                <w:rtl w:val="true"/>
              </w:rPr>
              <w:tab/>
            </w:r>
            <w:r>
              <w:rPr>
                <w:rStyle w:val="IndexLink"/>
              </w:rPr>
              <w:t>309</w:t>
            </w:r>
          </w:hyperlink>
        </w:p>
        <w:p>
          <w:pPr>
            <w:pStyle w:val="Contents2"/>
            <w:tabs>
              <w:tab w:val="clear" w:pos="8743"/>
              <w:tab w:val="right" w:pos="9026" w:leader="dot"/>
            </w:tabs>
            <w:rPr/>
          </w:pPr>
          <w:hyperlink w:anchor="__RefHeading___Toc1006733_581953129">
            <w:r>
              <w:rPr>
                <w:webHidden/>
                <w:rStyle w:val="IndexLink"/>
                <w:rtl w:val="true"/>
              </w:rPr>
              <w:t>الدرس الثانی والخمسون</w:t>
            </w:r>
            <w:r>
              <w:rPr>
                <w:rStyle w:val="IndexLink"/>
                <w:rtl w:val="true"/>
              </w:rPr>
              <w:t xml:space="preserve">: </w:t>
            </w:r>
            <w:r>
              <w:rPr>
                <w:rStyle w:val="IndexLink"/>
                <w:rtl w:val="true"/>
              </w:rPr>
              <w:t>حقیقة التأویل</w:t>
            </w:r>
            <w:r>
              <w:rPr>
                <w:rStyle w:val="IndexLink"/>
                <w:rtl w:val="true"/>
              </w:rPr>
              <w:tab/>
            </w:r>
            <w:r>
              <w:rPr>
                <w:rStyle w:val="IndexLink"/>
              </w:rPr>
              <w:t>314</w:t>
            </w:r>
          </w:hyperlink>
        </w:p>
        <w:p>
          <w:pPr>
            <w:pStyle w:val="Contents3"/>
            <w:tabs>
              <w:tab w:val="clear" w:pos="8459"/>
              <w:tab w:val="right" w:pos="9026" w:leader="dot"/>
            </w:tabs>
            <w:rPr/>
          </w:pPr>
          <w:hyperlink w:anchor="__RefHeading___Toc1006735_581953129">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006737_581953129">
            <w:r>
              <w:rPr>
                <w:webHidden/>
                <w:rStyle w:val="IndexLink"/>
                <w:rtl w:val="true"/>
              </w:rPr>
              <w:t>معنی التأویل</w:t>
            </w:r>
            <w:r>
              <w:rPr>
                <w:rStyle w:val="IndexLink"/>
                <w:rtl w:val="true"/>
              </w:rPr>
              <w:tab/>
            </w:r>
            <w:r>
              <w:rPr>
                <w:rStyle w:val="IndexLink"/>
              </w:rPr>
              <w:t>314</w:t>
            </w:r>
          </w:hyperlink>
        </w:p>
        <w:p>
          <w:pPr>
            <w:pStyle w:val="Contents4"/>
            <w:tabs>
              <w:tab w:val="clear" w:pos="8176"/>
              <w:tab w:val="right" w:pos="9026" w:leader="dot"/>
            </w:tabs>
            <w:rPr/>
          </w:pPr>
          <w:hyperlink w:anchor="__RefHeading___Toc1006739_58195312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006741_581953129">
            <w:r>
              <w:rPr>
                <w:webHidden/>
                <w:rStyle w:val="IndexLink"/>
                <w:rtl w:val="true"/>
              </w:rPr>
              <w:t>هل یعلم التأویلَ غیرُ الله ؟</w:t>
            </w:r>
            <w:r>
              <w:rPr>
                <w:rStyle w:val="IndexLink"/>
                <w:rtl w:val="true"/>
              </w:rPr>
              <w:tab/>
            </w:r>
            <w:r>
              <w:rPr>
                <w:rStyle w:val="IndexLink"/>
              </w:rPr>
              <w:t>316</w:t>
            </w:r>
          </w:hyperlink>
        </w:p>
        <w:p>
          <w:pPr>
            <w:pStyle w:val="Contents4"/>
            <w:tabs>
              <w:tab w:val="clear" w:pos="8176"/>
              <w:tab w:val="right" w:pos="9026" w:leader="dot"/>
            </w:tabs>
            <w:rPr/>
          </w:pPr>
          <w:hyperlink w:anchor="__RefHeading___Toc1006743_581953129">
            <w:r>
              <w:rPr>
                <w:webHidden/>
                <w:rStyle w:val="IndexLink"/>
                <w:rtl w:val="true"/>
              </w:rPr>
              <w:t>من هم الراسخون فی العلم ؟</w:t>
            </w:r>
            <w:r>
              <w:rPr>
                <w:rStyle w:val="IndexLink"/>
                <w:rtl w:val="true"/>
              </w:rPr>
              <w:tab/>
            </w:r>
            <w:r>
              <w:rPr>
                <w:rStyle w:val="IndexLink"/>
              </w:rPr>
              <w:t>318</w:t>
            </w:r>
          </w:hyperlink>
        </w:p>
        <w:p>
          <w:pPr>
            <w:pStyle w:val="Contents2"/>
            <w:tabs>
              <w:tab w:val="clear" w:pos="8743"/>
              <w:tab w:val="right" w:pos="9026" w:leader="dot"/>
            </w:tabs>
            <w:rPr/>
          </w:pPr>
          <w:hyperlink w:anchor="__RefHeading___Toc1006745_581953129">
            <w:r>
              <w:rPr>
                <w:webHidden/>
                <w:rStyle w:val="IndexLink"/>
                <w:rtl w:val="true"/>
              </w:rPr>
              <w:t>المصادر</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7_48803"/>
      <w:bookmarkStart w:id="1" w:name="pg5327_48803"/>
      <w:bookmarkEnd w:id="1"/>
    </w:p>
    <w:p>
      <w:pPr>
        <w:pStyle w:val="Heading2"/>
        <w:numPr>
          <w:ilvl w:val="1"/>
          <w:numId w:val="1"/>
        </w:numPr>
        <w:rPr/>
      </w:pPr>
      <w:bookmarkStart w:id="2" w:name="pg5327_48803"/>
      <w:bookmarkStart w:id="3" w:name="__RefHeading___Toc100629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سیدنذیر،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Hasani,nazir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فی علوم‌القرآن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سیدنذیر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صلی‌الله علیه و آله،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جامعه‌المصطفی صلی‌الله علیه و آله‌الالکترونیه عبر‌الانترنیت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دانشگاه مجازی‌المصطفی؛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۳۳۹۲۲۵۹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6293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فی علوم‌القرآن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سیدنذیر حسنی</w:t>
      </w:r>
      <w:bookmarkStart w:id="7" w:name="pg5327_48807"/>
    </w:p>
    <w:p>
      <w:pPr>
        <w:pStyle w:val="Heading2"/>
        <w:numPr>
          <w:ilvl w:val="1"/>
          <w:numId w:val="1"/>
        </w:numPr>
        <w:rPr/>
      </w:pPr>
      <w:bookmarkStart w:id="8" w:name="__RefHeading___Toc1006295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محمد وعلی آله الطیبین الطاهرین المعصومین،</w:t>
      </w:r>
    </w:p>
    <w:p>
      <w:pPr>
        <w:pStyle w:val="BookText"/>
        <w:rPr/>
      </w:pP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حبیست الماضی ومقرراته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بزغ فجر الثورة الاسلامیة المبارکة بقیادة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انبثقت ثورة علمیة وثقافیة کبری، مما حدا برجال العلم والفکر فی الجمهوریة الإسلامیة أن یعملوا علی صیاغة مناهج جدیدة لمجمل العلوم الإنسانیة، وللعلوم الإسلامیة بشکل خاص؛ فأحدث هذا الأمر تغییراً جذریاً وأساسیاً فی المناهج الدراسیة فی الحوزات العلمیة والجامعات الأکادیمیة وهذا یستلزم إعادة النظر فی أصول ومصادر الکتب الدراسیة العلمیة المعتبرة؛ فازدادت العلوم الإسلامیة لذلک نشاطاً وحیویة وعمقاً واتساعاً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إرشادات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المناهج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بادرت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إلی 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العلمی الجدید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وضع مناهج 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والإصول،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أیّها القارئ العزیز، هو مفردة من مفردات هذه المنظومة الدراسیة الواسعة، قام بتألیفة الأستاذ الفاضل الدکتور نذیر الحسنی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مابذله من جهد وعنایة، کما یشکر کلَّ من ساهم بجهوده لإعداد هذا الکتاب وتقدیمه للقراءالکرام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بنّائة وخبرات علمیة ومنهجیة، وأن یبعثوا إلینا بما یستدرکون علیها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للترجمه والنشر</w:t>
      </w:r>
      <w:bookmarkStart w:id="10" w:name="pg5327_48811"/>
    </w:p>
    <w:p>
      <w:pPr>
        <w:pStyle w:val="Heading2"/>
        <w:numPr>
          <w:ilvl w:val="1"/>
          <w:numId w:val="1"/>
        </w:numPr>
        <w:rPr/>
      </w:pPr>
      <w:bookmarkStart w:id="11" w:name="__RefHeading___Toc1006297_581953129"/>
      <w:bookmarkStart w:id="12" w:name="_Toc4"/>
      <w:bookmarkEnd w:id="10"/>
      <w:bookmarkEnd w:id="11"/>
      <w:r>
        <w:rPr>
          <w:rtl w:val="true"/>
        </w:rPr>
        <w:t xml:space="preserve">مقدمة جامعة المصطفی </w:t>
      </w:r>
      <w:r>
        <w:rPr>
          <w:rtl w:val="true"/>
        </w:rPr>
        <w:t>(</w:t>
      </w:r>
      <w:r>
        <w:rPr>
          <w:rtl w:val="true"/>
        </w:rPr>
        <w:t>صلی الله علیه و آله</w:t>
      </w:r>
      <w:r>
        <w:rPr>
          <w:rtl w:val="true"/>
        </w:rPr>
        <w:t xml:space="preserve">) </w:t>
      </w:r>
      <w:r>
        <w:rPr>
          <w:rtl w:val="true"/>
        </w:rPr>
        <w:t xml:space="preserve">الإلکترونیة عبرالإنترنیت </w:t>
      </w:r>
      <w:r>
        <w:rPr>
          <w:rtl w:val="true"/>
        </w:rPr>
        <w:t>(</w:t>
      </w:r>
      <w:r>
        <w:rPr>
          <w:rtl w:val="true"/>
        </w:rPr>
        <w:t>المجازیة</w:t>
      </w:r>
      <w:r>
        <w:rPr>
          <w:rtl w:val="true"/>
        </w:rPr>
        <w:t>)</w:t>
      </w:r>
      <w:bookmarkEnd w:id="12"/>
    </w:p>
    <w:p>
      <w:pPr>
        <w:pStyle w:val="BookText"/>
        <w:rPr/>
      </w:pPr>
      <w:r>
        <w:rPr>
          <w:rFonts w:ascii="IRNazanin" w:hAnsi="IRNazanin" w:eastAsia="IRNazanin"/>
          <w:color w:val="111111"/>
          <w:sz w:val="28"/>
          <w:sz w:val="28"/>
          <w:szCs w:val="28"/>
          <w:rtl w:val="true"/>
          <w:lang w:bidi="fa-IR"/>
        </w:rPr>
        <w:t xml:space="preserve">علی مدی التاریخ یبحث الإنسان عن الطرق السلیمة لتطویر القیم المعنویة والروحیة التی توصله إلی مدارج الرقیّ والکمال، وهذا نداء خالد أبدی فطری دعا إلیه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العصور، لتحقیق الهدف النهائی الذی خلق من أجله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بتحقیق هذا الهدف العظیم تستقیم حیاة بنی البشر فی جمیع المیادین، و یحیی الإنسان حیاة سعیده تتطوّر باستمرار نحو الکمال والسعادة الأبدیة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الإلکترونیة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 بکل جهدها للاستفادة من الأسالیب العلمیة والفنیة الحدیثة، لطرح النظریات والمعلومات التی تخدم الرسالة الإلهیة التی جاء بها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وأوصیاؤه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المخلصین، والتی تهدف إلی خدمة الإنسانیة عموماً و عرضها بین یدی طلّاب المعرفة والباحثین عن الحقیقة فی کلّ مکان من أرجاء المعمورة، عبرالإنترنیت وبالأسالیب التقنیة المتطوّرة، لتکون منهاجاً صالحاً ومتیناً یعتمد علیه الإنسان المعاصر فی مسیرته الربانیة الصاعدة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ودائرة التحقیق والتألیف فی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وبالتعاون مع جماعة من الأساتذة والمؤلفین الکبار تضع جمیع إمکانیاتها لخدمة طلاب المعرفة، و تقوم یتألیف الکتب الدراسیة الأساسیة منها والفرعیة، و بمختلف اللغات العالمیة الحیّة، ولمختلف العلوم والمراحل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الطلبات المتکررة من الإخوة الراغبین والمعجبین الأعزاء قامت بطباعة کثیر من الکتب الدراسیة النافعه؛ لتحقیق رغباتهم؛ خدمة للعلم وللإنسانیة وللشریعة الغرّاء،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قارئی العزیز، هو مفردة من مفردات هذه المنظومة الدراسیة الواسعة، قام بتألیفة الأستاذ الفاضل الدکتور نذیر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وتحرص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الأکترونیة علی تسجیل تقدیرها لمؤلفه الجلیل علی مابذله من جهد وعنایة، کما یشکر کلَّ من ساهم بجهوده لإعداد هذا الکتاب وتقدیمه للقرّاءالکرام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الإلکترونیة عبرالإنترنیت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المجازیة</w:t>
      </w:r>
      <w:r>
        <w:rPr>
          <w:rFonts w:eastAsia="IRNazanin" w:cs="IRNazanin"/>
          <w:color w:val="111111"/>
          <w:sz w:val="28"/>
          <w:szCs w:val="28"/>
          <w:rtl w:val="true"/>
          <w:lang w:bidi="fa-IR"/>
        </w:rPr>
        <w:t>)</w:t>
      </w:r>
      <w:bookmarkStart w:id="13" w:name="pg5327_48813"/>
    </w:p>
    <w:p>
      <w:pPr>
        <w:pStyle w:val="Heading2"/>
        <w:numPr>
          <w:ilvl w:val="1"/>
          <w:numId w:val="1"/>
        </w:numPr>
        <w:rPr/>
      </w:pPr>
      <w:bookmarkStart w:id="14" w:name="__RefHeading___Toc1006299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منهجیة الکتاب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إعداد هذا الکتاب لمرحلة البکالوریوس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مصادر الکتاب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طریقة تدریس الکتاب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الواقع الجاهلی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مأساة المسلمین بعد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تبلور علوم القرآن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السابقة الدراسیة لعلوم القرآن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علوم القرآن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مکانة علوم القرآن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علوم القرآن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أهمّیة علوم القرآن الکریم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القرآن وصفاته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الآراء فی أسماء وصفات الکتاب العزیز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وجوه أسماء القرآن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w:t>
      </w:r>
    </w:p>
    <w:p>
      <w:pPr>
        <w:pStyle w:val="BookText"/>
        <w:rPr/>
      </w:pPr>
      <w:r>
        <w:rPr>
          <w:rFonts w:ascii="Amiri" w:hAnsi="Amiri" w:eastAsia="Amiri" w:cs="Amiri"/>
          <w:color w:val="111111"/>
          <w:sz w:val="28"/>
          <w:sz w:val="28"/>
          <w:szCs w:val="28"/>
          <w:rtl w:val="true"/>
          <w:lang w:bidi="ar-SA"/>
        </w:rPr>
        <w:t xml:space="preserve">الوحی لغةً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الوحی فی القرآن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الوحی إلی نبینا الکریم</w:t>
      </w:r>
    </w:p>
    <w:p>
      <w:pPr>
        <w:pStyle w:val="BookText"/>
        <w:rPr/>
      </w:pPr>
      <w:r>
        <w:rPr>
          <w:rFonts w:ascii="IRNazanin" w:hAnsi="IRNazanin" w:eastAsia="IRNazanin"/>
          <w:color w:val="111111"/>
          <w:sz w:val="28"/>
          <w:sz w:val="28"/>
          <w:szCs w:val="28"/>
          <w:rtl w:val="true"/>
          <w:lang w:bidi="fa-IR"/>
        </w:rPr>
        <w:t xml:space="preserve">وجوه نزول الوحی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موقف النبیّ من الوحی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وقصّة الغرانیق</w:t>
      </w:r>
    </w:p>
    <w:p>
      <w:pPr>
        <w:pStyle w:val="BookText"/>
        <w:rPr/>
      </w:pPr>
      <w:r>
        <w:rPr>
          <w:rFonts w:ascii="IRNazanin" w:hAnsi="IRNazanin" w:eastAsia="IRNazanin"/>
          <w:color w:val="111111"/>
          <w:sz w:val="28"/>
          <w:sz w:val="28"/>
          <w:szCs w:val="28"/>
          <w:rtl w:val="true"/>
          <w:lang w:bidi="fa-IR"/>
        </w:rPr>
        <w:t xml:space="preserve">المستشرقون وقصّة الغرانیق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مناقشة هذه الشبهة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وتنزیله</w:t>
      </w:r>
    </w:p>
    <w:p>
      <w:pPr>
        <w:pStyle w:val="BookText"/>
        <w:rPr/>
      </w:pPr>
      <w:r>
        <w:rPr>
          <w:rFonts w:ascii="IRNazanin" w:hAnsi="IRNazanin" w:eastAsia="IRNazanin"/>
          <w:color w:val="111111"/>
          <w:sz w:val="28"/>
          <w:sz w:val="28"/>
          <w:szCs w:val="28"/>
          <w:rtl w:val="true"/>
          <w:lang w:bidi="fa-IR"/>
        </w:rPr>
        <w:t xml:space="preserve">تاریخ النزول وطبیعته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التوجیهات التی ذکرت لحل ذلک التعارض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التوجیه الأوّل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علی النزول الدفعی والتدریجی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التوجیه الأول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التوجیه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التوجیه الثالث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التوجیه الرابع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التوجیه الخامس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علی النزول الدفعی والتدریجی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التوجیه السادس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الدرس العاشر</w:t>
      </w:r>
    </w:p>
    <w:p>
      <w:pPr>
        <w:pStyle w:val="BookText"/>
        <w:rPr/>
      </w:pPr>
      <w:r>
        <w:rPr>
          <w:rFonts w:ascii="IRNazanin" w:hAnsi="IRNazanin" w:eastAsia="IRNazanin"/>
          <w:color w:val="111111"/>
          <w:sz w:val="28"/>
          <w:sz w:val="28"/>
          <w:szCs w:val="28"/>
          <w:rtl w:val="true"/>
          <w:lang w:bidi="fa-IR"/>
        </w:rPr>
        <w:t xml:space="preserve">فوائد وأسرار النزول التدریجی للقرآن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الدرس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نزل من القرآن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ما نزل من القرآن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آخر ما نزل من القرآن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الدرس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والمدنی</w:t>
      </w:r>
    </w:p>
    <w:p>
      <w:pPr>
        <w:pStyle w:val="BookText"/>
        <w:rPr/>
      </w:pPr>
      <w:r>
        <w:rPr>
          <w:rFonts w:ascii="IRNazanin" w:hAnsi="IRNazanin" w:eastAsia="IRNazanin"/>
          <w:color w:val="111111"/>
          <w:sz w:val="28"/>
          <w:sz w:val="28"/>
          <w:szCs w:val="28"/>
          <w:rtl w:val="true"/>
          <w:lang w:bidi="fa-IR"/>
        </w:rPr>
        <w:t xml:space="preserve">فائدة المکّی والمدنی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نظریات المکّی والمدنی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الدرس الثالث عشر</w:t>
      </w:r>
    </w:p>
    <w:p>
      <w:pPr>
        <w:pStyle w:val="BookText"/>
        <w:rPr/>
      </w:pPr>
      <w:r>
        <w:rPr>
          <w:rFonts w:ascii="IRNazanin" w:hAnsi="IRNazanin" w:eastAsia="IRNazanin"/>
          <w:color w:val="111111"/>
          <w:sz w:val="28"/>
          <w:sz w:val="28"/>
          <w:szCs w:val="28"/>
          <w:rtl w:val="true"/>
          <w:lang w:bidi="fa-IR"/>
        </w:rPr>
        <w:t xml:space="preserve">مراحل التعرّف علی المکّی والمدنی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السور المکّیة والمدنیة وترتیب نزولها</w:t>
      </w:r>
    </w:p>
    <w:p>
      <w:pPr>
        <w:pStyle w:val="BookText"/>
        <w:rPr/>
      </w:pPr>
      <w:r>
        <w:rPr>
          <w:rFonts w:ascii="IRNazanin" w:hAnsi="IRNazanin" w:eastAsia="IRNazanin"/>
          <w:color w:val="111111"/>
          <w:sz w:val="28"/>
          <w:sz w:val="28"/>
          <w:szCs w:val="28"/>
          <w:rtl w:val="true"/>
          <w:lang w:bidi="fa-IR"/>
        </w:rPr>
        <w:t xml:space="preserve">الاعتماد علی النصوص الروائیة فی ترتیب السور حسب النزول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أعداد السور وترتیب نزولها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السور المکّیة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السور المدنیّة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الدرس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والتسمیة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التنزیل والتأویل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العبرة بعموم اللفظ لا بخصوص المورد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فاسمعی یا جارة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کیف نهتدی إلی معالم القرآن؟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الدرس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آیات القرآن من جهة أسباب النزول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المزایا والقواعد المترتبة علی معرفة أسباب النزول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الدرس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أسباب النزول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أحادیث أسباب النزول وعدمها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الدرس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أسباب النزول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الاصطلاحین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العبرة بعموم اللفظ لا بخصوص السبب </w:t>
      </w:r>
      <w:r>
        <w:rPr>
          <w:rFonts w:eastAsia="Amiri" w:cs="Amiri" w:ascii="Amiri" w:hAnsi="Amiri"/>
          <w:color w:val="111111"/>
          <w:sz w:val="28"/>
          <w:szCs w:val="28"/>
          <w:lang w:bidi="ar-SA"/>
        </w:rPr>
        <w:t>136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الأسباب والنازل واحد وبالعکس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الدرس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القرآن</w:t>
      </w:r>
    </w:p>
    <w:p>
      <w:pPr>
        <w:pStyle w:val="BookText"/>
        <w:rPr/>
      </w:pPr>
      <w:r>
        <w:rPr>
          <w:rFonts w:ascii="IRNazanin" w:hAnsi="IRNazanin" w:eastAsia="IRNazanin"/>
          <w:color w:val="111111"/>
          <w:sz w:val="28"/>
          <w:sz w:val="28"/>
          <w:szCs w:val="28"/>
          <w:rtl w:val="true"/>
          <w:lang w:bidi="fa-IR"/>
        </w:rPr>
        <w:t xml:space="preserve">المراحل التی تمّ فیها جمع القرآن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نظم کلماته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تألیف آیاته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الدرس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القرآنیة وتسلسها</w:t>
      </w:r>
    </w:p>
    <w:p>
      <w:pPr>
        <w:pStyle w:val="BookText"/>
        <w:rPr/>
      </w:pPr>
      <w:r>
        <w:rPr>
          <w:rFonts w:ascii="IRNazanin" w:hAnsi="IRNazanin" w:eastAsia="IRNazanin"/>
          <w:color w:val="111111"/>
          <w:sz w:val="28"/>
          <w:sz w:val="28"/>
          <w:szCs w:val="28"/>
          <w:rtl w:val="true"/>
          <w:lang w:bidi="fa-IR"/>
        </w:rPr>
        <w:t xml:space="preserve">هل رتبت السور علی عهد رسول الله أو بعد رحلته؟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الدرس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الجمع ومصادیقة</w:t>
      </w:r>
    </w:p>
    <w:p>
      <w:pPr>
        <w:pStyle w:val="BookText"/>
        <w:rPr/>
      </w:pPr>
      <w:r>
        <w:rPr>
          <w:rFonts w:ascii="IRNazanin" w:hAnsi="IRNazanin" w:eastAsia="IRNazanin"/>
          <w:color w:val="111111"/>
          <w:sz w:val="28"/>
          <w:sz w:val="28"/>
          <w:szCs w:val="28"/>
          <w:rtl w:val="true"/>
          <w:lang w:bidi="fa-IR"/>
        </w:rPr>
        <w:t xml:space="preserve">تنّوع المراحل التی جمع بها القرآن الکریم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الدرس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جمعه للمصحف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جمع زید بن ثابت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دعودة زید لجمع المصحف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منهج زید فی جمع المصحف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مصاحف اخری للصحابة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الدرس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الجمع فی عصر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القرآن فی صدور الأصحاب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الدرس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توحید المصاحف</w:t>
      </w:r>
    </w:p>
    <w:p>
      <w:pPr>
        <w:pStyle w:val="BookText"/>
        <w:rPr/>
      </w:pPr>
      <w:r>
        <w:rPr>
          <w:rFonts w:ascii="IRNazanin" w:hAnsi="IRNazanin" w:eastAsia="IRNazanin"/>
          <w:color w:val="111111"/>
          <w:sz w:val="28"/>
          <w:sz w:val="28"/>
          <w:szCs w:val="28"/>
          <w:rtl w:val="true"/>
          <w:lang w:bidi="fa-IR"/>
        </w:rPr>
        <w:t xml:space="preserve">أوّل من فکر فی جمع المصحف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لجنة توحید المصاحف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الدرس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 العثمانیة</w:t>
      </w:r>
    </w:p>
    <w:p>
      <w:pPr>
        <w:pStyle w:val="BookText"/>
        <w:rPr/>
      </w:pPr>
      <w:r>
        <w:rPr>
          <w:rFonts w:ascii="IRNazanin" w:hAnsi="IRNazanin" w:eastAsia="IRNazanin"/>
          <w:color w:val="111111"/>
          <w:sz w:val="28"/>
          <w:sz w:val="28"/>
          <w:szCs w:val="28"/>
          <w:rtl w:val="true"/>
          <w:lang w:bidi="fa-IR"/>
        </w:rPr>
        <w:t xml:space="preserve">عدد المصاحف العثمانیّة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مزایا المصاحف العثمانیّة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ضبط الخط الذی دون به المصحف الشریف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الدرس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الشکل والإعجام</w:t>
      </w:r>
    </w:p>
    <w:p>
      <w:pPr>
        <w:pStyle w:val="BookText"/>
        <w:rPr/>
      </w:pPr>
      <w:r>
        <w:rPr>
          <w:rFonts w:ascii="IRNazanin" w:hAnsi="IRNazanin" w:eastAsia="IRNazanin"/>
          <w:color w:val="111111"/>
          <w:sz w:val="28"/>
          <w:sz w:val="28"/>
          <w:szCs w:val="28"/>
          <w:rtl w:val="true"/>
          <w:lang w:bidi="fa-IR"/>
        </w:rPr>
        <w:t xml:space="preserve">تطوّر الخطّ العربی ودوره فی الرسم القرآنی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الدرس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المخالفات فی رسم الخطّ القرآنی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الخطّ القرآنی عن قواعد الخطّ العامة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نماذج من مخالفات الرّسم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التناقضات فی الرسم العثمانی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الموقف من الشکل والإعجام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الدرس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الإناقة والتجوید</w:t>
      </w:r>
    </w:p>
    <w:p>
      <w:pPr>
        <w:pStyle w:val="BookText"/>
        <w:rPr/>
      </w:pPr>
      <w:r>
        <w:rPr>
          <w:rFonts w:ascii="IRNazanin" w:hAnsi="IRNazanin" w:eastAsia="IRNazanin"/>
          <w:color w:val="111111"/>
          <w:sz w:val="28"/>
          <w:sz w:val="28"/>
          <w:szCs w:val="28"/>
          <w:rtl w:val="true"/>
          <w:lang w:bidi="fa-IR"/>
        </w:rPr>
        <w:t xml:space="preserve">أنواع الخطوط التی دوّن بها المصحف الشریف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الدرس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القراءات وتطوّرها</w:t>
      </w:r>
    </w:p>
    <w:p>
      <w:pPr>
        <w:pStyle w:val="BookText"/>
        <w:rPr/>
      </w:pPr>
      <w:r>
        <w:rPr>
          <w:rFonts w:ascii="IRNazanin" w:hAnsi="IRNazanin" w:eastAsia="IRNazanin"/>
          <w:color w:val="111111"/>
          <w:sz w:val="28"/>
          <w:sz w:val="28"/>
          <w:szCs w:val="28"/>
          <w:rtl w:val="true"/>
          <w:lang w:bidi="fa-IR"/>
        </w:rPr>
        <w:t xml:space="preserve">عوامل نشوء الاختلاف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الدرس الثلاثون</w:t>
      </w:r>
    </w:p>
    <w:p>
      <w:pPr>
        <w:pStyle w:val="BookText"/>
        <w:rPr/>
      </w:pPr>
      <w:r>
        <w:rPr>
          <w:rFonts w:ascii="IRNazanin" w:hAnsi="IRNazanin" w:eastAsia="IRNazanin"/>
          <w:color w:val="111111"/>
          <w:sz w:val="28"/>
          <w:sz w:val="28"/>
          <w:szCs w:val="28"/>
          <w:rtl w:val="true"/>
          <w:lang w:bidi="fa-IR"/>
        </w:rPr>
        <w:t xml:space="preserve">أسباب اخری فی تعدد القراءات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الدرس 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قبول القراءة</w:t>
      </w:r>
    </w:p>
    <w:p>
      <w:pPr>
        <w:pStyle w:val="BookText"/>
        <w:rPr/>
      </w:pPr>
      <w:r>
        <w:rPr>
          <w:rFonts w:ascii="Amiri" w:hAnsi="Amiri" w:eastAsia="Amiri" w:cs="Amiri"/>
          <w:color w:val="111111"/>
          <w:sz w:val="28"/>
          <w:sz w:val="28"/>
          <w:szCs w:val="28"/>
          <w:rtl w:val="true"/>
          <w:lang w:bidi="ar-SA"/>
        </w:rPr>
        <w:t xml:space="preserve">شروط قبول القراءة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تواتر القرآن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ملاک صحّة القراءة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الدرس 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الشروط الخاصّة بتوافق القراءة مع الثبت</w:t>
      </w:r>
    </w:p>
    <w:p>
      <w:pPr>
        <w:pStyle w:val="BookText"/>
        <w:rPr/>
      </w:pPr>
      <w:r>
        <w:rPr>
          <w:rFonts w:ascii="Amiri" w:hAnsi="Amiri" w:eastAsia="Amiri" w:cs="Amiri"/>
          <w:color w:val="111111"/>
          <w:sz w:val="28"/>
          <w:sz w:val="28"/>
          <w:szCs w:val="28"/>
          <w:rtl w:val="true"/>
          <w:lang w:bidi="ar-SA"/>
        </w:rPr>
        <w:t xml:space="preserve">تتمة الشروط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القراءة المختارة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الدرس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اختلاف القراءات</w:t>
      </w:r>
    </w:p>
    <w:p>
      <w:pPr>
        <w:pStyle w:val="BookText"/>
        <w:rPr/>
      </w:pPr>
      <w:r>
        <w:rPr>
          <w:rFonts w:ascii="IRNazanin" w:hAnsi="IRNazanin" w:eastAsia="IRNazanin"/>
          <w:color w:val="111111"/>
          <w:sz w:val="28"/>
          <w:sz w:val="28"/>
          <w:szCs w:val="28"/>
          <w:rtl w:val="true"/>
          <w:lang w:bidi="fa-IR"/>
        </w:rPr>
        <w:t xml:space="preserve">الوجوه التی أوردها ابن قتیبة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الدرس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لغة واصطلاحاً</w:t>
      </w:r>
    </w:p>
    <w:p>
      <w:pPr>
        <w:pStyle w:val="BookText"/>
        <w:rPr/>
      </w:pPr>
      <w:r>
        <w:rPr>
          <w:rFonts w:ascii="Amiri" w:hAnsi="Amiri" w:eastAsia="Amiri" w:cs="Amiri"/>
          <w:color w:val="111111"/>
          <w:sz w:val="28"/>
          <w:sz w:val="28"/>
          <w:szCs w:val="28"/>
          <w:rtl w:val="true"/>
          <w:lang w:bidi="ar-SA"/>
        </w:rPr>
        <w:t xml:space="preserve">الإعجاز لغة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نتیجة المعنی اللغوی لمصطلح الإعجاز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الإعجاز اصطلاحاً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المعجزة لغة واصطلاحاً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المعجزة لغةً </w:t>
      </w:r>
      <w:r>
        <w:rPr>
          <w:rFonts w:eastAsia="Amiri" w:cs="Amiri" w:ascii="Amiri" w:hAnsi="Amiri"/>
          <w:color w:val="111111"/>
          <w:sz w:val="28"/>
          <w:szCs w:val="28"/>
          <w:lang w:bidi="ar-SA"/>
        </w:rPr>
        <w:t>233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المعجزة اصطلاحاً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الدرس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 والأدوار التی مرّ بها بحث الإعجاز</w:t>
      </w:r>
    </w:p>
    <w:p>
      <w:pPr>
        <w:pStyle w:val="BookText"/>
        <w:rPr/>
      </w:pPr>
      <w:r>
        <w:rPr>
          <w:rFonts w:ascii="IRNazanin" w:hAnsi="IRNazanin" w:eastAsia="IRNazanin"/>
          <w:color w:val="111111"/>
          <w:sz w:val="28"/>
          <w:sz w:val="28"/>
          <w:szCs w:val="28"/>
          <w:rtl w:val="true"/>
          <w:lang w:bidi="fa-IR"/>
        </w:rPr>
        <w:t xml:space="preserve">أسباب انحسار الکتابات القرآنیة فی العهد القرون الاُولی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التحدّی ومراحله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الدرس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إعجاز القرآن</w:t>
      </w:r>
    </w:p>
    <w:p>
      <w:pPr>
        <w:pStyle w:val="BookText"/>
        <w:rPr/>
      </w:pPr>
      <w:r>
        <w:rPr>
          <w:rFonts w:ascii="IRNazanin" w:hAnsi="IRNazanin" w:eastAsia="IRNazanin"/>
          <w:color w:val="111111"/>
          <w:sz w:val="28"/>
          <w:sz w:val="28"/>
          <w:szCs w:val="28"/>
          <w:rtl w:val="true"/>
          <w:lang w:bidi="fa-IR"/>
        </w:rPr>
        <w:t xml:space="preserve">الإعجاز البیانی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الدرس 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الإعجاز البیانی</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الاُسلوب العلمی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الاُسلوب الأدبی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الاُسلوب الخطابی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الدرس 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اسلوب القرآن عن الأسالیب الثلاثة</w:t>
      </w:r>
    </w:p>
    <w:p>
      <w:pPr>
        <w:pStyle w:val="BookText"/>
        <w:rPr/>
      </w:pPr>
      <w:r>
        <w:rPr>
          <w:rFonts w:ascii="IRNazanin" w:hAnsi="IRNazanin" w:eastAsia="IRNazanin"/>
          <w:color w:val="111111"/>
          <w:sz w:val="28"/>
          <w:sz w:val="28"/>
          <w:szCs w:val="28"/>
          <w:rtl w:val="true"/>
          <w:lang w:bidi="fa-IR"/>
        </w:rPr>
        <w:t xml:space="preserve">الدلیل علی سمو اسلوب القرآن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الدرس 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تفوق الاُسلوب القرآنی من نفس القرآن</w:t>
      </w:r>
    </w:p>
    <w:p>
      <w:pPr>
        <w:pStyle w:val="BookText"/>
        <w:rPr/>
      </w:pPr>
      <w:r>
        <w:rPr>
          <w:rFonts w:ascii="IRNazanin" w:hAnsi="IRNazanin" w:eastAsia="IRNazanin"/>
          <w:color w:val="111111"/>
          <w:sz w:val="28"/>
          <w:sz w:val="28"/>
          <w:szCs w:val="28"/>
          <w:rtl w:val="true"/>
          <w:lang w:bidi="fa-IR"/>
        </w:rPr>
        <w:t xml:space="preserve">تقریب الجهة الثانیة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الکلمات والألفاظ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اتساق الکلام ودقّة التعبیر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الدرس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العلمی</w:t>
      </w:r>
    </w:p>
    <w:p>
      <w:pPr>
        <w:pStyle w:val="BookText"/>
        <w:rPr/>
      </w:pPr>
      <w:r>
        <w:rPr>
          <w:rFonts w:ascii="IRNazanin" w:hAnsi="IRNazanin" w:eastAsia="IRNazanin"/>
          <w:color w:val="111111"/>
          <w:sz w:val="28"/>
          <w:sz w:val="28"/>
          <w:szCs w:val="28"/>
          <w:rtl w:val="true"/>
          <w:lang w:bidi="fa-IR"/>
        </w:rPr>
        <w:t xml:space="preserve">بعض الإشارات القرآنیة لإثبات الإعجاز العلمی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الدرس 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الغیبی والتشریعی</w:t>
      </w:r>
    </w:p>
    <w:p>
      <w:pPr>
        <w:pStyle w:val="BookText"/>
        <w:rPr/>
      </w:pPr>
      <w:r>
        <w:rPr>
          <w:rFonts w:ascii="IRNazanin" w:hAnsi="IRNazanin" w:eastAsia="IRNazanin"/>
          <w:color w:val="111111"/>
          <w:sz w:val="28"/>
          <w:sz w:val="28"/>
          <w:szCs w:val="28"/>
          <w:rtl w:val="true"/>
          <w:lang w:bidi="fa-IR"/>
        </w:rPr>
        <w:t xml:space="preserve">الإعجاز الغیبی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الإعجاز التشریعی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الدرس 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القرآن من التحریف</w:t>
      </w:r>
    </w:p>
    <w:p>
      <w:pPr>
        <w:pStyle w:val="BookText"/>
        <w:rPr/>
      </w:pPr>
      <w:r>
        <w:rPr>
          <w:rFonts w:ascii="IRNazanin" w:hAnsi="IRNazanin" w:eastAsia="IRNazanin"/>
          <w:color w:val="111111"/>
          <w:sz w:val="28"/>
          <w:sz w:val="28"/>
          <w:szCs w:val="28"/>
          <w:rtl w:val="true"/>
          <w:lang w:bidi="fa-IR"/>
        </w:rPr>
        <w:t xml:space="preserve">التحریف فی اللغة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التحریف فی الاصطلاح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القرآن ولفظ التحریف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الدرس 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حدوث التحریف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بطلان شبهة التحریف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الدرس الرابع والأربعون</w:t>
      </w:r>
    </w:p>
    <w:p>
      <w:pPr>
        <w:pStyle w:val="BookText"/>
        <w:rPr/>
      </w:pPr>
      <w:r>
        <w:rPr>
          <w:rFonts w:ascii="IRNazanin" w:hAnsi="IRNazanin" w:eastAsia="IRNazanin"/>
          <w:color w:val="111111"/>
          <w:sz w:val="28"/>
          <w:sz w:val="28"/>
          <w:szCs w:val="28"/>
          <w:rtl w:val="true"/>
          <w:lang w:bidi="fa-IR"/>
        </w:rPr>
        <w:t xml:space="preserve">الدلائل الاُخری علی بطلان التحریف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الدرس 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القائلین بالتحریف</w:t>
      </w:r>
    </w:p>
    <w:p>
      <w:pPr>
        <w:pStyle w:val="BookText"/>
        <w:rPr/>
      </w:pPr>
      <w:r>
        <w:rPr>
          <w:rFonts w:ascii="IRNazanin" w:hAnsi="IRNazanin" w:eastAsia="IRNazanin"/>
          <w:color w:val="111111"/>
          <w:sz w:val="28"/>
          <w:sz w:val="28"/>
          <w:szCs w:val="28"/>
          <w:rtl w:val="true"/>
          <w:lang w:bidi="fa-IR"/>
        </w:rPr>
        <w:t xml:space="preserve">الدعوی الاُولی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الرد علی الدعوی الاُولی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الرد علی الدعوی الثانیة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الدعوی الثالثة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الدرس 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p>
    <w:p>
      <w:pPr>
        <w:pStyle w:val="BookText"/>
        <w:rPr/>
      </w:pPr>
      <w:r>
        <w:rPr>
          <w:rFonts w:ascii="IRNazanin" w:hAnsi="IRNazanin" w:eastAsia="IRNazanin"/>
          <w:color w:val="111111"/>
          <w:sz w:val="28"/>
          <w:sz w:val="28"/>
          <w:szCs w:val="28"/>
          <w:rtl w:val="true"/>
          <w:lang w:bidi="fa-IR"/>
        </w:rPr>
        <w:t xml:space="preserve">أوّل من صنف فی علم النسخ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تعریف النسخ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الدرس 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النسخ</w:t>
      </w:r>
    </w:p>
    <w:p>
      <w:pPr>
        <w:pStyle w:val="BookText"/>
        <w:rPr/>
      </w:pPr>
      <w:r>
        <w:rPr>
          <w:rFonts w:ascii="IRNazanin" w:hAnsi="IRNazanin" w:eastAsia="IRNazanin"/>
          <w:color w:val="111111"/>
          <w:sz w:val="28"/>
          <w:sz w:val="28"/>
          <w:szCs w:val="28"/>
          <w:rtl w:val="true"/>
          <w:lang w:bidi="fa-IR"/>
        </w:rPr>
        <w:t xml:space="preserve">حقیقة النسخ فی حقّه تعالی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الفرق بین النسخ والبداء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الفرق بین النسخ والتخصیص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الدرس 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النسخ فی القرآن</w:t>
      </w:r>
    </w:p>
    <w:p>
      <w:pPr>
        <w:pStyle w:val="BookText"/>
        <w:rPr/>
      </w:pPr>
      <w:r>
        <w:rPr>
          <w:rFonts w:ascii="IRNazanin" w:hAnsi="IRNazanin" w:eastAsia="IRNazanin"/>
          <w:color w:val="111111"/>
          <w:sz w:val="28"/>
          <w:sz w:val="28"/>
          <w:szCs w:val="28"/>
          <w:rtl w:val="true"/>
          <w:lang w:bidi="fa-IR"/>
        </w:rPr>
        <w:t xml:space="preserve">شروط النسخ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الدرس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النسخ فی القرآن</w:t>
      </w:r>
    </w:p>
    <w:p>
      <w:pPr>
        <w:pStyle w:val="BookText"/>
        <w:rPr/>
      </w:pPr>
      <w:r>
        <w:rPr>
          <w:rFonts w:ascii="IRNazanin" w:hAnsi="IRNazanin" w:eastAsia="IRNazanin"/>
          <w:color w:val="111111"/>
          <w:sz w:val="28"/>
          <w:sz w:val="28"/>
          <w:szCs w:val="28"/>
          <w:rtl w:val="true"/>
          <w:lang w:bidi="fa-IR"/>
        </w:rPr>
        <w:t xml:space="preserve">النسخ فی القرآن یتصوّر علی أقسام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الدرس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w:t>
      </w:r>
    </w:p>
    <w:p>
      <w:pPr>
        <w:pStyle w:val="BookText"/>
        <w:rPr/>
      </w:pPr>
      <w:r>
        <w:rPr>
          <w:rFonts w:ascii="IRNazanin" w:hAnsi="IRNazanin" w:eastAsia="IRNazanin"/>
          <w:color w:val="111111"/>
          <w:sz w:val="28"/>
          <w:sz w:val="28"/>
          <w:szCs w:val="28"/>
          <w:rtl w:val="true"/>
          <w:lang w:bidi="fa-IR"/>
        </w:rPr>
        <w:t xml:space="preserve">ماهو المحکم؟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عوامل التشابه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الدرس 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الإبهام وممیزاته</w:t>
      </w:r>
    </w:p>
    <w:p>
      <w:pPr>
        <w:pStyle w:val="BookText"/>
        <w:rPr/>
      </w:pPr>
      <w:r>
        <w:rPr>
          <w:rFonts w:ascii="IRNazanin" w:hAnsi="IRNazanin" w:eastAsia="IRNazanin"/>
          <w:color w:val="111111"/>
          <w:sz w:val="28"/>
          <w:sz w:val="28"/>
          <w:szCs w:val="28"/>
          <w:rtl w:val="true"/>
          <w:lang w:bidi="fa-IR"/>
        </w:rPr>
        <w:t xml:space="preserve">عوامل الإبهام </w:t>
      </w:r>
      <w:r>
        <w:rPr>
          <w:rFonts w:eastAsia="IRNazanin" w:cs="IRNazanin"/>
          <w:color w:val="111111"/>
          <w:sz w:val="28"/>
          <w:szCs w:val="28"/>
          <w:lang w:bidi="fa-IR"/>
        </w:rPr>
        <w:t>331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فی القرآن متشابه؟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الدرس 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التأویل</w:t>
      </w:r>
    </w:p>
    <w:p>
      <w:pPr>
        <w:pStyle w:val="BookText"/>
        <w:rPr/>
      </w:pPr>
      <w:r>
        <w:rPr>
          <w:rFonts w:ascii="IRNazanin" w:hAnsi="IRNazanin" w:eastAsia="IRNazanin"/>
          <w:color w:val="111111"/>
          <w:sz w:val="28"/>
          <w:sz w:val="28"/>
          <w:szCs w:val="28"/>
          <w:rtl w:val="true"/>
          <w:lang w:bidi="fa-IR"/>
        </w:rPr>
        <w:t xml:space="preserve">معنی التأویل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هل یعلم التأویلَ غیرُ 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من هم الراسخون فی العلم؟ </w:t>
      </w:r>
      <w:r>
        <w:rPr>
          <w:rFonts w:eastAsia="IRNazanin" w:cs="IRNazanin"/>
          <w:color w:val="111111"/>
          <w:sz w:val="28"/>
          <w:szCs w:val="28"/>
          <w:lang w:bidi="fa-IR"/>
        </w:rPr>
        <w:t>341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347</w:t>
      </w:r>
      <w:bookmarkStart w:id="16" w:name="pg5327_48821"/>
    </w:p>
    <w:p>
      <w:pPr>
        <w:pStyle w:val="Heading2"/>
        <w:numPr>
          <w:ilvl w:val="1"/>
          <w:numId w:val="1"/>
        </w:numPr>
        <w:rPr/>
      </w:pPr>
      <w:bookmarkStart w:id="17" w:name="__RefHeading___Toc1006301_581953129"/>
      <w:bookmarkStart w:id="18" w:name="_Toc6"/>
      <w:bookmarkEnd w:id="16"/>
      <w:bookmarkEnd w:id="17"/>
      <w:r>
        <w:rPr>
          <w:rtl w:val="true"/>
        </w:rPr>
        <w:t>المقدّمة</w:t>
      </w:r>
      <w:bookmarkEnd w:id="18"/>
    </w:p>
    <w:p>
      <w:pPr>
        <w:pStyle w:val="Heading3"/>
        <w:numPr>
          <w:ilvl w:val="2"/>
          <w:numId w:val="1"/>
        </w:numPr>
        <w:rPr/>
      </w:pPr>
      <w:bookmarkStart w:id="19" w:name="__RefHeading___Toc1006303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الکتابة حول القرآن الکریم و علومه من أجل الأعمال و أشرفها، یتحمّل فیها المؤلّف مسؤولیة کبیرة تستدعی منه بذل الجهد و الوقت و رعایة الدقة و الموضوعیة فی ما یُبحث ویُدون، وهذا ما أرقنا طویلاً فی کتابة هذه الدروس التی کانت فی الحقیقة حصیلة تدریس هذه العلوم لسنوات طویلة فی الحوزة العلمیة المبارکة، بحیث خضعت إلی مناقشات طلبتنا الأعزاء بشکل یومی و مستمّر، و أستطیع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الدروس قبل طباعتها کانت محط أنظار الطلبة من خلال عرضها فی الدرس و التدریس، أتمنی أن یکون ذلک ذخراً لآخرتی، فی یوم لا ینفع فیه مال ولا بنون إلّا من أتی الله بقلب سلیم</w:t>
      </w:r>
      <w:r>
        <w:rPr>
          <w:rFonts w:eastAsia="IRNazanin" w:cs="IRNazanin"/>
          <w:color w:val="111111"/>
          <w:sz w:val="28"/>
          <w:szCs w:val="28"/>
          <w:rtl w:val="true"/>
          <w:lang w:bidi="fa-IR"/>
        </w:rPr>
        <w:t>.</w:t>
      </w:r>
    </w:p>
    <w:p>
      <w:pPr>
        <w:pStyle w:val="Heading3"/>
        <w:numPr>
          <w:ilvl w:val="2"/>
          <w:numId w:val="1"/>
        </w:numPr>
        <w:rPr/>
      </w:pPr>
      <w:bookmarkStart w:id="21" w:name="__RefHeading___Toc1006305_581953129"/>
      <w:bookmarkStart w:id="22" w:name="_Toc8"/>
      <w:bookmarkEnd w:id="21"/>
      <w:r>
        <w:rPr>
          <w:rtl w:val="true"/>
        </w:rPr>
        <w:t>منهجیة الکتاب</w:t>
      </w:r>
      <w:bookmarkEnd w:id="22"/>
    </w:p>
    <w:p>
      <w:pPr>
        <w:pStyle w:val="BookText"/>
        <w:rPr/>
      </w:pPr>
      <w:r>
        <w:rPr>
          <w:rFonts w:ascii="IRNazanin" w:hAnsi="IRNazanin" w:eastAsia="IRNazanin"/>
          <w:color w:val="111111"/>
          <w:sz w:val="28"/>
          <w:sz w:val="28"/>
          <w:szCs w:val="28"/>
          <w:rtl w:val="true"/>
          <w:lang w:bidi="fa-IR"/>
        </w:rPr>
        <w:t>هذا الکتاب یشتمل علی مجموعة متکاملة من الدروس فی علوم القرآن الکریم و تاریخه، ممنهجة باُسلوب جدید و طریقة منظمة، یتمیز بخصائص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یحتوی هذا الکتاب علی اثنین و خمسین درساً من دروس علوم القرآن و تأریخه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درس له عنوان محدد، یدور الحدیث فیه عن خصوص ذلک العنوان بعیداً عن الاستطراد و الإغلاق فی العبارة</w:t>
      </w:r>
      <w:r>
        <w:rPr>
          <w:rFonts w:eastAsia="IRNazanin" w:cs="IRNazanin"/>
          <w:color w:val="111111"/>
          <w:sz w:val="28"/>
          <w:szCs w:val="28"/>
          <w:rtl w:val="true"/>
          <w:lang w:bidi="fa-IR"/>
        </w:rPr>
        <w:t>.</w:t>
      </w:r>
      <w:bookmarkStart w:id="23" w:name="pg5327_48822"/>
    </w:p>
    <w:p>
      <w:pPr>
        <w:pStyle w:val="BookText"/>
        <w:rPr/>
      </w:pPr>
      <w:bookmarkEnd w:id="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کلّ درس بخلاصة تمثل حصیلة الدرس بشکل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نهایة کلّ درس أسئلة حول الموضوع المتحدث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احتوت بعض الدروس علی مخططات و رسوم مختلفة و بأشکال متعددة، تتناسب مع طبیعة الدرس و نوعیة المعلومة المطروحة فیه</w:t>
      </w:r>
      <w:r>
        <w:rPr>
          <w:rFonts w:eastAsia="IRNazanin" w:cs="IRNazanin"/>
          <w:color w:val="111111"/>
          <w:sz w:val="28"/>
          <w:szCs w:val="28"/>
          <w:rtl w:val="true"/>
          <w:lang w:bidi="fa-IR"/>
        </w:rPr>
        <w:t>.</w:t>
      </w:r>
    </w:p>
    <w:p>
      <w:pPr>
        <w:pStyle w:val="Heading3"/>
        <w:numPr>
          <w:ilvl w:val="2"/>
          <w:numId w:val="1"/>
        </w:numPr>
        <w:rPr/>
      </w:pPr>
      <w:bookmarkStart w:id="24" w:name="__RefHeading___Toc1006307_581953129"/>
      <w:bookmarkStart w:id="25" w:name="_Toc9"/>
      <w:bookmarkEnd w:id="24"/>
      <w:r>
        <w:rPr>
          <w:rtl w:val="true"/>
        </w:rPr>
        <w:t>إعداد هذا الکتاب لمرحلة البکالوریوس</w:t>
      </w:r>
      <w:bookmarkEnd w:id="25"/>
    </w:p>
    <w:p>
      <w:pPr>
        <w:pStyle w:val="BookText"/>
        <w:rPr/>
      </w:pPr>
      <w:r>
        <w:rPr>
          <w:rFonts w:ascii="IRNazanin" w:hAnsi="IRNazanin" w:eastAsia="IRNazanin"/>
          <w:color w:val="111111"/>
          <w:sz w:val="28"/>
          <w:sz w:val="28"/>
          <w:szCs w:val="28"/>
          <w:rtl w:val="true"/>
          <w:lang w:bidi="fa-IR"/>
        </w:rPr>
        <w:t>اعدّ هذا الکتاب لطلاب مرحلة البکالوریوس بالدرجة الأساس، و لهذا السبب سعینا جاهدین فی تبسیط المفاهیم المطروحة فیه، من خلال استخدام الطرق المختلفة فی توضیح المعلومة، علماً أنّنا قد فتحنا فی تلک الدروس نوافذاً لمن یرید الاستزادة فی المعلومات او تعمیقها لمستویات أعلی</w:t>
      </w:r>
      <w:r>
        <w:rPr>
          <w:rFonts w:eastAsia="IRNazanin" w:cs="IRNazanin"/>
          <w:color w:val="111111"/>
          <w:sz w:val="28"/>
          <w:szCs w:val="28"/>
          <w:rtl w:val="true"/>
          <w:lang w:bidi="fa-IR"/>
        </w:rPr>
        <w:t>.</w:t>
      </w:r>
    </w:p>
    <w:p>
      <w:pPr>
        <w:pStyle w:val="Heading3"/>
        <w:numPr>
          <w:ilvl w:val="2"/>
          <w:numId w:val="1"/>
        </w:numPr>
        <w:rPr/>
      </w:pPr>
      <w:bookmarkStart w:id="26" w:name="__RefHeading___Toc1006309_581953129"/>
      <w:bookmarkStart w:id="27" w:name="_Toc10"/>
      <w:bookmarkEnd w:id="26"/>
      <w:r>
        <w:rPr>
          <w:rtl w:val="true"/>
        </w:rPr>
        <w:t>مصادر الکتاب</w:t>
      </w:r>
      <w:bookmarkEnd w:id="27"/>
    </w:p>
    <w:p>
      <w:pPr>
        <w:pStyle w:val="BookText"/>
        <w:rPr/>
      </w:pPr>
      <w:r>
        <w:rPr>
          <w:rFonts w:ascii="IRNazanin" w:hAnsi="IRNazanin" w:eastAsia="IRNazanin"/>
          <w:color w:val="111111"/>
          <w:sz w:val="28"/>
          <w:sz w:val="28"/>
          <w:szCs w:val="28"/>
          <w:rtl w:val="true"/>
          <w:lang w:bidi="fa-IR"/>
        </w:rPr>
        <w:t>تنوعت مصادر الکتاب التی اعتمدنا علیها فی هذه الدروس، فکانت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لغویة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تفسیریة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حدیثیة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تاریخیة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کلامیة</w:t>
      </w:r>
    </w:p>
    <w:p>
      <w:pPr>
        <w:pStyle w:val="BookText"/>
        <w:rPr/>
      </w:pPr>
      <w:r>
        <w:rPr>
          <w:rFonts w:ascii="IRNazanin" w:hAnsi="IRNazanin" w:eastAsia="IRNazanin"/>
          <w:color w:val="111111"/>
          <w:sz w:val="28"/>
          <w:sz w:val="28"/>
          <w:szCs w:val="28"/>
          <w:rtl w:val="true"/>
          <w:lang w:bidi="fa-IR"/>
        </w:rPr>
        <w:t>و هناک مصادر اخری بعضها حدیثة، و بعضها قدیمة قد تقترب من الموضوع و تبتعد بمقدار اقترابها و ابتعادها من المعلومة المطروحة التی یتحدّث عنها ذلک المصدر</w:t>
      </w:r>
      <w:r>
        <w:rPr>
          <w:rFonts w:eastAsia="IRNazanin" w:cs="IRNazanin"/>
          <w:color w:val="111111"/>
          <w:sz w:val="28"/>
          <w:szCs w:val="28"/>
          <w:rtl w:val="true"/>
          <w:lang w:bidi="fa-IR"/>
        </w:rPr>
        <w:t>.</w:t>
      </w:r>
    </w:p>
    <w:p>
      <w:pPr>
        <w:pStyle w:val="Heading3"/>
        <w:numPr>
          <w:ilvl w:val="2"/>
          <w:numId w:val="1"/>
        </w:numPr>
        <w:rPr/>
      </w:pPr>
      <w:bookmarkStart w:id="28" w:name="__RefHeading___Toc1006311_581953129"/>
      <w:bookmarkStart w:id="29" w:name="_Toc11"/>
      <w:bookmarkEnd w:id="28"/>
      <w:r>
        <w:rPr>
          <w:rtl w:val="true"/>
        </w:rPr>
        <w:t>طریقة تدریس الکتاب</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تجربة هذا الکتاب فی الدرس و التدریس قبل طباعته فی الحوزة العلمیة المبارکة، و من قبل أساتذه متخصصین فی هذا المجال، أری من المناسب أن أقدم للأساتذه الکرام طریقة تدریس تتناسب مع المعلومات المطروحة فی هذا الکتاب</w:t>
      </w:r>
    </w:p>
    <w:p>
      <w:pPr>
        <w:pStyle w:val="BookText"/>
        <w:rPr/>
      </w:pPr>
      <w:r>
        <w:rPr>
          <w:rFonts w:ascii="IRNazanin" w:hAnsi="IRNazanin" w:eastAsia="IRNazanin"/>
          <w:color w:val="111111"/>
          <w:sz w:val="28"/>
          <w:sz w:val="28"/>
          <w:szCs w:val="28"/>
          <w:rtl w:val="true"/>
          <w:lang w:bidi="fa-IR"/>
        </w:rPr>
        <w:t>حتی تصل المعلومة إلی طلابنا الإعزاء بشکل سلیم خالٍ من التشویش و التعقید، و ذلک من خلال إتباع التوجیهات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یراجع الأستاذ الکریم قبل تدریس کلّ درس الوثائق العلمیة المذکورة فی هذا الکتاب من مصادرها المعتمدة لسببین أساسیین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التأکّد من صحّة الوثیقة المطروحة التی اعتمد علیها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مجال الوثیقة فی ذهن الاُستاذ عند إلقائها لطلابنا الأعزاء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توسیع دائرة الآیات المذکورة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والاستفادة من الآیات القرآنیة التی تدلّ علی المطلب المذکور؛ لفتح افق الطالب فی الاعتماد علی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 التدریسی للکتاب یجب أن یکون حسب تسلسل الدروس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تجاوز ذلک؛ لأنّ هذه الدروس خضعت من ناحیة الترتیب الزمانی حسب ذهنیة الطالب بشکل 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الدروس إلی مراحل زمنیة مختلفة تناسب عمر الطالب فی مرحلة البکالوریوس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ولایقتصر تدریسه علی سنة دراسیة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المعلومات المطروحة فیه تتجاوز حدود السنة الدراسیة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سعی الاُستاذ إلی توسیع افق المعلومة المطروحة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یبدأ فی تدریس هذا الکتاب فی مراحل المتقدّمة من عمر الطالب الدراسی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تدریسه فی السنة الاُولی من دراسته لهذه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تشجیع الطلاب علی البحث و التحقیق فی العناوین المطروحة فی هذه الدروس لتعمیق الوعی القرآنی لدی طلابنا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أتمنی من أساتذتنا الکرام أن یرفدونا بما هو نافع ومفید من خلال تجربتهم تدریس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الجمیع لخدمة الإسلام المحمدی الأصیل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السیّد نذیر الحسنی</w:t>
      </w:r>
      <w:bookmarkStart w:id="30" w:name="pg5327_48825"/>
    </w:p>
    <w:p>
      <w:pPr>
        <w:pStyle w:val="Heading2"/>
        <w:numPr>
          <w:ilvl w:val="1"/>
          <w:numId w:val="1"/>
        </w:numPr>
        <w:rPr/>
      </w:pPr>
      <w:bookmarkStart w:id="31" w:name="__RefHeading___Toc1006313_581953129"/>
      <w:bookmarkStart w:id="32" w:name="_Toc12"/>
      <w:bookmarkEnd w:id="30"/>
      <w:bookmarkEnd w:id="31"/>
      <w:r>
        <w:rPr>
          <w:rtl w:val="true"/>
        </w:rPr>
        <w:t>الدرس الأوّل</w:t>
      </w:r>
      <w:r>
        <w:rPr>
          <w:rtl w:val="true"/>
        </w:rPr>
        <w:t xml:space="preserve">: </w:t>
      </w:r>
      <w:r>
        <w:rPr>
          <w:rtl w:val="true"/>
        </w:rPr>
        <w:t xml:space="preserve">علوم القرآن </w:t>
      </w:r>
      <w:r>
        <w:rPr>
          <w:rtl w:val="true"/>
        </w:rPr>
        <w:t>(</w:t>
      </w:r>
      <w:r>
        <w:rPr/>
        <w:t>1</w:t>
      </w:r>
      <w:r>
        <w:rPr>
          <w:rtl w:val="true"/>
        </w:rPr>
        <w:t>)</w:t>
      </w:r>
      <w:bookmarkEnd w:id="32"/>
    </w:p>
    <w:p>
      <w:pPr>
        <w:pStyle w:val="Heading3"/>
        <w:numPr>
          <w:ilvl w:val="2"/>
          <w:numId w:val="1"/>
        </w:numPr>
        <w:rPr/>
      </w:pPr>
      <w:bookmarkStart w:id="33" w:name="__RefHeading___Toc1006315_581953129"/>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القرآن الکریم کتاب الله النازل من الحقّ تبارک وتعالی للبشریة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 </w:t>
      </w:r>
      <w:r>
        <w:rPr>
          <w:rStyle w:val="FootnoteAnchor"/>
          <w:rtl w:val="true"/>
        </w:rPr>
        <w:footnoteReference w:id="3"/>
      </w:r>
      <w:r>
        <w:rPr>
          <w:rFonts w:ascii="IRNazanin" w:hAnsi="IRNazanin" w:eastAsia="IRNazanin"/>
          <w:color w:val="111111"/>
          <w:sz w:val="28"/>
          <w:sz w:val="28"/>
          <w:szCs w:val="28"/>
          <w:rtl w:val="true"/>
          <w:lang w:bidi="fa-IR"/>
        </w:rPr>
        <w:t>لیخرج الناس من الظلمات إلی النور، من ظلمات الجهل والتخلّف والانحطاط إلی نور العلم والتقدّم والرقی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جمیع المسلمین علی أصالة وسلامة هذا القرآن من الخطأ والخلل والانحراف، وأمن الجمیع بأنّ هذا الکتاب یمثّل دستور المسلمین الأوّل ویحتوی علی أحکام ومناهج تعالج الحیاة علی مختلف صُعدها السیاسیة والاقتصادیة والاجتماعیة، فکان بحقّ الملجئ الحقیقی للاُمة فی مواجهة ظلمات الجهل والانحراف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التبست علیکم الفتن کقطع اللیل المظلم فعلیکم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شافع مشفع مصدق</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35" w:name="__RefHeading___Toc1006317_581953129"/>
      <w:bookmarkStart w:id="36" w:name="_Toc14"/>
      <w:bookmarkEnd w:id="35"/>
      <w:r>
        <w:rPr>
          <w:rtl w:val="true"/>
        </w:rPr>
        <w:t>الواقع الجاهلی</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ساد الجهل والتخلّف فی شبه الجزیرة العربیة، وبعدما کانت الرذیلة تعدّ فی</w:t>
      </w:r>
    </w:p>
    <w:p>
      <w:pPr>
        <w:pStyle w:val="BookText"/>
        <w:rPr/>
      </w:pPr>
      <w:r>
        <w:rPr>
          <w:rFonts w:ascii="IRNazanin" w:hAnsi="IRNazanin" w:eastAsia="IRNazanin"/>
          <w:color w:val="111111"/>
          <w:sz w:val="28"/>
          <w:sz w:val="28"/>
          <w:szCs w:val="28"/>
          <w:rtl w:val="true"/>
          <w:lang w:bidi="fa-IR"/>
        </w:rPr>
        <w:t xml:space="preserve">المجتمع فضیلة والانحطاط خلقاً، فقد کان الآباء یئدون البنت؛ لأنّها تُمثل عاراً علیهم وفق مقاییسهم، وکانوا یعبدون ما ینحتون ممّا لا ینفع ولا یضر، وإذا ما أردنا وصف تلک الحقبة الزمنیة فأتصوّر أنّ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وصفاً دقیقاً لحیاة العرب قبل الإسلام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کنتم تشربون الطرق وتقتاتون القدَّ أذلّة خاسئین تخافون أن یتخطفکم الشیطان من حولکم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فأنقذکم الله تبارک وتعالی بأبی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المنقذ لهذه الاُمة، ولکن بماذا أنقذهم؟ أنقذهم بالقرآن ذلک الکتاب الذی وصف نفسه بنفسه کما فی الآیة المبارکة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ووصفه الرسول الأکرم بأنّه الثقل الأکبر عندما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ووصفه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فیه تفصیلٌ وبیان وتحصیل، وهو الفصل لیس بالهزل، وله ظهرٌ وبطن، فظاهره حکم وباطنه علم، ظاهره أنیق وباطنه عمیق له نجوم وعلی نجومه نجوم لا تُحصی عجائبه ولا تُبلی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مصابیح الهدی ومنار الحکمة، ودلیل علی المعرفة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کلّ هذه الامتیازات یحملها کتاب الله تعالی، فکان بحقّ موضع اهتمام المسلمین منذ أوّل یوم نزل به الوحی المبارک علی صدر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یقول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منّا إذا تعلم عشر آیات لم یتجاوزهن حتّی یعرف معانیهنّ والعمل بهنّ</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فاهتمّ المسلمون بهذا الکتاب الکریم فکانوا یرجعون إلی آیاته فیفهمون ما یستطیعون فهمه، والذی یستعصی علیهم یعودون به إلی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bookmarkStart w:id="37" w:name="pg5327_48827"/>
    </w:p>
    <w:p>
      <w:pPr>
        <w:pStyle w:val="BookText"/>
        <w:rPr/>
      </w:pPr>
      <w:bookmarkEnd w:id="37"/>
      <w:r>
        <w:rPr>
          <w:rFonts w:ascii="IRNazanin" w:hAnsi="IRNazanin" w:eastAsia="IRNazanin"/>
          <w:color w:val="111111"/>
          <w:sz w:val="28"/>
          <w:sz w:val="28"/>
          <w:szCs w:val="28"/>
          <w:rtl w:val="true"/>
          <w:lang w:bidi="fa-IR"/>
        </w:rPr>
        <w:t>جعله الحقّ تبارک وتعالی مرجعاً فی فهم وتفسیر القرآن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 </w:t>
      </w:r>
      <w:r>
        <w:rPr>
          <w:rStyle w:val="FootnoteAnchor"/>
          <w:rtl w:val="true"/>
        </w:rPr>
        <w:footnoteReference w:id="9"/>
      </w:r>
    </w:p>
    <w:p>
      <w:pPr>
        <w:pStyle w:val="Heading3"/>
        <w:numPr>
          <w:ilvl w:val="2"/>
          <w:numId w:val="1"/>
        </w:numPr>
        <w:rPr/>
      </w:pPr>
      <w:bookmarkStart w:id="38" w:name="__RefHeading___Toc1006319_581953129"/>
      <w:bookmarkStart w:id="39" w:name="_Toc15"/>
      <w:bookmarkEnd w:id="38"/>
      <w:r>
        <w:rPr>
          <w:rtl w:val="true"/>
        </w:rPr>
        <w:t xml:space="preserve">مأساة المسلمین بعد رسول الله </w:t>
      </w:r>
      <w:r>
        <w:rPr>
          <w:rtl w:val="true"/>
        </w:rPr>
        <w:t>(</w:t>
      </w:r>
      <w:r>
        <w:rPr>
          <w:rtl w:val="true"/>
        </w:rPr>
        <w:t>صلی الله علیه و آله</w:t>
      </w:r>
      <w:r>
        <w:rPr>
          <w:rtl w:val="true"/>
        </w:rPr>
        <w:t>)</w:t>
      </w:r>
      <w:bookmarkEnd w:id="39"/>
    </w:p>
    <w:p>
      <w:pPr>
        <w:pStyle w:val="BookText"/>
        <w:rPr/>
      </w:pPr>
      <w:r>
        <w:rPr>
          <w:rFonts w:ascii="IRNazanin" w:hAnsi="IRNazanin" w:eastAsia="IRNazanin"/>
          <w:color w:val="111111"/>
          <w:sz w:val="28"/>
          <w:sz w:val="28"/>
          <w:szCs w:val="28"/>
          <w:rtl w:val="true"/>
          <w:lang w:bidi="fa-IR"/>
        </w:rPr>
        <w:t xml:space="preserve">ولکن وبعد أن اختفی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حیاة الاُمة برزت مشاکل متعددة وظهرت الفتن بین الاُمة، وأصبحت الآیات القرآنیة بألفاظها العربیة غریبة عن الناس لأسباب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الفاصلة الزمنیة بین تلک الکلمات القرآنیة وبین المخاطبین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التحریف والتزویر والدس المتعددة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الکثیر من القومیات غیر العربیة إلی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 الإسلام جغرافیاً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 ذلک من امور أدّت إلی تشویش معانی القرآن الکریم ممّا حدا بالخیرین من هذه الاُمة أن یکشفوا عن ساق للدفاع عن الإسلام وعن کتابة القرآن الخالد بالشرح والتفسیر والتوضیح والبیان فتولّد لدینا علم سمّی فیما بعد بعلم التفسیر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ویُعرَّف التفسیر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لکشف المراد الجدی للحقّ تبارک وتعالی من خلال آیاته وفق القواعد اللغویة وعلی أساس الطریقة العقلائیة وحسب الطاقة البشریة</w:t>
      </w:r>
      <w:r>
        <w:rPr>
          <w:rFonts w:eastAsia="IRNazanin" w:cs="IRNazanin"/>
          <w:color w:val="111111"/>
          <w:sz w:val="28"/>
          <w:szCs w:val="28"/>
          <w:rtl w:val="true"/>
          <w:lang w:bidi="fa-IR"/>
        </w:rPr>
        <w:t>.</w:t>
      </w:r>
      <w:bookmarkStart w:id="40" w:name="pg5327_48828"/>
    </w:p>
    <w:p>
      <w:pPr>
        <w:pStyle w:val="Heading3"/>
        <w:numPr>
          <w:ilvl w:val="2"/>
          <w:numId w:val="1"/>
        </w:numPr>
        <w:rPr/>
      </w:pPr>
      <w:bookmarkStart w:id="41" w:name="__RefHeading___Toc1006321_581953129"/>
      <w:bookmarkStart w:id="42" w:name="_Toc16"/>
      <w:bookmarkEnd w:id="40"/>
      <w:bookmarkEnd w:id="41"/>
      <w:r>
        <w:rPr>
          <w:rtl w:val="true"/>
        </w:rPr>
        <w:t>تبلور علوم القرآن</w:t>
      </w:r>
      <w:bookmarkEnd w:id="42"/>
    </w:p>
    <w:p>
      <w:pPr>
        <w:pStyle w:val="BookText"/>
        <w:rPr/>
      </w:pPr>
      <w:r>
        <w:rPr>
          <w:rFonts w:ascii="IRNazanin" w:hAnsi="IRNazanin" w:eastAsia="IRNazanin"/>
          <w:color w:val="111111"/>
          <w:sz w:val="28"/>
          <w:sz w:val="28"/>
          <w:szCs w:val="28"/>
          <w:rtl w:val="true"/>
          <w:lang w:bidi="fa-IR"/>
        </w:rPr>
        <w:t>وعلی هذا الأساس وجدت لدینا تفاسیر کثیرة، ولکن إلی جانب هذه التفاسیر بدأ یتبلور علم جدید سمّی علوم القرآن، بعد أن کانت مباحث هذا العلم تُدرس ضمن مباحث التفسیر، إذ کانت مباحث علوم القرآن سابقاً تُدرج ضمن المباحث التفسیریة، ولکن هذه المباحث یجب أن تتقدّم علی مباحث التفسیر ولا یمکن الدخول إلی مباحث التفسیر والکشف عن مراد الله إلّا بعد تحقیق الحال فی مباحث علوم القرآن فمثلاً لا یمکن الدخول فی شرح وبیان الألفاظ القرآنیة ونسبة نتائج تلک البحوث إلی الحقّ تبارک وتعالی إلّا بعد الانتهاء من مسألة تحریف القرآن وسلامته، فعلوم القرآن فی کثیر من مباحثه تعتبر مقدّمات لعلم التفسیر، بحیث یجب الانتهاء منها قبل الدخول إلی حریم القرآن لتفسیره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انفصلت مباحث علوم القرآن عن مباحث علم التفسیر وقام العلماء بتدوین الکتب المرتبطة بهذا العلم، بل إنّ بعض المفسّرین یذکر مباحث علوم القرآن فی مقدّمة تفسیره</w:t>
      </w:r>
      <w:r>
        <w:rPr>
          <w:rFonts w:eastAsia="IRNazanin" w:cs="IRNazanin"/>
          <w:color w:val="111111"/>
          <w:sz w:val="28"/>
          <w:szCs w:val="28"/>
          <w:rtl w:val="true"/>
          <w:lang w:bidi="fa-IR"/>
        </w:rPr>
        <w:t>.</w:t>
      </w:r>
    </w:p>
    <w:p>
      <w:pPr>
        <w:pStyle w:val="Heading3"/>
        <w:numPr>
          <w:ilvl w:val="2"/>
          <w:numId w:val="1"/>
        </w:numPr>
        <w:rPr/>
      </w:pPr>
      <w:bookmarkStart w:id="43" w:name="__RefHeading___Toc1006323_581953129"/>
      <w:bookmarkStart w:id="44" w:name="_Toc17"/>
      <w:bookmarkEnd w:id="43"/>
      <w:r>
        <w:rPr>
          <w:rtl w:val="true"/>
        </w:rPr>
        <w:t>السابقة الدراسیة لعلوم القرآن</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نزول القرآن أولی المسلمون اهتماماً بالغاً بالکتاب الکریم وما یرتبط به من علوم ومباحث فاهتمّوا برسم الکتاب وقراءته وإعرابه وإعجازه، وبدا البحث یتطوّر ویأخذ شکل الدفاع عن هذا الکتاب أمام الهجمات المغرضة للنیل من الإسلام العزیز وکتابه الکریم، فتوسّعت البحوث والدراسات المرتبطة بعلوم القرآن إلی مواضیع الإعجاز وجمع القرآن وتدوینه وغیرها من المباحث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القرن الخامس یمثّل بدایة حقیقیة لهذا الفن </w:t>
      </w:r>
      <w:r>
        <w:rPr>
          <w:rStyle w:val="FootnoteAnchor"/>
          <w:rtl w:val="true"/>
        </w:rPr>
        <w:footnoteReference w:id="10"/>
      </w:r>
      <w:r>
        <w:rPr>
          <w:rFonts w:ascii="IRNazanin" w:hAnsi="IRNazanin" w:eastAsia="IRNazanin"/>
          <w:color w:val="111111"/>
          <w:sz w:val="28"/>
          <w:sz w:val="28"/>
          <w:szCs w:val="28"/>
          <w:rtl w:val="true"/>
          <w:lang w:bidi="fa-IR"/>
        </w:rPr>
        <w:t>فی کتبه المؤلّفة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طالعنا الدراسات التی تعرضت إلی هذا العنوان نجد أنّها توزعت علی ثلاث‌اتجاهات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الدراسات التی اهتمّت بعنوان واحد من عناوین هذا العلم من قبیل الدراسات التی اهتمّت بالإعجاز أو التحریف أوالمحکم والمتشابه أوالناسخ والمنسوخ وغیرها، ومن أمثلة هذه الدراسات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کتبه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کتبه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نزول القرآن وعدد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کتبه عبدالله بن عامر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اختلاف مصاحف الشام والحجاز والعراق والمقطوع والموصول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کتبه محمد بن 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بدایة تدوین احکام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کتبه عطاء بن أبی مسلم میسرة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من کتب فی علم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دونه محمد بن یزید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التی جمعت أغلب عناوین هذا البحث فی کتب مستقلة ومن أمثلة هذا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البرهان 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الاتقان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التمهید فی علوم القرآن للشیخ محمد هادی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التی جعلت مباحث علوم القرآن من مقدّمات علم التفسیر ولانبالغ إذا قلنا إنّ أغلب التفاسیر التی کتبت فی هذا المجال تضمّنت هذا النوع من البحوث، ولعلّ أقدم بحث فی علوم القرآن کان فی مقدّمات الکتب التفسیریة،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الاتجاه من أقدم الاتجاهات التی کتبت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الالتفات إلی أنّ هذه الاتجاهات لا تتسلسل زمانیاً، وإنّما فی کلّ اتجاه نجد دراسات ضاربة فی القدم الزمانی وفی نفس الوقت نجد دراسات حدیثة ومعاصرة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هو دستور المسلمین وقداتفقوا علی أصالته وسلامته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الحیاة قبل الإسلام حیاة تسودها الهمجیة والجهل والأخلاق الوضیعة، کوأد البنات وغیرها، حتّی جاء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فانقذهم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عاش المسلمون واقعاً مراً بعد الرسول حتّی أصبحت ألفاظ القرآن غریبة غیر مفهومة لدی الناس، وقد ترجع أسباب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الفاصلة الزمنیة بین تلک الکلمات القرآنیة وبین المخاطبین، عملیات التحریف والتزویر والدس المتعددة، دخول الکثیر من القومیات غیر العربیة إلی الإسلام، توسع الإسلام جغرافیاً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علوم القرآن فی أحضان علم التفسیر عندما کان المفسّرون یجعلون مباحثه مقدّمات لتفسیرهم؛ لأنّ شرح الآیات وتفهیمها یتوقّف علی بیان وعرض مباحث علوم القرآن، وشیئاً فشیئاً بدأ علوم القرآن ینفصل عن علم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القرن الخامس یمثل بدایة حقیقیة لتأسیس هذا الفن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صنّفت کتب عدیدة فی مجال علوم القرآن، وهی علی ثلاث 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اهتمّ بعنوان واحد من عناوین هذا العلم من قبیل الدراسات التی اهتمت بالإعجاز أو التعریف و غیرها، واتجاه عکف علی جعل مباحث هذا العلم فی کتب مستقلة، واتجاه وضع مباحث علوم القرآن کمقدّمات لعلم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یهتمّ به بعض المسلمین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علی سلامته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لایحتوی علی مناهج حیاتیة کافیة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تعود غرابة ألفاظ القرآن بعد رحلة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القومیات غیر العربیة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العبارة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القرن الخامس یمثل بدایة حقیقیة لتأسیس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أصبحت الآیات القرآنیة بألفاظها العربیة غربیة عن الناس بعد رحیل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وضح ذلک، ذاکراً الأسباب التی أدّت إلی ذلک</w:t>
      </w:r>
      <w:r>
        <w:rPr>
          <w:rFonts w:eastAsia="IRNazanin" w:cs="IRNazanin"/>
          <w:color w:val="111111"/>
          <w:sz w:val="28"/>
          <w:szCs w:val="28"/>
          <w:rtl w:val="true"/>
          <w:lang w:bidi="fa-IR"/>
        </w:rPr>
        <w:t>.</w:t>
      </w:r>
      <w:bookmarkStart w:id="45" w:name="pg5327_48833"/>
    </w:p>
    <w:p>
      <w:pPr>
        <w:pStyle w:val="Heading2"/>
        <w:numPr>
          <w:ilvl w:val="1"/>
          <w:numId w:val="1"/>
        </w:numPr>
        <w:rPr/>
      </w:pPr>
      <w:bookmarkStart w:id="46" w:name="__RefHeading___Toc1006325_581953129"/>
      <w:bookmarkStart w:id="47" w:name="_Toc18"/>
      <w:bookmarkEnd w:id="45"/>
      <w:bookmarkEnd w:id="46"/>
      <w:r>
        <w:rPr>
          <w:rtl w:val="true"/>
        </w:rPr>
        <w:t>الدرس الثانی</w:t>
      </w:r>
      <w:r>
        <w:rPr>
          <w:rtl w:val="true"/>
        </w:rPr>
        <w:t xml:space="preserve">: </w:t>
      </w:r>
      <w:r>
        <w:rPr>
          <w:rtl w:val="true"/>
        </w:rPr>
        <w:t xml:space="preserve">علوم القرآن </w:t>
      </w:r>
      <w:r>
        <w:rPr>
          <w:rtl w:val="true"/>
        </w:rPr>
        <w:t>(</w:t>
      </w:r>
      <w:r>
        <w:rPr/>
        <w:t>2</w:t>
      </w:r>
      <w:r>
        <w:rPr>
          <w:rtl w:val="true"/>
        </w:rPr>
        <w:t>)</w:t>
      </w:r>
      <w:bookmarkEnd w:id="47"/>
    </w:p>
    <w:p>
      <w:pPr>
        <w:pStyle w:val="Heading3"/>
        <w:numPr>
          <w:ilvl w:val="2"/>
          <w:numId w:val="1"/>
        </w:numPr>
        <w:rPr/>
      </w:pPr>
      <w:bookmarkStart w:id="48" w:name="__RefHeading___Toc1006327_581953129"/>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إنّ هذا النصّ المعجز الخالد یحتوی علی معارف سامیة نزلت لتأخذ بید الإنسان وتستنقذه من حیرة الضلالة وتهدیه إلی منهل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وحتّی تتضح سبل الهدایة والنجاة علینا أن نبتغی السبل الصحیحة لمعرفة مقاصد الآیات وعلاقتها ببعضها البعض، ولاشکّ فإنّ علوم القرآن یعدّ مقدّمة مهمّة جدّاً لتحصیل ذلک، وبالتالی تکون مهمّة هذا الفن هی معالجة مجموعة من القضایا التمهیدیة من أجل تسهیل عملیة تفسیر القرآن، وذلک کالإعجاز، والتجوید، والقراءة، وتأریخ القرآن، والمکّی والمدنیّ، إلی غیر ذلک ممّا لا صلة له بالنصّ القرآنیّ ومعارفه السامیة الخالدة</w:t>
      </w:r>
      <w:r>
        <w:rPr>
          <w:rFonts w:eastAsia="IRNazanin" w:cs="IRNazanin"/>
          <w:color w:val="111111"/>
          <w:sz w:val="28"/>
          <w:szCs w:val="28"/>
          <w:rtl w:val="true"/>
          <w:lang w:bidi="fa-IR"/>
        </w:rPr>
        <w:t>.</w:t>
      </w:r>
    </w:p>
    <w:p>
      <w:pPr>
        <w:pStyle w:val="Heading3"/>
        <w:numPr>
          <w:ilvl w:val="2"/>
          <w:numId w:val="1"/>
        </w:numPr>
        <w:rPr/>
      </w:pPr>
      <w:bookmarkStart w:id="50" w:name="__RefHeading___Toc1006329_581953129"/>
      <w:bookmarkStart w:id="51" w:name="_Toc20"/>
      <w:bookmarkEnd w:id="50"/>
      <w:r>
        <w:rPr/>
        <w:t>1</w:t>
      </w:r>
      <w:r>
        <w:rPr>
          <w:rtl w:val="true"/>
        </w:rPr>
        <w:t xml:space="preserve">- </w:t>
      </w:r>
      <w:r>
        <w:rPr>
          <w:rtl w:val="true"/>
        </w:rPr>
        <w:t>تعریف علوم القرآن</w:t>
      </w:r>
      <w:bookmarkEnd w:id="51"/>
    </w:p>
    <w:p>
      <w:pPr>
        <w:pStyle w:val="BookText"/>
        <w:rPr/>
      </w:pPr>
      <w:r>
        <w:rPr>
          <w:rFonts w:ascii="IRNazanin" w:hAnsi="IRNazanin" w:eastAsia="IRNazanin"/>
          <w:color w:val="111111"/>
          <w:sz w:val="28"/>
          <w:sz w:val="28"/>
          <w:szCs w:val="28"/>
          <w:rtl w:val="true"/>
          <w:lang w:bidi="fa-IR"/>
        </w:rPr>
        <w:t>إنّ مصطلح علوم القرآن یطلق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المسائل تتناول شؤون القرآن الکریم المختلفة ممّا یتعلّق بمواضیعه خارجة عمّا یضمّه النصّ القرآنی</w:t>
      </w:r>
      <w:r>
        <w:rPr>
          <w:rFonts w:eastAsia="IRNazanin" w:cs="IRNazanin"/>
          <w:color w:val="111111"/>
          <w:sz w:val="28"/>
          <w:szCs w:val="28"/>
          <w:rtl w:val="true"/>
          <w:lang w:bidi="fa-IR"/>
        </w:rPr>
        <w:t>.</w:t>
      </w:r>
    </w:p>
    <w:p>
      <w:pPr>
        <w:pStyle w:val="Heading3"/>
        <w:numPr>
          <w:ilvl w:val="2"/>
          <w:numId w:val="1"/>
        </w:numPr>
        <w:rPr/>
      </w:pPr>
      <w:bookmarkStart w:id="52" w:name="__RefHeading___Toc1006331_581953129"/>
      <w:bookmarkStart w:id="53" w:name="_Toc21"/>
      <w:bookmarkEnd w:id="52"/>
      <w:r>
        <w:rPr/>
        <w:t>2</w:t>
      </w:r>
      <w:r>
        <w:rPr>
          <w:rtl w:val="true"/>
        </w:rPr>
        <w:t xml:space="preserve">- </w:t>
      </w:r>
      <w:r>
        <w:rPr>
          <w:rtl w:val="true"/>
        </w:rPr>
        <w:t>مکانة علوم القرآن</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علوم القرآن مجموعة من العلوم حول القرآن الکریم، وأنّ هذا الکتاب</w:t>
      </w:r>
      <w:bookmarkStart w:id="54" w:name="pg5327_48834"/>
    </w:p>
    <w:p>
      <w:pPr>
        <w:pStyle w:val="BookText"/>
        <w:rPr/>
      </w:pPr>
      <w:bookmarkEnd w:id="54"/>
      <w:r>
        <w:rPr>
          <w:rFonts w:ascii="IRNazanin" w:hAnsi="IRNazanin" w:eastAsia="IRNazanin"/>
          <w:color w:val="111111"/>
          <w:sz w:val="28"/>
          <w:sz w:val="28"/>
          <w:szCs w:val="28"/>
          <w:rtl w:val="true"/>
          <w:lang w:bidi="fa-IR"/>
        </w:rPr>
        <w:t>السماویّ الخالد یحمل بین دفّتیه کلام الله تعالی، فإنّها تحتلّ مکانة هامّة حیث تمهّد الأرضیة لفهم معارف القرآن السامیة واستیعابها ممّا یضمّه کتاب الله المجید</w:t>
      </w:r>
      <w:r>
        <w:rPr>
          <w:rFonts w:eastAsia="IRNazanin" w:cs="IRNazanin"/>
          <w:color w:val="111111"/>
          <w:sz w:val="28"/>
          <w:szCs w:val="28"/>
          <w:rtl w:val="true"/>
          <w:lang w:bidi="fa-IR"/>
        </w:rPr>
        <w:t>.</w:t>
      </w:r>
    </w:p>
    <w:p>
      <w:pPr>
        <w:pStyle w:val="Heading3"/>
        <w:numPr>
          <w:ilvl w:val="2"/>
          <w:numId w:val="1"/>
        </w:numPr>
        <w:rPr/>
      </w:pPr>
      <w:bookmarkStart w:id="55" w:name="__RefHeading___Toc1006333_581953129"/>
      <w:bookmarkStart w:id="56" w:name="_Toc22"/>
      <w:bookmarkEnd w:id="55"/>
      <w:r>
        <w:rPr/>
        <w:t>3</w:t>
      </w:r>
      <w:r>
        <w:rPr>
          <w:rtl w:val="true"/>
        </w:rPr>
        <w:t xml:space="preserve">- </w:t>
      </w:r>
      <w:r>
        <w:rPr>
          <w:rtl w:val="true"/>
        </w:rPr>
        <w:t>أقسام علوم القرآن</w:t>
      </w:r>
      <w:bookmarkEnd w:id="56"/>
    </w:p>
    <w:p>
      <w:pPr>
        <w:pStyle w:val="BookText"/>
        <w:rPr/>
      </w:pPr>
      <w:r>
        <w:rPr>
          <w:rFonts w:ascii="IRNazanin" w:hAnsi="IRNazanin" w:eastAsia="IRNazanin"/>
          <w:color w:val="111111"/>
          <w:sz w:val="28"/>
          <w:sz w:val="28"/>
          <w:szCs w:val="28"/>
          <w:rtl w:val="true"/>
          <w:lang w:bidi="fa-IR"/>
        </w:rPr>
        <w:t>إنّ مصطلح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معناه الخاص الذی عرّفناه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کلّی یشمل فردین علی الأقلّ،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ومعارف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نقصد بالقسم الأوّل ما عرّفناه أعلاه، أی العلوم التمهیدیة لفهم الجانب المعرفی والهدائی لآی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بالقسم الثانی ما یشتمل علیه القرآن نفسه من برامج الحیاة السعیدة لهدایة البشریة جمعاء؛ وذلک لوصول الإنسان إلی الکمال فی الدنیا، والسعادة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القسمین یعتبر علوم القرآن بالمعنی الأخصّ إلّا أنّ هذا المصطلح صار فی الآونة الأخیرة کالعَلَم بالغلبة للمعنی الأوّل</w:t>
      </w:r>
      <w:r>
        <w:rPr>
          <w:rFonts w:eastAsia="IRNazanin" w:cs="IRNazanin"/>
          <w:color w:val="111111"/>
          <w:sz w:val="28"/>
          <w:szCs w:val="28"/>
          <w:rtl w:val="true"/>
          <w:lang w:bidi="fa-IR"/>
        </w:rPr>
        <w:t>.</w:t>
      </w:r>
    </w:p>
    <w:p>
      <w:pPr>
        <w:pStyle w:val="Heading3"/>
        <w:numPr>
          <w:ilvl w:val="2"/>
          <w:numId w:val="1"/>
        </w:numPr>
        <w:rPr/>
      </w:pPr>
      <w:bookmarkStart w:id="57" w:name="__RefHeading___Toc1006335_581953129"/>
      <w:bookmarkStart w:id="58" w:name="_Toc23"/>
      <w:bookmarkEnd w:id="57"/>
      <w:r>
        <w:rPr/>
        <w:t>4</w:t>
      </w:r>
      <w:r>
        <w:rPr>
          <w:rtl w:val="true"/>
        </w:rPr>
        <w:t xml:space="preserve">- </w:t>
      </w:r>
      <w:r>
        <w:rPr>
          <w:rtl w:val="true"/>
        </w:rPr>
        <w:t>أهمّیة علوم القرآن الکریم</w:t>
      </w:r>
      <w:bookmarkEnd w:id="58"/>
    </w:p>
    <w:p>
      <w:pPr>
        <w:pStyle w:val="BookText"/>
        <w:rPr/>
      </w:pPr>
      <w:r>
        <w:rPr>
          <w:rFonts w:ascii="IRNazanin" w:hAnsi="IRNazanin" w:eastAsia="IRNazanin"/>
          <w:color w:val="111111"/>
          <w:sz w:val="28"/>
          <w:sz w:val="28"/>
          <w:szCs w:val="28"/>
          <w:rtl w:val="true"/>
          <w:lang w:bidi="fa-IR"/>
        </w:rPr>
        <w:t>هنا جملة من النقاط یمکن تسجیلها فی هذا المجال والتی تشیر إلی أهمّیة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مباحث علوم القرآن لها ارتباط وثیق بألفاظ القرآن وآیاته، بل إنّ بعضها یتوقّف علیه فهم القرآن کمباحث المحکم والمتشابه والناسخ والمنسوخ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التعرّف علی المتشابه بشکل دقیق من دون الرجوع إلی المحکم، ولا یمکن معرفة حدود المنسوخ الزمانیة والمکانیة إلّا بعد معرفة الناسخ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مباحث فی علوم القرآن تعتبر من المفاتیح المهمّة التی لا یمکن إلّا من</w:t>
      </w:r>
    </w:p>
    <w:p>
      <w:pPr>
        <w:pStyle w:val="BookText"/>
        <w:rPr/>
      </w:pPr>
      <w:r>
        <w:rPr>
          <w:rFonts w:ascii="IRNazanin" w:hAnsi="IRNazanin" w:eastAsia="IRNazanin"/>
          <w:color w:val="111111"/>
          <w:sz w:val="28"/>
          <w:sz w:val="28"/>
          <w:szCs w:val="28"/>
          <w:rtl w:val="true"/>
          <w:lang w:bidi="fa-IR"/>
        </w:rPr>
        <w:t xml:space="preserve">خلالها الولوج إلی القرآن والتعرّف علی معانیه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مباحث فی علوم القرآن تساعد علی تحدید الآیات من حیث السعة والشمول من قبیل معرفة أسباب النزول وغیرها، فمثلاً عندما أقرأ الآیة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لا یمکن التعرّف علی حدود مصطلح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القرآن فلا بدّ من التأکّد من أسباب النزول وأسباب النزول من مباحث علوم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مهمّة علوم القرآن هی معالجة مجموعة من القضایا التمهیدیة من أجل تسهیل عملیة تفسیر القرآن، وذلک کالإعجاز، والتجوید، والقراءة، وتأریخ القرآن، والمکّی والمدنیّ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یعرف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مجموعة من المسائل التی تتناول شؤون قرآنیة مختلفة تتعلّق مواضیعه خارجة عن النصّ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مباحث علوم القرآن لها ارتباط وثیق بألفاظ القرآن وآیاته، بل إنّ بعضها یتوقّف علیه فهم القرآن کمباحث المحکم والمتشابه والناسخ والمنسوخ ونحوها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بعض مباحث علوم القرآن غایة فی الأهمّیة، بحیث لایستغنی عنها أبداً فی التعرّف علی معانی ومفاهیم الکتاب الکریم، کبحوث سلامة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تساهم دراسة أسباب النزول مساهمة کبیرة فی فهم دلالات بعض الآیات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مباحث علوم القرآن تعالج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متعلّقة بالدراسات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تمهیدیة لعلم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تتعلّق بالقراءة وأسباب النزول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النصّ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یشتمل مصطلح علوم القرآن علی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والمدنی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ومعارف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مکانة علوم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أهمّیة علوم القرآن الکریم؟</w:t>
      </w:r>
      <w:bookmarkStart w:id="59" w:name="pg5327_48837"/>
    </w:p>
    <w:p>
      <w:pPr>
        <w:pStyle w:val="Heading2"/>
        <w:numPr>
          <w:ilvl w:val="1"/>
          <w:numId w:val="1"/>
        </w:numPr>
        <w:rPr/>
      </w:pPr>
      <w:bookmarkStart w:id="60" w:name="__RefHeading___Toc1006337_581953129"/>
      <w:bookmarkStart w:id="61" w:name="_Toc24"/>
      <w:bookmarkEnd w:id="59"/>
      <w:bookmarkEnd w:id="60"/>
      <w:r>
        <w:rPr>
          <w:rtl w:val="true"/>
        </w:rPr>
        <w:t>الدرس الثالث</w:t>
      </w:r>
      <w:r>
        <w:rPr>
          <w:rtl w:val="true"/>
        </w:rPr>
        <w:t xml:space="preserve">: </w:t>
      </w:r>
      <w:r>
        <w:rPr>
          <w:rtl w:val="true"/>
        </w:rPr>
        <w:t>أسماء القرآن وصفاته</w:t>
      </w:r>
      <w:bookmarkEnd w:id="61"/>
    </w:p>
    <w:p>
      <w:pPr>
        <w:pStyle w:val="Heading3"/>
        <w:numPr>
          <w:ilvl w:val="2"/>
          <w:numId w:val="1"/>
        </w:numPr>
        <w:rPr/>
      </w:pPr>
      <w:bookmarkStart w:id="62" w:name="__RefHeading___Toc1006339_581953129"/>
      <w:bookmarkStart w:id="63" w:name="_Toc25"/>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نعت القرآن الکریم بمجموعة کبیرة من الأسماء والصفات وردت فی آیاته الشریفة فی مواطن متعددة، ومنها الصفات والأسماء التی جاءت فی الروایات الشریفة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الکرام، وهی أسماء وصفات غالباً ماتفسّر وتبین الأسماء والصفات الواردة فی الکتاب العزیر وتؤکّدها، وفی ظلّ هذه الکمیة الغزیرة صفات القرآن وأسمائه وقع اختلاف بین العلماء فی عددها ومقدارها</w:t>
      </w:r>
      <w:r>
        <w:rPr>
          <w:rFonts w:eastAsia="IRNazanin" w:cs="IRNazanin"/>
          <w:color w:val="111111"/>
          <w:sz w:val="28"/>
          <w:szCs w:val="28"/>
          <w:rtl w:val="true"/>
          <w:lang w:bidi="fa-IR"/>
        </w:rPr>
        <w:t>.</w:t>
      </w:r>
    </w:p>
    <w:p>
      <w:pPr>
        <w:pStyle w:val="Heading3"/>
        <w:numPr>
          <w:ilvl w:val="2"/>
          <w:numId w:val="1"/>
        </w:numPr>
        <w:rPr/>
      </w:pPr>
      <w:bookmarkStart w:id="64" w:name="__RefHeading___Toc1006341_581953129"/>
      <w:bookmarkStart w:id="65" w:name="_Toc26"/>
      <w:bookmarkEnd w:id="64"/>
      <w:r>
        <w:rPr>
          <w:rtl w:val="true"/>
        </w:rPr>
        <w:t>تعدد الآراء فی أسماء وصفات الکتاب العزیز</w:t>
      </w:r>
      <w:bookmarkEnd w:id="65"/>
    </w:p>
    <w:p>
      <w:pPr>
        <w:pStyle w:val="BookText"/>
        <w:rPr/>
      </w:pPr>
      <w:r>
        <w:rPr>
          <w:rFonts w:ascii="IRNazanin" w:hAnsi="IRNazanin" w:eastAsia="IRNazanin"/>
          <w:color w:val="111111"/>
          <w:sz w:val="28"/>
          <w:sz w:val="28"/>
          <w:szCs w:val="28"/>
          <w:rtl w:val="true"/>
          <w:lang w:bidi="fa-IR"/>
        </w:rPr>
        <w:t>وقع خلاف بین العلماء حول أسماء القرآن وصفاته، وبحدود التتبع وجدت مجموعة من الأقوال فی ذلک</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له أربع أسماء،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أمّا تسمیته بالقرآن فقد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وأمّا تسمیته بالذکر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وأمّا تسمیته بالفرقان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وذهب إلی هذا القول کلّ من الطبری والماوردی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القرآن أکثر من تسعین اسماً</w:t>
      </w:r>
    </w:p>
    <w:p>
      <w:pPr>
        <w:pStyle w:val="BookText"/>
        <w:rPr/>
      </w:pPr>
      <w:r>
        <w:rPr>
          <w:rFonts w:ascii="IRNazanin" w:hAnsi="IRNazanin" w:eastAsia="IRNazanin"/>
          <w:color w:val="111111"/>
          <w:sz w:val="28"/>
          <w:sz w:val="28"/>
          <w:szCs w:val="28"/>
          <w:rtl w:val="true"/>
          <w:lang w:bidi="fa-IR"/>
        </w:rPr>
        <w:t>وذهب إلی ذلک الحرالی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القرآن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وهناک أقوال اخری أیضاً خلطت بین الأسماء والصفات، ولکن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أربعة أسماء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الذکر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وتسمیة القرآن بالذکر والکتاب والفرقان هی تسمیة مشترکة مع الکتب السماویة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التوراة والإنجیل</w:t>
      </w:r>
      <w:bookmarkStart w:id="66" w:name="pg5327_48839"/>
    </w:p>
    <w:p>
      <w:pPr>
        <w:pStyle w:val="BookText"/>
        <w:rPr/>
      </w:pPr>
      <w:bookmarkEnd w:id="66"/>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وغیر ذلک من الآیات</w:t>
      </w:r>
      <w:r>
        <w:rPr>
          <w:rFonts w:eastAsia="IRNazanin" w:cs="IRNazanin"/>
          <w:color w:val="111111"/>
          <w:sz w:val="28"/>
          <w:szCs w:val="28"/>
          <w:rtl w:val="true"/>
          <w:lang w:bidi="fa-IR"/>
        </w:rPr>
        <w:t>.</w:t>
      </w:r>
    </w:p>
    <w:p>
      <w:pPr>
        <w:pStyle w:val="Heading3"/>
        <w:numPr>
          <w:ilvl w:val="2"/>
          <w:numId w:val="1"/>
        </w:numPr>
        <w:rPr/>
      </w:pPr>
      <w:bookmarkStart w:id="67" w:name="__RefHeading___Toc1006343_581953129"/>
      <w:bookmarkStart w:id="68" w:name="_Toc27"/>
      <w:bookmarkEnd w:id="67"/>
      <w:r>
        <w:rPr>
          <w:rtl w:val="true"/>
        </w:rPr>
        <w:t>وجوه أسماء القرآن</w:t>
      </w:r>
      <w:bookmarkEnd w:id="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تسمیة کلام الله تعالی بالقرآن؟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التسمیة بذلک؛ لأنّه یتلا ویقرأ، </w:t>
      </w:r>
      <w:r>
        <w:rPr>
          <w:rStyle w:val="FootnoteAnchor"/>
          <w:rtl w:val="true"/>
        </w:rPr>
        <w:footnoteReference w:id="19"/>
      </w:r>
      <w:r>
        <w:rPr>
          <w:rFonts w:ascii="IRNazanin" w:hAnsi="IRNazanin" w:eastAsia="IRNazanin"/>
          <w:color w:val="111111"/>
          <w:sz w:val="28"/>
          <w:sz w:val="28"/>
          <w:szCs w:val="28"/>
          <w:rtl w:val="true"/>
          <w:lang w:bidi="fa-IR"/>
        </w:rPr>
        <w:t>أی یکون السبب هو قراءة المکتوب بحفظ الکتاب الإلهی فی الصدور والسطور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نقلاً عن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الشیء إذا جمعته وضممت بعضه إلی بعض، </w:t>
      </w:r>
      <w:r>
        <w:rPr>
          <w:rStyle w:val="FootnoteAnchor"/>
          <w:rtl w:val="true"/>
        </w:rPr>
        <w:footnoteReference w:id="20"/>
      </w:r>
      <w:r>
        <w:rPr>
          <w:rFonts w:ascii="IRNazanin" w:hAnsi="IRNazanin" w:eastAsia="IRNazanin"/>
          <w:color w:val="111111"/>
          <w:sz w:val="28"/>
          <w:sz w:val="28"/>
          <w:szCs w:val="28"/>
          <w:rtl w:val="true"/>
          <w:lang w:bidi="fa-IR"/>
        </w:rPr>
        <w:t>والمناسب لهذه التسمیة أنّ القرآن الکریم جمع أحکام الاُمم الماضیة وأخبارها وجمع بین الاُصول الفکریة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البیان فقد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بیّناه فاعمل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تسمیته بالفرقان؟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یفرق بین شیئین،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التسمیة تشیر إلی وظیفة القرآن فی التعریف بین الهدی والضلال وبین الحقّ والباطل وبین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بذلک؛ لأنّه یؤدّی إلی النجاة والمخرج،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تسمیته بالذکر؟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من الله تعالی ذکر به عباده وعرفهم فرائضه وحدوده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التسمیة بالذکر؛ لأنّه فخر وشرف لمن أمن به وصدق بما جاء فیه، وکما جاء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شرف لک ولقومک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تسمیته بالکتاب؟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مکتوب متکوّن من حروف، فأخذوه من الجمع فی قولهم کتبت السقاء إذا جمعته بالخرز، فالکتاب هو الصحیفة والصحائف التی تضبط فیها طائفة من المعانی، عن طریق التخطیط بقلم أو طابع أو غیرهما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والحقّ تبارک وتعالی أطلق لفظة کتاب علی امور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الکتب التی أنزلها علی أنبیاء الله وفیها شرائع،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مَعَهُمُ الْکِتابَ بِالْحَقِّ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لفظ الکتاب علی الکتب التی تضبط الحسنات والسیئات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تضبط ما یجری فی الوجود من حرکات وسکنات،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آراء العلماء فی عدد أسماء القرآن وصفاته إلی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للقران أربعة أسماء وهی القرآن، والکتاب، والذکر، والفراقان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للقران أکثر من تسعین اسماً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للقران خمسة وخمسون اسماً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عدّة أقوال فی وجه تسمیة الکتاب العزیز بالقرآن،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جاءت من کونه مقروءاً ومتلواً،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جاءت من کونه جامعاً لتاریخ وأحکام الاُمم الماضیة‌و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تسمیته بالفرقان؛ لأنّه یفرق بین الحقّ والباطل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سبب تسمیة القرآن بالذکر؛ لأنّه ذکر فیه عباده وعرفهم فیه فرائضه،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تسمیته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شرف وفخر لمن أمن وصدق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علة تسمیة القرآن بالکتاب؛ لأنّ مکتوب مدون، وهو مأخوذ من الجمع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السقاء إذا جمعته بالخرز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أطلق تبارک وتعالی لفظ الکتاب علی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والألواح التی نزلت علی أنبیائه ورسله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التی تدون فیها الحسنات والسیئات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تحصی فیها حرکات الوجود وسکناته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المشهور فی عدد أسماء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وخمسون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التسمیة التی تشیر إلی وظیفة القرآن فی التمییز بین الحقّ والباطل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انقسم العلماء إلی ثلاث أقوال حول أسماء القرآن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الله تبارک وتعالی لفظ الکتاب علی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w:t>
      </w:r>
      <w:r>
        <w:rPr>
          <w:rFonts w:eastAsia="IRNazanin" w:cs="IRNazanin"/>
          <w:color w:val="111111"/>
          <w:sz w:val="28"/>
          <w:szCs w:val="28"/>
          <w:rtl w:val="true"/>
          <w:lang w:bidi="fa-IR"/>
        </w:rPr>
        <w:t>.</w:t>
      </w:r>
      <w:bookmarkStart w:id="69" w:name="pg5327_48845"/>
    </w:p>
    <w:p>
      <w:pPr>
        <w:pStyle w:val="Heading2"/>
        <w:numPr>
          <w:ilvl w:val="1"/>
          <w:numId w:val="1"/>
        </w:numPr>
        <w:rPr/>
      </w:pPr>
      <w:bookmarkStart w:id="70" w:name="__RefHeading___Toc1006345_581953129"/>
      <w:bookmarkStart w:id="71" w:name="_Toc28"/>
      <w:bookmarkEnd w:id="69"/>
      <w:bookmarkEnd w:id="70"/>
      <w:r>
        <w:rPr>
          <w:rtl w:val="true"/>
        </w:rPr>
        <w:t>الدرس الرابع</w:t>
      </w:r>
      <w:r>
        <w:rPr>
          <w:rtl w:val="true"/>
        </w:rPr>
        <w:t xml:space="preserve">: </w:t>
      </w:r>
      <w:r>
        <w:rPr>
          <w:rtl w:val="true"/>
        </w:rPr>
        <w:t>الوحی</w:t>
      </w:r>
      <w:bookmarkEnd w:id="71"/>
    </w:p>
    <w:p>
      <w:pPr>
        <w:pStyle w:val="Heading3"/>
        <w:numPr>
          <w:ilvl w:val="2"/>
          <w:numId w:val="1"/>
        </w:numPr>
        <w:rPr/>
      </w:pPr>
      <w:bookmarkStart w:id="72" w:name="__RefHeading___Toc1006347_581953129"/>
      <w:bookmarkStart w:id="73" w:name="_Toc29"/>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تعتبر مفردة الوحی من المفردات المهمّة التی تناولها علماء القرآنیات والتفسیر بالبحث والدراسة العمیقة من أجل الوقوف علی معانیها ومدالیها أوّلاً، ومن ثَمّ معرفة الدور التی تلعبه هذه المفردة وصیغیها المتنوعة فی فهم کلام الله المنزل، ومع أنّ مفردة الوحی قد تکون بمعناها الساذج البسیط عبارة عن وسیلة یستخدمها الموحی من أجل إفهام الموحی إلیه أمراً معیناً، إلّا أنّه اختلف المراد منها من استعمال لآخر، کما یظهر ذلک من الآیات الشریفة التی تناولت هذه المفردة</w:t>
      </w:r>
      <w:r>
        <w:rPr>
          <w:rFonts w:eastAsia="IRNazanin" w:cs="IRNazanin"/>
          <w:color w:val="111111"/>
          <w:sz w:val="28"/>
          <w:szCs w:val="28"/>
          <w:rtl w:val="true"/>
          <w:lang w:bidi="fa-IR"/>
        </w:rPr>
        <w:t>.</w:t>
      </w:r>
    </w:p>
    <w:p>
      <w:pPr>
        <w:pStyle w:val="Heading3"/>
        <w:numPr>
          <w:ilvl w:val="2"/>
          <w:numId w:val="1"/>
        </w:numPr>
        <w:rPr/>
      </w:pPr>
      <w:bookmarkStart w:id="74" w:name="__RefHeading___Toc1006349_581953129"/>
      <w:bookmarkStart w:id="75" w:name="_Toc30"/>
      <w:bookmarkEnd w:id="74"/>
      <w:r>
        <w:rPr>
          <w:rtl w:val="true"/>
        </w:rPr>
        <w:t>الوحی لغةً</w:t>
      </w:r>
      <w:bookmarkEnd w:id="75"/>
    </w:p>
    <w:p>
      <w:pPr>
        <w:pStyle w:val="BookText"/>
        <w:rPr/>
      </w:pPr>
      <w:r>
        <w:rPr>
          <w:rFonts w:ascii="Amiri" w:hAnsi="Amiri" w:eastAsia="Amiri" w:cs="Amiri"/>
          <w:color w:val="111111"/>
          <w:sz w:val="28"/>
          <w:sz w:val="28"/>
          <w:szCs w:val="28"/>
          <w:rtl w:val="true"/>
          <w:lang w:bidi="ar-SA"/>
        </w:rPr>
        <w:t>الوحی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سریع خفیّ، سواء کان بإیماءَة أو هَمْسة أو کتابة فی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عن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 </w:t>
      </w:r>
      <w:r>
        <w:rPr>
          <w:rStyle w:val="FootnoteAnchor"/>
          <w:rtl w:val="true"/>
        </w:rPr>
        <w:footnoteReference w:id="2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إلیهم علی سبیل الرّمز والإیماء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الخفاء فی مفهوم الوحی جاء من قبل اعتبار السّرعة فیه، فالإیماءة السریعة تخفی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المومی إلیه</w:t>
      </w:r>
      <w:r>
        <w:rPr>
          <w:rFonts w:eastAsia="IRNazanin" w:cs="IRNazanin"/>
          <w:color w:val="111111"/>
          <w:sz w:val="28"/>
          <w:szCs w:val="28"/>
          <w:rtl w:val="true"/>
          <w:lang w:bidi="fa-IR"/>
        </w:rPr>
        <w:t>.</w:t>
      </w:r>
      <w:bookmarkStart w:id="76" w:name="pg5327_48846"/>
    </w:p>
    <w:p>
      <w:pPr>
        <w:pStyle w:val="Heading3"/>
        <w:numPr>
          <w:ilvl w:val="2"/>
          <w:numId w:val="1"/>
        </w:numPr>
        <w:rPr/>
      </w:pPr>
      <w:bookmarkStart w:id="77" w:name="__RefHeading___Toc1006351_581953129"/>
      <w:bookmarkStart w:id="78" w:name="_Toc31"/>
      <w:bookmarkEnd w:id="76"/>
      <w:bookmarkEnd w:id="77"/>
      <w:r>
        <w:rPr>
          <w:rtl w:val="true"/>
        </w:rPr>
        <w:t>الوحی فی القرآن</w:t>
      </w:r>
      <w:bookmarkEnd w:id="78"/>
    </w:p>
    <w:p>
      <w:pPr>
        <w:pStyle w:val="BookText"/>
        <w:rPr/>
      </w:pPr>
      <w:r>
        <w:rPr>
          <w:rFonts w:ascii="IRNazanin" w:hAnsi="IRNazanin" w:eastAsia="IRNazanin"/>
          <w:color w:val="111111"/>
          <w:sz w:val="28"/>
          <w:sz w:val="28"/>
          <w:szCs w:val="28"/>
          <w:rtl w:val="true"/>
          <w:lang w:bidi="fa-IR"/>
        </w:rPr>
        <w:t>استعمله القرآن فی معانٍ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إعلام سریع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فی آیة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غریزی فطری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مجعول فی ذات الأشیاء،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w:t>
      </w:r>
      <w:r>
        <w:rPr>
          <w:rFonts w:eastAsia="Amiri" w:cs="Amiri" w:ascii="Amiri" w:hAnsi="Amiri"/>
          <w:color w:val="111111"/>
          <w:sz w:val="28"/>
          <w:szCs w:val="28"/>
          <w:rtl w:val="true"/>
          <w:lang w:bidi="ar-SA"/>
        </w:rPr>
        <w:t xml:space="preserve">...) . </w:t>
      </w:r>
      <w:r>
        <w:rPr>
          <w:rStyle w:val="FootnoteAnchor"/>
          <w:rtl w:val="true"/>
        </w:rPr>
        <w:footnoteReference w:id="27"/>
      </w:r>
      <w:r>
        <w:rPr>
          <w:rFonts w:ascii="IRNazanin" w:hAnsi="IRNazanin" w:eastAsia="IRNazanin"/>
          <w:color w:val="111111"/>
          <w:sz w:val="28"/>
          <w:sz w:val="28"/>
          <w:szCs w:val="28"/>
          <w:rtl w:val="true"/>
          <w:lang w:bidi="fa-IR"/>
        </w:rPr>
        <w:t>فهی تسلک وفق فطرتها وتستوحی من باطن غریزتها، ولا تعدل عن تلک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شعور فی الباطن، یحسّ به الإنسان إحساساً، یخفی علیه مصدره أحیاناً، وأحیاناً یلهم أنّه من الله وقد یکون من غیره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الإلهام الرحمانی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والتعبیر بالوحی عن وسواس الشیطان جاء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والتعبیر بالوحی عمّا یلقیه الله إلی الملائکة من أمره،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الوحی الرسالی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القرآن فی أکثر من سبعین موضعاً معبّراً عن القرآن أیضاً بأنّه وحی القی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w:t>
      </w:r>
      <w:bookmarkStart w:id="79" w:name="pg5327_48847"/>
    </w:p>
    <w:p>
      <w:pPr>
        <w:pStyle w:val="BookText"/>
        <w:rPr/>
      </w:pPr>
      <w:bookmarkEnd w:id="79"/>
      <w:r>
        <w:rPr>
          <w:rFonts w:ascii="Amiri" w:hAnsi="Amiri" w:eastAsia="Amiri" w:cs="Amiri"/>
          <w:color w:val="111111"/>
          <w:sz w:val="28"/>
          <w:sz w:val="28"/>
          <w:szCs w:val="28"/>
          <w:rtl w:val="true"/>
          <w:lang w:bidi="ar-SA"/>
        </w:rPr>
        <w:t>إِلَیْکَ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قُرْآناً عَرَبِیًّا لِتُنْذِرَ أُمَّ الْقُری وَ مَنْ حَوْلَها</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والوحی الرسالی یتحقّق علی أنحاء ثلاثة کما جاء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تکلیم من وراء حجاب بخلق الصوت فی الهواء بما یقرع مسامع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ولا یری شخص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ملک الوحی فیبلّغه إلی النبی، إمّا عیاناً، أو لا یراه ولکن یستمع إلی رسالته</w:t>
      </w:r>
      <w:r>
        <w:rPr>
          <w:rFonts w:eastAsia="IRNazanin" w:cs="IRNazanin"/>
          <w:color w:val="111111"/>
          <w:sz w:val="28"/>
          <w:szCs w:val="28"/>
          <w:rtl w:val="true"/>
          <w:lang w:bidi="fa-IR"/>
        </w:rPr>
        <w:t>.</w:t>
      </w:r>
    </w:p>
    <w:p>
      <w:pPr>
        <w:pStyle w:val="Heading3"/>
        <w:numPr>
          <w:ilvl w:val="2"/>
          <w:numId w:val="1"/>
        </w:numPr>
        <w:rPr/>
      </w:pPr>
      <w:bookmarkStart w:id="80" w:name="__RefHeading___Toc1006353_581953129"/>
      <w:bookmarkStart w:id="81" w:name="_Toc32"/>
      <w:bookmarkEnd w:id="80"/>
      <w:r>
        <w:rPr>
          <w:rtl w:val="true"/>
        </w:rPr>
        <w:t>ملاحظة</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الوحی ظاهرة روحیّة فإنّه بجمیع أقسامه إنّما کان مهبطه ونزوله هوالقلب الشریف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شخصیته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نَزَّلَهُ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والقلب هو لبّ الشیء وحقیقته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إشارة إلی کیفیّة تلقّیه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النازل علیه، وأنّ الذی کان یتلقّاه من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نفسه الکریمة من غیر مشارکة الحواسّ الظاهرة التی هی أدوات لإدراکات جزئیّة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شخص الملک ویسمع صوت الوحی، لکن لا بهذه السمع والبصر المادّیتین وإلّا لکان أمراً مشترکاً بینه وبین غیره، ولم یکن یسمع أو یبصر هو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یأخذه بَرْحاء الوحی وهو بین الناس فیوحی إلیه ولا یشعر الآخرون الحاضرون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بشأن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یری ما یراه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ویسمع ما یسمعه إلّا أنّه لیس بنبیّ کما 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استعمل الوحی فی القرآن علی معان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الإعلام السریع الخفی علی سبیل الرمز والإیماء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غریزی فطری مجعول فی ذات الأشیاء کما فی الإیحاء إلی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شعور الباطن یحس به الإنسان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الوسیلة التی یسخّرها الله تعالی من أجل الاتصال برسله وأنبیائه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یتحقّق الوحی الرسالی بثلاثة طرق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الإلقاء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مهبط الوحی ونزوله هو قلب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نَزَّلَهُ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والقلب هنا هو الشخصیة الباطنیة للنبی وروحه الطاهرة، فکان یری الوحی ویسمع حدیثه، لکن لا بهذه السمع والبصر المادّیتین وإلّا لکان أمراً مشترکاً بینه وبین غیره، فیسمع الآخرون کما یسمع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ورد أنّ علیاً کان یسمع ما یسمعه رسول الله ویری ما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یتحقّق الوصی الرسالی بثلاثة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استعمل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اذکرها مع التوضیح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 </w:t>
      </w:r>
      <w:r>
        <w:rPr>
          <w:rStyle w:val="FootnoteAnchor"/>
          <w:rtl w:val="true"/>
        </w:rPr>
        <w:footnoteReference w:id="38"/>
      </w:r>
      <w:r>
        <w:rPr>
          <w:rFonts w:ascii="IRNazanin" w:hAnsi="IRNazanin" w:eastAsia="IRNazanin"/>
          <w:color w:val="111111"/>
          <w:sz w:val="28"/>
          <w:sz w:val="28"/>
          <w:szCs w:val="28"/>
          <w:rtl w:val="true"/>
          <w:lang w:bidi="fa-IR"/>
        </w:rPr>
        <w:t>ثلاثة أنواع من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إلالقاء فی القلب والحدیث بشکل مباشر والتکلّم من وراء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عبر المنام وإرسال الملک والإلقاء فی القلب والحدیث بشکل مباشر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الإلقاء فی القلب والتکلم من وراء حجاب وإرسال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 الملک والإلقاء فی القلب والتوجیه عبر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مهبط الوحی ونزوله إنّما یکون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قلب النبی وروحه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عقل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جوارح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الوحید الذی کان یسمع مایسمعه النبی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دحیة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ابن الارقم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فی اللغة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سریع خفی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من وراء حجاب</w:t>
      </w:r>
      <w:r>
        <w:rPr>
          <w:rFonts w:eastAsia="IRNazanin" w:cs="IRNazanin"/>
          <w:color w:val="111111"/>
          <w:sz w:val="28"/>
          <w:szCs w:val="28"/>
          <w:rtl w:val="true"/>
          <w:lang w:bidi="fa-IR"/>
        </w:rPr>
        <w:t>.</w:t>
      </w:r>
      <w:bookmarkStart w:id="82" w:name="pg5327_48853"/>
    </w:p>
    <w:p>
      <w:pPr>
        <w:pStyle w:val="Heading2"/>
        <w:numPr>
          <w:ilvl w:val="1"/>
          <w:numId w:val="1"/>
        </w:numPr>
        <w:rPr/>
      </w:pPr>
      <w:bookmarkStart w:id="83" w:name="__RefHeading___Toc1006355_581953129"/>
      <w:bookmarkStart w:id="84" w:name="_Toc33"/>
      <w:bookmarkEnd w:id="82"/>
      <w:bookmarkEnd w:id="83"/>
      <w:r>
        <w:rPr>
          <w:rtl w:val="true"/>
        </w:rPr>
        <w:t>الدرس الخامس</w:t>
      </w:r>
      <w:r>
        <w:rPr>
          <w:rtl w:val="true"/>
        </w:rPr>
        <w:t xml:space="preserve">: </w:t>
      </w:r>
      <w:r>
        <w:rPr>
          <w:rtl w:val="true"/>
        </w:rPr>
        <w:t>أسالیب الوحی إلی نبینا الکریم</w:t>
      </w:r>
      <w:bookmarkEnd w:id="84"/>
    </w:p>
    <w:p>
      <w:pPr>
        <w:pStyle w:val="Heading3"/>
        <w:numPr>
          <w:ilvl w:val="2"/>
          <w:numId w:val="1"/>
        </w:numPr>
        <w:rPr/>
      </w:pPr>
      <w:bookmarkStart w:id="85" w:name="__RefHeading___Toc1006357_581953129"/>
      <w:bookmarkStart w:id="86" w:name="_Toc34"/>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تقدّم فی الدرس الماضی أنّ الوحی علی معان عدیدة کالوحی اللغوی والنفسی والرسالی، وما نرید بیانه هنا هو الوحی إلی خصوص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یکون تلقی النبی الوحی؟ وماهی الوسائل التی استخدمها الباری سبحانه لمخاطبة نبیه؟ وکیف یفهم الرسول الأکرم مقاصد الله سبحانه وکلامه العظیم؟ فی هذا الدرس سنحاول الإجابة عن هذه الأسئلة</w:t>
      </w:r>
      <w:r>
        <w:rPr>
          <w:rFonts w:eastAsia="IRNazanin" w:cs="IRNazanin"/>
          <w:color w:val="111111"/>
          <w:sz w:val="28"/>
          <w:szCs w:val="28"/>
          <w:rtl w:val="true"/>
          <w:lang w:bidi="fa-IR"/>
        </w:rPr>
        <w:t>.</w:t>
      </w:r>
    </w:p>
    <w:p>
      <w:pPr>
        <w:pStyle w:val="Heading3"/>
        <w:numPr>
          <w:ilvl w:val="2"/>
          <w:numId w:val="1"/>
        </w:numPr>
        <w:rPr/>
      </w:pPr>
      <w:bookmarkStart w:id="87" w:name="__RefHeading___Toc1006359_581953129"/>
      <w:bookmarkStart w:id="88" w:name="_Toc35"/>
      <w:bookmarkEnd w:id="87"/>
      <w:r>
        <w:rPr>
          <w:rtl w:val="true"/>
        </w:rPr>
        <w:t>وجوه نزول الوحی</w:t>
      </w:r>
      <w:bookmarkEnd w:id="88"/>
    </w:p>
    <w:p>
      <w:pPr>
        <w:pStyle w:val="BookText"/>
        <w:rPr/>
      </w:pPr>
      <w:r>
        <w:rPr>
          <w:rFonts w:ascii="IRNazanin" w:hAnsi="IRNazanin" w:eastAsia="IRNazanin"/>
          <w:color w:val="111111"/>
          <w:sz w:val="28"/>
          <w:sz w:val="28"/>
          <w:szCs w:val="28"/>
          <w:rtl w:val="true"/>
          <w:lang w:bidi="fa-IR"/>
        </w:rPr>
        <w:t xml:space="preserve">الوحی بالنسبة إلی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یأتیه فی المنام، واُخری وحیاً مباشریّاً من جانب الله بلا توسیط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مع توسیط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تفصیل بیانها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الرؤیا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ما بدئ به من الوحی الرؤیا الصادقة،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رؤیا إلّا جاءت مثل 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النبیّ فهو الذی یری فی منامه، نحو رؤیا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ما کان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النبوّة قبل الوحی، حتّی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بالرسالة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الوحی الرّسالی المأمور بتبلیغه؛ لأنّ هذا البیان تفسیر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یکون رسولاً، وهو إنسان اوحی إلیه من غیر أن یکون مأموراً بتبلیغه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یتّصل بالملأ الأعلی اتّصالاً روحیّاً وینکشف له الملکوت، کما حصل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بعثته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لم یعهد نزول قرآن علیه فی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کانت بعض رؤیاه أسباباً لنزول القرآن،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 </w:t>
      </w:r>
      <w:r>
        <w:rPr>
          <w:rStyle w:val="FootnoteAnchor"/>
          <w:rtl w:val="true"/>
        </w:rPr>
        <w:footnoteReference w:id="39"/>
      </w:r>
      <w:r>
        <w:rPr>
          <w:rFonts w:ascii="IRNazanin" w:hAnsi="IRNazanin" w:eastAsia="IRNazanin"/>
          <w:color w:val="111111"/>
          <w:sz w:val="28"/>
          <w:sz w:val="28"/>
          <w:szCs w:val="28"/>
          <w:rtl w:val="true"/>
          <w:lang w:bidi="fa-IR"/>
        </w:rPr>
        <w:t xml:space="preserve">فقد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عام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الستّ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وصدّقت عام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الثمان من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الملک الذی ینزل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بالوحی 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تارة یراه، إمّا فی صورته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حصل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صورة دِحْیَة بن خلیفة الکلبی، واُخری لا یراه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والمرّتان کانت إحداهما فی بدء الوحی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له جبرئیل فی صورته الأصلیّة التی خلقه الله علیها، مالئاً افق السماء من المشرق والمغرب، فتهیّبه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تهیّباً بالغاً، فنزل علیه جبرئیل فی صورة الآدمیّین فضمّه إلی صدره، فکان لا ینزل علیه بعد ذلک إلّا فی صورة بشر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کانت باستدعائه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یریه نفسه مرّة اخری صورته التی خلقه الله، فأراه صورته فسدّ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 </w:t>
      </w:r>
      <w:r>
        <w:rPr>
          <w:rStyle w:val="FootnoteAnchor"/>
          <w:rtl w:val="true"/>
        </w:rPr>
        <w:footnoteReference w:id="40"/>
      </w:r>
      <w:r>
        <w:rPr>
          <w:rFonts w:ascii="Amiri" w:hAnsi="Amiri" w:eastAsia="Amiri" w:cs="Amiri"/>
          <w:color w:val="111111"/>
          <w:sz w:val="28"/>
          <w:sz w:val="28"/>
          <w:szCs w:val="28"/>
          <w:rtl w:val="true"/>
          <w:lang w:bidi="ar-SA"/>
        </w:rPr>
        <w:t>کانت المرّة الاُولی،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کانت المرّة الثانیة، علی ما جاءت فی الروایات</w:t>
      </w:r>
      <w:r>
        <w:rPr>
          <w:rFonts w:eastAsia="IRNazanin" w:cs="IRNazanin"/>
          <w:color w:val="111111"/>
          <w:sz w:val="28"/>
          <w:szCs w:val="28"/>
          <w:rtl w:val="true"/>
          <w:lang w:bidi="fa-IR"/>
        </w:rPr>
        <w:t xml:space="preserve">. </w:t>
      </w:r>
      <w:r>
        <w:rPr>
          <w:rStyle w:val="FootnoteAnchor"/>
          <w:rtl w:val="true"/>
        </w:rPr>
        <w:footnoteReference w:id="42"/>
      </w:r>
      <w:bookmarkStart w:id="89" w:name="pg5327_48855"/>
    </w:p>
    <w:p>
      <w:pPr>
        <w:pStyle w:val="BookText"/>
        <w:rPr/>
      </w:pPr>
      <w:bookmarkEnd w:id="89"/>
      <w:r>
        <w:rPr>
          <w:rFonts w:ascii="IRNazanin" w:hAnsi="IRNazanin" w:eastAsia="IRNazanin"/>
          <w:color w:val="111111"/>
          <w:sz w:val="28"/>
          <w:sz w:val="28"/>
          <w:szCs w:val="28"/>
          <w:rtl w:val="true"/>
          <w:lang w:bidi="fa-IR"/>
        </w:rPr>
        <w:t xml:space="preserve">وکان جبرئیل عند ما یتمثّل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فی صورة دِحْیَة بن خلیفة الکلبی، وهو کان أجمل إنسان فی المدینة، وکان الصحابة یزعمون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یتمثّل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دِحْیَةُ الکلبی حقیقة، ومن ثمَ نهاهم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یدخلوا علیه إذا وجدوا دحیة عنده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أکثر موارد الوحی کان مباشریّاً لا یتوسّطه ملک، علی ما جاء فی وصف الصّحابة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ساعةَ نزولِ الوحیِ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یکونُ بین أصحابه فیُغْمی علیه وهو یتصابُّ عرقاً فإذا أفاق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وأمَرَکُم بکذا ونَهاکم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یَزْعَمُ أکثرُ مخالفینا أنّ ذلک کان عند نزول جبرئیل، فسُئل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الغشیة التی کانت تأخذ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أکانت عند هبوط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کان إذا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حتّی یستأذنه، وإذا دخل علیه قعد بین یدیه قعدة العبد، وإنّما ذاک عند مخاطبة الله عزوجلّ إیّاه بغیر ترجمانٍ وواسطةٍ</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90" w:name="__RefHeading___Toc1006361_581953129"/>
      <w:bookmarkStart w:id="91" w:name="_Toc36"/>
      <w:bookmarkEnd w:id="90"/>
      <w:r>
        <w:rPr>
          <w:rtl w:val="true"/>
        </w:rPr>
        <w:t>موقف النبی من الوحی</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موضوعان لهما أهمیّة کبیرة بشأن رسالة الأنبیاء وصدق دعوتهم إلی الله، لابدّ من البحث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 النبیّ أنّه مبعوث بالرسالة؟ ولِمَ لا یشکّ فی أنّ الذی أتاه شیطان واطمأن أنّه جبرئیل؟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علی النبیّ أن یخطأ فیما یوحی إلیه، فیلتبس علیه تخیّلات باطلة فی نفسه لتبدو له بصورة وحی أو یلقی علیه إبلیس ما یظنّه وحیاً من الله؟</w:t>
      </w:r>
    </w:p>
    <w:p>
      <w:pPr>
        <w:pStyle w:val="BookText"/>
        <w:rPr/>
      </w:pPr>
      <w:r>
        <w:rPr>
          <w:rFonts w:ascii="IRNazanin" w:hAnsi="IRNazanin" w:eastAsia="IRNazanin"/>
          <w:color w:val="111111"/>
          <w:sz w:val="28"/>
          <w:sz w:val="28"/>
          <w:szCs w:val="28"/>
          <w:rtl w:val="true"/>
          <w:lang w:bidi="fa-IR"/>
        </w:rPr>
        <w:t>أکثر أصحاب الحدیث من العامّة جعلوا النبیّ مرتاعاً فی أوّل أمره خائفاً علی نفسه من مسّ الجنون عائذاً إلی إحضان زوجته الوفیّة لتستنجد هی إلی ابن عمّها 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قارئاً للکتب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فیطمئنّه هو بأنّه نبی ویؤکّد علیه ذلک حتّی یطمئنّ ویستریح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أنّهم ذهبوا إلی استیلاء الشیطان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جاءت روایتهم لقصة الغرانیق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نزل سورة النجم وجعل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یتلوها، وبلغ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الْأُخْری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ألقی علیه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الغرانیق </w:t>
      </w:r>
      <w:r>
        <w:rPr>
          <w:rStyle w:val="FootnoteAnchor"/>
          <w:rtl w:val="true"/>
        </w:rPr>
        <w:footnoteReference w:id="46"/>
      </w:r>
      <w:r>
        <w:rPr>
          <w:rFonts w:ascii="IRNazanin" w:hAnsi="IRNazanin" w:eastAsia="IRNazanin"/>
          <w:color w:val="111111"/>
          <w:sz w:val="28"/>
          <w:sz w:val="28"/>
          <w:szCs w:val="28"/>
          <w:rtl w:val="true"/>
          <w:lang w:bidi="fa-IR"/>
        </w:rPr>
        <w:t>العُلی وإنّ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فحسبها وحیاً فقرأها علی ملأ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بقیّة السورة وأکملها، فسجد وسجد المسلمون والمشرکون أیضاً، تقدیراً بما وافقهم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تعظیم آلهتهم ورجاء شفاعتهم، وانتشر هذا النبأ حتّی بلغ مهاجری حبشة فرجعوا إلی مکّة فرحین، کما فرح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بتحقّق امنیّته القدیمة علی ائتلاف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 أتاه جبرئیل،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علیّ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یقرؤها علیه حتّی إذا بلغ الکلمتین قال له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من أین جئت بهاتین 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أتانی آتٍ علی صورتک فألقاها علی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أکون أقرأتک هذا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لکن ذهب أئمّة أهل البیت فی ذلک مذهباً نزیهاً وجعلوا النبی أکرم علی الله من أن یترکه إلی غیر ذاته المقدّسة ولا ینیر علیه الدلائل الموضحة علی نبوّته فی تلک الساعة الحرجة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یدع الشیطان أن یسلّط علی مشاعر نبیّه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لِحُکْمِ رَبِّکَ فَإِنَّکَ بِأَعْیُنِنا</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بمقتضی 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یقرن نبوّته بدلائل نیّرة لا مجال للشک فیها، وهذا الوجوب منبعث من مقام حکمته تعالی إذا کان یرید من عباده الانقیاد وإلّا کان نقضاً لغرضه من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یدع مجالاً لتدلیس أهل الزیغ والأهواء إلّا ویفضحهم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لم یخف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یأتیه من قبل الله أن یکون ممّا ینزغ به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إذا اتّخذ عبداً رسولاً أنزل علیه السکینة والوقار، </w:t>
      </w:r>
      <w:r>
        <w:rPr>
          <w:rStyle w:val="FootnoteAnchor"/>
          <w:rtl w:val="true"/>
        </w:rPr>
        <w:footnoteReference w:id="51"/>
      </w:r>
      <w:r>
        <w:rPr>
          <w:rFonts w:ascii="IRNazanin" w:hAnsi="IRNazanin" w:eastAsia="IRNazanin"/>
          <w:color w:val="111111"/>
          <w:sz w:val="28"/>
          <w:sz w:val="28"/>
          <w:szCs w:val="28"/>
          <w:rtl w:val="true"/>
          <w:lang w:bidi="fa-IR"/>
        </w:rPr>
        <w:t>فکان الذی یأتیه من قبل الله مثل الذی یراه بعینه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یختره الله لنبوّته إلّا بعد أن أکمل عقله وأدّبه فأحسن تأدیبه، وعرّفه من أسرار ملکوت السماوات والأرض ما یستأهله للقیام بهذه المهمّة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وکان قبیل بعثته تظهر له علامات النبوّة، فقد ظهرت آیاتها قبل ثلاث سنوات من بعثته، فکان یری الرؤیا الصادقة وکان یختلی بنفسه فی غار حراء متفکّراً فی أسرار الملکوت، متعمّقاً فی ذات الله، متطلّعاً سرّ الخلیقة، حتّی فاجأه الحقّ وقد بلغ سنّ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أشرف الأنبیاء وأفضل المرسلین وخاتم سفراء ربّ العالمین، فکان أکرم علیه تعالی من أن یترکه ونفسَه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یتلقی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المباشر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یعهد نزول القرآن علی النبی فی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کانت بعض رؤاه أسباباً لنزول القرآن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ینزل جبرئیل علی النبی أمّا بصورته الحقیقیة، وقد رآه رسولنا علی تلک الصورة مرّتین، أو علی صورة دحیة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مذهبان إزاء موقف النبی من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أصحاب الحدیث من العامة عندما جعلوا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مرتاعاً فی أوّل أمره خائفاً علی نفسه من مسّ الجنون عائذاً إلی إحضان زوجته الوفیّة، فذهبت لتقصّ قصته علی ابن عمّها ورقة بن نوفل وتسنجده، فیأتی إلیه ویطمئنه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نزه النبی عن کلّ هذه المثالب ونفی عنه کلّ هذا الارتباک؛ لأنّ مقتضی قاعدة اللطف هو أن یقرن نبوّته بدلائل نیّرة لا مجال للشک فیها، مضافا إلی أنّ الله لم یختره إلّا بعد أکمل عقله وأحسن تأدیبة وجعله مستعداً لتلقی الخطاب الإلهی والرسالة الخاتمة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لقدکان تلقی النبی للوحی علی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الصادقة ونزول جبرئیل والوحی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والوحی المباشر وعروج روحه الی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یهبط جبرئیل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صورته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دحیة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مذهبان إزاء موقف النبی من الوصی، اذکرهما مع التوضیح</w:t>
      </w:r>
      <w:r>
        <w:rPr>
          <w:rFonts w:eastAsia="IRNazanin" w:cs="IRNazanin"/>
          <w:color w:val="111111"/>
          <w:sz w:val="28"/>
          <w:szCs w:val="28"/>
          <w:rtl w:val="true"/>
          <w:lang w:bidi="fa-IR"/>
        </w:rPr>
        <w:t>.</w:t>
      </w:r>
      <w:bookmarkStart w:id="92" w:name="pg5327_48861"/>
    </w:p>
    <w:p>
      <w:pPr>
        <w:pStyle w:val="Heading2"/>
        <w:numPr>
          <w:ilvl w:val="1"/>
          <w:numId w:val="1"/>
        </w:numPr>
        <w:rPr/>
      </w:pPr>
      <w:bookmarkStart w:id="93" w:name="__RefHeading___Toc1006363_581953129"/>
      <w:bookmarkStart w:id="94" w:name="_Toc37"/>
      <w:bookmarkEnd w:id="92"/>
      <w:bookmarkEnd w:id="93"/>
      <w:r>
        <w:rPr>
          <w:rtl w:val="true"/>
        </w:rPr>
        <w:t>الدرس السادس</w:t>
      </w:r>
      <w:r>
        <w:rPr>
          <w:rtl w:val="true"/>
        </w:rPr>
        <w:t xml:space="preserve">: </w:t>
      </w:r>
      <w:r>
        <w:rPr>
          <w:rtl w:val="true"/>
        </w:rPr>
        <w:t>المستشرقون وقصّة الغرانیق</w:t>
      </w:r>
      <w:bookmarkEnd w:id="94"/>
    </w:p>
    <w:p>
      <w:pPr>
        <w:pStyle w:val="Heading3"/>
        <w:numPr>
          <w:ilvl w:val="2"/>
          <w:numId w:val="1"/>
        </w:numPr>
        <w:rPr/>
      </w:pPr>
      <w:bookmarkStart w:id="95" w:name="__RefHeading___Toc1006365_581953129"/>
      <w:bookmarkStart w:id="96" w:name="_Toc38"/>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لقد حاول المغرضون منذ زمن بعید إلی تحریف وتشویه تعالیم الإسلام وبیاناته، واُولی تلک المحاولات هی الترکیز علی القرآن الکریم والتشویش علی معانیة، حتّی لایتمکّن المسلمون أو من له قلب من أن یهتدی بهدیه ویرتشف من معین ینابیعه النقیة، ومن تلک المحاولات ماسعی إلیه بعض المستشرقین من تحریف وتشویه لبعض آیات الذکر الحکیم، حیث اشتهر عنهم تمسّکهم بحکایة الغرانیق</w:t>
      </w:r>
      <w:r>
        <w:rPr>
          <w:rFonts w:eastAsia="IRNazanin" w:cs="IRNazanin"/>
          <w:color w:val="111111"/>
          <w:sz w:val="28"/>
          <w:szCs w:val="28"/>
          <w:rtl w:val="true"/>
          <w:lang w:bidi="fa-IR"/>
        </w:rPr>
        <w:t>.</w:t>
      </w:r>
    </w:p>
    <w:p>
      <w:pPr>
        <w:pStyle w:val="Heading3"/>
        <w:numPr>
          <w:ilvl w:val="2"/>
          <w:numId w:val="1"/>
        </w:numPr>
        <w:rPr/>
      </w:pPr>
      <w:bookmarkStart w:id="97" w:name="__RefHeading___Toc1006367_581953129"/>
      <w:bookmarkStart w:id="98" w:name="_Toc39"/>
      <w:bookmarkEnd w:id="97"/>
      <w:r>
        <w:rPr>
          <w:rtl w:val="true"/>
        </w:rPr>
        <w:t>المستشرقون وقصّة الغرانیق</w:t>
      </w:r>
      <w:bookmarkEnd w:id="98"/>
    </w:p>
    <w:p>
      <w:pPr>
        <w:pStyle w:val="BookText"/>
        <w:rPr/>
      </w:pPr>
      <w:r>
        <w:rPr>
          <w:rFonts w:ascii="IRNazanin" w:hAnsi="IRNazanin" w:eastAsia="IRNazanin"/>
          <w:color w:val="111111"/>
          <w:sz w:val="28"/>
          <w:sz w:val="28"/>
          <w:szCs w:val="28"/>
          <w:rtl w:val="true"/>
          <w:lang w:bidi="fa-IR"/>
        </w:rPr>
        <w:t>ورد فی الموسوعة التأریخیة التی أصدرتها جامعة کمبریدج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اعترف النبی فی السنوات الاُولی من بعثته بإلهة الکعبة الثلاث اللواتی کان مواطنوه یعتبرونها بنات الله، وأشار إلیهنّ فی إحدی الآیات الموحاة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وإنّ شفاعتهّن ترتجی</w:t>
      </w:r>
      <w:r>
        <w:rPr>
          <w:rFonts w:eastAsia="IRNazanin" w:cs="IRNazanin"/>
          <w:color w:val="111111"/>
          <w:sz w:val="28"/>
          <w:szCs w:val="28"/>
          <w:rtl w:val="true"/>
          <w:lang w:bidi="fa-IR"/>
        </w:rPr>
        <w:t xml:space="preserve">... . </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سیرولیم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القطع بصحّة هذه الروایة لورودها فی کتب السیرة والتفسیر</w:t>
      </w:r>
      <w:r>
        <w:rPr>
          <w:rFonts w:eastAsia="IRNazanin" w:cs="IRNazanin"/>
          <w:color w:val="111111"/>
          <w:sz w:val="28"/>
          <w:szCs w:val="28"/>
          <w:rtl w:val="true"/>
          <w:lang w:bidi="fa-IR"/>
        </w:rPr>
        <w:t>.</w:t>
      </w:r>
      <w:bookmarkStart w:id="99" w:name="pg5327_48862"/>
    </w:p>
    <w:p>
      <w:pPr>
        <w:pStyle w:val="Heading3"/>
        <w:numPr>
          <w:ilvl w:val="2"/>
          <w:numId w:val="1"/>
        </w:numPr>
        <w:rPr/>
      </w:pPr>
      <w:bookmarkStart w:id="100" w:name="__RefHeading___Toc1006369_581953129"/>
      <w:bookmarkStart w:id="101" w:name="_Toc40"/>
      <w:bookmarkEnd w:id="99"/>
      <w:bookmarkEnd w:id="100"/>
      <w:r>
        <w:rPr>
          <w:rtl w:val="true"/>
        </w:rPr>
        <w:t>مناقشة هذه الشبهة</w:t>
      </w:r>
      <w:bookmarkEnd w:id="10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القرآنیة الکثیرة تکذّب ورود مثل هذه القصة،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لِی عَلَیْکُمْ مِنْ سُلْطانٍ</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کلّ هذه الآیات تکذّب قصة الغرانیق، وأنّ الشیطان قد تدخل وألقی علی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لم ترو بسند فیه قیمة علمیة تذکر فضلاً عن کونه صحیح أو غیر ذلک من أقسام الحدیث، فهی قد رویت عن أبی عبّاس بواسطة الکلبی، والکلبی متروک </w:t>
      </w:r>
      <w:r>
        <w:rPr>
          <w:rStyle w:val="FootnoteAnchor"/>
          <w:rtl w:val="true"/>
        </w:rPr>
        <w:footnoteReference w:id="61"/>
      </w:r>
      <w:r>
        <w:rPr>
          <w:rFonts w:ascii="IRNazanin" w:hAnsi="IRNazanin" w:eastAsia="IRNazanin"/>
          <w:color w:val="111111"/>
          <w:sz w:val="28"/>
          <w:sz w:val="28"/>
          <w:szCs w:val="28"/>
          <w:rtl w:val="true"/>
          <w:lang w:bidi="fa-IR"/>
        </w:rPr>
        <w:t>فأسانید هذه القصة بین مرسل ومنقطع کما یذکر ابن کثیر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تعهد العرب أن تسمّی أصنامها بالغرانیق، والغرنوق هو طائر مائی أسود، فمصطلح الغرانیق لم یستعمل فی اللغة بمعنی الإله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ألفاظ نصوصها فقد جاء فی بعض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أنّ شفاعتهن لترتجی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الغرانقة العلی أنّ شفاعتهن 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لهی الغرانیق العلی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القصة لا أساس لها فمختلفة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فحوی قصة الغرانیق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بجلالة ومنزلة الأصنام التی کانت تعبد فی الکعبة، عندما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وإن شفاعتهن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سیرولیم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القطع بصحّة هذه القصة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القصة مختلقة ولا أساس لها من الصحّة، وذلک لمایلی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لصراحة آیات قرآنیة کثیرة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لِی عَلَیْکُمْ مِنْ سُلْطانٍ</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إسانید هذه القصة بین منقطع ومرسل، کما یقول ابن کثیر، خصوصا أنّها جاءت بسند فیه الکلبی، والکلبی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الغرانیق بمعنی الإله لغویاً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ألفاظ النصوص التی جاءت بها یدلّ علی بطلانها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المستشرقون أنّ الغرانیق تطلق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 المشرکین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شعاب مکّة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الموجودة فی الکبعة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أذوا النبی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المستشرق الذی قطع بصحّة قصة الغرانیق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ماسینیون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سیرولیم مویر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الردود علی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الفرانیق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معنی الفرانیق لغةً؟</w:t>
      </w:r>
      <w:bookmarkStart w:id="102" w:name="pg5327_48865"/>
    </w:p>
    <w:p>
      <w:pPr>
        <w:pStyle w:val="Heading2"/>
        <w:numPr>
          <w:ilvl w:val="1"/>
          <w:numId w:val="1"/>
        </w:numPr>
        <w:rPr/>
      </w:pPr>
      <w:bookmarkStart w:id="103" w:name="__RefHeading___Toc1006371_581953129"/>
      <w:bookmarkStart w:id="104" w:name="_Toc41"/>
      <w:bookmarkEnd w:id="102"/>
      <w:bookmarkEnd w:id="103"/>
      <w:r>
        <w:rPr>
          <w:rtl w:val="true"/>
        </w:rPr>
        <w:t>الدرس السابع</w:t>
      </w:r>
      <w:r>
        <w:rPr>
          <w:rtl w:val="true"/>
        </w:rPr>
        <w:t xml:space="preserve">: </w:t>
      </w:r>
      <w:r>
        <w:rPr>
          <w:rtl w:val="true"/>
        </w:rPr>
        <w:t>نزول القرآن وتنزیله</w:t>
      </w:r>
      <w:bookmarkEnd w:id="104"/>
    </w:p>
    <w:p>
      <w:pPr>
        <w:pStyle w:val="Heading3"/>
        <w:numPr>
          <w:ilvl w:val="2"/>
          <w:numId w:val="1"/>
        </w:numPr>
        <w:rPr/>
      </w:pPr>
      <w:bookmarkStart w:id="105" w:name="__RefHeading___Toc1006373_581953129"/>
      <w:bookmarkStart w:id="106" w:name="_Toc42"/>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تعتبر لحظة نزول القرآن الکریم نقطة تحوّل جبارة ومهمّة فی تاریخ البشریة، لما تعنیه تلک اللحظة من معطیات بیرة ضربت فی عمق التاریخ الإنسانی لتختزل خلق الإنسان منذ یومه الأول وإلی نهایة الکون فیعلن ذلک الکتاب نفسه بأنّه آخر مایتکلّم به الربّ سبحانه لخلیفته الإنسان، سارداً علیه جمیع تجارب وقصص أخیه الإنسان فی الأزمنة السحیقة، وقد وقع الکلام فی فترة النزول القرآنی وتاریخه، وهو مانسعی إلی الوقوف علیه</w:t>
      </w:r>
      <w:r>
        <w:rPr>
          <w:rFonts w:eastAsia="IRNazanin" w:cs="IRNazanin"/>
          <w:color w:val="111111"/>
          <w:sz w:val="28"/>
          <w:szCs w:val="28"/>
          <w:rtl w:val="true"/>
          <w:lang w:bidi="fa-IR"/>
        </w:rPr>
        <w:t>.</w:t>
      </w:r>
    </w:p>
    <w:p>
      <w:pPr>
        <w:pStyle w:val="Heading3"/>
        <w:numPr>
          <w:ilvl w:val="2"/>
          <w:numId w:val="1"/>
        </w:numPr>
        <w:rPr/>
      </w:pPr>
      <w:bookmarkStart w:id="107" w:name="__RefHeading___Toc1006375_581953129"/>
      <w:bookmarkStart w:id="108" w:name="_Toc43"/>
      <w:bookmarkEnd w:id="107"/>
      <w:r>
        <w:rPr>
          <w:rtl w:val="true"/>
        </w:rPr>
        <w:t>تاریخ النزول وطبیعته</w:t>
      </w:r>
      <w:bookmarkEnd w:id="108"/>
    </w:p>
    <w:p>
      <w:pPr>
        <w:pStyle w:val="BookText"/>
        <w:rPr/>
      </w:pPr>
      <w:r>
        <w:rPr>
          <w:rFonts w:ascii="Amiri" w:hAnsi="Amiri" w:eastAsia="Amiri" w:cs="Amiri"/>
          <w:color w:val="111111"/>
          <w:sz w:val="28"/>
          <w:sz w:val="28"/>
          <w:szCs w:val="28"/>
          <w:rtl w:val="true"/>
          <w:lang w:bidi="ar-SA"/>
        </w:rPr>
        <w:t>تشیر بعض الآیات المبارکة إلی أنّ القرآن الکریم قد نزل فی شهر رمضان،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 </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أنّنا نعلم أنّ البعثة النبویة کانت فی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وبعض الآیات الاُخری قد أشارت إلی أنّ القرآن نزل منجّماً علی مدی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قال تعالی</w:t>
      </w:r>
      <w:r>
        <w:rPr>
          <w:rFonts w:eastAsia="IRNazanin" w:cs="IRNazanin"/>
          <w:color w:val="111111"/>
          <w:sz w:val="28"/>
          <w:szCs w:val="28"/>
          <w:rtl w:val="true"/>
          <w:lang w:bidi="fa-IR"/>
        </w:rPr>
        <w:t>:</w:t>
      </w:r>
      <w:bookmarkStart w:id="109" w:name="pg5327_48866"/>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ومن خلال ما تقدّم من آیات 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الآیات تشیر إلی أنّ نزول القرآن فی شهر رمضان وفی 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البعثة فی رجب ممّا تستلزم نزول القرآن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الآیات تشیر إلی أنّ نزول القرآن نجوماً علی طول المدّة الزمنیة التی عاشها الرسول بین ظهرانی الأمة</w:t>
      </w:r>
      <w:r>
        <w:rPr>
          <w:rFonts w:eastAsia="IRNazanin" w:cs="IRNazanin"/>
          <w:color w:val="111111"/>
          <w:sz w:val="28"/>
          <w:szCs w:val="28"/>
          <w:rtl w:val="true"/>
          <w:lang w:bidi="fa-IR"/>
        </w:rPr>
        <w:t>.</w:t>
      </w:r>
    </w:p>
    <w:p>
      <w:pPr>
        <w:pStyle w:val="Heading3"/>
        <w:numPr>
          <w:ilvl w:val="2"/>
          <w:numId w:val="1"/>
        </w:numPr>
        <w:rPr/>
      </w:pPr>
      <w:bookmarkStart w:id="110" w:name="__RefHeading___Toc1006377_581953129"/>
      <w:bookmarkStart w:id="111" w:name="_Toc44"/>
      <w:bookmarkEnd w:id="110"/>
      <w:r>
        <w:rPr>
          <w:rtl w:val="true"/>
        </w:rPr>
        <w:t>التوجیهات التی ذکرت لحل ذلک التعارض</w:t>
      </w:r>
      <w:bookmarkEnd w:id="111"/>
    </w:p>
    <w:p>
      <w:pPr>
        <w:pStyle w:val="Heading4"/>
        <w:numPr>
          <w:ilvl w:val="3"/>
          <w:numId w:val="1"/>
        </w:numPr>
        <w:rPr/>
      </w:pPr>
      <w:bookmarkStart w:id="112" w:name="__RefHeading___Toc1006379_581953129"/>
      <w:bookmarkStart w:id="113" w:name="_Toc45"/>
      <w:bookmarkEnd w:id="112"/>
      <w:r>
        <w:rPr>
          <w:rtl w:val="true"/>
        </w:rPr>
        <w:t>التوجیه الأوّل</w:t>
      </w:r>
      <w:bookmarkEnd w:id="113"/>
    </w:p>
    <w:p>
      <w:pPr>
        <w:pStyle w:val="BookText"/>
        <w:rPr/>
      </w:pPr>
      <w:r>
        <w:rPr>
          <w:rFonts w:ascii="IRNazanin" w:hAnsi="IRNazanin" w:eastAsia="IRNazanin"/>
          <w:color w:val="111111"/>
          <w:sz w:val="28"/>
          <w:sz w:val="28"/>
          <w:szCs w:val="28"/>
          <w:rtl w:val="true"/>
          <w:lang w:bidi="fa-IR"/>
        </w:rPr>
        <w:t>قالوا بأنّ القرآن نزل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بشکل دفعی ومرّة واحدة، وهذا ما صرّحت به الآیات المبارکة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بشکل تدریجی وابتدأ نزوله من أوّل البعثة إلی وفاة الرسول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جاءت الآیة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أشارت بعض الآیات القرآنیة إلی أنّ القرآن نزل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 </w:t>
      </w:r>
      <w:r>
        <w:rPr>
          <w:rStyle w:val="FootnoteAnchor"/>
          <w:rtl w:val="true"/>
        </w:rPr>
        <w:footnoteReference w:id="70"/>
      </w:r>
      <w:r>
        <w:rPr>
          <w:rFonts w:ascii="Amiri" w:hAnsi="Amiri" w:eastAsia="Amiri" w:cs="Amiri"/>
          <w:color w:val="111111"/>
          <w:sz w:val="28"/>
          <w:sz w:val="28"/>
          <w:szCs w:val="28"/>
          <w:rtl w:val="true"/>
          <w:lang w:bidi="ar-SA"/>
        </w:rPr>
        <w:t xml:space="preserve">واُخری أشارت إلی أنّه نزل منجماً علی طول حیاة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71"/>
      </w:r>
      <w:r>
        <w:rPr>
          <w:rFonts w:ascii="IRNazanin" w:hAnsi="IRNazanin" w:eastAsia="IRNazanin"/>
          <w:color w:val="111111"/>
          <w:sz w:val="28"/>
          <w:sz w:val="28"/>
          <w:szCs w:val="28"/>
          <w:rtl w:val="true"/>
          <w:lang w:bidi="fa-IR"/>
        </w:rPr>
        <w:t>وعلمنا ببعثة النبی الأکرم فی رجب یستلزم أن یکون القرآن نزل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ولحل التعارض بین هذه المعطیات الثلاثة ذکر العلماء عدّة 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 بشکل دفعی،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النزول الدفعی یعنی أنّه نزل کاملاً دفعة واحدة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والنزول التدریجی یعنی أنّ نزول القرآن ابتدأ من حین بعثة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آخر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فی شهر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منجّماً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تشیر إلی أی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القرآن الکریم مرّتین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وفی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الفتح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غار حراء وفی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التوجیهات التی ذکرها العلماء حول نزول القرآن</w:t>
      </w:r>
      <w:bookmarkStart w:id="114" w:name="pg5327_48869"/>
    </w:p>
    <w:p>
      <w:pPr>
        <w:pStyle w:val="Heading2"/>
        <w:numPr>
          <w:ilvl w:val="1"/>
          <w:numId w:val="1"/>
        </w:numPr>
        <w:rPr/>
      </w:pPr>
      <w:bookmarkStart w:id="115" w:name="__RefHeading___Toc1006381_581953129"/>
      <w:bookmarkStart w:id="116" w:name="_Toc46"/>
      <w:bookmarkEnd w:id="114"/>
      <w:bookmarkEnd w:id="115"/>
      <w:r>
        <w:rPr>
          <w:rtl w:val="true"/>
        </w:rPr>
        <w:t>الدرس الثامن</w:t>
      </w:r>
      <w:r>
        <w:rPr>
          <w:rtl w:val="true"/>
        </w:rPr>
        <w:t xml:space="preserve">: </w:t>
      </w:r>
      <w:r>
        <w:rPr>
          <w:rtl w:val="true"/>
        </w:rPr>
        <w:t xml:space="preserve">الأدلّة علی النزول الدفعی والتدریجی </w:t>
      </w:r>
      <w:r>
        <w:rPr>
          <w:rtl w:val="true"/>
        </w:rPr>
        <w:t>(</w:t>
      </w:r>
      <w:r>
        <w:rPr/>
        <w:t>1</w:t>
      </w:r>
      <w:r>
        <w:rPr>
          <w:rtl w:val="true"/>
        </w:rPr>
        <w:t>)</w:t>
      </w:r>
      <w:bookmarkEnd w:id="116"/>
    </w:p>
    <w:p>
      <w:pPr>
        <w:pStyle w:val="Heading3"/>
        <w:numPr>
          <w:ilvl w:val="2"/>
          <w:numId w:val="1"/>
        </w:numPr>
        <w:rPr/>
      </w:pPr>
      <w:bookmarkStart w:id="117" w:name="__RefHeading___Toc1006383_581953129"/>
      <w:bookmarkStart w:id="118" w:name="_Toc47"/>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تعرّضنا فی الدرس السابق إلی بحث هامّ من بحوث علوم القرآن وهو نزول القرآن الکریم، وذکرنا أنّ معطیات بعض الآیات توهم التعارض والغموض فی الشکل والزمن الذی نزل فیه القرآن، وقد تمخض عن ذلک ثلاثة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 فی لیلة القدر، ونزوله فی یوم البعثة، ونزوله منجّماً، ولحلّ عقدة النزول هذه طرحت عدّة معالجات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الدفعی والتدریجی، وفی هذا الدرس نحاول أن نستدلّ علی هذه المعالجة أولاً، ومن ثَمّ نحاول طرح المعالجات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استدلّوا علی هذه الرؤیة بأدلّة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من الآیات المبارکة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کتاب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سلیمان عن داوود وعن حفص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انزل فی عشرین سنة بین أوّله وآخره؟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القرآن جملةً واحدة فی شهر رمضان إلی البیت المعمور، ثُمّ نزل فی طول عشرین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صحف إبراهیم فی</w:t>
      </w:r>
      <w:bookmarkStart w:id="119" w:name="pg5327_48870"/>
    </w:p>
    <w:p>
      <w:pPr>
        <w:pStyle w:val="BookText"/>
        <w:rPr/>
      </w:pPr>
      <w:bookmarkEnd w:id="119"/>
      <w:r>
        <w:rPr>
          <w:rFonts w:ascii="IRNazanin" w:hAnsi="IRNazanin" w:eastAsia="IRNazanin"/>
          <w:color w:val="111111"/>
          <w:sz w:val="28"/>
          <w:sz w:val="28"/>
          <w:szCs w:val="28"/>
          <w:rtl w:val="true"/>
          <w:lang w:bidi="fa-IR"/>
        </w:rPr>
        <w:t>أوّل لیلة من شهر رمضان، وأنزلت التوراة لستّ مضین من شهر رمضان، واُنزل الإنجیل لثلاث عشر لیلة خلت من شهر رمضان، وأنزل الزبور لثمان عشر خلون من شهر رمضان، وأنزل القرآن فی ثلاث وعشرین من شهر رمضان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وهناک روایة تشیر إلی أنّ القرآن نزل من السماء الرابعة، ثُمّ إلی البیت المعمور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وهذه الروایة تم تأویلها من قبل التوصیه الاوّل الفیض الکاشانی، قال فی توجیه هذه‌الروایة</w:t>
      </w:r>
      <w:r>
        <w:rPr>
          <w:rFonts w:eastAsia="IRNazanin" w:cs="IRNazanin"/>
          <w:color w:val="111111"/>
          <w:sz w:val="28"/>
          <w:szCs w:val="28"/>
          <w:rtl w:val="true"/>
          <w:lang w:bidi="fa-IR"/>
        </w:rPr>
        <w:t>.</w:t>
      </w:r>
    </w:p>
    <w:p>
      <w:pPr>
        <w:pStyle w:val="Heading3"/>
        <w:numPr>
          <w:ilvl w:val="2"/>
          <w:numId w:val="1"/>
        </w:numPr>
        <w:rPr/>
      </w:pPr>
      <w:bookmarkStart w:id="120" w:name="__RefHeading___Toc1006385_581953129"/>
      <w:bookmarkStart w:id="121" w:name="_Toc48"/>
      <w:bookmarkEnd w:id="120"/>
      <w:r>
        <w:rPr>
          <w:rtl w:val="true"/>
        </w:rPr>
        <w:t>التوجیه الأول</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البیت المعمور هو قلب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السماء الرابعة العالم الإنسانی أعم من الجمادات والنباتات والحیوانات والإنسان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السماء الرابعة توجد مراتب تصاعدیة تبدأ من الجماد، ثُمّ النبات، ثُمّ الحیوان، ثُمّ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له مراتب تصاعدیة ومن هذه المراتب قلب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ویعتمد هذا الدلیل علی مقدمة،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فائدة النزول الدفعی الذی احتضنه صدر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لتنویر قلب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بالمعارف والعلوم القرآنیة لتساعده علی تحمل أعباء الرسالة طیلة المدة التی قضاها فی التبلیغ، ومن ثَمّ تتنزل تلک الآیات بشکل تدریجی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الأدلّة التی ذکرناها اعتمد علیها أصحاب الآراء الاُخری فی التوفیق بین نزوله‌فی شهر رمضان وبین نزوله منجماً، ولکن من خلال اجتهادات فی توجیه الأدلّة‌القرآنیة</w:t>
      </w:r>
      <w:r>
        <w:rPr>
          <w:rFonts w:eastAsia="IRNazanin" w:cs="IRNazanin"/>
          <w:color w:val="111111"/>
          <w:sz w:val="28"/>
          <w:szCs w:val="28"/>
          <w:rtl w:val="true"/>
          <w:lang w:bidi="fa-IR"/>
        </w:rPr>
        <w:t>.</w:t>
      </w:r>
      <w:bookmarkStart w:id="122" w:name="pg5327_48871"/>
    </w:p>
    <w:p>
      <w:pPr>
        <w:pStyle w:val="Heading3"/>
        <w:numPr>
          <w:ilvl w:val="2"/>
          <w:numId w:val="1"/>
        </w:numPr>
        <w:rPr/>
      </w:pPr>
      <w:bookmarkStart w:id="123" w:name="__RefHeading___Toc1006387_581953129"/>
      <w:bookmarkStart w:id="124" w:name="_Toc49"/>
      <w:bookmarkEnd w:id="122"/>
      <w:bookmarkEnd w:id="123"/>
      <w:r>
        <w:rPr>
          <w:rtl w:val="true"/>
        </w:rPr>
        <w:t>التوجیه الثانی</w:t>
      </w:r>
      <w:bookmarkEnd w:id="124"/>
    </w:p>
    <w:p>
      <w:pPr>
        <w:pStyle w:val="BookText"/>
        <w:rPr/>
      </w:pPr>
      <w:r>
        <w:rPr>
          <w:rFonts w:ascii="IRNazanin" w:hAnsi="IRNazanin" w:eastAsia="IRNazanin"/>
          <w:color w:val="111111"/>
          <w:sz w:val="28"/>
          <w:sz w:val="28"/>
          <w:szCs w:val="28"/>
          <w:rtl w:val="true"/>
          <w:lang w:bidi="fa-IR"/>
        </w:rPr>
        <w:t>القسم الأعظم من القرآن الکریم قد نزل فی شهر رمضان، ولیس کلّ القرآن نزل فی شهر رمضان، ولذلک جاءت الآیات المبارکة لتقول إنّ القرآن نزل فی شهر رمضان بلحاظ نزول الکثرة فی شهر رمضان</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وهذا التوجیه یعتمد فی أدلّته علی نفس أدلّة التوجیه الأوّل بعد ملاحظة أنّ العرف العام یخصص الشیء بما یغلب علیه، وبما أنّ القرآن أغلب آیاته قد نزلت فی شهر رمضان فقد خصص نزوله فی ذلک الشهر</w:t>
      </w:r>
      <w:r>
        <w:rPr>
          <w:rFonts w:eastAsia="IRNazanin" w:cs="IRNazanin"/>
          <w:color w:val="111111"/>
          <w:sz w:val="28"/>
          <w:szCs w:val="28"/>
          <w:rtl w:val="true"/>
          <w:lang w:bidi="fa-IR"/>
        </w:rPr>
        <w:t>.</w:t>
      </w:r>
    </w:p>
    <w:p>
      <w:pPr>
        <w:pStyle w:val="Heading3"/>
        <w:numPr>
          <w:ilvl w:val="2"/>
          <w:numId w:val="1"/>
        </w:numPr>
        <w:rPr/>
      </w:pPr>
      <w:bookmarkStart w:id="125" w:name="__RefHeading___Toc1006389_581953129"/>
      <w:bookmarkStart w:id="126" w:name="_Toc50"/>
      <w:bookmarkEnd w:id="125"/>
      <w:r>
        <w:rPr>
          <w:rtl w:val="true"/>
        </w:rPr>
        <w:t>التوجیه الثالث</w:t>
      </w:r>
      <w:bookmarkEnd w:id="126"/>
    </w:p>
    <w:p>
      <w:pPr>
        <w:pStyle w:val="BookText"/>
        <w:rPr/>
      </w:pPr>
      <w:r>
        <w:rPr>
          <w:rFonts w:ascii="IRNazanin" w:hAnsi="IRNazanin" w:eastAsia="IRNazanin"/>
          <w:color w:val="111111"/>
          <w:sz w:val="28"/>
          <w:sz w:val="28"/>
          <w:szCs w:val="28"/>
          <w:rtl w:val="true"/>
          <w:lang w:bidi="fa-IR"/>
        </w:rPr>
        <w:t xml:space="preserve">إنّ القرآن الکریم نزل علی طول الفترة التی عاشها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یرید الله أن ینزله علی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سنة کاملة فینزله علیه فی لیلة القدر،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التی قدر الله نزولها فی سنة ینزلها دفعة واحدة علی صدر الرسول فی لیلة القدر</w:t>
      </w:r>
      <w:r>
        <w:rPr>
          <w:rFonts w:eastAsia="IRNazanin" w:cs="IRNazanin"/>
          <w:color w:val="111111"/>
          <w:sz w:val="28"/>
          <w:szCs w:val="28"/>
          <w:rtl w:val="true"/>
          <w:lang w:bidi="fa-IR"/>
        </w:rPr>
        <w:t>.</w:t>
      </w:r>
    </w:p>
    <w:p>
      <w:pPr>
        <w:pStyle w:val="Heading3"/>
        <w:numPr>
          <w:ilvl w:val="2"/>
          <w:numId w:val="1"/>
        </w:numPr>
        <w:rPr/>
      </w:pPr>
      <w:bookmarkStart w:id="127" w:name="__RefHeading___Toc1006391_581953129"/>
      <w:bookmarkStart w:id="128" w:name="_Toc51"/>
      <w:bookmarkEnd w:id="127"/>
      <w:r>
        <w:rPr>
          <w:rtl w:val="true"/>
        </w:rPr>
        <w:t>التوجیه الرابع</w:t>
      </w:r>
      <w:bookmarkEnd w:id="128"/>
    </w:p>
    <w:p>
      <w:pPr>
        <w:pStyle w:val="BookText"/>
        <w:rPr/>
      </w:pPr>
      <w:r>
        <w:rPr>
          <w:rFonts w:ascii="IRNazanin" w:hAnsi="IRNazanin" w:eastAsia="IRNazanin"/>
          <w:color w:val="111111"/>
          <w:sz w:val="28"/>
          <w:sz w:val="28"/>
          <w:szCs w:val="28"/>
          <w:rtl w:val="true"/>
          <w:lang w:bidi="fa-IR"/>
        </w:rPr>
        <w:t>إنّ سبب القول بأنّ القرآن نزل فی شهر رمضان بلحاظ المبدأ، أی أنّ بدایة نزول القرآن کان فی شهر رمضان وبهذا اللحاظ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فی شهر رمضان</w:t>
      </w:r>
      <w:r>
        <w:rPr>
          <w:rFonts w:eastAsia="IRNazanin" w:cs="IRNazanin"/>
          <w:color w:val="111111"/>
          <w:sz w:val="28"/>
          <w:szCs w:val="28"/>
          <w:rtl w:val="true"/>
          <w:lang w:bidi="fa-IR"/>
        </w:rPr>
        <w:t>.</w:t>
      </w:r>
    </w:p>
    <w:p>
      <w:pPr>
        <w:pStyle w:val="Heading3"/>
        <w:numPr>
          <w:ilvl w:val="2"/>
          <w:numId w:val="1"/>
        </w:numPr>
        <w:rPr/>
      </w:pPr>
      <w:bookmarkStart w:id="129" w:name="__RefHeading___Toc1006393_581953129"/>
      <w:bookmarkStart w:id="130" w:name="_Toc52"/>
      <w:bookmarkEnd w:id="129"/>
      <w:r>
        <w:rPr>
          <w:rtl w:val="true"/>
        </w:rPr>
        <w:t>التوجیه الخامس</w:t>
      </w:r>
      <w:bookmarkEnd w:id="130"/>
    </w:p>
    <w:p>
      <w:pPr>
        <w:pStyle w:val="BookText"/>
        <w:rPr/>
      </w:pPr>
      <w:r>
        <w:rPr>
          <w:rFonts w:ascii="IRNazanin" w:hAnsi="IRNazanin" w:eastAsia="IRNazanin"/>
          <w:color w:val="111111"/>
          <w:sz w:val="28"/>
          <w:sz w:val="28"/>
          <w:szCs w:val="28"/>
          <w:rtl w:val="true"/>
          <w:lang w:bidi="fa-IR"/>
        </w:rPr>
        <w:t>هذا التوجیه ذکره أبو عبد الله الزنجانی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نزول القرآن فی لیلة القدر لیس هو نزول آیات القرآن، وإنّما نزول الأهداف الکلیة للقرآن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ذکرت معالجات اخری لتعین زمن النزول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الکبیر منه نزل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مایقدره الله أن ینزله فی سنة واحدة ینزله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بنزول القرآن فی شهر رمضان کان یلحظ مبدأ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نزول القرآن فی لیلة القدر یعنی نزول أهدافه الکلیة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استدلّوا علی النزول الدفعی والتدریجی بدلیلین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قرآنی، والثانی روائی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فائدة النزول الدفعی هو تنویر قلب النبی بالمعارف والعلوم القرآنیة، واعانته علی تحمل أعباء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الأجابة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الفائدة من النزول الدفعی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قلب النبی بتعالیم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من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النبی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للمسلمین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المخصص لانصراف نزول القرآن فی شهر رمضان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أبو عبد الله الزنجانی إلی أنّ نزول القرآن فی لیلة القدر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 بکماله وتمامه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الأهداف الکلیة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بعض بسور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بعض الایات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أَوّلَ الفیض الکاشانی البیت المعمور والسماء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بالکعبة وقلب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النبی والعالم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النبی ومسجده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بالمسجد الحرام والمسجد الأقصی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المعالجات التی ذکرت لحل التعارض مسألة نزول القرآن هی نزول القسم الکبیر من القرآن فی شهر رمضان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الرابعة توجد مراتب تصاعدیة تبدأ من النبات، ثُمّ الإنسان، ثُمّ الجماد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131" w:name="pg5327_48875"/>
    </w:p>
    <w:p>
      <w:pPr>
        <w:pStyle w:val="Heading2"/>
        <w:numPr>
          <w:ilvl w:val="1"/>
          <w:numId w:val="1"/>
        </w:numPr>
        <w:rPr/>
      </w:pPr>
      <w:bookmarkStart w:id="132" w:name="__RefHeading___Toc1006395_581953129"/>
      <w:bookmarkStart w:id="133" w:name="_Toc53"/>
      <w:bookmarkEnd w:id="131"/>
      <w:bookmarkEnd w:id="132"/>
      <w:r>
        <w:rPr>
          <w:rtl w:val="true"/>
        </w:rPr>
        <w:t>الدرس التاسع</w:t>
      </w:r>
      <w:r>
        <w:rPr>
          <w:rtl w:val="true"/>
        </w:rPr>
        <w:t xml:space="preserve">: </w:t>
      </w:r>
      <w:r>
        <w:rPr>
          <w:rtl w:val="true"/>
        </w:rPr>
        <w:t xml:space="preserve">الأدلّة علی النزول الدفعی والتدریجی </w:t>
      </w:r>
      <w:r>
        <w:rPr>
          <w:rtl w:val="true"/>
        </w:rPr>
        <w:t>(</w:t>
      </w:r>
      <w:r>
        <w:rPr/>
        <w:t>2</w:t>
      </w:r>
      <w:r>
        <w:rPr>
          <w:rtl w:val="true"/>
        </w:rPr>
        <w:t>)</w:t>
      </w:r>
      <w:bookmarkEnd w:id="133"/>
    </w:p>
    <w:p>
      <w:pPr>
        <w:pStyle w:val="BookText"/>
        <w:rPr/>
      </w:pPr>
      <w:r>
        <w:rPr>
          <w:rFonts w:ascii="IRNazanin" w:hAnsi="IRNazanin" w:eastAsia="IRNazanin"/>
          <w:color w:val="111111"/>
          <w:sz w:val="28"/>
          <w:sz w:val="28"/>
          <w:szCs w:val="28"/>
          <w:rtl w:val="true"/>
          <w:lang w:bidi="fa-IR"/>
        </w:rPr>
        <w:t>التوجیه السادس</w:t>
      </w:r>
    </w:p>
    <w:p>
      <w:pPr>
        <w:pStyle w:val="BookText"/>
        <w:rPr/>
      </w:pPr>
      <w:r>
        <w:rPr>
          <w:rFonts w:ascii="IRNazanin" w:hAnsi="IRNazanin" w:eastAsia="IRNazanin"/>
          <w:color w:val="111111"/>
          <w:sz w:val="28"/>
          <w:sz w:val="28"/>
          <w:szCs w:val="28"/>
          <w:rtl w:val="true"/>
          <w:lang w:bidi="fa-IR"/>
        </w:rPr>
        <w:t>وهو التوجیه الذی ذهب إلیه العلّامة الطباطبائی،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یعطیه التدبّر فی آیات الکتاب أمر آخر فإنّ الآیات الناطقة بنزول القرآن فی شهر رمضان أو فی لیلة منه إنّما عبرت عن ذلک بلفظ الإنزال الدالّة علی الدفعة دون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واعتبار الدفعة أمّا بلحاظ اعتبار المجموع فی الکتاب أو البعض النازل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لکون الکتاب ذا حقیقة اخری وراء ما نفهمه بالفهم العادی الذی یقضی فیه بالتفرّق والتفصیل والاستنباط والتدریج هو المصحح لکونه واحداً غیر تدریجی ونازلاً بالإنزال دون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الثانی هو اللائح من الآیات الکریمة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xml:space="preserve">) . </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الاحکام مقابل التفصیل، والتفصیل هو جعله فصلاً فصلاً وقطعة قطعة، وأوضح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یَأْتِهِمْ تَأْوِیلُهُ</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فإنّ الآیات الشریفة ظاهرة الدلالة علی أنّ التفصیل أمر طارٍ علی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فإنّه ظاهر فی أنّ هناک کتاباً مُبَیناً عُرض علیه، جعله مقروءاً عربیاً، وإنّما ألبس لباس القراءة والعربیة لیعقله الناس وإلّا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علیّ لا تصعد إلیه العقول، حکیم لا یوجد فیه فصل وفصل، وفی الآیة تعریف الکتاب المبین وأنّه أصل القرآن العربی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کون القرآن فی مرتبة التنزیل بالنسبة إلی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نسمیه بحقیقة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اللباس من المتلبس وبمنزلة المثال من الحقیقة و بمنزلة المثل من الفرض المقصود بالکلام هو المصحح لئن یطلق القرآن أحیاناً علی أصل الکتاب،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وکلام السید یمکن اختصاره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فی شهر رمضان، جاء فی القرآن بلفظ الإنزال وهو یشیر إلی الدفعة ولیس بلفظ التنزیل الذی یشیر إلی التدرج</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دفعة، أمّا المقصود کلّ الکتاب قد نزل دفعة أو نقصد بعض من الکتاب نزل دفعة، أو نقصد أنّ الکتاب له حقیقة واحدة، وهذه الحقیقة هی التی نزلت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استظهاره من الآیات المبارکة أنّ المقصود من النزول دفعة هو تلک الحقیقة الخاصة بالکتاب، والتی هی وراء ما نفهمه بالفهم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تدلّ علی أنّ النزول دفعة بمعنی نزول حقیقة الکتاب،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کیفیة الاستدلال</w:t>
      </w:r>
    </w:p>
    <w:p>
      <w:pPr>
        <w:pStyle w:val="BookText"/>
        <w:rPr/>
      </w:pPr>
      <w:r>
        <w:rPr>
          <w:rFonts w:ascii="IRNazanin" w:hAnsi="IRNazanin" w:eastAsia="IRNazanin"/>
          <w:color w:val="111111"/>
          <w:sz w:val="28"/>
          <w:sz w:val="28"/>
          <w:szCs w:val="28"/>
          <w:rtl w:val="true"/>
          <w:lang w:bidi="fa-IR"/>
        </w:rPr>
        <w:t>إنّ الإحکام هنا مقابل التفصیل، والتفصیل جعله فصلاً فصلاً وقطعة قطعة ممّا یشیر إلی أنّ حقیقة الکتاب محکمة غیر مفصلة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کیفیة الاستدلال</w:t>
      </w:r>
    </w:p>
    <w:p>
      <w:pPr>
        <w:pStyle w:val="BookText"/>
        <w:rPr/>
      </w:pPr>
      <w:r>
        <w:rPr>
          <w:rFonts w:ascii="IRNazanin" w:hAnsi="IRNazanin" w:eastAsia="IRNazanin"/>
          <w:color w:val="111111"/>
          <w:sz w:val="28"/>
          <w:sz w:val="28"/>
          <w:szCs w:val="28"/>
          <w:rtl w:val="true"/>
          <w:lang w:bidi="fa-IR"/>
        </w:rPr>
        <w:t>الآیة تشیر إلی أنّ القرآن له حقیقة واحدة ثُمّ فصلت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کیفیة الاستدلال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ظاهرة بأنّ التفصیل أمر طارٍ علی الکتاب، وکذلک فی الآیات إشعار بأنّ‌أصل الکتاب هو التأویل لتفصیل الکتاب، فأصل الکتاب شیء، وتفصیل الکتاب شیءآخر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کیفیة الاستدلال</w:t>
      </w:r>
    </w:p>
    <w:p>
      <w:pPr>
        <w:pStyle w:val="BookText"/>
        <w:rPr/>
      </w:pPr>
      <w:r>
        <w:rPr>
          <w:rFonts w:ascii="IRNazanin" w:hAnsi="IRNazanin" w:eastAsia="IRNazanin"/>
          <w:color w:val="111111"/>
          <w:sz w:val="28"/>
          <w:sz w:val="28"/>
          <w:szCs w:val="28"/>
          <w:rtl w:val="true"/>
          <w:lang w:bidi="fa-IR"/>
        </w:rPr>
        <w:t>الذی یظهر من الآیة أنّ هناک کتاباً له حقیقة فی ام الکتاب لا تناله العقول ولا یوجد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الکتاب المبین الذی بین أیدینا هو قرآن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یوجد للکتاب حقیقة وهی فی ام الکتاب عند الله ویوجد للکتاب وجود آخر هو هذا الذی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الطباطبائی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عَلِمَ بحقیقة الکتاب فی شهر رمضان، وأمّا تفصیل الکتاب استمرّ تنزیله علی طول الفترة التی عاشها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یری العلّامة أنّ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إنّ هذه الآیات ظاهرة فی أنّ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علم بما سینزل علیه فنُهی عن الاستعجال بالقراءة قبل انقضاء الوحی</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العلّامة الطباطبائی أنّ نزول القرآن فی شهر رمضان جاء بلفظ الإنزال الذی یشیر إلی الدفعة، ولیس بلفظ التنزیل الذی یعنی التدرج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نزول القرآن دفعة فیه ثلاث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کلّه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بعض القرآن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حقیقة القرآن دفعة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یظهر من بعض الآیات أنّ حقیقة النزول هی حقیقة خاصّة بأسرار الکتاب العزیز، ولایمکن استیعابها وفهمها بسهولة ولکلّ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یستفاد من بعض الآیات أنّ النزول هو نزول حقیقة الکتاب دفعة واحدة،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 </w:t>
      </w:r>
      <w:r>
        <w:rPr>
          <w:rStyle w:val="FootnoteAnchor"/>
          <w:rtl w:val="true"/>
        </w:rPr>
        <w:footnoteReference w:id="84"/>
      </w:r>
      <w:r>
        <w:rPr>
          <w:rFonts w:ascii="IRNazanin" w:hAnsi="IRNazanin" w:eastAsia="IRNazanin"/>
          <w:color w:val="111111"/>
          <w:sz w:val="28"/>
          <w:sz w:val="28"/>
          <w:szCs w:val="28"/>
          <w:rtl w:val="true"/>
          <w:lang w:bidi="fa-IR"/>
        </w:rPr>
        <w:t>بتقریب أنّ الأحکام هنا مقابل التفصیل، والتفصیل جعله فصلاً فصلاً وقطعة قطعة ممّا یشیر إلی أنّ حقیقة الکتاب محکمة غیر مفصلة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فی ثنایا الدرس مجموعة اخری من الآیات قریبة من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العلّامة الطباطبائی أنّ القرآن الکریم نزل دفعة إلّا أنّه فسر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بنزول القرآن باکمله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حقیقة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العلّامة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یَأْتِهِمْ تَأْوِیلُهُ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الکتاب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تاویل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نزول الکتاب مفصلاً علی صدر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الفتح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الفترة التی عاشها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حیاة النبی</w:t>
      </w:r>
      <w:r>
        <w:rPr>
          <w:rFonts w:eastAsia="IRNazanin" w:cs="IRNazanin"/>
          <w:color w:val="111111"/>
          <w:sz w:val="28"/>
          <w:szCs w:val="28"/>
          <w:rtl w:val="true"/>
          <w:lang w:bidi="fa-IR"/>
        </w:rPr>
        <w:t>.</w:t>
      </w:r>
      <w:bookmarkStart w:id="134" w:name="pg5327_48881"/>
    </w:p>
    <w:p>
      <w:pPr>
        <w:pStyle w:val="Heading2"/>
        <w:numPr>
          <w:ilvl w:val="1"/>
          <w:numId w:val="1"/>
        </w:numPr>
        <w:rPr/>
      </w:pPr>
      <w:bookmarkStart w:id="135" w:name="__RefHeading___Toc1006397_581953129"/>
      <w:bookmarkStart w:id="136" w:name="_Toc54"/>
      <w:bookmarkEnd w:id="134"/>
      <w:bookmarkEnd w:id="135"/>
      <w:r>
        <w:rPr>
          <w:rtl w:val="true"/>
        </w:rPr>
        <w:t>الدرس العاشر</w:t>
      </w:r>
      <w:r>
        <w:rPr>
          <w:rtl w:val="true"/>
        </w:rPr>
        <w:t xml:space="preserve">: </w:t>
      </w:r>
      <w:r>
        <w:rPr>
          <w:rtl w:val="true"/>
        </w:rPr>
        <w:t>فوائد وأسرار النزول التدریجی للقرآن</w:t>
      </w:r>
      <w:bookmarkEnd w:id="136"/>
    </w:p>
    <w:p>
      <w:pPr>
        <w:pStyle w:val="BookText"/>
        <w:rPr/>
      </w:pPr>
      <w:r>
        <w:rPr>
          <w:rFonts w:ascii="IRNazanin" w:hAnsi="IRNazanin" w:eastAsia="IRNazanin"/>
          <w:color w:val="111111"/>
          <w:sz w:val="28"/>
          <w:sz w:val="28"/>
          <w:szCs w:val="28"/>
          <w:rtl w:val="true"/>
          <w:lang w:bidi="fa-IR"/>
        </w:rPr>
        <w:t>لقد تبینت فی الدروس الماضیة معالم النزول القرآنی وذکرنا أنّ هناک عدّة إشکالات من النزول منها الدفعی ومنها التدریجی، وقد دار حول الأخیر کلام فی الدراسات القرآنیة، وعقدت الفصول للبحث فی جدواته وفائدته، وهذا الدرس یحاول الإجابة عن بعض الإشکالات التی اثیرت ضده، ویسعی إلی رفع الغموض والضبابیة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من الإشکالات التی طرحها المشرکون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القرآن الذی یهدف إلی هدایة الناس یجب أن یکون معلوماً ومعروفاً بین الناس بکلّ ما یحمل من تفاصیل، ولا داعی لهذه الفواصل الزمنیة بین الآیات المبارکة وقد ترجم الله تعالی هذا الإشکال بالآیة المبارکة علی لسان 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ومن هنا برزت أهمّیة البحث عن أسباب النزول التدریجی وفوائده وذکرت عدّة أسباب وفوائد بعضها أکّد علیها القرآن الکریم بشکل صریح وواضح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الکریم أجاب المشرکین علی إشکالهم عندما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نُزِّلَ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جُمْلَةً واحِدَةً کَذلِکَ لِنُثَبِّتَ بِهِ فُؤادَکَ وَ رَتَّلْناهُ تَرْتِیلاً</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فالنزول التدریجی للآیات کان هدفه الأساس لتثبیت قلب النبی فی مواجهة الصعاب والمواقف الشدیدة التی سوف یواجهها الرسول الأکرم خلال فترة تبلیغه للرسالة، ولهذا نجد أنّ المشرکین عندما کانوا یؤذون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الأقوال والأفعال ینزل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فهذه الآیات تساعد الرسول الأکرم علی مواجهة الصعاب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الأسباب الأساسیة التی دعت إلی النزول التدریجی هو مساعدة الناس علی تلقی التعالیم الإلهیة، فالقانون عندما یطبق دفعة واحدة قد لا یلاقی نفس الاستجابة فیما إذا روعی فی تطبیقه الظروف الحیاتیة والزمانیة والمکانیة للمجتمع، ولعلّ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هذا المعنی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تساعد عملیة النزول التدریجی علی التدرج فی حفظ القرآن وفهمه بشکل سهل، خصوصاً وأنّ الاُمة التی نزل علیها القرآن تعانی من مشاکل عدیدة اجتماعیة واقتصادیة وسیاسیة تجعلها امة مرتبکة، فالتنزل التدریجی لهذا الکتاب یساعد تلک الاُمة علی سهولة حفظه وتعلمه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عملیة النزول التدریجی علی مدی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إلی الإعجاز القرآنی فی نظمه وأحکامه، فعلی سنوات عدیدة ینزل القرآن لم یجدوا فیه إلّا الاُسلوب الرصین</w:t>
      </w:r>
    </w:p>
    <w:p>
      <w:pPr>
        <w:pStyle w:val="BookText"/>
        <w:rPr/>
      </w:pPr>
      <w:r>
        <w:rPr>
          <w:rFonts w:ascii="IRNazanin" w:hAnsi="IRNazanin" w:eastAsia="IRNazanin"/>
          <w:color w:val="111111"/>
          <w:sz w:val="28"/>
          <w:sz w:val="28"/>
          <w:szCs w:val="28"/>
          <w:rtl w:val="true"/>
          <w:lang w:bidi="fa-IR"/>
        </w:rPr>
        <w:t>والحجّة المحکمة والإتقان فی ألفاظه ومعانیه، فلو کان القرآن کلاماً بشریاً لوجدت فیه الاختلاف والتضارب، ولهذا جاءت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عملیة النزول التدریجی تشیر أیضاً إلی أنّ المسلمین کانوا یتوقّعون الوحی ونزول الآیات فی کلّ ما یواجههم فی حیاتهم من صعوبات ومشاکل سواء کانت نظریة علی شکل تحدیات فکریة أو عملیة، هذا التوجّه من قبل المسلمین نحو السماء یساعدهم علی ربطهم بالسماء باستمرار حتّی یصلوا إلی المستوی الذی یطمح إلی تحقیقه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أورد المشرکون علی النبی إشکالاً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بما أنّه کتاب هدایة، وعلیه یجب أن یکون معلوماً لدی الناس بکل تفاصیله، والنزول التدریجی ینافی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تلخیص فوائد النزول التدریجی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تثبیت لقلب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وطمئنته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المجتمع المسلم علی تلقی التعالیم والأوامر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وفهم واستیعاب مضامینه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الإعجاز القرآنی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الناس یرتبطون بالسماء بشکل 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المشرکین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إرادتهم تعلم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رفضهم للنزول التدریجی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لِنُثَبِّتَ بِهِ فُؤادَکَ وَ رَتَّلْناهُ تَرْتِیلاً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یدلّ علی الفائدة التالیة من فوائد النزول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خوف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قلب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فوائد النزول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المجتمع المسلم علی تلقی التعالیم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الإعجاز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الناس بالسماء بشکل مستمرّ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صحیح</w:t>
      </w:r>
      <w:r>
        <w:rPr>
          <w:rFonts w:eastAsia="IRNazanin" w:cs="IRNazanin"/>
          <w:color w:val="111111"/>
          <w:sz w:val="28"/>
          <w:szCs w:val="28"/>
          <w:rtl w:val="true"/>
          <w:lang w:bidi="fa-IR"/>
        </w:rPr>
        <w:t>.</w:t>
      </w:r>
      <w:bookmarkStart w:id="137" w:name="pg5327_48885"/>
    </w:p>
    <w:p>
      <w:pPr>
        <w:pStyle w:val="Heading2"/>
        <w:numPr>
          <w:ilvl w:val="1"/>
          <w:numId w:val="1"/>
        </w:numPr>
        <w:rPr/>
      </w:pPr>
      <w:bookmarkStart w:id="138" w:name="__RefHeading___Toc1006399_581953129"/>
      <w:bookmarkStart w:id="139" w:name="_Toc55"/>
      <w:bookmarkEnd w:id="137"/>
      <w:bookmarkEnd w:id="138"/>
      <w:r>
        <w:rPr>
          <w:rtl w:val="true"/>
        </w:rPr>
        <w:t>الدرس الحادی عشر</w:t>
      </w:r>
      <w:r>
        <w:rPr>
          <w:rtl w:val="true"/>
        </w:rPr>
        <w:t xml:space="preserve">: </w:t>
      </w:r>
      <w:r>
        <w:rPr>
          <w:rtl w:val="true"/>
        </w:rPr>
        <w:t>أوّل ما نزل من القرآن</w:t>
      </w:r>
      <w:bookmarkEnd w:id="139"/>
    </w:p>
    <w:p>
      <w:pPr>
        <w:pStyle w:val="Heading3"/>
        <w:numPr>
          <w:ilvl w:val="2"/>
          <w:numId w:val="1"/>
        </w:numPr>
        <w:rPr/>
      </w:pPr>
      <w:bookmarkStart w:id="140" w:name="__RefHeading___Toc1006401_581953129"/>
      <w:bookmarkStart w:id="141" w:name="_Toc56"/>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یعتبر ترتیب النزول وتسلسل السور من المواضیع التی تلازم عادة مباحث النزول، وبما أنّ السور المرتبة فی المصحف لاتعنی کونها نزلت علی هذا الترتیب، عکف علماء القرآنیات علی البحث فی التسلسل الزمنی الحقیقی لنزول السور حسب ترتیببها ونزولها علی صدر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وتجدر الإشارة هنا أنّ لهذا البحث أهمّیة أیضاً فی علوم القرآن دراساته</w:t>
      </w:r>
      <w:r>
        <w:rPr>
          <w:rFonts w:eastAsia="IRNazanin" w:cs="IRNazanin"/>
          <w:color w:val="111111"/>
          <w:sz w:val="28"/>
          <w:szCs w:val="28"/>
          <w:rtl w:val="true"/>
          <w:lang w:bidi="fa-IR"/>
        </w:rPr>
        <w:t>.</w:t>
      </w:r>
    </w:p>
    <w:p>
      <w:pPr>
        <w:pStyle w:val="Heading3"/>
        <w:numPr>
          <w:ilvl w:val="2"/>
          <w:numId w:val="1"/>
        </w:numPr>
        <w:rPr/>
      </w:pPr>
      <w:bookmarkStart w:id="142" w:name="__RefHeading___Toc1006403_581953129"/>
      <w:bookmarkStart w:id="143" w:name="_Toc57"/>
      <w:bookmarkEnd w:id="142"/>
      <w:r>
        <w:rPr>
          <w:rtl w:val="true"/>
        </w:rPr>
        <w:t>أوّل ما نزل من القرآن</w:t>
      </w:r>
      <w:bookmarkEnd w:id="143"/>
    </w:p>
    <w:p>
      <w:pPr>
        <w:pStyle w:val="BookText"/>
        <w:rPr/>
      </w:pPr>
      <w:r>
        <w:rPr>
          <w:rFonts w:ascii="IRNazanin" w:hAnsi="IRNazanin" w:eastAsia="IRNazanin"/>
          <w:color w:val="111111"/>
          <w:sz w:val="28"/>
          <w:sz w:val="28"/>
          <w:szCs w:val="28"/>
          <w:rtl w:val="true"/>
          <w:lang w:bidi="fa-IR"/>
        </w:rPr>
        <w:t>لقد وقع الکلام فی تحدید أوّل آیة أو سورة نزلت من القرآن، هل هی العلق أو المدثر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ذلک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العلق، ففی 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إلیه جبرئیل وأخذ بضبعه وهزَّه،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سلمة،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القرآن انزل قبل؟ قال</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یا أیّها المدَّثِّر</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ascii="IRNazanin" w:hAnsi="IRNazanin" w:eastAsia="IRNazanin"/>
          <w:i/>
          <w:i/>
          <w:iCs/>
          <w:color w:val="111111"/>
          <w:sz w:val="28"/>
          <w:sz w:val="28"/>
          <w:szCs w:val="28"/>
          <w:rtl w:val="true"/>
          <w:lang w:bidi="fa-IR"/>
        </w:rPr>
        <w:t>اقرأ باسم ربّک</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احدّثکم ما حدَّثَنا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جاورت بحراء، فلمّا قضیت جواری نزلت فاستبطنت الوادی، فنظرت أمامی وخلفی وعن یمینی وشمالی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سمع هاتفاً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إلی السماء 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فأخذتنی رجفة، فأتیت خدیجة، فأمرتهم فدثّرونی،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ولعلّ جابراً اجتهد من نفسه أنّها أوّل سورة نزلت، إذ لیس فی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ذلک، والأرجح أنّ ما ذکره جابر کان بعد فترة انقطاع الوحی فظنّه جابر بدء الوحی، </w:t>
      </w:r>
      <w:r>
        <w:rPr>
          <w:rStyle w:val="FootnoteAnchor"/>
          <w:rtl w:val="true"/>
        </w:rPr>
        <w:footnoteReference w:id="93"/>
      </w:r>
      <w:r>
        <w:rPr>
          <w:rFonts w:ascii="IRNazanin" w:hAnsi="IRNazanin" w:eastAsia="IRNazanin"/>
          <w:color w:val="111111"/>
          <w:sz w:val="28"/>
          <w:sz w:val="28"/>
          <w:szCs w:val="28"/>
          <w:rtl w:val="true"/>
          <w:lang w:bidi="fa-IR"/>
        </w:rPr>
        <w:t>حیث روی جابر حدیث فترة انقطاع الوحی أیضاً،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عن فترة انقطاع الوحی،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أنا أمشی إذ سمعت هاتفاً من السماء، فرفعت رأسی فإذا الملک الذی جاءنی بحراء جالساً علی کرسیّ بین السماء والأرض، فجثثت منه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زمّلونی زمّلونی فدثّرونی،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الوحی</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الفاتحة،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المفسّرین علی أنّ الفاتحة أوّل ما نزل</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القرآن، فأخبرنی بثواب سورة سورة علی نحو ما نزلت من السماء فأوّل ما نزل علیه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ثُمّ</w:t>
      </w:r>
      <w:r>
        <w:rPr>
          <w:rFonts w:eastAsia="IRNazanin" w:cs="IRNazanin"/>
          <w:color w:val="111111"/>
          <w:sz w:val="28"/>
          <w:szCs w:val="28"/>
          <w:rtl w:val="true"/>
          <w:lang w:bidi="fa-IR"/>
        </w:rPr>
        <w:t>: (</w:t>
      </w:r>
      <w:r>
        <w:rPr>
          <w:rFonts w:ascii="Amiri" w:hAnsi="Amiri" w:eastAsia="Amiri" w:cs="Amiri"/>
          <w:i/>
          <w:i/>
          <w:iCs/>
          <w:color w:val="111111"/>
          <w:sz w:val="28"/>
          <w:sz w:val="28"/>
          <w:szCs w:val="28"/>
          <w:rtl w:val="true"/>
          <w:lang w:bidi="ar-SA"/>
        </w:rPr>
        <w:t>اقْرَأْ بِاسْمِ رَبِّکَ</w:t>
      </w:r>
      <w:r>
        <w:rPr>
          <w:rFonts w:ascii="IRNazanin" w:hAnsi="IRNazanin" w:eastAsia="IRNazanin"/>
          <w:color w:val="111111"/>
          <w:sz w:val="28"/>
          <w:sz w:val="28"/>
          <w:szCs w:val="28"/>
          <w:rtl w:val="true"/>
          <w:lang w:bidi="fa-IR"/>
        </w:rPr>
        <w:t>، ثم</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ن وَ الْقَلَمِ</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ولا شکّ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منذ بعثته، وکان یصلّی معه علی وجعفر وزید بن حارثة وخدیجة </w:t>
      </w:r>
      <w:r>
        <w:rPr>
          <w:rStyle w:val="FootnoteAnchor"/>
          <w:rtl w:val="true"/>
        </w:rPr>
        <w:footnoteReference w:id="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یقرأ بفاتحة الکتاب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فقد ورد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بدأ به جبرئیل أن علّمه الوضوء والصلاة، </w:t>
      </w:r>
      <w:r>
        <w:rPr>
          <w:rStyle w:val="FootnoteAnchor"/>
          <w:rtl w:val="true"/>
        </w:rPr>
        <w:footnoteReference w:id="99"/>
      </w:r>
      <w:r>
        <w:rPr>
          <w:rFonts w:ascii="IRNazanin" w:hAnsi="IRNazanin" w:eastAsia="IRNazanin"/>
          <w:color w:val="111111"/>
          <w:sz w:val="28"/>
          <w:sz w:val="28"/>
          <w:szCs w:val="28"/>
          <w:rtl w:val="true"/>
          <w:lang w:bidi="fa-IR"/>
        </w:rPr>
        <w:t>فلا بدّ أنّ سورة الفاتحة کانت مقرونة‌بالبعثة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نری تنافیاً جوهریّاً بین الأقوال الثلاثة؛ لأنّ الآیات الثلاثة أو الخمسة من أوّل سورة العلق إنّما نزلت تبشیراً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إجماع أهل الملّة، ثُمّ بعد فترة جاءته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سورة المدّثر، کما جاء فی حدیث جابر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سورة الفاتحة فهی أوّل سورة نزلت بصورة کاملة وبسمة کونها سورة من القرآن کتاباً سماویّاً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صحّ التعبیر عن سورة الحمد بسورة الفاتحة،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کاملة نزلت بهذه السمة الخاصّة، إذ لیس المراد من الفاتحة أنّها کتبت فی بدء المصاحف؛ لأنّ هذا الترتیب شیء حصل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أقلّ فی عهد متأخّر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أنّها کانت تسمّی بفاتحة الکتاب منذ بدایة نزولها، کما یشیر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00"/>
      </w:r>
      <w:bookmarkStart w:id="144" w:name="pg5327_48888"/>
    </w:p>
    <w:p>
      <w:pPr>
        <w:pStyle w:val="Heading3"/>
        <w:numPr>
          <w:ilvl w:val="2"/>
          <w:numId w:val="1"/>
        </w:numPr>
        <w:rPr/>
      </w:pPr>
      <w:bookmarkStart w:id="145" w:name="__RefHeading___Toc1006405_581953129"/>
      <w:bookmarkStart w:id="146" w:name="_Toc58"/>
      <w:bookmarkEnd w:id="144"/>
      <w:bookmarkEnd w:id="145"/>
      <w:r>
        <w:rPr>
          <w:rtl w:val="true"/>
        </w:rPr>
        <w:t>آخر ما نزل من القرآن</w:t>
      </w:r>
      <w:bookmarkEnd w:id="146"/>
    </w:p>
    <w:p>
      <w:pPr>
        <w:pStyle w:val="BookText"/>
        <w:rPr/>
      </w:pPr>
      <w:r>
        <w:rPr>
          <w:rFonts w:ascii="IRNazanin" w:hAnsi="IRNazanin" w:eastAsia="IRNazanin"/>
          <w:color w:val="111111"/>
          <w:sz w:val="28"/>
          <w:sz w:val="28"/>
          <w:szCs w:val="28"/>
          <w:rtl w:val="true"/>
          <w:lang w:bidi="fa-IR"/>
        </w:rPr>
        <w:t>ووقع الکلام أیضاً فی تحدید آخر آیة أو سورة نزلت من القرآن؟</w:t>
      </w:r>
    </w:p>
    <w:p>
      <w:pPr>
        <w:pStyle w:val="BookText"/>
        <w:rPr/>
      </w:pPr>
      <w:r>
        <w:rPr>
          <w:rFonts w:ascii="IRNazanin" w:hAnsi="IRNazanin" w:eastAsia="IRNazanin"/>
          <w:color w:val="111111"/>
          <w:sz w:val="28"/>
          <w:sz w:val="28"/>
          <w:szCs w:val="28"/>
          <w:rtl w:val="true"/>
          <w:lang w:bidi="fa-IR"/>
        </w:rPr>
        <w:t>والأقوال فی ذلک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إنّها آخر سورة نزلت، نزلت فی السنة التاسعة بعد عام الفتح عند 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تبوک، نزلت آیات من أوّلها فبعث بها النبی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لیقرؤها علی ملأ من المشرکین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إنّ آخر آیة نزلت هی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جبرئیل،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وضعها فی رأس المئتین والثمانین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وعشرین یوماً،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أیام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إنّ آخر آیة نزلت هی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نزلوها یوم النصّ علی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الجمع بین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سورة النصر نزلت قبل براءة؛ لأنّها کانت بشارة بالفتح أو بمکّة عام الفتح </w:t>
      </w:r>
      <w:r>
        <w:rPr>
          <w:rStyle w:val="FootnoteAnchor"/>
          <w:rtl w:val="true"/>
        </w:rPr>
        <w:footnoteReference w:id="106"/>
      </w:r>
      <w:r>
        <w:rPr>
          <w:rFonts w:ascii="Amiri" w:hAnsi="Amiri" w:eastAsia="Amiri" w:cs="Amiri"/>
          <w:color w:val="111111"/>
          <w:sz w:val="28"/>
          <w:sz w:val="28"/>
          <w:szCs w:val="28"/>
          <w:rtl w:val="true"/>
          <w:lang w:bidi="ar-SA"/>
        </w:rPr>
        <w:t>وبراءة نزلت بعد الفتح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فطریق الجمع بین هذه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سورة نزلت کاملة هی سورة النصر،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نفسی نعیت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سورة نزلت باعتبار مفتتحها هی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أنّها نزلت بمنی یوم النحر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جاء فی روایة الماوردی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 آیة نزلت هی آیة الإکمال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ذکرها الیعقوبی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نزلت فی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ثامن عشر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صحّ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بعد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وعشرین یوماً أو سبعة أو تسعة أیّام، فهذه هی آخر آیة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والأرجح ما ذهب إلیه الیعقوبی، نظراً إلی أنّها آیة الإعلام بکمال الدّین، فکانت إنذاراً بانتهاء الوحی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تلک الآیة کانت آخر آیات الأحکام، وهذه آخر آیات الوحی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الأقوال فی تعیین أولّ سورة نزلت من القرآن الکریم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العلق،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المدّثر،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الفاتحة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یوحد تنافی بین الأقوال الثلاثة علی اعتبار أنّ اّهل الملّة یجمعون علی أنّ بعض آیات سورة العلق هی التی نزلت أولاً، ثُمّ بعدها بفترة نزلت الآیات الاُولی من المدّثر، وأمّا الفاتحة فهی أوّل سورة کاملة نزلت علی صدر النبی، وبذلک یرتفع‌التعارض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واختلفت الأقوال أیضاً فی آخر سورة نزلت، هل هی النصر أو براءة أو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عولجت هذه الأقوال بعدّة معالجات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سورة نزلت کاملة هی النصر، وآخر سورة باعتبار مفتتحها هی سورة براءة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یرجح ان تکون آخر مانزل من الآیات هی آیة اکمال الدین، کما ذهب إلی ذلک الیعقوبی؛ لأنّها آیة الإعلان عن إکمال الدین، وقد تکون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آخر آیات الإحکام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الأقوال فی تحدید أوّل مانزل من السور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مانزل هو سورة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مانزل هو سورة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مانزل هو 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آیات نزلت هی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سورة کاملة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الأقوال المذکورة فی تحدید آخر ما نزل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مانزل سورة تبارک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مانزل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مانزل سورة براءة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سورة نزلت باعتبار مفتتحها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الأرجح أنّ آخر آیة نزلت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w:t>
      </w:r>
      <w:bookmarkStart w:id="147" w:name="pg5327_48893"/>
    </w:p>
    <w:p>
      <w:pPr>
        <w:pStyle w:val="Heading2"/>
        <w:numPr>
          <w:ilvl w:val="1"/>
          <w:numId w:val="1"/>
        </w:numPr>
        <w:rPr/>
      </w:pPr>
      <w:bookmarkStart w:id="148" w:name="__RefHeading___Toc1006407_581953129"/>
      <w:bookmarkStart w:id="149" w:name="_Toc59"/>
      <w:bookmarkEnd w:id="147"/>
      <w:bookmarkEnd w:id="148"/>
      <w:r>
        <w:rPr>
          <w:rtl w:val="true"/>
        </w:rPr>
        <w:t>الدرس الثانی عشر</w:t>
      </w:r>
      <w:r>
        <w:rPr>
          <w:rtl w:val="true"/>
        </w:rPr>
        <w:t xml:space="preserve">: </w:t>
      </w:r>
      <w:r>
        <w:rPr>
          <w:rtl w:val="true"/>
        </w:rPr>
        <w:t>المکّی والمدنی</w:t>
      </w:r>
      <w:bookmarkEnd w:id="149"/>
    </w:p>
    <w:p>
      <w:pPr>
        <w:pStyle w:val="Heading3"/>
        <w:numPr>
          <w:ilvl w:val="2"/>
          <w:numId w:val="1"/>
        </w:numPr>
        <w:rPr/>
      </w:pPr>
      <w:bookmarkStart w:id="150" w:name="__RefHeading___Toc1006409_581953129"/>
      <w:bookmarkStart w:id="151" w:name="_Toc60"/>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لقد رافق نزول القرآن وهبوط الوحی حرکة الرسول الأکرم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أین ما حل وراح باعتباره محور الحرکة الرسالیة العظیمة، ولما کانت بدایة دعوته فی مکّة کانت الآیات الشریفة تنزل علیه فی مکّة، وبعدما هاجر إلی المدینة انتقل نزولها من مکّة إلی المدینة، وبعدما عاد إلی مکّة ثانیاً بعد فتحها عاد النزول معه إلیها، فبرزت ظاهرة قرآنیة عمدت الدراسات القرآنیة إلی بحثها وتفسیر مفاصلها، وهی ظاهرة المکّی والمدنی</w:t>
      </w:r>
      <w:r>
        <w:rPr>
          <w:rFonts w:eastAsia="IRNazanin" w:cs="IRNazanin"/>
          <w:color w:val="111111"/>
          <w:sz w:val="28"/>
          <w:szCs w:val="28"/>
          <w:rtl w:val="true"/>
          <w:lang w:bidi="fa-IR"/>
        </w:rPr>
        <w:t>.</w:t>
      </w:r>
    </w:p>
    <w:p>
      <w:pPr>
        <w:pStyle w:val="Heading3"/>
        <w:numPr>
          <w:ilvl w:val="2"/>
          <w:numId w:val="1"/>
        </w:numPr>
        <w:rPr/>
      </w:pPr>
      <w:bookmarkStart w:id="152" w:name="__RefHeading___Toc1006411_581953129"/>
      <w:bookmarkStart w:id="153" w:name="_Toc61"/>
      <w:bookmarkEnd w:id="152"/>
      <w:r>
        <w:rPr>
          <w:rtl w:val="true"/>
        </w:rPr>
        <w:t>فائدة المکّی والمدنی</w:t>
      </w:r>
      <w:bookmarkEnd w:id="153"/>
    </w:p>
    <w:p>
      <w:pPr>
        <w:pStyle w:val="BookText"/>
        <w:rPr/>
      </w:pPr>
      <w:r>
        <w:rPr>
          <w:rFonts w:ascii="IRNazanin" w:hAnsi="IRNazanin" w:eastAsia="IRNazanin"/>
          <w:color w:val="111111"/>
          <w:sz w:val="28"/>
          <w:sz w:val="28"/>
          <w:szCs w:val="28"/>
          <w:rtl w:val="true"/>
          <w:lang w:bidi="fa-IR"/>
        </w:rPr>
        <w:t>تعتبر دراسة بحوث المکّی والمدنیّ، ومعرفة خصائصهما ومدالیهما ذات فائدة کبیرة ترتبط بأسباب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 المفسّر والفقیه فی تعیین اتّجاه الآیة وتنفع أیضاً فی مجال معرفة الناسخ من المنسوخ، والخاصّ من العامّ، والقید من الإطلاق، وما أشبه</w:t>
      </w:r>
      <w:r>
        <w:rPr>
          <w:rFonts w:eastAsia="IRNazanin" w:cs="IRNazanin"/>
          <w:color w:val="111111"/>
          <w:sz w:val="28"/>
          <w:szCs w:val="28"/>
          <w:rtl w:val="true"/>
          <w:lang w:bidi="fa-IR"/>
        </w:rPr>
        <w:t>.</w:t>
      </w:r>
    </w:p>
    <w:p>
      <w:pPr>
        <w:pStyle w:val="Heading3"/>
        <w:numPr>
          <w:ilvl w:val="2"/>
          <w:numId w:val="1"/>
        </w:numPr>
        <w:rPr/>
      </w:pPr>
      <w:bookmarkStart w:id="154" w:name="__RefHeading___Toc1006413_581953129"/>
      <w:bookmarkStart w:id="155" w:name="_Toc62"/>
      <w:bookmarkEnd w:id="154"/>
      <w:r>
        <w:rPr>
          <w:rtl w:val="true"/>
        </w:rPr>
        <w:t>نظریات المکّی والمدنی</w:t>
      </w:r>
      <w:bookmarkEnd w:id="155"/>
    </w:p>
    <w:p>
      <w:pPr>
        <w:pStyle w:val="BookText"/>
        <w:rPr/>
      </w:pPr>
      <w:r>
        <w:rPr>
          <w:rFonts w:ascii="IRNazanin" w:hAnsi="IRNazanin" w:eastAsia="IRNazanin"/>
          <w:color w:val="111111"/>
          <w:sz w:val="28"/>
          <w:sz w:val="28"/>
          <w:szCs w:val="28"/>
          <w:rtl w:val="true"/>
          <w:lang w:bidi="fa-IR"/>
        </w:rPr>
        <w:t>طرحت فی تعیین المکّی والمدنیّ ثلاث نظریات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قبل الهجرة أو فی أثناء الطریق قبل 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فهو</w:t>
      </w:r>
    </w:p>
    <w:p>
      <w:pPr>
        <w:pStyle w:val="BookText"/>
        <w:rPr/>
      </w:pPr>
      <w:r>
        <w:rPr>
          <w:rFonts w:ascii="IRNazanin" w:hAnsi="IRNazanin" w:eastAsia="IRNazanin"/>
          <w:color w:val="111111"/>
          <w:sz w:val="28"/>
          <w:sz w:val="28"/>
          <w:szCs w:val="28"/>
          <w:rtl w:val="true"/>
          <w:lang w:bidi="fa-IR"/>
        </w:rPr>
        <w:t>مکّی، وما نزل بعد ذلک ولو فی غیر المدینة حتّی لو نزل فی مکّة عام الفتح أو فی حجّة الوداع فهو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بمکّة وحوالیها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مکّی، وما نزل بالمدینة وحوالیها فهو مدنیّ، وما نزل خارجاً عنهما فهو لا مکیّ ولا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نزل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بمکّة وکلّ شیء نزل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بالمدینة</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الغالب علی أهل مکّة الکفر، والغالب علی أهل مدینة الإیمان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والمشهور الذی جری علیه أکثر أهل القلم هو الاصطلاح الأوّل</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معرفة المکّی والمدنی فیه فوائد جمة؛ لأنّها تنفع الفقیه والمفسّر وتساهم فی معرفة الناسخ والمنسوخ والعام والخاصّ ونحوه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ثلاث نظریات فی تحدید المکّی والمدنی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قبل قبل الهجرة فهو مکّی، وما نزل بعدها فهو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مانزل فی المدینة وأطرافها فهو مدنی، ومانزل فی مکّة وأطرافها ولو بعد الهجرة فهو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مکّی، وما ابتدأ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ترتیب السور هو فواتحها، فمن کانت آیاتها الاُولی قد نزلت أوّلاً کانت هی المقدّمة، والسورة التی نزلت فواتحها لاحقاً تکون متأخّرة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الروابات المعتمدة فی تعیین وترتیب السور هی روایة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فوائد معرفة المکّی والمدنی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المفسّر والفقیة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مانزل قبل الهجرة وقبل وصوله إلی المدینة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 ومدنی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لامکّی ولامدنی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مانزل بعد الهجرة ولو بعد الفتح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لامکّی ولامدنی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ومکّی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مانزل خارج مکّة والمدینة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لامکّی ولامدنی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السورة التی نزل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نزل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مکّیة والثانیة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مدنیة والثانیة مکّیة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النظریات التی طرحها العلماء فی تعیین المکّی والمدنی</w:t>
      </w:r>
      <w:r>
        <w:rPr>
          <w:rFonts w:eastAsia="IRNazanin" w:cs="IRNazanin"/>
          <w:color w:val="111111"/>
          <w:sz w:val="28"/>
          <w:szCs w:val="28"/>
          <w:rtl w:val="true"/>
          <w:lang w:bidi="fa-IR"/>
        </w:rPr>
        <w:t>.</w:t>
      </w:r>
      <w:bookmarkStart w:id="156" w:name="pg5327_48897"/>
    </w:p>
    <w:p>
      <w:pPr>
        <w:pStyle w:val="Heading2"/>
        <w:numPr>
          <w:ilvl w:val="1"/>
          <w:numId w:val="1"/>
        </w:numPr>
        <w:rPr/>
      </w:pPr>
      <w:bookmarkStart w:id="157" w:name="__RefHeading___Toc1006415_581953129"/>
      <w:bookmarkStart w:id="158" w:name="_Toc63"/>
      <w:bookmarkEnd w:id="156"/>
      <w:bookmarkEnd w:id="157"/>
      <w:r>
        <w:rPr>
          <w:rtl w:val="true"/>
        </w:rPr>
        <w:t>الدرس الثالث عشر</w:t>
      </w:r>
      <w:r>
        <w:rPr>
          <w:rtl w:val="true"/>
        </w:rPr>
        <w:t xml:space="preserve">: </w:t>
      </w:r>
      <w:r>
        <w:rPr>
          <w:rtl w:val="true"/>
        </w:rPr>
        <w:t>مراحل التعرّف علی المکّی والمدنی</w:t>
      </w:r>
      <w:bookmarkEnd w:id="158"/>
    </w:p>
    <w:p>
      <w:pPr>
        <w:pStyle w:val="BookText"/>
        <w:rPr/>
      </w:pPr>
      <w:r>
        <w:rPr>
          <w:rFonts w:ascii="IRNazanin" w:hAnsi="IRNazanin" w:eastAsia="IRNazanin"/>
          <w:color w:val="111111"/>
          <w:sz w:val="28"/>
          <w:sz w:val="28"/>
          <w:szCs w:val="28"/>
          <w:rtl w:val="true"/>
          <w:lang w:bidi="fa-IR"/>
        </w:rPr>
        <w:t xml:space="preserve">ذکرنا فی الدرس الماضی أنّ بعض المعانی الخاصّة بموضوع المکّی والمدنی، وقلنا إنّ لهذا الموضوع دور کبیر فی معرفة طبیعة الآیات وفهمها وحدود التشریع وممیزاته، ولهذا اهتمّ الباحثون فی علوم القرآن بهذین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 والمدنی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وتعرّضنا أیضاً إلی النظریات التی طرحت لتحدید المناط فیما هو مکّی وماهو مدنی، وفی هذا الدرس سنحاول التعرّف علی المراحل التی مرّ بها ذلک التحدید والتشخیص لمعرفة ماینطبق علیه إطلاق هذین الاصطلاحین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عملیة التمیز بین ما هو مکّی وما هو مدنی بمرحلتین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عملیة تشخیص القرآن المکّی والمدنی من خلال النقولات التاریخیة والنصوص الروائیة الواردة فی هذا المجال بالإضافة إلی معرفة الأحداث وتسلسلها الزمنی وما شابه 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التعرّف علی ما هو مکّی وفق الطریقة السابقة تتکشف بعض الخصائص للمکّی والمدنی من خلال طریقة الأداء واُسلوب البیان والمواضیع التی تتناولها الآیات، فعند التعرّف علی ممیزات کلّ من القرآن المکّی والمدنی بدأ الاجتهاد فی عملیة التمییز وفق تلک الضوابط وذهب إلی الطریقة الاُولی المستشرق</w:t>
      </w:r>
    </w:p>
    <w:p>
      <w:pPr>
        <w:pStyle w:val="BookText"/>
        <w:rPr/>
      </w:pPr>
      <w:r>
        <w:rPr>
          <w:rFonts w:ascii="IRNazanin" w:hAnsi="IRNazanin" w:eastAsia="IRNazanin"/>
          <w:color w:val="111111"/>
          <w:sz w:val="28"/>
          <w:sz w:val="28"/>
          <w:szCs w:val="28"/>
          <w:rtl w:val="true"/>
          <w:lang w:bidi="fa-IR"/>
        </w:rPr>
        <w:t xml:space="preserve">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تاریخ القرآن، وإلی الثانیة بعض من کتب فی هذا الموضوع ویمکن الجمع بین الطریقتین بأنّ الطریقة الاُولی لم تکن النصوص فیها وافیة بجمیع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مرحلتان مر بهما التعرّف علی المکّی والمدنی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النصّ الروائی والنقل التاریخی وتسلسل زمن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لحن الآیات واُسلوب عرضها وطبیعة المواضیع التی تناولتها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إلی الطریقة الاُولی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الثانیة بعض من دون فی هذا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یمکن الجمع بین المرحلتین علی اعتبار أنّ المرحلة الاُولی لم تکن النصوص فیها مستوفیة جمیع 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ذهب إلی معالجة المکّی والمدنی عن طریق البیان القرآنی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مراحل التصرّف علی المکی والمدنی هو</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النصّ الروائی والنقل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طبیعة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صحیح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خطأ</w:t>
      </w:r>
      <w:r>
        <w:rPr>
          <w:rFonts w:eastAsia="IRNazanin" w:cs="IRNazanin"/>
          <w:color w:val="111111"/>
          <w:sz w:val="28"/>
          <w:szCs w:val="28"/>
          <w:rtl w:val="true"/>
          <w:lang w:bidi="fa-IR"/>
        </w:rPr>
        <w:t>.</w:t>
      </w:r>
      <w:bookmarkStart w:id="159" w:name="pg5327_48901"/>
    </w:p>
    <w:p>
      <w:pPr>
        <w:pStyle w:val="Heading2"/>
        <w:numPr>
          <w:ilvl w:val="1"/>
          <w:numId w:val="1"/>
        </w:numPr>
        <w:rPr/>
      </w:pPr>
      <w:bookmarkStart w:id="160" w:name="__RefHeading___Toc1006417_581953129"/>
      <w:bookmarkStart w:id="161" w:name="_Toc64"/>
      <w:bookmarkEnd w:id="159"/>
      <w:bookmarkEnd w:id="160"/>
      <w:r>
        <w:rPr>
          <w:rtl w:val="true"/>
        </w:rPr>
        <w:t>الدرس الرابع عشر</w:t>
      </w:r>
      <w:r>
        <w:rPr>
          <w:rtl w:val="true"/>
        </w:rPr>
        <w:t xml:space="preserve">: </w:t>
      </w:r>
      <w:r>
        <w:rPr>
          <w:rtl w:val="true"/>
        </w:rPr>
        <w:t>عدد السور المکّیة والمدنیة وترتیب نزولها</w:t>
      </w:r>
      <w:bookmarkEnd w:id="161"/>
    </w:p>
    <w:p>
      <w:pPr>
        <w:pStyle w:val="Heading3"/>
        <w:numPr>
          <w:ilvl w:val="2"/>
          <w:numId w:val="1"/>
        </w:numPr>
        <w:rPr/>
      </w:pPr>
      <w:bookmarkStart w:id="162" w:name="__RefHeading___Toc1006419_581953129"/>
      <w:bookmarkStart w:id="163" w:name="_Toc65"/>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فی الدرس تحدّثنا عن السور المکّیة والسور المدنیة، والآن نتحدث عن عدد السور القرآنیة ومن ثُمَّ عن عدد السور المکّیة وعدد السور المدنیة، ولکن یبقی أن نذکر موضوعاً مهمّاً، وهو أنّ هذه السور الموجودة فی المصحف الشریف من الفاتحة والبقرة وآل عمران إلی سورة الناس هل هی مرتبة بحسب نزولها علی صدر نبینا الکریم أم لا؟ 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السور فی المصحف غیر مرتبة حسب النزول، وسنشاهد الترتیب فی الجدول اللاحق</w:t>
      </w:r>
      <w:r>
        <w:rPr>
          <w:rFonts w:eastAsia="IRNazanin" w:cs="IRNazanin"/>
          <w:color w:val="111111"/>
          <w:sz w:val="28"/>
          <w:szCs w:val="28"/>
          <w:rtl w:val="true"/>
          <w:lang w:bidi="fa-IR"/>
        </w:rPr>
        <w:t>.</w:t>
      </w:r>
    </w:p>
    <w:p>
      <w:pPr>
        <w:pStyle w:val="Heading3"/>
        <w:numPr>
          <w:ilvl w:val="2"/>
          <w:numId w:val="1"/>
        </w:numPr>
        <w:rPr/>
      </w:pPr>
      <w:bookmarkStart w:id="164" w:name="__RefHeading___Toc1006421_581953129"/>
      <w:bookmarkStart w:id="165" w:name="_Toc66"/>
      <w:bookmarkEnd w:id="164"/>
      <w:r>
        <w:rPr>
          <w:rtl w:val="true"/>
        </w:rPr>
        <w:t>الاعتماد علی النصوص الروائیة فی ترتیب السور حسب النزول</w:t>
      </w:r>
      <w:bookmarkEnd w:id="165"/>
    </w:p>
    <w:p>
      <w:pPr>
        <w:pStyle w:val="BookText"/>
        <w:rPr/>
      </w:pPr>
      <w:r>
        <w:rPr>
          <w:rFonts w:ascii="IRNazanin" w:hAnsi="IRNazanin" w:eastAsia="IRNazanin"/>
          <w:color w:val="111111"/>
          <w:sz w:val="28"/>
          <w:sz w:val="28"/>
          <w:szCs w:val="28"/>
          <w:rtl w:val="true"/>
          <w:lang w:bidi="fa-IR"/>
        </w:rPr>
        <w:t>اعتمدنا فی هذا العرض علی عدّة روایات متّفق علیها وثق بها أکثر العلماء، وعمدتها روایة ابن عبّاس بطرق وأسانید اعترف بها أئمّة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بدر الدین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الترتیب استقرّت الروایة من الثقات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أخذنا الأصل الأوّل فی العرض، وأکملنا ماسقط منها علی روایة جابر بن زید، وغیره، وکذا نصوص تاریخیة معتمدة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نعم، کان بینها بعض الاختلاف، أمّا</w:t>
      </w:r>
      <w:bookmarkStart w:id="166" w:name="pg5327_48902"/>
    </w:p>
    <w:p>
      <w:pPr>
        <w:pStyle w:val="BookText"/>
        <w:rPr/>
      </w:pPr>
      <w:bookmarkEnd w:id="166"/>
      <w:r>
        <w:rPr>
          <w:rFonts w:ascii="IRNazanin" w:hAnsi="IRNazanin" w:eastAsia="IRNazanin"/>
          <w:color w:val="111111"/>
          <w:sz w:val="28"/>
          <w:sz w:val="28"/>
          <w:szCs w:val="28"/>
          <w:rtl w:val="true"/>
          <w:lang w:bidi="fa-IR"/>
        </w:rPr>
        <w:t>للاختلاف فی تحدید المکّی والمدنی أو فی عدد المکیات من المدنیات، ومن ثَمّ جاء اختلافهم فی نیف وثلاثین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مکّیات أم مدنیات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 هذا العرض کان إلی مفتتح السور، فالسورة إذا نزلت من أوّلها بضع آیات، ثُمّ نزلت اخری، وبعدها اکتملت الاُولی، کانت الاُولی متقدّمة علی الثانیة فی ترتیب النزول، حسب هذا الاصطلاح، لکن هذا التحدید لم یکن متفقاً علیه عند الجمیع</w:t>
      </w:r>
      <w:r>
        <w:rPr>
          <w:rFonts w:eastAsia="IRNazanin" w:cs="IRNazanin"/>
          <w:color w:val="111111"/>
          <w:sz w:val="28"/>
          <w:szCs w:val="28"/>
          <w:rtl w:val="true"/>
          <w:lang w:bidi="fa-IR"/>
        </w:rPr>
        <w:t>.</w:t>
      </w:r>
    </w:p>
    <w:p>
      <w:pPr>
        <w:pStyle w:val="Heading3"/>
        <w:numPr>
          <w:ilvl w:val="2"/>
          <w:numId w:val="1"/>
        </w:numPr>
        <w:rPr/>
      </w:pPr>
      <w:bookmarkStart w:id="167" w:name="__RefHeading___Toc1006423_581953129"/>
      <w:bookmarkStart w:id="168" w:name="_Toc67"/>
      <w:bookmarkEnd w:id="167"/>
      <w:r>
        <w:rPr>
          <w:rtl w:val="true"/>
        </w:rPr>
        <w:t>أعداد السور وترتیب نزولها</w:t>
      </w:r>
      <w:bookmarkEnd w:id="168"/>
    </w:p>
    <w:p>
      <w:pPr>
        <w:pStyle w:val="BookText"/>
        <w:rPr/>
      </w:pPr>
      <w:r>
        <w:rPr>
          <w:rFonts w:ascii="IRNazanin" w:hAnsi="IRNazanin" w:eastAsia="IRNazanin"/>
          <w:color w:val="111111"/>
          <w:sz w:val="28"/>
          <w:sz w:val="28"/>
          <w:szCs w:val="28"/>
          <w:rtl w:val="true"/>
          <w:lang w:bidi="fa-IR"/>
        </w:rPr>
        <w:t>یبلغ مجموع السور القرآنیة مئة وأربع عشرة سورة والموجودة فی المصحف الذی بین أیدینا، وأمّا الآن فإلیک قائمة السّور المکّیة، وعددها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وثمانون سورة، متقدّمة علی السور المدنیّة، وعددها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سورة، وستلاحظ الفرق بین ترتیبها من حیث النزول وترتیها فی المصحف الشریف، مع غضّ النظر عن السور المختلف فیها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006425_581953129"/>
      <w:bookmarkStart w:id="170" w:name="_Toc68"/>
      <w:bookmarkEnd w:id="169"/>
      <w:r>
        <w:rPr>
          <w:rtl w:val="true"/>
        </w:rPr>
        <w:t xml:space="preserve">السور المکّیة فی القرآن الکریم </w:t>
      </w:r>
      <w:r>
        <w:rPr>
          <w:rtl w:val="true"/>
        </w:rPr>
        <w:t>(</w:t>
      </w:r>
      <w:r>
        <w:rPr/>
        <w:t>86</w:t>
      </w:r>
      <w:r>
        <w:rPr>
          <w:rtl w:val="true"/>
        </w:rPr>
        <w:t xml:space="preserve"> </w:t>
      </w:r>
      <w:r>
        <w:rPr>
          <w:rtl w:val="true"/>
        </w:rPr>
        <w:t>سورة</w:t>
      </w:r>
      <w:r>
        <w:rPr>
          <w:rtl w:val="true"/>
        </w:rPr>
        <w:t>)</w:t>
      </w:r>
      <w:bookmarkStart w:id="171" w:name="pg5327_48905"/>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006427_581953129"/>
      <w:bookmarkStart w:id="173" w:name="_Toc69"/>
      <w:bookmarkEnd w:id="171"/>
      <w:bookmarkEnd w:id="172"/>
      <w:r>
        <w:rPr>
          <w:rtl w:val="true"/>
        </w:rPr>
        <w:t xml:space="preserve">السور المدنیة فی القرآن الکریم </w:t>
      </w:r>
      <w:r>
        <w:rPr>
          <w:rtl w:val="true"/>
        </w:rPr>
        <w:t>(</w:t>
      </w:r>
      <w:r>
        <w:rPr/>
        <w:t>28</w:t>
      </w:r>
      <w:r>
        <w:rPr>
          <w:rtl w:val="true"/>
        </w:rPr>
        <w:t xml:space="preserve"> </w:t>
      </w:r>
      <w:r>
        <w:rPr>
          <w:rtl w:val="true"/>
        </w:rPr>
        <w:t>سوره</w:t>
      </w:r>
      <w:r>
        <w:rPr>
          <w:rtl w:val="true"/>
        </w:rPr>
        <w:t>)</w:t>
      </w:r>
      <w:bookmarkEnd w:id="173"/>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المتفق علیه هو تسلسل السور وترتیبها فی المصحف لیس هو الترتیب والتسلسل الذی نزل علی صدر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 نشاهد أنّ المصحف الشریف یبدأ بسورة الفاتحة إلّا أنّ هذه السورة لم تکن قد نزلت أوّلاً بل سورة العلق وهکذا، والجدول المتقدّم یوضح ذلک جلیاً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الروایات التی شرحت ترتیب النزول هی روایة ابن عبّاس وما سقط منها أکمل بروایة جابر بن زید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تقدّم السورة علی غیرها هو نزول آیاتها الاُول فتتقدّم عن الآیات التی نزلت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السور القرآنیة مئة وأربع عشرة سورة، وعدد السور المکّیة ست وثمانون سورة، وعدد السور المدنیة ثمان وعشرون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مفتتح السور ملاکاً فی تقدیم السورة وتأخّرها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بعض السور دون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جمیع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الترتیب استقرّت الروایة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السور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أکمل الجدول التالی مستعیناً بالجدول الموجود فی الدرس</w:t>
      </w:r>
      <w:r>
        <w:rPr>
          <w:rFonts w:eastAsia="IRNazanin" w:cs="IRNazanin"/>
          <w:color w:val="111111"/>
          <w:sz w:val="28"/>
          <w:szCs w:val="28"/>
          <w:rtl w:val="true"/>
          <w:lang w:bidi="fa-IR"/>
        </w:rPr>
        <w:t>:</w:t>
      </w:r>
      <w:bookmarkStart w:id="174" w:name="pg5327_48913"/>
    </w:p>
    <w:p>
      <w:pPr>
        <w:pStyle w:val="Heading2"/>
        <w:numPr>
          <w:ilvl w:val="1"/>
          <w:numId w:val="1"/>
        </w:numPr>
        <w:rPr/>
      </w:pPr>
      <w:bookmarkStart w:id="175" w:name="__RefHeading___Toc1006429_581953129"/>
      <w:bookmarkStart w:id="176" w:name="_Toc70"/>
      <w:bookmarkEnd w:id="174"/>
      <w:bookmarkEnd w:id="175"/>
      <w:r>
        <w:rPr>
          <w:rtl w:val="true"/>
        </w:rPr>
        <w:t>الدرس الخامس عشر</w:t>
      </w:r>
      <w:r>
        <w:rPr>
          <w:rtl w:val="true"/>
        </w:rPr>
        <w:t xml:space="preserve">: </w:t>
      </w:r>
      <w:r>
        <w:rPr>
          <w:rtl w:val="true"/>
        </w:rPr>
        <w:t xml:space="preserve">أسباب النزول </w:t>
      </w:r>
      <w:r>
        <w:rPr>
          <w:rtl w:val="true"/>
        </w:rPr>
        <w:t>(</w:t>
      </w:r>
      <w:r>
        <w:rPr/>
        <w:t>1</w:t>
      </w:r>
      <w:r>
        <w:rPr>
          <w:rtl w:val="true"/>
        </w:rPr>
        <w:t>)</w:t>
      </w:r>
      <w:bookmarkEnd w:id="176"/>
    </w:p>
    <w:p>
      <w:pPr>
        <w:pStyle w:val="Heading3"/>
        <w:numPr>
          <w:ilvl w:val="2"/>
          <w:numId w:val="1"/>
        </w:numPr>
        <w:rPr/>
      </w:pPr>
      <w:bookmarkStart w:id="177" w:name="__RefHeading___Toc1006431_581953129"/>
      <w:bookmarkStart w:id="178" w:name="_Toc71"/>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لایخفی علی المتتبع والمطالع لمباحث علوم القرآن ومفاصلها دور هذا الموضوع وأهمّیته فی حلحلة الکثیر من العقد التفسیریة وبسطها، وما تلعبه أسباب النزول فی تسهیل فهم الکثیر من المعانی والآیات القرآنیة التی نزلت فی واقعة أو حدث معین، وبداعی تلک الأحداث والوقائع تنزل تلک الآیات والکلمات الربانیة لترشد نبینا الکریم إلی مایلزم فعله إزاء تلک الأحداث والمناسبات</w:t>
      </w:r>
      <w:r>
        <w:rPr>
          <w:rFonts w:eastAsia="IRNazanin" w:cs="IRNazanin"/>
          <w:color w:val="111111"/>
          <w:sz w:val="28"/>
          <w:szCs w:val="28"/>
          <w:rtl w:val="true"/>
          <w:lang w:bidi="fa-IR"/>
        </w:rPr>
        <w:t>.</w:t>
      </w:r>
    </w:p>
    <w:p>
      <w:pPr>
        <w:pStyle w:val="Heading3"/>
        <w:numPr>
          <w:ilvl w:val="2"/>
          <w:numId w:val="1"/>
        </w:numPr>
        <w:rPr/>
      </w:pPr>
      <w:bookmarkStart w:id="179" w:name="__RefHeading___Toc1006433_581953129"/>
      <w:bookmarkStart w:id="180" w:name="_Toc72"/>
      <w:bookmarkEnd w:id="179"/>
      <w:r>
        <w:rPr>
          <w:rtl w:val="true"/>
        </w:rPr>
        <w:t>التعریف والتسمیة</w:t>
      </w:r>
      <w:bookmarkEnd w:id="1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القرآن ینزل تدریجیّاً ولمناسبات شتّی کانت تستدعی نزول آیة أو آیات تعالج شأنها، فقد اصطلحوا علی تسمیة تلک المناسبات بأسباب النزول أو شأن النزول، </w:t>
      </w:r>
      <w:r>
        <w:rPr>
          <w:rStyle w:val="FootnoteAnchor"/>
          <w:rtl w:val="true"/>
        </w:rPr>
        <w:footnoteReference w:id="113"/>
      </w:r>
      <w:r>
        <w:rPr>
          <w:rFonts w:ascii="IRNazanin" w:hAnsi="IRNazanin" w:eastAsia="IRNazanin"/>
          <w:color w:val="111111"/>
          <w:sz w:val="28"/>
          <w:sz w:val="28"/>
          <w:szCs w:val="28"/>
          <w:rtl w:val="true"/>
          <w:lang w:bidi="fa-IR"/>
        </w:rPr>
        <w:t>وهو علم</w:t>
      </w:r>
    </w:p>
    <w:p>
      <w:pPr>
        <w:pStyle w:val="BookText"/>
        <w:rPr/>
      </w:pPr>
      <w:r>
        <w:rPr>
          <w:rFonts w:ascii="IRNazanin" w:hAnsi="IRNazanin" w:eastAsia="IRNazanin"/>
          <w:color w:val="111111"/>
          <w:sz w:val="28"/>
          <w:sz w:val="28"/>
          <w:szCs w:val="28"/>
          <w:rtl w:val="true"/>
          <w:lang w:bidi="fa-IR"/>
        </w:rPr>
        <w:t>شریف ولمعرفته دور خطیر فی فهم معانی القرآن الکریم وحلّ معضلات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فقد اشکل علی بعض المفسّرین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لرفع الإثم ولیس للإلزام، فالآیة تکون دالّة علی جواز السّعی بین الصّفا والمروة لا الوجوب مع أنّ الوجوب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عرفنا سبب نزولها لم یبق مجال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مراسم الحجّ والعمرة کانت معهودة منذ العهد الجاهلیّ غیر أنّ العرب کانوا قد لوّثوا هذه المشاعر ببدع أبدعوها، من ذلک أنّهم کانوا قد وضعوا علی الصّفا صنماً علی صورة رجل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المروة صنماً آخر علی صورة امرأة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زعموا أنّهما زنیا فی الکعبة فمسخهما الله حجرین، فوضعا علی الجبلین لیعتبر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طالت المدّة عبدتهما العرب جهلاً وسفهاً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إذا طافوا بینهما مسحوهما 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جاء الإسلام وکسر الأصنام، تحرّج المسلمون عن الطواف بینهما، زعماً أنّه کان من بدع الجاهلیّة تقرّباً إلی الصنمین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لترفع هذه الشبهة عن أذهان المسلمین</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الغالب علی أحادیث شأن النزول هو الضعف والجهالة والإرسال، لا بدّ</w:t>
      </w:r>
      <w:bookmarkStart w:id="181" w:name="pg5327_48915"/>
    </w:p>
    <w:p>
      <w:pPr>
        <w:pStyle w:val="BookText"/>
        <w:rPr/>
      </w:pPr>
      <w:bookmarkEnd w:id="181"/>
      <w:r>
        <w:rPr>
          <w:rFonts w:ascii="IRNazanin" w:hAnsi="IRNazanin" w:eastAsia="IRNazanin"/>
          <w:color w:val="111111"/>
          <w:sz w:val="28"/>
          <w:sz w:val="28"/>
          <w:szCs w:val="28"/>
          <w:rtl w:val="true"/>
          <w:lang w:bidi="fa-IR"/>
        </w:rPr>
        <w:t>من تقیید الاستناد إلی شأن النزول بألّا یکون مخالفاً لضرورة دین أو متنافراً مع بدیهة‌العقل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ومسلم عن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دخل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أبو جهل، وعبد الله بن أبی أمیّة،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احاجّ لک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وعبد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طالب، أترغب عن ملّة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لأستغفرنّ لک ما لم انْهَ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مع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الهجرة بثلاث سنین، وکان عضداً قویّاً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آیة براءة فإنّها نزلت فی سنة التسع من الهجرة، أی بعد وفاة أبی طالب باثنتی عشرة سنة، هذا فضلاً عن الدلائل الوفیرة علی إسلام أبی طالب، ولا یقول بکفره إلّا ذوو الأحقاد علی الإسلام والمسلمین أحقاد بدر وحنین</w:t>
      </w:r>
      <w:r>
        <w:rPr>
          <w:rFonts w:eastAsia="IRNazanin" w:cs="IRNazanin"/>
          <w:color w:val="111111"/>
          <w:sz w:val="28"/>
          <w:szCs w:val="28"/>
          <w:rtl w:val="true"/>
          <w:lang w:bidi="fa-IR"/>
        </w:rPr>
        <w:t>.</w:t>
      </w:r>
    </w:p>
    <w:p>
      <w:pPr>
        <w:pStyle w:val="Heading3"/>
        <w:numPr>
          <w:ilvl w:val="2"/>
          <w:numId w:val="1"/>
        </w:numPr>
        <w:rPr/>
      </w:pPr>
      <w:bookmarkStart w:id="182" w:name="__RefHeading___Toc1006435_581953129"/>
      <w:bookmarkStart w:id="183" w:name="_Toc73"/>
      <w:bookmarkEnd w:id="182"/>
      <w:r>
        <w:rPr>
          <w:rtl w:val="true"/>
        </w:rPr>
        <w:t>التنزیل والتأویل</w:t>
      </w:r>
      <w:bookmarkEnd w:id="183"/>
    </w:p>
    <w:p>
      <w:pPr>
        <w:pStyle w:val="BookText"/>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القرآن آی إلّا ولها ظهر وبطن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القرآن الذین نزل فیهم، وبطنه الذین عملوا بمثل أعمالهم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للآیة وجهاً مرتبطاً بالحادثة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استدعت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ووجهاً آخر عامّاً تکون الآیة بذلک دستوراً کلّیاً یجری علیه المسلمون أبدیّاً، وکما أنّ الآیة عالجت</w:t>
      </w:r>
      <w:bookmarkStart w:id="184" w:name="pg5327_48916"/>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حاضرة،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تعالج مشاکل الاُمّة علی مرّ الأیّام، غیر أنّ الوقوف علی تأویل القرآن وفهم بطون الآیات، إنّما هو من اختصاص الراسخین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 </w:t>
      </w:r>
      <w:r>
        <w:rPr>
          <w:rStyle w:val="FootnoteAnchor"/>
          <w:rtl w:val="true"/>
        </w:rPr>
        <w:footnoteReference w:id="119"/>
      </w:r>
      <w:r>
        <w:rPr>
          <w:rFonts w:ascii="IRNazanin" w:hAnsi="IRNazanin" w:eastAsia="IRNazanin"/>
          <w:color w:val="111111"/>
          <w:sz w:val="28"/>
          <w:sz w:val="28"/>
          <w:szCs w:val="28"/>
          <w:rtl w:val="true"/>
          <w:lang w:bidi="fa-IR"/>
        </w:rPr>
        <w:t>هذه الآیة تبدو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متعارضة مع آیات التوجّه فی الصلاة شطر المسجد الحرام، </w:t>
      </w:r>
      <w:r>
        <w:rPr>
          <w:rStyle w:val="FootnoteAnchor"/>
          <w:rtl w:val="true"/>
        </w:rPr>
        <w:footnoteReference w:id="120"/>
      </w:r>
      <w:r>
        <w:rPr>
          <w:rFonts w:ascii="IRNazanin" w:hAnsi="IRNazanin" w:eastAsia="IRNazanin"/>
          <w:color w:val="111111"/>
          <w:sz w:val="28"/>
          <w:sz w:val="28"/>
          <w:szCs w:val="28"/>
          <w:rtl w:val="true"/>
          <w:lang w:bidi="fa-IR"/>
        </w:rPr>
        <w:t>ولکن مع ملاحظة سبب النزول، وأنّه دفع لشبهة الیهود ورفع لارتیابهم فی تحویل القبلة، یتبیّن أنّ لا معارضة، ویرتفع الإبهام عن وجه الآیة؛ لأنّ الاستقبال فی الصلاة والعبادات أمر اعتباریّ محض، ینوط باعتبار صاحب الشریعة فی مصالح یراها مقتضیة حسب الأحوال والأوضاع، ولیس وجه الله محصوراً فی زاویة القدس الشریف أو الکعبة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آخر أیضاً، استخرجوه من باطن الآیة، وأنّها تعنی جواز التطوّع بالنوافل إلی حیث توجّهت به راحلتک، أو اشتبهت القبلة، فتصلّی إلی أیّ جهات شئت</w:t>
      </w:r>
      <w:r>
        <w:rPr>
          <w:rFonts w:eastAsia="IRNazanin" w:cs="IRNazanin"/>
          <w:color w:val="111111"/>
          <w:sz w:val="28"/>
          <w:szCs w:val="28"/>
          <w:rtl w:val="true"/>
          <w:lang w:bidi="fa-IR"/>
        </w:rPr>
        <w:t>.</w:t>
      </w:r>
    </w:p>
    <w:p>
      <w:pPr>
        <w:pStyle w:val="Heading3"/>
        <w:numPr>
          <w:ilvl w:val="2"/>
          <w:numId w:val="1"/>
        </w:numPr>
        <w:rPr/>
      </w:pPr>
      <w:bookmarkStart w:id="185" w:name="__RefHeading___Toc1006437_581953129"/>
      <w:bookmarkStart w:id="186" w:name="_Toc74"/>
      <w:bookmarkEnd w:id="185"/>
      <w:r>
        <w:rPr>
          <w:rtl w:val="true"/>
        </w:rPr>
        <w:t>العبرة بعموم اللفظ لابخصوص المورد</w:t>
      </w:r>
      <w:bookmarkEnd w:id="1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قاعدة اصولیّة مطرّدة فی جمیع أحکام الشریعة المقدسة، فما یصدر من منابع الوحی والرسالة بشأن بیان أحکام الله وتکالیفه للعباد، لیس یخصّ مورداً دون مورد، ولم یأت الشرع لمعالجة حوادث معاصرة فقط، وإنّما هو شرع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دعا الفقهاء إلی إلغاء الخصوصیات الموردیّة والأخذ بإطلاق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بعض</w:t>
      </w:r>
      <w:bookmarkStart w:id="187" w:name="pg5327_48917"/>
    </w:p>
    <w:p>
      <w:pPr>
        <w:pStyle w:val="BookText"/>
        <w:rPr/>
      </w:pPr>
      <w:bookmarkEnd w:id="187"/>
      <w:r>
        <w:rPr>
          <w:rFonts w:ascii="IRNazanin" w:hAnsi="IRNazanin" w:eastAsia="IRNazanin"/>
          <w:color w:val="111111"/>
          <w:sz w:val="28"/>
          <w:sz w:val="28"/>
          <w:szCs w:val="28"/>
          <w:rtl w:val="true"/>
          <w:lang w:bidi="fa-IR"/>
        </w:rPr>
        <w:t xml:space="preserve">الخطابات مع فئات معهودة، صدرت علی نحو القضیة الخارجیة، </w:t>
      </w:r>
      <w:r>
        <w:rPr>
          <w:rStyle w:val="FootnoteAnchor"/>
          <w:rtl w:val="true"/>
        </w:rPr>
        <w:footnoteReference w:id="121"/>
      </w:r>
      <w:r>
        <w:rPr>
          <w:rFonts w:ascii="IRNazanin" w:hAnsi="IRNazanin" w:eastAsia="IRNazanin"/>
          <w:color w:val="111111"/>
          <w:sz w:val="28"/>
          <w:sz w:val="28"/>
          <w:szCs w:val="28"/>
          <w:rtl w:val="true"/>
          <w:lang w:bidi="fa-IR"/>
        </w:rPr>
        <w:t>فإنّها لا تعمّ بلفظها، وإن کانت قد تعمّ بملاکها، إذا کان قد احرز یقیناً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المراد هم الکفّار من صنادید قریش وکبراء مکّة الذین عاندوا ولجّوا فی أمر الدّین ولم یألوا جهداً فی ذلک، إذ لا یمکن استطراد هذا التعبیر فی حقّ جمیع الکفّار، وإلّا لانسدّ باب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فالأشبه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وفی سائر الموارد من کلامه تعالی هم کفّار مکّة فی أوّل البعثة، إلّا أن تقوم قرینة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سیأتی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اطلق فی القرآن من غیر قرینة علی إرادة الإطلاق، هم السابقون الأوّلون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خصّوا بهذا الخطاب تشریفاً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نعم، هذا الحکم یسری فیمن شابه اولئک فی العناد واللّجاج مع الحقّ بعد الوضوح</w:t>
      </w:r>
      <w:r>
        <w:rPr>
          <w:rFonts w:eastAsia="IRNazanin" w:cs="IRNazanin"/>
          <w:color w:val="111111"/>
          <w:sz w:val="28"/>
          <w:szCs w:val="28"/>
          <w:rtl w:val="true"/>
          <w:lang w:bidi="fa-IR"/>
        </w:rPr>
        <w:t>.</w:t>
      </w:r>
    </w:p>
    <w:p>
      <w:pPr>
        <w:pStyle w:val="Heading3"/>
        <w:numPr>
          <w:ilvl w:val="2"/>
          <w:numId w:val="1"/>
        </w:numPr>
        <w:rPr/>
      </w:pPr>
      <w:bookmarkStart w:id="188" w:name="__RefHeading___Toc1006439_581953129"/>
      <w:bookmarkStart w:id="189" w:name="_Toc75"/>
      <w:bookmarkEnd w:id="188"/>
      <w:r>
        <w:rPr>
          <w:rtl w:val="true"/>
        </w:rPr>
        <w:t xml:space="preserve">نزول القرآن </w:t>
      </w:r>
      <w:r>
        <w:rPr>
          <w:rtl w:val="true"/>
        </w:rPr>
        <w:t>«</w:t>
      </w:r>
      <w:r>
        <w:rPr>
          <w:rtl w:val="true"/>
        </w:rPr>
        <w:t>إیّاک أعنی فاسمعی یا جارة</w:t>
      </w:r>
      <w:r>
        <w:rPr>
          <w:rtl w:val="true"/>
        </w:rPr>
        <w:t>»</w:t>
      </w:r>
      <w:bookmarkEnd w:id="189"/>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فاسمعی یا جارة</w:t>
      </w:r>
      <w:r>
        <w:rPr>
          <w:rFonts w:eastAsia="IRNazanin" w:cs="IRNazanin"/>
          <w:color w:val="111111"/>
          <w:sz w:val="28"/>
          <w:szCs w:val="28"/>
          <w:rtl w:val="true"/>
          <w:lang w:bidi="fa-IR"/>
        </w:rPr>
        <w:t xml:space="preserve">». </w:t>
      </w:r>
      <w:r>
        <w:rPr>
          <w:rStyle w:val="FootnoteAnchor"/>
          <w:rtl w:val="true"/>
        </w:rPr>
        <w:footnoteReference w:id="124"/>
      </w:r>
      <w:bookmarkStart w:id="190" w:name="pg5327_48918"/>
    </w:p>
    <w:p>
      <w:pPr>
        <w:pStyle w:val="BookText"/>
        <w:rPr/>
      </w:pPr>
      <w:bookmarkEnd w:id="190"/>
      <w:r>
        <w:rPr>
          <w:rFonts w:ascii="IRNazanin" w:hAnsi="IRNazanin" w:eastAsia="IRNazanin"/>
          <w:color w:val="111111"/>
          <w:sz w:val="28"/>
          <w:sz w:val="28"/>
          <w:szCs w:val="28"/>
          <w:rtl w:val="true"/>
          <w:lang w:bidi="fa-IR"/>
        </w:rPr>
        <w:t>وهذا مَثَل لمن یخاطب شخصاً أو یتکلّم عن أمر وهو یرید غیره وعلی سبیل الکنایة والتعریض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عاتب الله نبیّه فهو یعنی به من قد مضی فی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عنی بذلک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 مضی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مضی ذکره إشارة أو تلویحاً وربّما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أن یراد 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بالعتاب، ولا سیّما المؤمنون صدر الإسلام، کانوا علی قلقٍ واضطراب فی مواضعهم مع الکفّار</w:t>
      </w:r>
      <w:r>
        <w:rPr>
          <w:rFonts w:eastAsia="IRNazanin" w:cs="IRNazanin"/>
          <w:color w:val="111111"/>
          <w:sz w:val="28"/>
          <w:szCs w:val="28"/>
          <w:rtl w:val="true"/>
          <w:lang w:bidi="fa-IR"/>
        </w:rPr>
        <w:t>.</w:t>
      </w:r>
    </w:p>
    <w:p>
      <w:pPr>
        <w:pStyle w:val="Heading3"/>
        <w:numPr>
          <w:ilvl w:val="2"/>
          <w:numId w:val="1"/>
        </w:numPr>
        <w:rPr/>
      </w:pPr>
      <w:bookmarkStart w:id="191" w:name="__RefHeading___Toc1006441_581953129"/>
      <w:bookmarkStart w:id="192" w:name="_Toc76"/>
      <w:bookmarkEnd w:id="191"/>
      <w:r>
        <w:rPr>
          <w:rtl w:val="true"/>
        </w:rPr>
        <w:t>کیف نهتدی إلی معالم القرآن؟</w:t>
      </w:r>
      <w:bookmarkEnd w:id="192"/>
    </w:p>
    <w:p>
      <w:pPr>
        <w:pStyle w:val="BookText"/>
        <w:rPr/>
      </w:pPr>
      <w:r>
        <w:rPr>
          <w:rFonts w:ascii="IRNazanin" w:hAnsi="IRNazanin" w:eastAsia="IRNazanin"/>
          <w:color w:val="111111"/>
          <w:sz w:val="28"/>
          <w:sz w:val="28"/>
          <w:szCs w:val="28"/>
          <w:rtl w:val="true"/>
          <w:lang w:bidi="fa-IR"/>
        </w:rPr>
        <w:t xml:space="preserve">خیر وسیلة لفهم معالم القرآن هو اللّجوء إلی أبواب رحمة الله ومنابع فیضه القدسیّ، وهم أهل بیت الوحی؛ لأنّ أهل البیت أدری بما فیه؛ لأنّ بیدهم مفاتیح هذه الأبواب، فإنّهم عدل القرآن وأحد الثقلین الذین أوصی بهما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کلماتهم الکثیر من الإرشادات إلی معالم القرآن وفهم حقائقه، ممّا لا تجده فی کلام غیرهم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xml:space="preserve">...) . </w:t>
      </w:r>
      <w:r>
        <w:rPr>
          <w:rStyle w:val="FootnoteAnchor"/>
          <w:rtl w:val="true"/>
        </w:rPr>
        <w:footnoteReference w:id="127"/>
      </w:r>
      <w:r>
        <w:rPr>
          <w:rFonts w:ascii="Amiri" w:hAnsi="Amiri" w:eastAsia="Amiri" w:cs="Amiri"/>
          <w:color w:val="111111"/>
          <w:sz w:val="28"/>
          <w:sz w:val="28"/>
          <w:szCs w:val="28"/>
          <w:rtl w:val="true"/>
          <w:lang w:bidi="ar-SA"/>
        </w:rPr>
        <w:t>فلولا الامتناعیة دلّت علی أنّ الهمَّ من یوسف لم 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منعه وعصمه من همّ المعصیة؟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رأی صورة أبیه عاضّاً علی إصبعه،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ذلک، ممّا یتنافی مع عصمة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ما هدانا إلیه الأئمّة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الإیمان الصادق الذی هو منشأ العصمة فی أنبیاء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بدلیل تعقیبه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لِنَصْرِفَ عَنْهُ السُّوءَ وَ الْفَحْشاءَ إِنَّهُ مِنْ عِبادِنَا الْمُخْلَصِینَ </w:t>
      </w:r>
      <w:r>
        <w:rPr>
          <w:rFonts w:eastAsia="Amiri" w:cs="Amiri" w:ascii="Amiri" w:hAnsi="Amiri"/>
          <w:color w:val="111111"/>
          <w:sz w:val="28"/>
          <w:szCs w:val="28"/>
          <w:rtl w:val="true"/>
          <w:lang w:bidi="ar-SA"/>
        </w:rPr>
        <w:t xml:space="preserve">) . </w:t>
      </w:r>
      <w:r>
        <w:rPr>
          <w:rStyle w:val="FootnoteAnchor"/>
          <w:rtl w:val="true"/>
        </w:rPr>
        <w:footnoteReference w:id="128"/>
      </w:r>
      <w:r>
        <w:rPr>
          <w:rFonts w:ascii="IRNazanin" w:hAnsi="IRNazanin" w:eastAsia="IRNazanin"/>
          <w:color w:val="111111"/>
          <w:sz w:val="28"/>
          <w:sz w:val="28"/>
          <w:szCs w:val="28"/>
          <w:rtl w:val="true"/>
          <w:lang w:bidi="fa-IR"/>
        </w:rPr>
        <w:t>إشارة إلی مقام عصمة الأنبیاء</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سمّیت أسباب النزول بذلک؛ لأنّها نزول الآیات القرآنیة کانت بداعی مناسبة معینة وحادثة خاصّة، فتأتی الآیة لتعالج تلک الحادثة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الغالب علی روایات شأن النزول هو الضعف والجهل فقد اشترط فی الرجوع إلی أسباب النزل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مخالفاً لضرورة دینیة و لا ینافر مع بدیهة‌عقلیة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رواه البخاری ومسلم، من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 </w:t>
      </w:r>
      <w:r>
        <w:rPr>
          <w:rStyle w:val="FootnoteAnchor"/>
          <w:rtl w:val="true"/>
        </w:rPr>
        <w:footnoteReference w:id="130"/>
      </w:r>
      <w:r>
        <w:rPr>
          <w:rFonts w:ascii="IRNazanin" w:hAnsi="IRNazanin" w:eastAsia="IRNazanin"/>
          <w:color w:val="111111"/>
          <w:sz w:val="28"/>
          <w:sz w:val="28"/>
          <w:szCs w:val="28"/>
          <w:rtl w:val="true"/>
          <w:lang w:bidi="fa-IR"/>
        </w:rPr>
        <w:t>نزل بحقّ أبی طالب غیر صحیح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توفّی قبل الهجرة بثلاث سنین ونزول هذه الآیة کان فی السنة التاسعة للهجرة،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توافر الدلائل الکثیرة علی إسلام أبی طالب وموقفه من دعوة ابن أخیه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للآیات القرآنیة وجهاً مرتبطاً بالحادثة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استدعت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ووجهاً آخر عامّاً تکون الآیات بذلک دستوراً کلّیاً یجری علیه المسلمون فیما بعد، وهذا مایصطلح علیه بالتأویل والتنزیل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یصدر من منابع الوحی والرسالة بشأن بیان أحکام الله وتکالیفه للعباد، لیس یخصّ مورداً دون مورد، فعمل الفقهاء بإطلاق الحکم هنا، أجل لو کانت الخطابات علی نحو القضیة الخارجیة، عندئذٍ یجری الخطاب فی المورد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نبطق قول العرب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الکثیر من الآیات القرآنیة الکریمة 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فیکون المقصود بها غیر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کالمسلمون الأوائل أو عموم الاُمة، کما أشارت إلیه بعض الروایات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وسیلة للاهتداء إلی تعالیم القرآن ومفاهیمه هو اللّجوء إلی أبواب رحمة الله ومنابع فیضه القدسیّ، وهم أهل بیت الوحی؛ لأنّ أهل البیت أدری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فی العمل بأسباب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موافقة لقواعد المحکم والمتشابه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ألّاتکون مخالفة لضرورة عقلیة ودینیة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عالج 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الیهود فی تحویل القبلة من المسجد الأقصی إلی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صلاة المسلمین عن شطر المسجد الأقصی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مشرکو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مکّة فی أوّل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وسیلة لفهم القرآن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علوم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أسباب النزول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بشکل مستمرّ</w:t>
      </w:r>
      <w:r>
        <w:rPr>
          <w:rFonts w:eastAsia="IRNazanin" w:cs="IRNazanin"/>
          <w:color w:val="111111"/>
          <w:sz w:val="28"/>
          <w:szCs w:val="28"/>
          <w:rtl w:val="true"/>
          <w:lang w:bidi="fa-IR"/>
        </w:rPr>
        <w:t>.</w:t>
      </w:r>
      <w:bookmarkStart w:id="193" w:name="pg5327_48923"/>
    </w:p>
    <w:p>
      <w:pPr>
        <w:pStyle w:val="Heading2"/>
        <w:numPr>
          <w:ilvl w:val="1"/>
          <w:numId w:val="1"/>
        </w:numPr>
        <w:rPr/>
      </w:pPr>
      <w:bookmarkStart w:id="194" w:name="__RefHeading___Toc1006443_581953129"/>
      <w:bookmarkStart w:id="195" w:name="_Toc77"/>
      <w:bookmarkEnd w:id="193"/>
      <w:bookmarkEnd w:id="194"/>
      <w:r>
        <w:rPr>
          <w:rtl w:val="true"/>
        </w:rPr>
        <w:t>الدرس السادس عشر</w:t>
      </w:r>
      <w:r>
        <w:rPr>
          <w:rtl w:val="true"/>
        </w:rPr>
        <w:t xml:space="preserve">: </w:t>
      </w:r>
      <w:r>
        <w:rPr>
          <w:rtl w:val="true"/>
        </w:rPr>
        <w:t xml:space="preserve">أسباب النزول </w:t>
      </w:r>
      <w:r>
        <w:rPr>
          <w:rtl w:val="true"/>
        </w:rPr>
        <w:t>(</w:t>
      </w:r>
      <w:r>
        <w:rPr/>
        <w:t>2</w:t>
      </w:r>
      <w:r>
        <w:rPr>
          <w:rtl w:val="true"/>
        </w:rPr>
        <w:t>)</w:t>
      </w:r>
      <w:bookmarkEnd w:id="195"/>
    </w:p>
    <w:p>
      <w:pPr>
        <w:pStyle w:val="Heading3"/>
        <w:numPr>
          <w:ilvl w:val="2"/>
          <w:numId w:val="1"/>
        </w:numPr>
        <w:rPr/>
      </w:pPr>
      <w:bookmarkStart w:id="196" w:name="__RefHeading___Toc1006445_581953129"/>
      <w:bookmarkStart w:id="197" w:name="_Toc78"/>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جاء القرآن الکریم هادیاً للاُمة من الضلالة من خلال برنامج واضح ومحدد لیخرج الناس من الظلمات إلی النور، فکلّ ما یرتبط بهذا الهدف قد دخل فی حوزة هذا الکتاب المبارک، سواء کان ذلک داعیاً إلی الإیمان بالله أو بأنبیائه أو من خلال شرح أحوال ووقائع الاُمم السابقة أو بیان الأخبار المستقبلیة أو توضیح وشرح وبیان الوقائع الحادثة فی زمن النزول، فکلّ ذلک داخل فی هدف القرآن، وتنقسم الآیات فی ما یرتبط بسبب النزول إلی آیات تنزل بشکل ابتدائی ومن دون سؤال من قبل المسلمین وغیرهم، أو ینزَّل نتیجة لسؤال من قبل المسلمین، أو بسبب حادثة حدثت استدعت نزول آیات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الاُمور التی تنزل القرآن بسببها تسمّی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بسببه آیة أو أکثر توضّحه أو تجیب عنه أو تبینه</w:t>
      </w:r>
      <w:r>
        <w:rPr>
          <w:rFonts w:eastAsia="IRNazanin" w:cs="IRNazanin"/>
          <w:color w:val="111111"/>
          <w:sz w:val="28"/>
          <w:szCs w:val="28"/>
          <w:rtl w:val="true"/>
          <w:lang w:bidi="fa-IR"/>
        </w:rPr>
        <w:t>.</w:t>
      </w:r>
    </w:p>
    <w:p>
      <w:pPr>
        <w:pStyle w:val="Heading3"/>
        <w:numPr>
          <w:ilvl w:val="2"/>
          <w:numId w:val="1"/>
        </w:numPr>
        <w:rPr/>
      </w:pPr>
      <w:bookmarkStart w:id="198" w:name="__RefHeading___Toc1006447_581953129"/>
      <w:bookmarkStart w:id="199" w:name="_Toc79"/>
      <w:bookmarkEnd w:id="198"/>
      <w:r>
        <w:rPr>
          <w:rtl w:val="true"/>
        </w:rPr>
        <w:t>تقسیم آیات القرآن من جهة أسباب النزول</w:t>
      </w:r>
      <w:bookmarkEnd w:id="199"/>
    </w:p>
    <w:p>
      <w:pPr>
        <w:pStyle w:val="BookText"/>
        <w:rPr/>
      </w:pPr>
      <w:r>
        <w:rPr>
          <w:rFonts w:ascii="IRNazanin" w:hAnsi="IRNazanin" w:eastAsia="IRNazanin"/>
          <w:color w:val="111111"/>
          <w:sz w:val="28"/>
          <w:sz w:val="28"/>
          <w:szCs w:val="28"/>
          <w:rtl w:val="true"/>
          <w:lang w:bidi="fa-IR"/>
        </w:rPr>
        <w:t>إذا نظرنا إلی آیات القرآن الکریم یمکن تقسیمها إلی أقسام من جهة أسباب النزول، وهذه الأقسام هی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نزلت ابتداءً تتعلّق بالاُمور المستقبلیة</w:t>
      </w:r>
      <w:r>
        <w:rPr>
          <w:rFonts w:eastAsia="IRNazanin" w:cs="IRNazanin"/>
          <w:color w:val="111111"/>
          <w:sz w:val="28"/>
          <w:szCs w:val="28"/>
          <w:rtl w:val="true"/>
          <w:lang w:bidi="fa-IR"/>
        </w:rPr>
        <w:t>.</w:t>
      </w:r>
      <w:bookmarkStart w:id="200" w:name="pg5327_48924"/>
    </w:p>
    <w:p>
      <w:pPr>
        <w:pStyle w:val="BookText"/>
        <w:rPr/>
      </w:pPr>
      <w:bookmarkEnd w:id="200"/>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نزلت ابتداءً تتعلّق بشرح أحوال الاُمم الماضیة وسلوکیاتهم وتصرّفاتهم من قبیل شرح أحوال قوم هود ونوح وصالح وغیرهم من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نزلت بعد سؤال المسلمین أو بعد واقعة حدثت فی المجتمع الإسلامی فمثلاً سألوا الرسول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فحادث 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 وَ ما أُوتِیتُمْ مِنَ الْعِلْمِ إِلاّ قَلِیلاً</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وهناک آیات اخری نزلت لبناء الإنسان من ناحیة عقائدیة وفکریة وآیات اخری تتعلّق بأحکام الإنسان العملیة، ولکن تلک الآیات لا تتعلّق بجهة نزول بقدر تعلّقها بشکل مباشر بالهدف الأساس من إنزال القرآن</w:t>
      </w:r>
      <w:r>
        <w:rPr>
          <w:rFonts w:eastAsia="IRNazanin" w:cs="IRNazanin"/>
          <w:color w:val="111111"/>
          <w:sz w:val="28"/>
          <w:szCs w:val="28"/>
          <w:rtl w:val="true"/>
          <w:lang w:bidi="fa-IR"/>
        </w:rPr>
        <w:t>.</w:t>
      </w:r>
    </w:p>
    <w:p>
      <w:pPr>
        <w:pStyle w:val="Heading3"/>
        <w:numPr>
          <w:ilvl w:val="2"/>
          <w:numId w:val="1"/>
        </w:numPr>
        <w:rPr/>
      </w:pPr>
      <w:bookmarkStart w:id="201" w:name="__RefHeading___Toc1006449_581953129"/>
      <w:bookmarkStart w:id="202" w:name="_Toc80"/>
      <w:bookmarkEnd w:id="201"/>
      <w:r>
        <w:rPr>
          <w:rtl w:val="true"/>
        </w:rPr>
        <w:t>المزایا والقواعد المترتبة علی معرفة أسباب النزول</w:t>
      </w:r>
      <w:bookmarkEnd w:id="202"/>
    </w:p>
    <w:p>
      <w:pPr>
        <w:pStyle w:val="BookText"/>
        <w:rPr/>
      </w:pPr>
      <w:r>
        <w:rPr>
          <w:rFonts w:ascii="IRNazanin" w:hAnsi="IRNazanin" w:eastAsia="IRNazanin"/>
          <w:color w:val="111111"/>
          <w:sz w:val="28"/>
          <w:sz w:val="28"/>
          <w:szCs w:val="28"/>
          <w:rtl w:val="true"/>
          <w:lang w:bidi="fa-IR"/>
        </w:rPr>
        <w:t>هناک جملة من القواعد التی تترتّب علی معرفة أسباب النزول،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بالسبب یورث العلم بالمسبب، فالعلم بسبب نزول الآیة یساعد کثیراً علی فهم أبعاد الآیة القرآنیة فمثلاً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لو قرأنا الآیة من دون التعرّف علی سبب النزول لتبادر إلی أذهاننا حکماً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نستطیع أن نتجه بالصلاة إلی أی جهة کانت عملاً بظاهر الآیة ولکن بعد الإطّلاع علی سبب نزول الآیة یتبدد ذلک التبادر؛ لأنّ الآیة نزلت فی ما یرتبط بنافلة السفر، فقد جاء فی تفسیر العیاشی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هذه الآیة فی التطوع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اللّهِ إِنَّ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إیحاءً علی راحلته أینما توجّهت به حیث خرج إلی خیبر وحین رجع من مکّة وجعل الکعبة خلف ظهره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ونقل فی ذلک أیضاً أنّها نزلت فی مجموعة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مع النبی فی لیلة مظلمة ولم یعرفوا القبلة وصلی کلٌ منهم علی حاله ونزلت الآیة بذلک لتوافق علی صلاتهم بهذه الحالة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فمعرفة السبب بدد الفهم الظاهری لألفاظ الآیات، بل إنّ عدم التعرّف علی السبب یؤدّی إلی تبادر حدوث التضاد بین الآیات الکریمة؛ لأنّ قبال هذه الآیة توجد آیة اخری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حَیْثُ ما کُنْتُمْ فَوَلُّوا وُجُوهَکُمْ شَطْرَهُ </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ممّا تشیر الآیة إلی أنّ الفرائض لا تصلّی إلّا باتجاه القبلة فیحدث التنافی مع الآیة المذکورة أعلاه لولا سبب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آیات جاءت فیها أحکام نزلت بصیغة العموم، لکن هذه الأحکام مخصصة بالسبب الذی نزلت الآیة فیه فمثلاً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فالآیة المبارکة فیها صیغة العموم من ناحیة أنّ کلّ إنسان إذا فرح بما أوتی وأحب أن یُحمد علی ما لم یفعل فسوف یُعذب، ولکن بمراجعة سبب النزول نجد أنّ الآیة نزلت فی الیهود وهو المروی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الیهود قالوا نحن أبناء الله وأحباؤه وأهل الصلاة والصیام، ولیسوا أولیاء الله ولا أحباؤه ولا أهل الصلاة والصیام ولکنّهم أهل الشرک والنفاق</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معرفة السبب لنزول الآیة یساعد علی معرفة الزمان والمکان وحدود دائرة الحکم الوارد فی الآیة ومثاله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فعدم معرفة سبب نزول الآیة والزمان قد یسبب مشکلة فی فهم الآیة، فمن الآیة أعلاه فهم البعض أنّ الخمرة مباحة واحتجّ بها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ولکن معرفة سبب نزول الآیة یطرد هذا الاحتمال، والسبب هو أنّ الله تعالی لما أنزل تحریم الخمرة، وأنّها رجس من عمل الشیطان قال 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بإخواننا الذین ماتوا وهم یشربونها فنزلت الآیة لیس علی الذین آمنوا وعملوا الصالحات جناح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السبب یساعد فی معرفة نوعیة الحکم الموجود فی الآیة فمثلاً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ظاهر الآیة أنّ السعی بین الصفا والمروة لیس واجباً وإنّما هو سائغ ولیس فیه حرمة، ویُستفاد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بمعرفة سبب النزول یُستبعد ذلک الحکم فقد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ذلک فی عمرة القضاء وذلک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علیهم أن یرفعوا الأصنام فشاغل رجل من أصحابه حتّی اعیدت الأصنام فجاؤوا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لم یطف، وقد اعیدت الأصنام فنزلت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والأصنام علیها</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ومن خلال هذا السبب فهم أنّ التسویغ لیس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بسبب معین ذکر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أسباب النزول لها أهمّیة کبیرة فی معرفة امور کثیرة سواء ما تتعلّق بالحکمة الباعثة علی تشریع الأحکام أو فیما یتعلّق بالمعنی وحدود ذلک المعنی وغیر ذلک من امور تکتنف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بسببه آیة أو أکثر توضحه أو تجیب عنه أو تبینه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تنقسم الآیات القرآنیة من حیث أسباب النزول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تتعلّق بعرض الاُمور المستقبیلة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تتعلّق بشرح أحوال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تتعلّق بالإجابة عن أسئلة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النتائج التی یمکن الحصول علیها من خلال دراستنا لأسباب النزول،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بأبعاد الآیات القرآنیة ومعرفة 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عموم الآیات القرآنیة وتخصیص 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دائرة الأحکام من ناحیة الزمان والمکان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نوع الأحکام الموجودة فی الآیات وطبیعة متعلّقاتها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سؤال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بحادثة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المستقبیلة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التی نزلت بعد سؤال المسلمین،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الرُّوحُ مِنْ أَمْرِ رَبِّی وَ ما أُوتِیتُمْ مِنَ الْعِلْمِ إِلاّ قَلِیلاً</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النزول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القبلة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السفر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الصحابة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فائدة تحدید سبب النزول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نوع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زمان ومکان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ناسخ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عموم الآیة بالیهود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المسلمین الذین ماتوا وکانوا قد تناولوا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قتل فی معرکة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خطأ</w:t>
      </w:r>
      <w:r>
        <w:rPr>
          <w:rFonts w:eastAsia="IRNazanin" w:cs="IRNazanin"/>
          <w:color w:val="111111"/>
          <w:sz w:val="28"/>
          <w:szCs w:val="28"/>
          <w:rtl w:val="true"/>
          <w:lang w:bidi="fa-IR"/>
        </w:rPr>
        <w:t>.</w:t>
      </w:r>
      <w:bookmarkStart w:id="203" w:name="pg5327_48931"/>
    </w:p>
    <w:p>
      <w:pPr>
        <w:pStyle w:val="Heading2"/>
        <w:numPr>
          <w:ilvl w:val="1"/>
          <w:numId w:val="1"/>
        </w:numPr>
        <w:rPr/>
      </w:pPr>
      <w:bookmarkStart w:id="204" w:name="__RefHeading___Toc1006451_581953129"/>
      <w:bookmarkStart w:id="205" w:name="_Toc81"/>
      <w:bookmarkEnd w:id="203"/>
      <w:bookmarkEnd w:id="204"/>
      <w:r>
        <w:rPr>
          <w:rtl w:val="true"/>
        </w:rPr>
        <w:t>الدرس السابع عشر</w:t>
      </w:r>
      <w:r>
        <w:rPr>
          <w:rtl w:val="true"/>
        </w:rPr>
        <w:t xml:space="preserve">: </w:t>
      </w:r>
      <w:r>
        <w:rPr>
          <w:rtl w:val="true"/>
        </w:rPr>
        <w:t xml:space="preserve">روایات أسباب النزول </w:t>
      </w:r>
      <w:r>
        <w:rPr>
          <w:rtl w:val="true"/>
        </w:rPr>
        <w:t>(</w:t>
      </w:r>
      <w:r>
        <w:rPr/>
        <w:t>1</w:t>
      </w:r>
      <w:r>
        <w:rPr>
          <w:rtl w:val="true"/>
        </w:rPr>
        <w:t>)</w:t>
      </w:r>
      <w:bookmarkEnd w:id="205"/>
    </w:p>
    <w:p>
      <w:pPr>
        <w:pStyle w:val="Heading3"/>
        <w:numPr>
          <w:ilvl w:val="2"/>
          <w:numId w:val="1"/>
        </w:numPr>
        <w:rPr/>
      </w:pPr>
      <w:bookmarkStart w:id="206" w:name="__RefHeading___Toc1006453_581953129"/>
      <w:bookmarkStart w:id="207" w:name="_Toc82"/>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تبیّن من خلال الدورس الماضیة التی تحدّثنا فیها عن أسباب النزول أنّ هذه البحث یعتمد بالدرجة الأساس علی الروایات التی تتعرّض لمناسبات وأسباب نزول هذه الآیة أو تلک، فحری بنا أن نطالع تلک الروایات وأن نعرف حالها و حقیقیة الأسانید التی وردت فیها، ونحاول فی هذا الدرس تقصّی حال تلک الروایات، وهل یمکننا الاعتماد علیها أم لا؟</w:t>
      </w:r>
    </w:p>
    <w:p>
      <w:pPr>
        <w:pStyle w:val="Heading3"/>
        <w:numPr>
          <w:ilvl w:val="2"/>
          <w:numId w:val="1"/>
        </w:numPr>
        <w:rPr/>
      </w:pPr>
      <w:bookmarkStart w:id="208" w:name="__RefHeading___Toc1006455_581953129"/>
      <w:bookmarkStart w:id="209" w:name="_Toc83"/>
      <w:bookmarkEnd w:id="208"/>
      <w:r>
        <w:rPr>
          <w:rtl w:val="true"/>
        </w:rPr>
        <w:t>حجّیة أحادیث أسباب النزول وعدمها</w:t>
      </w:r>
      <w:bookmarkEnd w:id="209"/>
    </w:p>
    <w:p>
      <w:pPr>
        <w:pStyle w:val="BookText"/>
        <w:rPr/>
      </w:pPr>
      <w:r>
        <w:rPr>
          <w:rFonts w:ascii="IRNazanin" w:hAnsi="IRNazanin" w:eastAsia="IRNazanin"/>
          <w:color w:val="111111"/>
          <w:sz w:val="28"/>
          <w:sz w:val="28"/>
          <w:szCs w:val="28"/>
          <w:rtl w:val="true"/>
          <w:lang w:bidi="fa-IR"/>
        </w:rPr>
        <w:t>تواجه الروایات الواردة فی أسباب النزول مشاکل عدیدة من ناحیة صحّتها وإمکانیة الاعتماد علیها، وتنبع هذه المشاکل من زوایا متعددة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الدس والتزویر فی الروایات المنسوبة إلی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یستوجب ذلک التوقّف ملیاً قبل الأخذ بذلک الموروث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الکثیر من أسباب النزول توقفت عند حدود الصحابة ولم ترفع إلی الرسول‌الأکرم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أحد الأئمة المعصومین ولا حجّیة لقول لهؤلاء إلّا بعد القطع بأنّ هذا السبب المذکور لم یکن اجتهادیاً أو نظریاً من قبلهم، ولهذا السبب قال‌الواحدی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القول فی أسباب نزول الکتاب إلّا بالروایة والسماع ممّن شاهدوا التنزیل ووقفوا علی الأسباب</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بعض أسباب النزول من قبل التابعین وهذه الأسباب تواجه جملة من الإشکالات ابتداءً من مدی حجّیة أقوال التابعین وعدمها ومروراً بکیفیة اطلاع التابعین علی هذه الأسباب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قلّة الروایات الواردة فی أسباب النزول ولهذا یقول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التی لدینا عن الرسول الأکرم فیما یرتبط بالقرآن لا تتجاوز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وبین هذه الروایات عدد کبیر من الروایات الضعیفة والمرسلة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أسباب النزول هی اجتهادات شخصیة، بل إنّ السید الطباطبائی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النزول کلّها أوجلها نظریة بمعنی أنّهم یرون غالباً الحوادث التاریخیة، ثُمّ یشفعونها بما یقبل الانطباق علیها من الآیات الکریمة فیعدّونها أسباب النزول، وربّما أدّی ذلک إلی تجزئة آیة واحدة أو آیات ذات سیاق واحد، ثُمّ نسبة کلّ جزء إلی تنزیل واحد مستقل وإن أوجب ذلک اختلال نظم الآیات وبطلان سیاقها، وهذا أحد أسباب الوهن فی نوع الروایات الواردة فی أسباب النزول</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المذاهب والتوجّهات الشخصیة والمیول المذهبیة والطائفیة کان له مدخل فی توجیه أسباب النزول یقول السیّد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لاختلاف المذاهب تأثیراً فی لحن هذه الروایات وسوقها إلی ما یوجه به المذاهب الخاصة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سبب آخر فی بیان الأسباب الحقیقیة للآیات أو عدم بیانها وهو السبب السیاسی الذی أدّی إلی تشرذم الاُمة وتمحورها حول اطر ضیقة وجهت</w:t>
      </w:r>
    </w:p>
    <w:p>
      <w:pPr>
        <w:pStyle w:val="BookText"/>
        <w:rPr/>
      </w:pPr>
      <w:r>
        <w:rPr>
          <w:rFonts w:ascii="IRNazanin" w:hAnsi="IRNazanin" w:eastAsia="IRNazanin"/>
          <w:color w:val="111111"/>
          <w:sz w:val="28"/>
          <w:sz w:val="28"/>
          <w:szCs w:val="28"/>
          <w:rtl w:val="true"/>
          <w:lang w:bidi="fa-IR"/>
        </w:rPr>
        <w:t>الموروث الدینی من خلالها یقول السیّد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للأجواء السیاسیة والبیئات الحاکمة فی کلّ زمان أثراً قویاً فی الحقائق من حیث إخفائها أو إبهامها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فهذه الأسباب أدّت إلی ضعف الاهتمام بأسباب النزول مع أهمّیتها، ولکن هذا لا یعفی الباحث من جهة التقصّی والتحقیق الموضوعی المجرّد من النزعات النفسیة والمذهبیة للوصول إلی فهم دقیق للآیات من خلال أسباب النزول ولهذا تمّ البحث عن المرجّحات فی هذا المجال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یذکر المفسّرون لنزول الآیة أسباباً متعددة نزلت فی کذا، والآخر، نزلت فی کذا وذکروا اموراً اخری، فقد تقدّم أنّ هذا یراد به التفسیر لا ذکر سبب النزول فلا منافاة بین قولیهما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عبر واحد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بکذا وصرح آخر بذکر سبب خلافه فهو المعتمد وذاک استنباط وإن ذکر واحد سبباً وآخر سبباً غیره، فإن کان إسناد أحدهما صحیحاً دون الآخر فهو الصحیح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یستوی الإسنادان فی الصحّة فیرجّح أحدهما بکون روایة حاضر القصة أو نحو ذلک من وجوه الترجیحات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یمکن نزولها عقیب السببین والأسباب المذکورة بأن تکون معلومة التباعد فیحمل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ذلک فیحمل علی تعدد النزول وتکرره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فکلّ ما ذکره السیوطی قد لا یکون موضوعیاً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طریق للجمع وعدم التفریط بما ذکر من أسباب، ولکن المفروض اتّباع طریقة معتبرة للوصول إلی السبب الصحیح وهذه الطریقة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الروایات واردة عن طریق الرسول الأکرم أو أحد الأئمة المعصومین فیتم اخضاعها لشروط قبول الروایة وعدمها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الروایات واردة من طریق الصحابة أو التابعین فلا یکفی صحّة السند إلیهما، وإنّما تحتاج إلی التأکّد أنّ ذلک لیس اجتهاداً منهم فی فهم الآیات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 طریقة تجمیع القصاصات الوثائقیة من خلال معرفة القرائن المختلفة للوصول إلی السبب الموضوعی العلمی من خلال العرض علی الآیة والمواقف وما شابه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حجّیة أسباب النزول تواجه مشاکل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الدس والتزویر فیها، وقوف الروایة علی بعض الصحابة والتابعین، قلة الروایات الواردة فی هذا المجال، دخول اللغط السیاسی وتأثیره علی تمحیص أسباب النزول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البعض مجموعة من المرجحات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عبر واحد بقوله نزلت بکذا وصرح آخر بذکر سبب خلافه، فهو المعتمد، وذاک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ذکر واحد سبباً وآخر سبباً غیره، فإن کان إسناد أحدهما صحیحاً دون الآخر فهو الصحیح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هذه ا لمرجحات لایمکن الاعتماد علیها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الطرق الصحیحة للوصول إلی صحّة الروایة،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إخضاع الروایة لقواعد الحدیث لو کانت مرویة عن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التأکّد من عدم اجتهاد الصحابة لوکانت مرویة عنهم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القصاصات الوثائقیة وعرضها علی الآیات والقرائن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أسباب النزول تواجه مشاکل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تواجه مشاکل قلیلة تخصّ دلالتها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تواجه مشاکل ترتبط بالسند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الأخذ بقول الصحابة والتابعین فی تفسیر القرآن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انسجامها مع منطوق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بأنّها لیست اجتهاداً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من 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الجواب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أسباب النزول هی قواعد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أسباب النزول اجتهادات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أسباب النزول قواعد عامة و بعضها اجتهادات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المشاکل التی تواجهها روایات أسباب النزول،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المذاهب والمیول الشخصیة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الروایات الواردة فی أسباب النزول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النصّ القرآنی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خطأ</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الأسباب التی أدّت إلی إخفاء الحقائق وإبهامها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الفاصلة الزمنیة بیننا وبین عصر النصّ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بأسباب النزول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السیاسی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الجواب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الطرق المعتبر ة فی معالجة روایات أسباب النزول هی إخضاع الحدیث إلی قواعد قبول الروایة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القصاصات الوثائقیة لیست من الطرق المعتبرة فی معالجة روایات أسباب النزول</w:t>
      </w:r>
      <w:r>
        <w:rPr>
          <w:rFonts w:eastAsia="IRNazanin" w:cs="IRNazanin"/>
          <w:color w:val="111111"/>
          <w:sz w:val="28"/>
          <w:szCs w:val="28"/>
          <w:rtl w:val="true"/>
          <w:lang w:bidi="fa-IR"/>
        </w:rPr>
        <w:t>.</w:t>
      </w:r>
      <w:bookmarkStart w:id="210" w:name="pg5327_48937"/>
    </w:p>
    <w:p>
      <w:pPr>
        <w:pStyle w:val="Heading2"/>
        <w:numPr>
          <w:ilvl w:val="1"/>
          <w:numId w:val="1"/>
        </w:numPr>
        <w:rPr/>
      </w:pPr>
      <w:bookmarkStart w:id="211" w:name="__RefHeading___Toc1006457_581953129"/>
      <w:bookmarkStart w:id="212" w:name="_Toc84"/>
      <w:bookmarkEnd w:id="210"/>
      <w:bookmarkEnd w:id="211"/>
      <w:r>
        <w:rPr>
          <w:rtl w:val="true"/>
        </w:rPr>
        <w:t>الدرس الثامن عشر</w:t>
      </w:r>
      <w:r>
        <w:rPr>
          <w:rtl w:val="true"/>
        </w:rPr>
        <w:t xml:space="preserve">: </w:t>
      </w:r>
      <w:r>
        <w:rPr>
          <w:rtl w:val="true"/>
        </w:rPr>
        <w:t xml:space="preserve">روایات أسباب النزول </w:t>
      </w:r>
      <w:r>
        <w:rPr>
          <w:rtl w:val="true"/>
        </w:rPr>
        <w:t>(</w:t>
      </w:r>
      <w:r>
        <w:rPr/>
        <w:t>2</w:t>
      </w:r>
      <w:r>
        <w:rPr>
          <w:rtl w:val="true"/>
        </w:rPr>
        <w:t>)</w:t>
      </w:r>
      <w:bookmarkEnd w:id="212"/>
    </w:p>
    <w:p>
      <w:pPr>
        <w:pStyle w:val="Heading3"/>
        <w:numPr>
          <w:ilvl w:val="2"/>
          <w:numId w:val="1"/>
        </w:numPr>
        <w:rPr/>
      </w:pPr>
      <w:bookmarkStart w:id="213" w:name="__RefHeading___Toc1006459_581953129"/>
      <w:bookmarkStart w:id="214" w:name="_Toc85"/>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من المواضیع التی وقع فیها الخلط والاشتباه، والذی وقع فیه بعض الذین تعرّضوا للدراسات القرآنیة هو عدم التمییز بین سبب النزول وشأن النزول، فتجد الخلط بینهما فی تعریفات الکثیر من الباحثین فی هذا المجال، بینما هناک فارق بین المصطلحین، والفارق یکمن فی لحاظ کلّ من سبب النزول وشأن النزول للواقعة التی یعالجها</w:t>
      </w:r>
      <w:r>
        <w:rPr>
          <w:rFonts w:eastAsia="IRNazanin" w:cs="IRNazanin"/>
          <w:color w:val="111111"/>
          <w:sz w:val="28"/>
          <w:szCs w:val="28"/>
          <w:rtl w:val="true"/>
          <w:lang w:bidi="fa-IR"/>
        </w:rPr>
        <w:t>.</w:t>
      </w:r>
    </w:p>
    <w:p>
      <w:pPr>
        <w:pStyle w:val="Heading3"/>
        <w:numPr>
          <w:ilvl w:val="2"/>
          <w:numId w:val="1"/>
        </w:numPr>
        <w:rPr/>
      </w:pPr>
      <w:bookmarkStart w:id="215" w:name="__RefHeading___Toc1006461_581953129"/>
      <w:bookmarkStart w:id="216" w:name="_Toc86"/>
      <w:bookmarkEnd w:id="215"/>
      <w:r>
        <w:rPr>
          <w:rtl w:val="true"/>
        </w:rPr>
        <w:t>الفرق بین الاصطلاحین</w:t>
      </w:r>
      <w:bookmarkEnd w:id="216"/>
    </w:p>
    <w:p>
      <w:pPr>
        <w:pStyle w:val="BookText"/>
        <w:rPr/>
      </w:pPr>
      <w:r>
        <w:rPr>
          <w:rFonts w:ascii="Amiri" w:hAnsi="Amiri" w:eastAsia="Amiri" w:cs="Amiri"/>
          <w:color w:val="111111"/>
          <w:sz w:val="28"/>
          <w:sz w:val="28"/>
          <w:szCs w:val="28"/>
          <w:rtl w:val="true"/>
          <w:lang w:bidi="ar-SA"/>
        </w:rPr>
        <w:t>سبب النزول هو الحوادث والوقائع التی تستدعی نزول القرآن الکریم، وتکون سبب لعملیة النزول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فالقوم سألوا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الروح فأنزل الحقّ تبارک وتعالی الآیة جواباً لهم، فالسبب موافق لعملیة النزول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شأن النزول هی الآیات النازلة لشرح وبیان وتوضیح الحوادث السابقة لغرض الاعتبار والتوضیح، فمثلاً جاءت فی القرآن الکریم مجموعة من الآیات المبارکة تبین کیفیة غزو الکعبة من قبل أصحاب الفیل</w:t>
      </w:r>
      <w:r>
        <w:rPr>
          <w:rFonts w:eastAsia="IRNazanin" w:cs="IRNazanin"/>
          <w:color w:val="111111"/>
          <w:sz w:val="28"/>
          <w:szCs w:val="28"/>
          <w:rtl w:val="true"/>
          <w:lang w:bidi="fa-IR"/>
        </w:rPr>
        <w:t>.</w:t>
      </w:r>
      <w:bookmarkStart w:id="217" w:name="pg5327_48938"/>
    </w:p>
    <w:p>
      <w:pPr>
        <w:pStyle w:val="BookText"/>
        <w:rPr/>
      </w:pPr>
      <w:bookmarkEnd w:id="217"/>
      <w:r>
        <w:rPr>
          <w:rFonts w:ascii="IRNazanin" w:hAnsi="IRNazanin" w:eastAsia="IRNazanin"/>
          <w:color w:val="111111"/>
          <w:sz w:val="28"/>
          <w:sz w:val="28"/>
          <w:szCs w:val="28"/>
          <w:rtl w:val="true"/>
          <w:lang w:bidi="fa-IR"/>
        </w:rPr>
        <w:t xml:space="preserve">فواقعة الفیل لم تکن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فی فترات سابقة، ولکن جاءت الآیات المبارکة لتوضیح هذه الأحداث وتشرحها للمسلمین، لکن الواحدی فی أسباب النزول عمم شأن النزول إلی أکثر من ذلک وذکر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النزول بمعنی بیان الآیة فی أی مطلب نزلت، ولکن سبب النزول یعنی السبب الموجب لنزول الآیة وسبب النزول غالباً مقارناً لنزول الآیة أمّا شأن النزول أعم من ذلک</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8" w:name="__RefHeading___Toc1006463_581953129"/>
      <w:bookmarkStart w:id="219" w:name="_Toc87"/>
      <w:bookmarkEnd w:id="218"/>
      <w:r>
        <w:rPr>
          <w:rtl w:val="true"/>
        </w:rPr>
        <w:t>العبرة بعموم اللفظ لا بخصوص السبب</w:t>
      </w:r>
      <w:bookmarkEnd w:id="219"/>
    </w:p>
    <w:p>
      <w:pPr>
        <w:pStyle w:val="BookText"/>
        <w:rPr/>
      </w:pPr>
      <w:r>
        <w:rPr>
          <w:rFonts w:ascii="IRNazanin" w:hAnsi="IRNazanin" w:eastAsia="IRNazanin"/>
          <w:color w:val="111111"/>
          <w:sz w:val="28"/>
          <w:sz w:val="28"/>
          <w:szCs w:val="28"/>
          <w:rtl w:val="true"/>
          <w:lang w:bidi="fa-IR"/>
        </w:rPr>
        <w:t>قد یُطرح هنا تساؤل مهمّ وهو أنّ الآیات النازلة بسبب حادثة أو واقعة معینة هل تبقی فی حدود تلک الحوادث والوقائع أو أنّها عامة لا تتخصص فی حدود وقائع وحوادث معینة، فإذا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الآیات النازلة بسبب معیّن تنحصر فی حدود ذلک السبب فسوف یصبح القرآن کتاباً تاریخیاً لیس فیه طراوة تواکب التطوّرات الزمانیة والمکانیة مع أنّنا نجد خلاف ذلک، ولهذا یقول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کما تجری الشمس والقمر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فهو لیس کتاب للماضین فقط ولیس المخاطب فیه فقط من کان سبباً لنزوله أو معاصراً لذلک السبب وإلّا لتعطلت أحکام القرآن إذا ما خصصنا أحکام السرقة والقذف والظهار بخصوص السبب فمثلاً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 xml:space="preserve">) . </w:t>
      </w:r>
      <w:r>
        <w:rPr>
          <w:rStyle w:val="FootnoteAnchor"/>
          <w:rtl w:val="true"/>
        </w:rPr>
        <w:footnoteReference w:id="1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 المحصنات یشمل الزوجات وغیرهنّ، فالصحابة تعجبوا من ذلک ووقعوا فی حیرة وتردد فجاؤوا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رأی أحد منّا رجلاً</w:t>
      </w:r>
      <w:bookmarkStart w:id="220" w:name="pg5327_48939"/>
    </w:p>
    <w:p>
      <w:pPr>
        <w:pStyle w:val="BookText"/>
        <w:rPr/>
      </w:pPr>
      <w:bookmarkEnd w:id="220"/>
      <w:r>
        <w:rPr>
          <w:rFonts w:ascii="Amiri" w:hAnsi="Amiri" w:eastAsia="Amiri" w:cs="Amiri"/>
          <w:color w:val="111111"/>
          <w:sz w:val="28"/>
          <w:sz w:val="28"/>
          <w:szCs w:val="28"/>
          <w:rtl w:val="true"/>
          <w:lang w:bidi="ar-SA"/>
        </w:rPr>
        <w:t>مع امرأته إن أخبر بما یری جلد ثمانین جلده وإن التمس أربعة شهداء قضی الرجل منها حاجته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فإذا ما خصصنا هذا الحکم بخصوص السائلین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تتوقّف أحکام القرآن عن التطبیق لعدم العمومیة فیها وهذا یخالف الرسالة التی جاء بها القرآن بأنّها بیان للناس کافّة</w:t>
      </w:r>
      <w:r>
        <w:rPr>
          <w:rFonts w:eastAsia="IRNazanin" w:cs="IRNazanin"/>
          <w:color w:val="111111"/>
          <w:sz w:val="28"/>
          <w:szCs w:val="28"/>
          <w:rtl w:val="true"/>
          <w:lang w:bidi="fa-IR"/>
        </w:rPr>
        <w:t>.</w:t>
      </w:r>
    </w:p>
    <w:p>
      <w:pPr>
        <w:pStyle w:val="Heading3"/>
        <w:numPr>
          <w:ilvl w:val="2"/>
          <w:numId w:val="1"/>
        </w:numPr>
        <w:rPr/>
      </w:pPr>
      <w:bookmarkStart w:id="221" w:name="__RefHeading___Toc1006465_581953129"/>
      <w:bookmarkStart w:id="222" w:name="_Toc88"/>
      <w:bookmarkEnd w:id="221"/>
      <w:r>
        <w:rPr>
          <w:rtl w:val="true"/>
        </w:rPr>
        <w:t>تعدد الأسباب والنازل واحد وبالعکس</w:t>
      </w:r>
      <w:bookmarkEnd w:id="222"/>
    </w:p>
    <w:p>
      <w:pPr>
        <w:pStyle w:val="BookText"/>
        <w:rPr/>
      </w:pPr>
      <w:r>
        <w:rPr>
          <w:rFonts w:ascii="IRNazanin" w:hAnsi="IRNazanin" w:eastAsia="IRNazanin"/>
          <w:color w:val="111111"/>
          <w:sz w:val="28"/>
          <w:sz w:val="28"/>
          <w:szCs w:val="28"/>
          <w:rtl w:val="true"/>
          <w:lang w:bidi="fa-IR"/>
        </w:rPr>
        <w:t>توجد بعض الآیات قد تعددت أسباب نزولها، فالسبب یتکرر ممّا یستدعی نزول الآیة مرّتین والذی یبرر ذلک تعظیم ورفع شأن الآیة النازلة أو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یقول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ونزول الشیء أکثر من مرّة قد یکون تعظیماً لشأنه وتذکیراً به عند حدوث سببه خوف نسیانه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ومثال ذلک سورة الإخلاص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مرّتین، مرّة فی مکّة و اخری فی المدینة، کانت الأولی جواباً للمشترکین من أهل مکّة، والثانیة جواباً لأهل الکتاب من أهل المدینة</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یحدث العکس تعدد النازل والسبب واحد، وهذا ما قیل فی سؤال ام سلمة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أسمع الله ذکر النساء فی الهجرة بشیء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وأنزل أیضاً جواباً لاُم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النزول هو الحوادث الواقعة التی تنزل الآیة لعلاجها، وشأن النزول هو الآیات الشارحة لحال الاُمم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الآیات الناظرة لحادثة معینة لا یمکن أن تنحصر بها فقط، بل تکون عامّة لجمیع الحوادث المشابهة،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ینحصر دورها فی السبب الذی نزلت فیه لأصبح القرآن کتاباً تاریخیاً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یحدث تکرر نزول الآیة تبعاً لتکرر سببه فیتعدد السبب، ولکن یبقی النازل واحداً، ووجه ذلک هو تعظیم ورفع لمنزلة تلک الآیة، ومثال ذلک سورة الإخلاص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یتعدد النازل ویتّحد السبب، مثاله ما قیل فی سؤال ام سلمة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أسمع الله ذکر النساء فی الهجرة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النزول هو الحوادث والوقائع التی تؤدّی إلی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النزول هو الآیات التی تخبر عن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نستنتج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نزولیاً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نزولیاً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یشیر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تجری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الآیات بالوقائع التی نزلت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یلزم من تخصیص الأحکام بمن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الکثیر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احکام القرآن عن التطبیق وبالتالی مخالفة هدف الرسالة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النبی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المسلمین عن إسلامهم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یبرر نزول الآیة مرّتین عند تعدد سببها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رسول الله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شأن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الآیة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الجواب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نتج عن سؤال ام سلمة لرسول الله هو من باب تعدد السبب واتّحاد النازل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نتج عن سؤال ام سلمة لرسول الله هو من باب تعدد النازل واتّحاد السبب</w:t>
      </w:r>
      <w:r>
        <w:rPr>
          <w:rFonts w:eastAsia="Amiri" w:cs="Amiri" w:ascii="Amiri" w:hAnsi="Amiri"/>
          <w:color w:val="111111"/>
          <w:sz w:val="28"/>
          <w:szCs w:val="28"/>
          <w:rtl w:val="true"/>
          <w:lang w:bidi="ar-SA"/>
        </w:rPr>
        <w:t>.</w:t>
      </w:r>
      <w:bookmarkStart w:id="223" w:name="pg5327_48943"/>
    </w:p>
    <w:p>
      <w:pPr>
        <w:pStyle w:val="Heading2"/>
        <w:numPr>
          <w:ilvl w:val="1"/>
          <w:numId w:val="1"/>
        </w:numPr>
        <w:rPr/>
      </w:pPr>
      <w:bookmarkStart w:id="224" w:name="__RefHeading___Toc1006467_581953129"/>
      <w:bookmarkStart w:id="225" w:name="_Toc89"/>
      <w:bookmarkEnd w:id="223"/>
      <w:bookmarkEnd w:id="224"/>
      <w:r>
        <w:rPr>
          <w:rtl w:val="true"/>
        </w:rPr>
        <w:t>الدرس التاسع عشر</w:t>
      </w:r>
      <w:r>
        <w:rPr>
          <w:rtl w:val="true"/>
        </w:rPr>
        <w:t xml:space="preserve">: </w:t>
      </w:r>
      <w:r>
        <w:rPr>
          <w:rtl w:val="true"/>
        </w:rPr>
        <w:t>تدوین القرآن</w:t>
      </w:r>
      <w:bookmarkEnd w:id="225"/>
    </w:p>
    <w:p>
      <w:pPr>
        <w:pStyle w:val="Heading3"/>
        <w:numPr>
          <w:ilvl w:val="2"/>
          <w:numId w:val="1"/>
        </w:numPr>
        <w:rPr/>
      </w:pPr>
      <w:bookmarkStart w:id="226" w:name="__RefHeading___Toc1006469_581953129"/>
      <w:bookmarkStart w:id="227" w:name="_Toc90"/>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تدوین القرآن فی شکله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نظم آیاته وترتیب سوره، وکذلک فی تشکیله وتنقیطه وتفصیله إلی أجزاء ومقاطع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ولید عامل واحد، ولم یکتمل فی فترة الوحی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مرّت علیه أدوار وأطوار، ابتدأت بالعهد الرسالی، وانتهت بدور توحید المصاحف علی عهد عثمان، ثمّ إلی عهد الخلیل بن أحمد النحویّ الذی أکمل تشکیله بالوضع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الآن هو العنایة بدراسة القرآن من زاویة جمعه وتألیفه مصحفاً بین دفّتین، والبحث عن الفترة التی حصل فیها هذا الجمع والتألیف وعن العوامل التی لعبت هذا الدور الخطیر</w:t>
      </w:r>
      <w:r>
        <w:rPr>
          <w:rFonts w:eastAsia="IRNazanin" w:cs="IRNazanin"/>
          <w:color w:val="111111"/>
          <w:sz w:val="28"/>
          <w:szCs w:val="28"/>
          <w:rtl w:val="true"/>
          <w:lang w:bidi="fa-IR"/>
        </w:rPr>
        <w:t>.</w:t>
      </w:r>
    </w:p>
    <w:p>
      <w:pPr>
        <w:pStyle w:val="Heading3"/>
        <w:numPr>
          <w:ilvl w:val="2"/>
          <w:numId w:val="1"/>
        </w:numPr>
        <w:rPr/>
      </w:pPr>
      <w:bookmarkStart w:id="228" w:name="__RefHeading___Toc1006471_581953129"/>
      <w:bookmarkStart w:id="229" w:name="_Toc91"/>
      <w:bookmarkEnd w:id="228"/>
      <w:r>
        <w:rPr>
          <w:rtl w:val="true"/>
        </w:rPr>
        <w:t>المراحل التی تمّ فیها جمع القرآن</w:t>
      </w:r>
      <w:bookmarkEnd w:id="229"/>
    </w:p>
    <w:p>
      <w:pPr>
        <w:pStyle w:val="BookText"/>
        <w:rPr/>
      </w:pPr>
      <w:r>
        <w:rPr>
          <w:rFonts w:ascii="IRNazanin" w:hAnsi="IRNazanin" w:eastAsia="IRNazanin"/>
          <w:color w:val="111111"/>
          <w:sz w:val="28"/>
          <w:sz w:val="28"/>
          <w:szCs w:val="28"/>
          <w:rtl w:val="true"/>
          <w:lang w:bidi="fa-IR"/>
        </w:rPr>
        <w:t>وهذا البحث یکتمل فی ثلاث مراحل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کلماته بصورة جمل وتراکیب کلامیّة ضمن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آیاته ضمن السّور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بین دفّتین علی صورة مصحف کامل</w:t>
      </w:r>
      <w:r>
        <w:rPr>
          <w:rFonts w:eastAsia="IRNazanin" w:cs="IRNazanin"/>
          <w:color w:val="111111"/>
          <w:sz w:val="28"/>
          <w:szCs w:val="28"/>
          <w:rtl w:val="true"/>
          <w:lang w:bidi="fa-IR"/>
        </w:rPr>
        <w:t>.</w:t>
      </w:r>
      <w:bookmarkStart w:id="230" w:name="pg5327_48944"/>
    </w:p>
    <w:p>
      <w:pPr>
        <w:pStyle w:val="Heading3"/>
        <w:numPr>
          <w:ilvl w:val="2"/>
          <w:numId w:val="1"/>
        </w:numPr>
        <w:rPr/>
      </w:pPr>
      <w:bookmarkStart w:id="231" w:name="__RefHeading___Toc1006473_581953129"/>
      <w:bookmarkStart w:id="232" w:name="_Toc92"/>
      <w:bookmarkEnd w:id="230"/>
      <w:bookmarkEnd w:id="231"/>
      <w:r>
        <w:rPr>
          <w:rtl w:val="true"/>
        </w:rPr>
        <w:t>نظم کلماته</w:t>
      </w:r>
      <w:bookmarkEnd w:id="232"/>
    </w:p>
    <w:p>
      <w:pPr>
        <w:pStyle w:val="BookText"/>
        <w:rPr/>
      </w:pPr>
      <w:r>
        <w:rPr>
          <w:rFonts w:ascii="Amiri" w:hAnsi="Amiri" w:eastAsia="Amiri" w:cs="Amiri"/>
          <w:color w:val="111111"/>
          <w:sz w:val="28"/>
          <w:sz w:val="28"/>
          <w:szCs w:val="28"/>
          <w:rtl w:val="true"/>
          <w:lang w:bidi="ar-SA"/>
        </w:rPr>
        <w:t>لا شکّ أنّ نظم الکلمات والجمل والتعابیر فی القرآن، کلّها کانت بفعله تعالی، لم یحدث فیها أیّ تغییر أو تبدیل، لا بزیادة ولا بنقص ولا بتغییر موضعی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ولمزید من التوضیح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الکلام إلی متکلّم خاصّ یستدعی أن یکون هو العامل فی تنظیم کلماته واُسلوبه التعبیری الخاصّ، وبما أنّ القرآن المجید هو کلام الله العزیز الحمید، فلا بدّ أن یکون الوحی هو العامل الوحید فی تنظیم کلماته جملاً وتراکیب کلامیّة بعدیة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القسط الأوفر من إعجاز القرآن کامناً وراء هذا النظم 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تحدّی القرآن فصحاء العرب وأرباب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یأتون بمثل هذا 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 وَ لَوْ کانَ بَعْضُهُمْ لِبَعْضٍ ظَهِیراً</w:t>
      </w:r>
      <w:r>
        <w:rPr>
          <w:rFonts w:eastAsia="Amiri" w:cs="Amiri" w:ascii="Amiri" w:hAnsi="Amiri"/>
          <w:color w:val="111111"/>
          <w:sz w:val="28"/>
          <w:szCs w:val="28"/>
          <w:rtl w:val="true"/>
          <w:lang w:bidi="ar-SA"/>
        </w:rPr>
        <w:t xml:space="preserve">) . </w:t>
      </w:r>
      <w:r>
        <w:rPr>
          <w:rStyle w:val="FootnoteAnchor"/>
          <w:rtl w:val="true"/>
        </w:rPr>
        <w:footnoteReference w:id="163"/>
      </w:r>
      <w:r>
        <w:rPr>
          <w:rFonts w:ascii="IRNazanin" w:hAnsi="IRNazanin" w:eastAsia="IRNazanin"/>
          <w:color w:val="111111"/>
          <w:sz w:val="28"/>
          <w:sz w:val="28"/>
          <w:szCs w:val="28"/>
          <w:rtl w:val="true"/>
          <w:lang w:bidi="fa-IR"/>
        </w:rPr>
        <w:t>وتجویز إمکان تدخّل ید بشریّة فی نظم القرآن، کان بمعنی إبطال هذا التحدّی الصارخ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کلمة الاُمّة فی جمیع أدوار التاریخ علی أنّ النظم الموجود فی الآیات الکریمة هو من صنع الوحی السماوی، الأمر الذی التزم به جمیع الطوائف الإسلامیّة،</w:t>
      </w:r>
      <w:bookmarkStart w:id="233" w:name="pg5327_48945"/>
    </w:p>
    <w:p>
      <w:pPr>
        <w:pStyle w:val="BookText"/>
        <w:rPr/>
      </w:pPr>
      <w:bookmarkEnd w:id="233"/>
      <w:r>
        <w:rPr>
          <w:rFonts w:ascii="IRNazanin" w:hAnsi="IRNazanin" w:eastAsia="IRNazanin"/>
          <w:color w:val="111111"/>
          <w:sz w:val="28"/>
          <w:sz w:val="28"/>
          <w:szCs w:val="28"/>
          <w:rtl w:val="true"/>
          <w:lang w:bidi="fa-IR"/>
        </w:rPr>
        <w:t>علی مختلف آرائهم فی سائر المواضیع، ومن ثَمّ لم یتردّد أحدٌ من علماء الأدب والبیان فی آیة قرآنیّة جاءت مخالفة لقواعد رسموها، فی أخذ الآیة حجّة قاطعة علی تلک القاعدة وتأویلها إلی ما یلتئم وترکیب الآیة، وذلک علماً منهم بأنّ النظم الموجود فی الآیة وحیٌ لا یتسرّب إلیه خطأ البتّة، وإنّما الخطأ فیما استنبطوه من قواعد مرسومة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 </w:t>
      </w:r>
      <w:r>
        <w:rPr>
          <w:rStyle w:val="FootnoteAnchor"/>
          <w:rtl w:val="true"/>
        </w:rPr>
        <w:footnoteReference w:id="164"/>
      </w:r>
      <w:r>
        <w:rPr>
          <w:rFonts w:ascii="IRNazanin" w:hAnsi="IRNazanin" w:eastAsia="IRNazanin"/>
          <w:color w:val="111111"/>
          <w:sz w:val="28"/>
          <w:sz w:val="28"/>
          <w:szCs w:val="28"/>
          <w:rtl w:val="true"/>
          <w:lang w:bidi="fa-IR"/>
        </w:rPr>
        <w:t>فزعموا أنّ الحال لا تتقدّم علی صاحبها المجرور بحرف، والآیة جاءت مخالفة لهذه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ولجأ ابن مالک إلی نبذ القاعدة؛ لأنّها مخالفة للآیة،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وَسَبقَ حالٍ ما بحرفٍ جُرَّ قَدْ أبَوا ولا أمنَعُهُ فَقَدْ وَرَدَ</w:t>
      </w:r>
    </w:p>
    <w:p>
      <w:pPr>
        <w:pStyle w:val="Heading3"/>
        <w:numPr>
          <w:ilvl w:val="2"/>
          <w:numId w:val="1"/>
        </w:numPr>
        <w:rPr/>
      </w:pPr>
      <w:bookmarkStart w:id="234" w:name="__RefHeading___Toc1006475_581953129"/>
      <w:bookmarkStart w:id="235" w:name="_Toc93"/>
      <w:bookmarkEnd w:id="234"/>
      <w:r>
        <w:rPr>
          <w:rtl w:val="true"/>
        </w:rPr>
        <w:t>تألیف آیاته</w:t>
      </w:r>
      <w:bookmarkEnd w:id="235"/>
    </w:p>
    <w:p>
      <w:pPr>
        <w:pStyle w:val="BookText"/>
        <w:rPr/>
      </w:pPr>
      <w:r>
        <w:rPr>
          <w:rFonts w:ascii="IRNazanin" w:hAnsi="IRNazanin" w:eastAsia="IRNazanin"/>
          <w:color w:val="111111"/>
          <w:sz w:val="28"/>
          <w:sz w:val="28"/>
          <w:szCs w:val="28"/>
          <w:rtl w:val="true"/>
          <w:lang w:bidi="fa-IR"/>
        </w:rPr>
        <w:t>تألیف الآیات ضمن کلّ سورة، علی الترتیب الموجود، قد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ترتیب نزولها، کانت السورة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فتسجّل الآیات التی تنزل بعدها من نفس هذه السورة، واحدة تلو اخری تدریجیّاً حسب النزول، حتّی تنزل‌بسملة اخری، فیعرف أنّ السورة قد انتهت وابتدأت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یعرف انقضاء السورة بنزول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لاُخری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وهذا الترتیب نسمّیه بالترتیب الطبیعی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عامل آخر عمل فی نظم قسم من الآیات علی خلاف ترتیب نزولها، وذلک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بثبت آیة فی موضع خاصّ من سورة سابقة کانت قد ختمت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إنّ آخر آیة نزلت،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یَوْماً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جبرئیل أن توضع بین آیتی الربا والدین من سورة البقرة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وربّما کانت السورة تفتتح، وقبل أن تکتمل، تفتتح سورة اخری وتکتمل الأخیرة قبل أن تکتمل الاُولی، وذلک کان بأمر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وبإشارته، کما فی سورة البقرة، هی أوّل سورة ابتدئ نزولها بالمدینة بعد الهجرة، لکنّها استمرّ نزولها سنوات، إذ فیها الکثیر من الآیات نزلن فی هذه الفترات المتأخّرة،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167"/>
      </w:r>
      <w:r>
        <w:rPr>
          <w:rFonts w:ascii="IRNazanin" w:hAnsi="IRNazanin" w:eastAsia="IRNazanin"/>
          <w:color w:val="111111"/>
          <w:sz w:val="28"/>
          <w:sz w:val="28"/>
          <w:szCs w:val="28"/>
          <w:rtl w:val="true"/>
          <w:lang w:bidi="fa-IR"/>
        </w:rPr>
        <w:t>إنّها نزلت عندما تحرّج المسلمون من السعی بین الصفا والمروة لمکان أساف ونائلة علیهما، وکان المشرکون وضعوهما علی الجبلین یطوفون بهما ویلمسونهما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دفعاً لتوهّم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یستدعی نزولها بعد صلح الحدیبیة فی عمرة القضاء، </w:t>
      </w:r>
      <w:r>
        <w:rPr>
          <w:rStyle w:val="FootnoteAnchor"/>
          <w:rtl w:val="true"/>
        </w:rPr>
        <w:footnoteReference w:id="168"/>
      </w:r>
      <w:r>
        <w:rPr>
          <w:rFonts w:ascii="IRNazanin" w:hAnsi="IRNazanin" w:eastAsia="IRNazanin"/>
          <w:color w:val="111111"/>
          <w:sz w:val="28"/>
          <w:sz w:val="28"/>
          <w:szCs w:val="28"/>
          <w:rtl w:val="true"/>
          <w:lang w:bidi="fa-IR"/>
        </w:rPr>
        <w:t xml:space="preserve">وهو عام الستّ من الهجرة، أو لعلّ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بوضع الآیة فی هذا الموضع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مرّ علی جمع القرآن أدوار عدیدة، ابتدأت بالعهد الرسالی، وانتهت بدور توحید المصاحف علی عهد عثمان، ثُمّ إلی عهد الخلیل بن أحمد النحویّ الذی أکمل تشکیله بالوضع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الأشکال المتصوّرة فی تألیف النصّ القرآنی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کلماته بصورة جمل وتراکیب کلامیّة ضمن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آیاته ضمن السّور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بین دفّتین علی صورة مصحف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نظم الکلمات والجمل والتعابیر فی القرآن، کلّها کانت بفعله تعالی؛ لأنّ القسط الأوفر من إعجاز القرآن کامناً وراء هذا النظم البدیع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الآیات ضمن کلّ سورة، علی الترتیب الموجود، یرجع علی الأرجح إلی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تنزل یعلم أنّ السورة السابقة انتهت وقد بدأت سورة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عامل آخر یساهم فی ضم الآیات إلی سورة معینة، وهو أمر النبی أو جبرئیل فتوضع الآیة فی السورة التی امرا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أکمل المصحف علی وضعه الموجود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أحمد النحوی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أحمد الفراهیدی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مراحل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آیاته ضمن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بین دفّتین علی صورة مصحف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وب صحیحان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نظم کلمات المصحف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کلمة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المصحف فی زمن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جبرئیل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سورة ابتدأ نزولها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bookmarkStart w:id="236" w:name="pg5327_48949"/>
    </w:p>
    <w:p>
      <w:pPr>
        <w:pStyle w:val="Heading2"/>
        <w:numPr>
          <w:ilvl w:val="1"/>
          <w:numId w:val="1"/>
        </w:numPr>
        <w:rPr/>
      </w:pPr>
      <w:bookmarkStart w:id="237" w:name="__RefHeading___Toc1006477_581953129"/>
      <w:bookmarkStart w:id="238" w:name="_Toc94"/>
      <w:bookmarkEnd w:id="236"/>
      <w:bookmarkEnd w:id="237"/>
      <w:r>
        <w:rPr>
          <w:rtl w:val="true"/>
        </w:rPr>
        <w:t>الدرس العشرون</w:t>
      </w:r>
      <w:r>
        <w:rPr>
          <w:rtl w:val="true"/>
        </w:rPr>
        <w:t xml:space="preserve">: </w:t>
      </w:r>
      <w:r>
        <w:rPr>
          <w:rtl w:val="true"/>
        </w:rPr>
        <w:t>ترتیب السور القرآنیة وتسلسها</w:t>
      </w:r>
      <w:bookmarkEnd w:id="238"/>
    </w:p>
    <w:p>
      <w:pPr>
        <w:pStyle w:val="Heading3"/>
        <w:numPr>
          <w:ilvl w:val="2"/>
          <w:numId w:val="1"/>
        </w:numPr>
        <w:rPr/>
      </w:pPr>
      <w:bookmarkStart w:id="239" w:name="__RefHeading___Toc1006479_581953129"/>
      <w:bookmarkStart w:id="240" w:name="_Toc95"/>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لاحظنا فی الدرس الماضی کیف أنّ الکلمات قد نظمت والجمل قد تآلفت والآیات قد وضعت، واتّضح لدینا أیضاً أنّه لاخلاف ظاهر فی ذلک، بل اتفق الجمیع أنّ کلّ ذلک حصل بفعل الله سبحانة، أو بإشراف النبی أو جبرئیل فیما یتعلّق بتحدید مکان الآیات، ولکن یبدو أنّ الخلاف وتعدد الآراء موجود هنا، وتجدر الإشارة إلی أنّ ترتیب السور هو الحلقة الأساسیة فی بحث جمع القرآن وتألیفه</w:t>
      </w:r>
      <w:r>
        <w:rPr>
          <w:rFonts w:eastAsia="IRNazanin" w:cs="IRNazanin"/>
          <w:color w:val="111111"/>
          <w:sz w:val="28"/>
          <w:szCs w:val="28"/>
          <w:rtl w:val="true"/>
          <w:lang w:bidi="fa-IR"/>
        </w:rPr>
        <w:t>.</w:t>
      </w:r>
    </w:p>
    <w:p>
      <w:pPr>
        <w:pStyle w:val="Heading3"/>
        <w:numPr>
          <w:ilvl w:val="2"/>
          <w:numId w:val="1"/>
        </w:numPr>
        <w:rPr/>
      </w:pPr>
      <w:bookmarkStart w:id="241" w:name="__RefHeading___Toc1006481_581953129"/>
      <w:bookmarkStart w:id="242" w:name="_Toc96"/>
      <w:bookmarkEnd w:id="241"/>
      <w:r>
        <w:rPr>
          <w:rtl w:val="true"/>
        </w:rPr>
        <w:t>هل رتبت السور علی عهد رسول الله أو بعد رحلته؟</w:t>
      </w:r>
      <w:bookmarkEnd w:id="242"/>
    </w:p>
    <w:p>
      <w:pPr>
        <w:pStyle w:val="BookText"/>
        <w:rPr/>
      </w:pPr>
      <w:r>
        <w:rPr>
          <w:rFonts w:ascii="IRNazanin" w:hAnsi="IRNazanin" w:eastAsia="IRNazanin"/>
          <w:color w:val="111111"/>
          <w:sz w:val="28"/>
          <w:sz w:val="28"/>
          <w:szCs w:val="28"/>
          <w:rtl w:val="true"/>
          <w:lang w:bidi="fa-IR"/>
        </w:rPr>
        <w:t xml:space="preserve">لقد کانت سور القرآن مکتملة علی عهد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آیاتها وأسماؤها، غیر أنّ جمعها بین دفّتین لم یکن حصل بعد، نظراً لترقب نزول القرآن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دام لم ینقطع الوحی لم یصحّ تألیف السور مصحفاً إلّا بعد الاکتمال وانقطاع الوحی، الأمر الذی لم یکن یتحقّق إلّا بانقضاء عهد النبوّة واکتمال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القرآن خلف فراشی فی الصحف والحریر والقراطیس، فخذوه واجمعوه ولا تضیّعوه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هذا هو المعروف عن رواة الآثار وعند الباحثین عن شؤون القرآن، منذ الصدر الأوّل إلی یومنا هذا، ولکن مع ذلک نجد من ینکر ذلک التفصیل فی جمع القرآن، ویری أنّ القرآن بنظمه القائم وترتیبه الحاضر کان قد حصل فی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 هذا الرأی جماعة من علماء السلف ووافقهم علم الهدی السیّد المرتضی واستدلّ علی ذلک بأنّ القرآن کان یدرس ویحفظ جمیعه فی ذلک الزمان حتّی عیّن جماعة من الصحابة فی حفظهم له، وأنّه کان یعرض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جماعة من الصحابة مثل عبد الله بن مسعود واُبیّ بن کعب وغیرهما ختموا القرآن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ختماتٍ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یدلّ بأدنی تأمّل علی أنّه کان مجموعاًمرتّباً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لکن حفظ القرآن هو بمعنی حفظ جمیع سوره التی اکتملت آیاتها، سواء کان بین السور ترتیب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ختم القرآن هو بمعنی قراءة جمیع سوره من غیر لحاظ ترتیب خاصّ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الحفظ کان بمعنی الاحتفاظ علی جمیع القرآن النازل لحدّ ذاک والتحفظ علیه من الضیاع والتفرقة، وهو لا یدلّ علی وجود ترتیب خاصّ بین سوره کما هو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قولان فی زمان ترتیب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رتبت بعد رحلة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انقطاع والوحی فی حیاته، وهوالمشهور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رتبت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ذهب إلی هذا القول السیّد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 القول الأوّل بقول الامام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القرآن خلف فراشی فی الصحف والحریر والقراطیس، فخذوه واجمعوه ولا تضیّعوه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وعلی القول الثانی القرآن کان یدرس ویحفظ جمیعه فی ذلک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یناقش القول الثانی بأنّ الحفظ بمعنی حفظ جمیع سوره التی اکتملت آیاتها، أو بمعنی المحافظة علی مانزل من القرآن من التلف والضیاع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یذهب السیّد المرتضی إلی أنّ ترتیب السور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أبی بکر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القرآن خلف فراشی فی الصحف والحریر والقراطیس، فخذوه واجمعوه ولا تضیّعوه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 القرآن فی حیاة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المحافظة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السور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الوحی غیر منقطع لا یصحّ تألیف السور مصحفاً إلّا بعد الاکتمال وانقطاع الوحی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الباحثین فی علوم القرآن أنّ ترتیب السور وقع فی زمن النبی</w:t>
      </w:r>
      <w:r>
        <w:rPr>
          <w:rFonts w:eastAsia="IRNazanin" w:cs="IRNazanin"/>
          <w:color w:val="111111"/>
          <w:sz w:val="28"/>
          <w:szCs w:val="28"/>
          <w:rtl w:val="true"/>
          <w:lang w:bidi="fa-IR"/>
        </w:rPr>
        <w:t>().</w:t>
      </w:r>
      <w:bookmarkStart w:id="243" w:name="pg5327_48953"/>
    </w:p>
    <w:p>
      <w:pPr>
        <w:pStyle w:val="Heading2"/>
        <w:numPr>
          <w:ilvl w:val="1"/>
          <w:numId w:val="1"/>
        </w:numPr>
        <w:rPr/>
      </w:pPr>
      <w:bookmarkStart w:id="244" w:name="__RefHeading___Toc1006483_581953129"/>
      <w:bookmarkStart w:id="245" w:name="_Toc97"/>
      <w:bookmarkEnd w:id="243"/>
      <w:bookmarkEnd w:id="244"/>
      <w:r>
        <w:rPr>
          <w:rtl w:val="true"/>
        </w:rPr>
        <w:t>الدرس الحادی والعشرون</w:t>
      </w:r>
      <w:r>
        <w:rPr>
          <w:rtl w:val="true"/>
        </w:rPr>
        <w:t xml:space="preserve">: </w:t>
      </w:r>
      <w:r>
        <w:rPr>
          <w:rtl w:val="true"/>
        </w:rPr>
        <w:t>مراحل الجمع ومصادیقة</w:t>
      </w:r>
      <w:bookmarkEnd w:id="245"/>
    </w:p>
    <w:p>
      <w:pPr>
        <w:pStyle w:val="Heading3"/>
        <w:numPr>
          <w:ilvl w:val="2"/>
          <w:numId w:val="1"/>
        </w:numPr>
        <w:rPr/>
      </w:pPr>
      <w:bookmarkStart w:id="246" w:name="__RefHeading___Toc1006485_581953129"/>
      <w:bookmarkStart w:id="247" w:name="_Toc98"/>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لا شکّ فی أنّ الاضطّلاع بتألیف أی کتاب أو تصنیفة یتطلّب جهداً ووقتاً کبیرین ویلزم من یؤلّفه عملاً دؤوباً ومتواصلاً، والسؤال الذی یطرح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حجم الجهد وما هو الزمان الکافی، و ما هی الظروف الملائمة التی یتطلبها أعظم کتاب نزل علی الأرض؟ أجل إنّه القرآن الکریم الذی نسعی فی هذا الدرس إلی الاطّلاع علی المراحل التی مرّ بها جمع هذا الکتاب العزیز، وهو جواب عن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جمع القرآن الکریم؟</w:t>
      </w:r>
    </w:p>
    <w:p>
      <w:pPr>
        <w:pStyle w:val="Heading3"/>
        <w:numPr>
          <w:ilvl w:val="2"/>
          <w:numId w:val="1"/>
        </w:numPr>
        <w:rPr/>
      </w:pPr>
      <w:bookmarkStart w:id="248" w:name="__RefHeading___Toc1006487_581953129"/>
      <w:bookmarkStart w:id="249" w:name="_Toc99"/>
      <w:bookmarkEnd w:id="248"/>
      <w:r>
        <w:rPr>
          <w:rtl w:val="true"/>
        </w:rPr>
        <w:t>تنّوع المراحل التی جمع بها القرآن الکریم</w:t>
      </w:r>
      <w:bookmarkEnd w:id="249"/>
    </w:p>
    <w:p>
      <w:pPr>
        <w:pStyle w:val="BookText"/>
        <w:rPr/>
      </w:pPr>
      <w:r>
        <w:rPr>
          <w:rFonts w:ascii="IRNazanin" w:hAnsi="IRNazanin" w:eastAsia="IRNazanin"/>
          <w:color w:val="111111"/>
          <w:sz w:val="28"/>
          <w:sz w:val="28"/>
          <w:szCs w:val="28"/>
          <w:rtl w:val="true"/>
          <w:lang w:bidi="fa-IR"/>
        </w:rPr>
        <w:t>لو تتبعنا الأحادیث المتقدّمة لوجدنا هناک قرائن کثیرة تشیر إلی أنّ لفظة جمع القرآن مرّت بمراحل متعددة ومتنوعة، ومن هذه المراحل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القرآن، فعملیة الحفظ علی القلوب تسمّی عملیة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یقال لحفاظ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وبهذا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قول الحقّ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بمعنی أنّ الله تعالی تعهد جمع القرآن فی صدر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الآیات علی ألواح من اللخاف </w:t>
      </w:r>
      <w:r>
        <w:rPr>
          <w:rStyle w:val="FootnoteAnchor"/>
          <w:rtl w:val="true"/>
        </w:rPr>
        <w:footnoteReference w:id="173"/>
      </w:r>
      <w:r>
        <w:rPr>
          <w:rFonts w:ascii="IRNazanin" w:hAnsi="IRNazanin" w:eastAsia="IRNazanin"/>
          <w:color w:val="111111"/>
          <w:sz w:val="28"/>
          <w:sz w:val="28"/>
          <w:szCs w:val="28"/>
          <w:rtl w:val="true"/>
          <w:lang w:bidi="fa-IR"/>
        </w:rPr>
        <w:t xml:space="preserve">أو العسیب </w:t>
      </w:r>
      <w:r>
        <w:rPr>
          <w:rStyle w:val="FootnoteAnchor"/>
          <w:rtl w:val="true"/>
        </w:rPr>
        <w:footnoteReference w:id="174"/>
      </w:r>
      <w:r>
        <w:rPr>
          <w:rFonts w:ascii="IRNazanin" w:hAnsi="IRNazanin" w:eastAsia="IRNazanin"/>
          <w:color w:val="111111"/>
          <w:sz w:val="28"/>
          <w:sz w:val="28"/>
          <w:szCs w:val="28"/>
          <w:rtl w:val="true"/>
          <w:lang w:bidi="fa-IR"/>
        </w:rPr>
        <w:t xml:space="preserve">أو الرقاع </w:t>
      </w:r>
      <w:r>
        <w:rPr>
          <w:rStyle w:val="FootnoteAnchor"/>
          <w:rtl w:val="true"/>
        </w:rPr>
        <w:footnoteReference w:id="175"/>
      </w:r>
      <w:r>
        <w:rPr>
          <w:rFonts w:ascii="IRNazanin" w:hAnsi="IRNazanin" w:eastAsia="IRNazanin"/>
          <w:color w:val="111111"/>
          <w:sz w:val="28"/>
          <w:sz w:val="28"/>
          <w:szCs w:val="28"/>
          <w:rtl w:val="true"/>
          <w:lang w:bidi="fa-IR"/>
        </w:rPr>
        <w:t xml:space="preserve">أو الأکتاف </w:t>
      </w:r>
      <w:r>
        <w:rPr>
          <w:rStyle w:val="FootnoteAnchor"/>
          <w:rtl w:val="true"/>
        </w:rPr>
        <w:footnoteReference w:id="176"/>
      </w:r>
      <w:r>
        <w:rPr>
          <w:rFonts w:ascii="IRNazanin" w:hAnsi="IRNazanin" w:eastAsia="IRNazanin"/>
          <w:color w:val="111111"/>
          <w:sz w:val="28"/>
          <w:sz w:val="28"/>
          <w:szCs w:val="28"/>
          <w:rtl w:val="true"/>
          <w:lang w:bidi="fa-IR"/>
        </w:rPr>
        <w:t xml:space="preserve">أو الأقتاب، </w:t>
      </w:r>
      <w:r>
        <w:rPr>
          <w:rStyle w:val="FootnoteAnchor"/>
          <w:rtl w:val="true"/>
        </w:rPr>
        <w:footnoteReference w:id="177"/>
      </w:r>
      <w:r>
        <w:rPr>
          <w:rFonts w:ascii="IRNazanin" w:hAnsi="IRNazanin" w:eastAsia="IRNazanin"/>
          <w:color w:val="111111"/>
          <w:sz w:val="28"/>
          <w:sz w:val="28"/>
          <w:szCs w:val="28"/>
          <w:rtl w:val="true"/>
          <w:lang w:bidi="fa-IR"/>
        </w:rPr>
        <w:t>وهذه الألواح تبقی مبعثرة غیر مجموعة، فهذه العملیة أیضاً تسمّی عملیة جمع القرآن، ویشهد لذلک ما ورد عن مصعب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عثمان یخطب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عهدکم بنبیکم منذ ثلاثة عشرة وأنتم تمترون فی القرآن تقولون قراءة أبی وقراءة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فاعزم علی کلّ رجل منکم کان معه من کتاب الله شیء لما جاء به فکان الرجل یجیء بالورق والأدیم فیه القرآن حتّی جمع من ذلک کثیر، </w:t>
      </w:r>
      <w:r>
        <w:rPr>
          <w:rStyle w:val="FootnoteAnchor"/>
          <w:rtl w:val="true"/>
        </w:rPr>
        <w:footnoteReference w:id="178"/>
      </w:r>
      <w:r>
        <w:rPr>
          <w:rFonts w:ascii="IRNazanin" w:hAnsi="IRNazanin" w:eastAsia="IRNazanin"/>
          <w:color w:val="111111"/>
          <w:sz w:val="28"/>
          <w:sz w:val="28"/>
          <w:szCs w:val="28"/>
          <w:rtl w:val="true"/>
          <w:lang w:bidi="fa-IR"/>
        </w:rPr>
        <w:t>فالروایة تشیر إلی أنّ القرآن کان مجموعاً عند الناس، و أنّه مکتوب علی الورق والأدیم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یطلق علی القرآن المجموع بین دفتین بحیث جمعت کلّ آیاته فی سور منتظمة وجُمعت سورة فی مصحف واحد، ولعلّ ما ورد فی الأحادیث من أنّ عثمان أرسل إلی حفصة لیأخذ المجموع عندها لینسخه دلیل علی 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عملیة جمع القرآن علی مسألة توحید المصحف علی قراءة واحدة بعد أن کان یقرأ بقراءات متعددة ومتنوعة، وهذا ما تشیر إلیه الروایات الواردة فی اختلاف الصحابة فی القراءة، بحیث دفع حذیفة بن الیمان إلی أن یراجع عثمان فی ذلک لیوحد ویجمع القرآن، ولهذا نجد أنّ عثمان أمر اللجنة المکلفة بالجمع علی هذا المعنی فی حالة حدوث اختلاف بینهم فلیکتُب بلغة قریش؛ لأنّه نزل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المراحل الأربعة کلّها تطلق علیها لفظة جمع القرآن، وسنحاول تتبع هذه المراحل منذ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عصر الخلفاء لنری معنی الجمع فی کلّ فترة زمنیة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مرّ جمع القرآن الکریم بأربعة 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فی قلوب المسلمین، أو فی صدر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آیاته وسوره علی الألواح والقراطیس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الآیات والسور بین دفتین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القرآن بقراءة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مصدر وسند کلّ مرحلة من المراحل المتقدّمة هو الروایات والنقل التاریخی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یطلق علی کلّ مرحلة من هذه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مراحل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تعلیمه للصحابة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توحیده بقراءة واحدة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علی الألواح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فی صدر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نصّ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اللحن فی قراءة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المصحف یقرأ بقراءة واحدة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السلطة الحاکمة آنذاک بأن یکتُب القرآن بلغة قریش؛ لأنّه نزل بلسانهم</w:t>
      </w:r>
      <w:r>
        <w:rPr>
          <w:rFonts w:eastAsia="IRNazanin" w:cs="IRNazanin"/>
          <w:color w:val="111111"/>
          <w:sz w:val="28"/>
          <w:szCs w:val="28"/>
          <w:rtl w:val="true"/>
          <w:lang w:bidi="fa-IR"/>
        </w:rPr>
        <w:t>().</w:t>
      </w:r>
      <w:bookmarkStart w:id="250" w:name="pg5327_48957"/>
    </w:p>
    <w:p>
      <w:pPr>
        <w:pStyle w:val="Heading2"/>
        <w:numPr>
          <w:ilvl w:val="1"/>
          <w:numId w:val="1"/>
        </w:numPr>
        <w:rPr/>
      </w:pPr>
      <w:bookmarkStart w:id="251" w:name="__RefHeading___Toc1006489_581953129"/>
      <w:bookmarkStart w:id="252" w:name="_Toc100"/>
      <w:bookmarkEnd w:id="250"/>
      <w:bookmarkEnd w:id="251"/>
      <w:r>
        <w:rPr>
          <w:rtl w:val="true"/>
        </w:rPr>
        <w:t>الدرس الثانی والعشرون</w:t>
      </w:r>
      <w:r>
        <w:rPr>
          <w:rtl w:val="true"/>
        </w:rPr>
        <w:t xml:space="preserve">: </w:t>
      </w:r>
      <w:r>
        <w:rPr>
          <w:rtl w:val="true"/>
        </w:rPr>
        <w:t xml:space="preserve">جمع علی بن أبی طالب </w:t>
      </w:r>
      <w:r>
        <w:rPr>
          <w:rtl w:val="true"/>
        </w:rPr>
        <w:t>(</w:t>
      </w:r>
      <w:r>
        <w:rPr>
          <w:rtl w:val="true"/>
        </w:rPr>
        <w:t>علیه السلام</w:t>
      </w:r>
      <w:r>
        <w:rPr>
          <w:rtl w:val="true"/>
        </w:rPr>
        <w:t>)</w:t>
      </w:r>
      <w:bookmarkEnd w:id="252"/>
    </w:p>
    <w:p>
      <w:pPr>
        <w:pStyle w:val="Heading3"/>
        <w:numPr>
          <w:ilvl w:val="2"/>
          <w:numId w:val="1"/>
        </w:numPr>
        <w:rPr/>
      </w:pPr>
      <w:bookmarkStart w:id="253" w:name="__RefHeading___Toc1006491_581953129"/>
      <w:bookmarkStart w:id="254" w:name="_Toc101"/>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إنّ أوّل من تصدّی لجمع القرآن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وبوصیّة منه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فی بیته مشتغلاً بجمع القرآن وترتیبه علی ما نزل، مع شروح وتفاسیر لمواضع مبهمة من الآیات وبیان أسباب النزول ومواقع النزول بتفصیل،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نزلت 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أقرأنیها وأملأها علیّ فأکتبها بخطّی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وعلّمنی تأویلها وتفسیرها وناسخها ومنسوخها ومحکمها ومتشابهها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 لی أن یعلّمنی فهمها وحفظها، فما نسیت آیة من کتاب الله ولا علماً أملاه علیّ فکتبته منذ دعا لی ما دعا</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55" w:name="__RefHeading___Toc1006493_581953129"/>
      <w:bookmarkStart w:id="256" w:name="_Toc102"/>
      <w:bookmarkEnd w:id="255"/>
      <w:r>
        <w:rPr>
          <w:rtl w:val="true"/>
        </w:rPr>
        <w:t xml:space="preserve">إعلان الإمام علی </w:t>
      </w:r>
      <w:r>
        <w:rPr>
          <w:rtl w:val="true"/>
        </w:rPr>
        <w:t>(</w:t>
      </w:r>
      <w:r>
        <w:rPr>
          <w:rtl w:val="true"/>
        </w:rPr>
        <w:t>علیه السلام</w:t>
      </w:r>
      <w:r>
        <w:rPr>
          <w:rtl w:val="true"/>
        </w:rPr>
        <w:t xml:space="preserve">) </w:t>
      </w:r>
      <w:r>
        <w:rPr>
          <w:rtl w:val="true"/>
        </w:rPr>
        <w:t>عن جمعه للمصحف</w:t>
      </w:r>
      <w:bookmarkEnd w:id="256"/>
    </w:p>
    <w:p>
      <w:pPr>
        <w:pStyle w:val="BookText"/>
        <w:rPr/>
      </w:pPr>
      <w:r>
        <w:rPr>
          <w:rFonts w:ascii="IRNazanin" w:hAnsi="IRNazanin" w:eastAsia="IRNazanin"/>
          <w:color w:val="111111"/>
          <w:sz w:val="28"/>
          <w:sz w:val="28"/>
          <w:szCs w:val="28"/>
          <w:rtl w:val="true"/>
          <w:lang w:bidi="fa-IR"/>
        </w:rPr>
        <w:t>ثُمّ إنّ القوم بعثوا إلیه لیبایع فاعتذر باشتغاله بجمع القرآن، فسکتوا عنه أیّاماً حتّی جمعه فی ثوب واحد وختمه، ثُمّ خرج إلی الناس وهم مجتمعون حول أبی بکر فی المسجد وخاطبهم قائلاً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 أزل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 بغسله وتجهیزه ثُمّ بالقرآن حتّی جمعته کلّه فی هذا الثوب الواحد ولم ینزل الله علی نبیّه آیة من القرآن إلّا وقد</w:t>
      </w:r>
      <w:bookmarkStart w:id="257" w:name="pg5327_48958"/>
    </w:p>
    <w:p>
      <w:pPr>
        <w:pStyle w:val="BookText"/>
        <w:rPr/>
      </w:pPr>
      <w:bookmarkEnd w:id="257"/>
      <w:r>
        <w:rPr>
          <w:rFonts w:ascii="IRNazanin" w:hAnsi="IRNazanin" w:eastAsia="IRNazanin"/>
          <w:color w:val="111111"/>
          <w:sz w:val="28"/>
          <w:sz w:val="28"/>
          <w:szCs w:val="28"/>
          <w:rtl w:val="true"/>
          <w:lang w:bidi="fa-IR"/>
        </w:rPr>
        <w:t xml:space="preserve">جمعتها، ولیس منه آیة وقد أقرأنیها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وعلّمنی تأویلها، أن تقولوا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کبار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فیه فلان وإذا فیه أشیاء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علیّ، اردده فلا حاجة لنا فیه، ما أغنانا بما معنا من القرآن عمّا تدعونا إلیه فدخل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وهذا المصحف یتوارثه أوصیاؤه الأئمّة من بعده، واحداً بعد واحدٍ لا یرونه لأحدٍ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وفی عهد عثمان حین اختلفت المصاحف وأثار ضجّة بین المسلمین، قال طلحة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تخرج کتاب الله إلی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کففت عن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عمّا کتبه القوم أقرآن کلّه أم فیه ما لیس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أخذتم بما فیه، نجوتم من النّار ودخلتم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أمّا إذا کان قرآناً فحسبی</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58" w:name="__RefHeading___Toc1006495_581953129"/>
      <w:bookmarkStart w:id="259" w:name="_Toc103"/>
      <w:bookmarkEnd w:id="258"/>
      <w:r>
        <w:rPr>
          <w:rtl w:val="true"/>
        </w:rPr>
        <w:t>جمع زید بن ثابت</w:t>
      </w:r>
      <w:bookmarkEnd w:id="2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الإنکار الشدید لمصحف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التفکیر فی القیام بجمع القرآن مهما کلّف الأمر، بعد أن أحسّ الناس بضرورة جمع القرآن، ولا سیّما کانت وصیّة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بجمعه لئلّا یضیّع، کما ضیّعت الیهود توراتهم، </w:t>
      </w:r>
      <w:r>
        <w:rPr>
          <w:rStyle w:val="FootnoteAnchor"/>
          <w:rtl w:val="true"/>
        </w:rPr>
        <w:footnoteReference w:id="184"/>
      </w:r>
      <w:r>
        <w:rPr>
          <w:rFonts w:ascii="IRNazanin" w:hAnsi="IRNazanin" w:eastAsia="IRNazanin"/>
          <w:color w:val="111111"/>
          <w:sz w:val="28"/>
          <w:sz w:val="28"/>
          <w:szCs w:val="28"/>
          <w:rtl w:val="true"/>
          <w:lang w:bidi="fa-IR"/>
        </w:rPr>
        <w:t>مضافاً إلی أنّه قد استحرّ القتل بکثیر من حاملیه ویوشک أن یذهب القرآن بذهاب حاملیه، فقد قتل منهم سبعون فی واقعة 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w:t>
      </w:r>
      <w:r>
        <w:rPr>
          <w:rFonts w:eastAsia="IRNazanin" w:cs="IRNazanin"/>
          <w:color w:val="111111"/>
          <w:sz w:val="28"/>
          <w:szCs w:val="28"/>
          <w:rtl w:val="true"/>
          <w:lang w:bidi="fa-IR"/>
        </w:rPr>
        <w:t xml:space="preserve">. </w:t>
      </w:r>
      <w:r>
        <w:rPr>
          <w:rStyle w:val="FootnoteAnchor"/>
          <w:rtl w:val="true"/>
        </w:rPr>
        <w:footnoteReference w:id="185"/>
      </w:r>
      <w:bookmarkStart w:id="260" w:name="pg5327_48959"/>
    </w:p>
    <w:p>
      <w:pPr>
        <w:pStyle w:val="BookText"/>
        <w:rPr/>
      </w:pPr>
      <w:bookmarkEnd w:id="260"/>
      <w:r>
        <w:rPr>
          <w:rFonts w:ascii="IRNazanin" w:hAnsi="IRNazanin" w:eastAsia="IRNazanin"/>
          <w:color w:val="111111"/>
          <w:sz w:val="28"/>
          <w:sz w:val="28"/>
          <w:szCs w:val="28"/>
          <w:rtl w:val="true"/>
          <w:lang w:bidi="fa-IR"/>
        </w:rPr>
        <w:t>وهذه الفکرة أبدها عمر بن الخطّاب، واقتراح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ولی المسلمین یوم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ینتدب لذلک من تتوفر فیه شرائط القیام بهذه المهمّة الخطیرة، فوقع اختیارهم علی زید بن ثابت، وهو شابّ حدث وله سابقة کتابة الوحی أیضاً، فقد ملک الجدارة الذاتیّة من غیر أن یخشی منه علی جوانب الخلافة الفتیّة فی شیء، کما کان یخشی من غیره من کبار الصحابة، وفیهم شیء من الجموح وعدم الانقیاد التامّ لمیول السلطة وأهدافها آنذاک</w:t>
      </w:r>
      <w:r>
        <w:rPr>
          <w:rFonts w:eastAsia="IRNazanin" w:cs="IRNazanin"/>
          <w:color w:val="111111"/>
          <w:sz w:val="28"/>
          <w:szCs w:val="28"/>
          <w:rtl w:val="true"/>
          <w:lang w:bidi="fa-IR"/>
        </w:rPr>
        <w:t>.</w:t>
      </w:r>
    </w:p>
    <w:p>
      <w:pPr>
        <w:pStyle w:val="Heading3"/>
        <w:numPr>
          <w:ilvl w:val="2"/>
          <w:numId w:val="1"/>
        </w:numPr>
        <w:rPr/>
      </w:pPr>
      <w:bookmarkStart w:id="261" w:name="__RefHeading___Toc1006497_581953129"/>
      <w:bookmarkStart w:id="262" w:name="_Toc104"/>
      <w:bookmarkEnd w:id="261"/>
      <w:r>
        <w:rPr>
          <w:rtl w:val="true"/>
        </w:rPr>
        <w:t>دعودة زید لجمع المصحف</w:t>
      </w:r>
      <w:bookmarkEnd w:id="262"/>
    </w:p>
    <w:p>
      <w:pPr>
        <w:pStyle w:val="BookText"/>
        <w:rPr/>
      </w:pPr>
      <w:r>
        <w:rPr>
          <w:rFonts w:ascii="IRNazanin" w:hAnsi="IRNazanin" w:eastAsia="IRNazanin"/>
          <w:color w:val="111111"/>
          <w:sz w:val="28"/>
          <w:sz w:val="28"/>
          <w:szCs w:val="28"/>
          <w:rtl w:val="true"/>
          <w:lang w:bidi="fa-IR"/>
        </w:rPr>
        <w:t>وجّه زید نداء عاماً إلی ملأ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تلقّی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القرآن فلیأتِ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لجنة من خمسة وعشرین عضواً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روایة الیعقوبی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یشرف علیهم بنفسه، وکان اجتماعهم علی باب المسجد یومیّاً والناس یأتونهم بآی القرآن وسوره، کلّ حسب ما عنده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الأمر أنّ عمر جاء بآیة الرّجم وزعمها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 البتّة نکالاً من الله، لکنّه واجه بالرفض، ولم تقبل منه؛ لأنّه لم یستطع إثبات أنّها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أثر ذلک فی نفس عمر،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کتاب الله، لکتبتها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 الرّجم</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63" w:name="__RefHeading___Toc1006499_581953129"/>
      <w:bookmarkStart w:id="264" w:name="_Toc105"/>
      <w:bookmarkEnd w:id="263"/>
      <w:r>
        <w:rPr>
          <w:rtl w:val="true"/>
        </w:rPr>
        <w:t>منهج زید فی جمع المصحف</w:t>
      </w:r>
      <w:bookmarkEnd w:id="26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جمع زیدٍ لم یکن مرتّباً ولا منظّماً کمصحف، وإنّما کان الاهتمام فی ذلک الوقت علی جمع القرآن عن الضیاع، وضبط آیاته وسوره حذراً عن التلف بموت</w:t>
      </w:r>
      <w:bookmarkStart w:id="265" w:name="pg5327_48960"/>
    </w:p>
    <w:p>
      <w:pPr>
        <w:pStyle w:val="BookText"/>
        <w:rPr/>
      </w:pPr>
      <w:bookmarkEnd w:id="265"/>
      <w:r>
        <w:rPr>
          <w:rFonts w:ascii="IRNazanin" w:hAnsi="IRNazanin" w:eastAsia="IRNazanin"/>
          <w:color w:val="111111"/>
          <w:sz w:val="28"/>
          <w:sz w:val="28"/>
          <w:szCs w:val="28"/>
          <w:rtl w:val="true"/>
          <w:lang w:bidi="fa-IR"/>
        </w:rPr>
        <w:t>حاملیه، فدوّنت فی صحف وجعلت فی إضبارة، واُودعت عند أبی بکر مدّة حیاته، ثُمّ عند عمر بن الخطّاب حتّی توفّاه الله، فصارت عند ابنته حفصة، وهی النسخة التی أخذها عثمان لمقابلة المصاحف علیها، ثُمّ ردّه علیها، وکانت عندها إلی أن ماتت، فاستلبها مروان من ورثتها حینما کان والیاً علی المدینة من قبل معاویة، فأمر بها فشقّت</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266" w:name="__RefHeading___Toc1006501_581953129"/>
      <w:bookmarkStart w:id="267" w:name="_Toc106"/>
      <w:bookmarkEnd w:id="266"/>
      <w:r>
        <w:rPr>
          <w:rtl w:val="true"/>
        </w:rPr>
        <w:t>مصاحف اخری للصحابة</w:t>
      </w:r>
      <w:bookmarkEnd w:id="267"/>
    </w:p>
    <w:p>
      <w:pPr>
        <w:pStyle w:val="BookText"/>
        <w:rPr/>
      </w:pPr>
      <w:r>
        <w:rPr>
          <w:rFonts w:ascii="IRNazanin" w:hAnsi="IRNazanin" w:eastAsia="IRNazanin"/>
          <w:color w:val="111111"/>
          <w:sz w:val="28"/>
          <w:sz w:val="28"/>
          <w:szCs w:val="28"/>
          <w:rtl w:val="true"/>
          <w:lang w:bidi="fa-IR"/>
        </w:rPr>
        <w:t xml:space="preserve">فی الفترة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جماعة من کبار الصحابة بتألیف القرآن وجمع سوره بین دفّتین، کلّ بنظم وترتیب خاصّ، وکان یسمّی مصحفاً، وحاز بعض هذه المصاحف مقاماً رفیعاً فی المجتمع الإسلامی آنذاک، فکان أهل الکوفة یقرؤون علی مصحف عبد الله بن مسعود وأهل البصرة علی مصحف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علی مصحف ابیّ بن کعب و</w:t>
      </w:r>
      <w:r>
        <w:rPr>
          <w:rFonts w:eastAsia="IRNazanin" w:cs="IRNazanin"/>
          <w:color w:val="111111"/>
          <w:sz w:val="28"/>
          <w:szCs w:val="28"/>
          <w:rtl w:val="true"/>
          <w:lang w:bidi="fa-IR"/>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لکن کان أمد هذه المصاحف قصیراً جدّاً انتهی بزمن توحید المصاحف علی عهد عثمان، فذهبت مصاحف الصحابة عرضة التمزیق والحرق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إلی کلّ افق بمصحف ممّا نسخوا، وأمر بما سواه من القرآن فی کلّ صحیفة أو مصحف أن یحرق</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نعم حظیت بعضها عمراً أطول، کالصحف التی کانت عند حفصة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الوصف العامّ الذی تتّسم به مصاحف الصحابة فی ذلک الزمان، هو تقدیم السور الطوال علی القصار نوعاً ما فی ترتیب منهجیّ خاصّ، یقرب من الترتیب الموجود فی القرآن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أوّل من تصدّی لجمع المصحف وشرحه وتریبه بعد وفاة النبی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بوصیة وأمر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الإمام علی عن المبایعة بسبب جمعه للقرآن، ولما أعلن عن جمعه له لم یقبلوه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مصحف علی یتوارثه الأئمة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رفض مصحف علی وقتل الکثیر من الحفاظ والقراء لزم التفکیر الجدی بضرروة جمع القرآن، فاقترح عمر علی أبی بکر ذلک حتّی وقع اختیارهم علی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انتدب زید بن ثابت لجنة مکونة من خمسة وعشرین لجمع القرآن فیلتقون فی باب المسجد فیجمعون ما بأیدیهم من أیات قرانیة، وکان عمر یشرف علی ذلک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 زید فی جمع القرآن لم یکن مرتباً أو منظماً، بل کلّ همه هو حفظ القرآن من التلف والضیاع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یتسم المصحف الذی جمعه الصحابة بطابع منهجی واضح وهو تقدیم السور الطوال علی القصار، وهو قریب من المصحف الموجود بأیدینا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أقرأنیها وأملأها علیّ فأکتبهابخطّی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اعتذر الامام علی عن المبایعة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عنه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تأبین النبی والحزن علیه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اسامة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اقترح علی أبی بکر انتداب جماعة لجمع القرآن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واحد من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التی اعتمدها عثمان لمقابلة المصاحف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جمعها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التی جمعها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کانت محفوظة لدی حفصة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الکوفة یقرؤون علی مصحف عبد الله بن مسعود وأهل البصرة علی مصحف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علی مصحف ابیّ بن کعب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الکوفة یقرؤون علی مصحف أبی موسی الأشعری وأهل البصرة علی مصحف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علی مصحف عبد الله بن مسعود</w:t>
      </w:r>
      <w:r>
        <w:rPr>
          <w:rFonts w:eastAsia="IRNazanin" w:cs="IRNazanin"/>
          <w:color w:val="111111"/>
          <w:sz w:val="28"/>
          <w:szCs w:val="28"/>
          <w:rtl w:val="true"/>
          <w:lang w:bidi="fa-IR"/>
        </w:rPr>
        <w:t>().</w:t>
      </w:r>
      <w:bookmarkStart w:id="268" w:name="pg5327_48965"/>
    </w:p>
    <w:p>
      <w:pPr>
        <w:pStyle w:val="Heading2"/>
        <w:numPr>
          <w:ilvl w:val="1"/>
          <w:numId w:val="1"/>
        </w:numPr>
        <w:rPr/>
      </w:pPr>
      <w:bookmarkStart w:id="269" w:name="__RefHeading___Toc1006503_581953129"/>
      <w:bookmarkStart w:id="270" w:name="_Toc107"/>
      <w:bookmarkEnd w:id="268"/>
      <w:bookmarkEnd w:id="269"/>
      <w:r>
        <w:rPr>
          <w:rtl w:val="true"/>
        </w:rPr>
        <w:t>الدرس الثالث والعشرون</w:t>
      </w:r>
      <w:r>
        <w:rPr>
          <w:rtl w:val="true"/>
        </w:rPr>
        <w:t xml:space="preserve">: </w:t>
      </w:r>
      <w:r>
        <w:rPr>
          <w:rtl w:val="true"/>
        </w:rPr>
        <w:t xml:space="preserve">معنی الجمع فی عصر الرسول الأکرم </w:t>
      </w:r>
      <w:r>
        <w:rPr>
          <w:rtl w:val="true"/>
        </w:rPr>
        <w:t>(</w:t>
      </w:r>
      <w:r>
        <w:rPr>
          <w:rtl w:val="true"/>
        </w:rPr>
        <w:t>صلی الله علیه و آله</w:t>
      </w:r>
      <w:r>
        <w:rPr>
          <w:rtl w:val="true"/>
        </w:rPr>
        <w:t>)</w:t>
      </w:r>
      <w:bookmarkEnd w:id="270"/>
    </w:p>
    <w:p>
      <w:pPr>
        <w:pStyle w:val="Heading3"/>
        <w:numPr>
          <w:ilvl w:val="2"/>
          <w:numId w:val="1"/>
        </w:numPr>
        <w:rPr/>
      </w:pPr>
      <w:bookmarkStart w:id="271" w:name="__RefHeading___Toc1006505_581953129"/>
      <w:bookmarkStart w:id="272" w:name="_Toc108"/>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ذکرنا فی الدروس الماضیة معانی أربعة للجمع، ولا یشکّ عاقل بأنّ المعنی الأوّل للجمع وهو بمعنی حفظ القرآن علی القلوب قد تمّ فی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القرآن قد نزل علی صدر نبیه 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للقرآن بنصّ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 xml:space="preserve">) . </w:t>
      </w:r>
      <w:r>
        <w:rPr>
          <w:rStyle w:val="FootnoteAnchor"/>
          <w:rtl w:val="true"/>
        </w:rPr>
        <w:footnoteReference w:id="19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 </w:t>
      </w:r>
      <w:r>
        <w:rPr>
          <w:rStyle w:val="FootnoteAnchor"/>
          <w:rtl w:val="true"/>
        </w:rPr>
        <w:footnoteReference w:id="192"/>
      </w:r>
      <w:r>
        <w:rPr>
          <w:rFonts w:ascii="IRNazanin" w:hAnsi="IRNazanin" w:eastAsia="IRNazanin"/>
          <w:color w:val="111111"/>
          <w:sz w:val="28"/>
          <w:sz w:val="28"/>
          <w:szCs w:val="28"/>
          <w:rtl w:val="true"/>
          <w:lang w:bidi="fa-IR"/>
        </w:rPr>
        <w:t>وذهب إلی هذا المعنی المفسّرین لهذه الآیة</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وهناک آیات قرآنیة اخری تشیر إلی هذا المعنی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Heading3"/>
        <w:numPr>
          <w:ilvl w:val="2"/>
          <w:numId w:val="1"/>
        </w:numPr>
        <w:rPr/>
      </w:pPr>
      <w:bookmarkStart w:id="273" w:name="__RefHeading___Toc1006507_581953129"/>
      <w:bookmarkStart w:id="274" w:name="_Toc109"/>
      <w:bookmarkEnd w:id="273"/>
      <w:r>
        <w:rPr>
          <w:rtl w:val="true"/>
        </w:rPr>
        <w:t>حفظ القرآن فی صدور الأصحاب</w:t>
      </w:r>
      <w:bookmarkEnd w:id="2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کان الرسول هو الحافظ الأوّل لکتاب الله الکریم الذی نزل علی صدره الشریف، نری أنّ ذلک الأمر یتعداه إلی صحابته الذین أطلق علیهم حُفَّاظ للقرآن وجِّماعة الحفاظ، الذین قتل منهم فی معرکة بئر معونة سبعون رجلاً فی عام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الرسول کان یشجع علی حفظ القرآن بحیث شاع حفظه بین الرجال والنساء حتّی وصل الأمر أنّ المرأة تجعل مهرها سورة من القرآن، ولهذا ینقل ابن کثیر عن سهل بن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امرأة أتت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ووهبت نفسها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من النساء من حاجة،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ولو خاتماً من حدید فاعتل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 المسلمین علی تعلم القرآن وحفظه، بل إنّ هناک أسباباً اخری تدفع المسلمین إلی حفظ القرآن،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القرآن بالنسبة للمسلمین منهجاً عاماً لهم فی حیاتهم یتعلمون منه الحلال والحرام فی عباداتهم ومعاملاتهم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الحالة الاجتماعیة التی یتمیز بها حفاظ القرآن قد تکون عامل مهمّ تدفع المسلمین الأوائل إلی 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فمسألة جمع القرآن بمعنی الحفظ 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الجمع للآیات فی داخل السور، والسور فی داخل المصحف الشریف، فقد ورد لدینا الکثیر من الأحادیث والروایات تشیر إلی أنّ هذه العملیة تمّت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الآیات داخل السورة الواحدة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لدینا الکثیر من المنقولات التأریخیة تؤکّد لنا أنّ وضع الآیات داخل</w:t>
      </w:r>
    </w:p>
    <w:p>
      <w:pPr>
        <w:pStyle w:val="BookText"/>
        <w:rPr/>
      </w:pPr>
      <w:r>
        <w:rPr>
          <w:rFonts w:ascii="IRNazanin" w:hAnsi="IRNazanin" w:eastAsia="IRNazanin"/>
          <w:color w:val="111111"/>
          <w:sz w:val="28"/>
          <w:sz w:val="28"/>
          <w:szCs w:val="28"/>
          <w:rtl w:val="true"/>
          <w:lang w:bidi="fa-IR"/>
        </w:rPr>
        <w:t xml:space="preserve">سورها کان یتمّ من قبل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کان یُصرح فیه بأنّ وضع الآیة فی السورة الفلانیة هو بتوجیه من جبرئیل أمین الوحی إلی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نقل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خلو سورة براءة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البسملة أمان وهذه السورة نزلت لرفع الأمان بالسیف بعد نقض المشرکین للعهد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وورد عن عثمان بن أبی العاص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شخص ببصره، ثُمّ 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فأمرنی أن أضع هذه الآیة هذا الموضع 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فی سورة النحل بین آیات الاستشهاد وآیات العهد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وورد أیضاً أنّ جبرئیل أشار علی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وضع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آیات الربا والدَیَن من سورة البقرة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ولهذا السبب ذهب العلماء إلی أنّ ترتیب الآیات داخل السور توقیفی ولا شبهة فی ذلک</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وقال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الآیات أمر واجب وحکم لازم فقد کان جبرئیل یقول ضعوا آیة کذا فی موضع کذا</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 من نقولات تاریخیة حول مسألة جمع الآیات القرآنیة سواء فی عهد أبی بکر أو غیره لا یمکن الوثوق به خصوصاً، وأنّ الطریقة المستخدمة من قبول شاهدین</w:t>
      </w:r>
    </w:p>
    <w:p>
      <w:pPr>
        <w:pStyle w:val="BookText"/>
        <w:rPr/>
      </w:pPr>
      <w:r>
        <w:rPr>
          <w:rFonts w:ascii="IRNazanin" w:hAnsi="IRNazanin" w:eastAsia="IRNazanin"/>
          <w:color w:val="111111"/>
          <w:sz w:val="28"/>
          <w:sz w:val="28"/>
          <w:szCs w:val="28"/>
          <w:rtl w:val="true"/>
          <w:lang w:bidi="fa-IR"/>
        </w:rPr>
        <w:t xml:space="preserve">وما شابه ذلک تؤدّی إلی الوقوع بالتحریف، فکلّ ما ورد فی مسألة جمع الآیات داخل السورة الواحدة فی غیر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السور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من المسائل التی وقع فیها خلاف بین الأعلام، والذی یجب أن نرکز علیه هنا أنّ الرأی فی هذه المسألة لا یؤثّر علی القرآن من ناحیة التحریف، فوجدت هنا اتجاهات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بصورته الحالیة جمع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 علی شکل مصحف منذ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رتبت آیاته داخل السور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ترتیب السور وجعله مصحفاً حصل بعد وفاة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الجمع حاصل من قبل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الخلیفة الأوّل أو الثانی أو الثالث أو من غیرهم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السیّد الطباطبائی إلی أنّ مسألة جمع القرآن تمّ بعد وفاة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جمع القرآن مصحفاً واحداً إنّما کان بعد ما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والذی یمکن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 القرآن بهذا المعنی کان علی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عن أبی بکر الحضرمی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القرآن خلف فراشی فی المصحف والحریر والقراطیس فخذوه واجمعوه ولا تضیعوه کما ضیعت الیهود التوراة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فالألفاظ فی هذا الحدیث صادرة من معصوم وهذه الألفاظ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 ذلک تشیر إلی أنّ القرآن کان بأجمعه موجود عند النبی ومجموع بشکل کامل وطلب 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یجمعه بمعنی أن یجعله بین الدفتین وکان ذلک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قتادة أنس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جَمَع القرآن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کلّهم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ومعاذ بن جبل، وزید بن ثابت، وأبو زید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المجلسی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القرآن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ومعاذ بن جبل، وزید بن ثابت، وأبو زید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ما یواجه هذه الروایات التاریخیة أنّ الجمع هنا بمعنی الحفظ ولیس جمع السور، وحصر الجامعین له بعدد معین ضعیف؛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وعشرات بل مئات المسلمین یحفظون القرآن ولیس فقط هؤلاء الأشخاص الأربعة، أضف إلی ذلک من أین للراوی أن یتعرّف علی حفاظ القرآن فی البلاد الإسلامیة ویحصرهم فی أربعة أشخاص فقط وهم منتشرون فی بلاد الله العریضة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ویواجه هذا الرأی أیضاً أنّه إذا کان الجمع فی عصر الرسول فما معنی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یرتدِ رداء إلّا للصلاة حتّی جمع القرآن بعد وفاة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یجاب علی ذلک من خلال التعرّف علی مواصفات مصحف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أخذ القرآن مجموعاً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ترتیب</w:t>
      </w:r>
    </w:p>
    <w:p>
      <w:pPr>
        <w:pStyle w:val="BookText"/>
        <w:rPr/>
      </w:pPr>
      <w:r>
        <w:rPr>
          <w:rFonts w:ascii="IRNazanin" w:hAnsi="IRNazanin" w:eastAsia="IRNazanin"/>
          <w:color w:val="111111"/>
          <w:sz w:val="28"/>
          <w:sz w:val="28"/>
          <w:szCs w:val="28"/>
          <w:rtl w:val="true"/>
          <w:lang w:bidi="fa-IR"/>
        </w:rPr>
        <w:t xml:space="preserve">النزول، ولهذا عد البعض من مواصفات مصحف علی أنّه مجموع وفق ترتیب النزول، وفی الحقیقة هذه لیست خصیصة لمصحف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خصیصة للمصحف الذی أخذه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معنی جمع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 الرسول الذی أمر الإمام بجمع القرآن حتّی لا یضیع کما ضیع الیهود التوراة، بهذه القرینة نجد أنّ الإمام کتب هوامش لهذا المصحف حتّی لا یقع التلاعب بالنصّ الأصلی وتحریف معانیه، وهذه الهوامش کانت عبارة عن أسوار لحفظ النصّ من قبیل أسباب النزول ومکان النزول والمصادیق التی نزلت فیهم، ولهذا نجد أنّ هذا المصحف استقرّ بعد الإمام بید أئمة أهل‌البیت العلوی فلقد 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سأل علیاً عن مصحفه وإلی من یکون من بعده؟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الذی أمرنی رسول الله أن أدفعه إلیه وصیی وأولی الناس بعدی بالناس ابنی الحسن ثُمّ یدفعه ابنی الحسن إلی ابنی الحسین ثُمّ یصیر إلی واحد بعد واحد من ولدالحسین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مجموع علی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یواجه هذا الرأی النقولات التاریخیة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المصحف جُمع فی زمن أبی بکر أو عمر وعثمان کما تشیر إلی ذلک المصادر الحدیثة والتاریخیة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هنا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جمع القرآن فی زمن أبی بکر أمر لا بدّ منه بعد رفض مصحف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الجمع یجب ألّا ینصرف إلی جمع الآیات داخل السورة الواحدة وما ورد فی هذا المعنی فهو مردود، وإنّما الجمع للسور القرآنیة داخل المصحف الواحد خصوصاً وإنّ الخلافة تعتبر القرآن الدستور الإسلامی الأوّل فلا بدّ من الاهتمام به، فجمعه فی زمن أبی بکر لا یدلّ علی عدم وجوده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إلی ذلک أنّ الروایات والنقولات التاریخیة التی أشارت إلی جمعه فی زمن أبی</w:t>
      </w:r>
    </w:p>
    <w:p>
      <w:pPr>
        <w:pStyle w:val="BookText"/>
        <w:rPr/>
      </w:pPr>
      <w:r>
        <w:rPr>
          <w:rFonts w:ascii="IRNazanin" w:hAnsi="IRNazanin" w:eastAsia="IRNazanin"/>
          <w:color w:val="111111"/>
          <w:sz w:val="28"/>
          <w:sz w:val="28"/>
          <w:szCs w:val="28"/>
          <w:rtl w:val="true"/>
          <w:lang w:bidi="fa-IR"/>
        </w:rPr>
        <w:t xml:space="preserve">بکر أو عمر کان فیها نوع من التضارب الواضح والخلط بین جمع الآیات داخل السورة الواحدة الذی أثبت الدلیل أنّه تمّ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جمع السور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شکّ فی أنّ جمع القرآن بمعنی حفظه فی الصدور قد تحقّق فی زمن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الرسول یشجع علی حفظ القرآن عن ظهر قلب حتّی حفظ القرآن مجموعة کبیرة من الصحابة أطلق علیهم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روایات کثیرة تشیر إلی أنّ وضع الآیات فی داخل السور کان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وبإشراف منه وبرعایة من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 الکلام فی ترتیب السور وجعلها مصحفاً هل وقع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بعدوفاته، اتجاه ذهب إلی الأوّل، وآخر إلی الثانی، وهو ما یراه العلّامة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علی الاتجاه الأوّل بمجموعة من الروایات نوقشت بأنّ المقصود منها الحفظ من التلف ولیس ترتیب السور، والروایات التی حدد الحفاظ بأربعة هی روایات ضعیفة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الإمام علی هو المصحف الذی کان عند رسول الله المرتب بحسب النزول، ولکن أضاف إلیه الإمام مجموعة من الهوامش شملت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ومکانه والناسخ والمنسوخ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حفظ القرآن فی الصدور لا شکّ فی وقوعه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أبی بکر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عثمان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النبی وأصحابه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الفتح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السور داخل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متفق علیه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مختلف فیه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مبحوث فی علوم القرآن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فی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بعض الروایات أنّ الذین جمعوا القرآن هم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ومعاذ بن جبل، وزید بن ثابت، وأبو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علی بن أبی طالب، وزید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وأبی بن کبعب، ومعاذ بن جبل، وأبو زید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العلماء إلی أنّ ترتیب الآیات داخل السور توقیفی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العلماء إلی أنّ ترتیب الآیات داخل السور والسور داخل المصحف توقیفی</w:t>
      </w:r>
      <w:r>
        <w:rPr>
          <w:rFonts w:eastAsia="IRNazanin" w:cs="IRNazanin"/>
          <w:color w:val="111111"/>
          <w:sz w:val="28"/>
          <w:szCs w:val="28"/>
          <w:rtl w:val="true"/>
          <w:lang w:bidi="fa-IR"/>
        </w:rPr>
        <w:t>.()</w:t>
      </w:r>
      <w:bookmarkStart w:id="275" w:name="pg5327_48975"/>
    </w:p>
    <w:p>
      <w:pPr>
        <w:pStyle w:val="Heading2"/>
        <w:numPr>
          <w:ilvl w:val="1"/>
          <w:numId w:val="1"/>
        </w:numPr>
        <w:rPr/>
      </w:pPr>
      <w:bookmarkStart w:id="276" w:name="__RefHeading___Toc1006509_581953129"/>
      <w:bookmarkStart w:id="277" w:name="_Toc110"/>
      <w:bookmarkEnd w:id="275"/>
      <w:bookmarkEnd w:id="276"/>
      <w:r>
        <w:rPr>
          <w:rtl w:val="true"/>
        </w:rPr>
        <w:t>الدرس الرابع والعشرون</w:t>
      </w:r>
      <w:r>
        <w:rPr>
          <w:rtl w:val="true"/>
        </w:rPr>
        <w:t xml:space="preserve">: </w:t>
      </w:r>
      <w:r>
        <w:rPr>
          <w:rtl w:val="true"/>
        </w:rPr>
        <w:t>فکرة توحید المصاحف</w:t>
      </w:r>
      <w:bookmarkEnd w:id="277"/>
    </w:p>
    <w:p>
      <w:pPr>
        <w:pStyle w:val="Heading3"/>
        <w:numPr>
          <w:ilvl w:val="2"/>
          <w:numId w:val="1"/>
        </w:numPr>
        <w:rPr/>
      </w:pPr>
      <w:bookmarkStart w:id="278" w:name="__RefHeading___Toc1006511_581953129"/>
      <w:bookmarkStart w:id="279" w:name="_Toc111"/>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 xml:space="preserve">قلنا فی الدروس السابقة أنّه بعد وفاة النبی وبعد أن رد المصحف الذی جمعه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المسلمون بجمع القرآن، لکن یبدو أنّه لم یجمع مرّة واحدة ولم یتفق المسلمون علی مصحف واحد، حتّی کان المسلمون یقرؤون القرآن بقراءات متعددة حسب المصاحف الموجودة بأیدیهم، فرأی بعض المسلمین خطأ ذلک وضرورة جمع المصاحف فی مصحف واحد، وفی هذا الدرس نحاول الترکیز علی هذه الفکرة، ومتی نشأت وکیف؟</w:t>
      </w:r>
    </w:p>
    <w:p>
      <w:pPr>
        <w:pStyle w:val="Heading3"/>
        <w:numPr>
          <w:ilvl w:val="2"/>
          <w:numId w:val="1"/>
        </w:numPr>
        <w:rPr/>
      </w:pPr>
      <w:bookmarkStart w:id="280" w:name="__RefHeading___Toc1006513_581953129"/>
      <w:bookmarkStart w:id="281" w:name="_Toc112"/>
      <w:bookmarkEnd w:id="280"/>
      <w:r>
        <w:rPr>
          <w:rtl w:val="true"/>
        </w:rPr>
        <w:t>أوّل من فکر فی جمع المصحف</w:t>
      </w:r>
      <w:bookmarkEnd w:id="28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من فکّر فی توحید المصاحف هو حذیفة بن الیمان، فإنّه فی سفره إلی غزو أرمینیة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اختلاف الناس فی القراءات، فلمّا رجع إلی الکوفة حلف لیأتیّن الخلیفة ولیأمرنّه بجعلها قراءة واحدة، کما استشار هو من کان بالکوفة من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فوافقوه علی ما عزمه، </w:t>
      </w:r>
      <w:r>
        <w:rPr>
          <w:rStyle w:val="FootnoteAnchor"/>
          <w:rtl w:val="true"/>
        </w:rPr>
        <w:footnoteReference w:id="205"/>
      </w:r>
      <w:r>
        <w:rPr>
          <w:rFonts w:ascii="IRNazanin" w:hAnsi="IRNazanin" w:eastAsia="IRNazanin"/>
          <w:color w:val="111111"/>
          <w:sz w:val="28"/>
          <w:sz w:val="28"/>
          <w:szCs w:val="28"/>
          <w:rtl w:val="true"/>
          <w:lang w:bidi="fa-IR"/>
        </w:rPr>
        <w:t xml:space="preserve">سوی عبد الله بن مسعود، ثُمّ سار إلی المدینة یستحثّ عثمان علی إدراک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تفرّقها فجمع عثمان الصحابة</w:t>
      </w:r>
    </w:p>
    <w:p>
      <w:pPr>
        <w:pStyle w:val="BookText"/>
        <w:rPr/>
      </w:pPr>
      <w:r>
        <w:rPr>
          <w:rFonts w:ascii="IRNazanin" w:hAnsi="IRNazanin" w:eastAsia="IRNazanin"/>
          <w:color w:val="111111"/>
          <w:sz w:val="28"/>
          <w:sz w:val="28"/>
          <w:szCs w:val="28"/>
          <w:rtl w:val="true"/>
          <w:lang w:bidi="fa-IR"/>
        </w:rPr>
        <w:t>وأخبرهم الخبر، فأعظموه ورأوا جمیعاً ما رأی حذیفة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وهکذا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أبدی رأیه موافقاً لهذا الأمر،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فعل عثمان الذی فعل فی المصاحف إلّا عن ملأ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استشارنا فی أمر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یجمع الناس علی مصحف واحد فلا تکون فرقة ولا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ما رأیت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وفی روایة اخری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ولّیت فی المصاحف ما ولّی عثمان لفعلت کما فعل</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تولّی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الناس علی الالتزام بالمصحف المرسوم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ولو کانت فیه أخطاء إملائیّة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حفظاً علی کتاب الله من أن تمسّه ید التحریف فیما بعد باسم الإصلاح، وهکذا سار علی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إنّه قرأ رجل عند الإمام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حروفاً من القرآن لیس علی ما یقرؤه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واقرأ کما یقرأ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وقع إجماع أصحابنا الإمامیّة علی أنّ ما بأیدینا هو قرآن کلّه، </w:t>
      </w:r>
      <w:r>
        <w:rPr>
          <w:rStyle w:val="FootnoteAnchor"/>
          <w:rtl w:val="true"/>
        </w:rPr>
        <w:footnoteReference w:id="209"/>
      </w:r>
      <w:r>
        <w:rPr>
          <w:rFonts w:ascii="IRNazanin" w:hAnsi="IRNazanin" w:eastAsia="IRNazanin"/>
          <w:color w:val="111111"/>
          <w:sz w:val="28"/>
          <w:sz w:val="28"/>
          <w:szCs w:val="28"/>
          <w:rtl w:val="true"/>
          <w:lang w:bidi="fa-IR"/>
        </w:rPr>
        <w:t>لم تمسّه ید تحریف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القراءة المشهورة هی القراءة الصحیحة، التی تجوز القراءة بها فی الصلاة وغیرها من أحکام أجروها علی النصّ الموجود، واعتبروه القرآن الذی اوحی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یعتبروا شیئاً سواه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مسعود فلا أظنّ مخالفته کانت جوهریّة، وإنّما أغضبه انتداب أشخاص غیر أکفاء لهذا الأمر الخطیر کان أمثاله جدیرین له، کما یظهر من کلامه، حیث قال</w:t>
      </w:r>
      <w:r>
        <w:rPr>
          <w:rFonts w:eastAsia="IRNazanin" w:cs="IRNazanin"/>
          <w:color w:val="111111"/>
          <w:sz w:val="28"/>
          <w:szCs w:val="28"/>
          <w:rtl w:val="true"/>
          <w:lang w:bidi="fa-IR"/>
        </w:rPr>
        <w:t>:</w:t>
      </w:r>
      <w:bookmarkStart w:id="282" w:name="pg5327_48977"/>
    </w:p>
    <w:p>
      <w:pPr>
        <w:pStyle w:val="BookText"/>
        <w:rPr/>
      </w:pPr>
      <w:bookmarkEnd w:id="282"/>
      <w:r>
        <w:rPr>
          <w:rFonts w:ascii="IRNazanin" w:hAnsi="IRNazanin" w:eastAsia="IRNazanin"/>
          <w:color w:val="111111"/>
          <w:sz w:val="28"/>
          <w:sz w:val="28"/>
          <w:szCs w:val="28"/>
          <w:rtl w:val="true"/>
          <w:lang w:bidi="fa-IR"/>
        </w:rPr>
        <w:t>یا معشر المسلمین أاُعزل عن نسخ المصاحف ویتولّاها رجلٌ، والله لقد أسلمت وإنّه لفی صلب رجل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زید ابن ثابت</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283" w:name="__RefHeading___Toc1006515_581953129"/>
      <w:bookmarkStart w:id="284" w:name="_Toc113"/>
      <w:bookmarkEnd w:id="283"/>
      <w:r>
        <w:rPr>
          <w:rtl w:val="true"/>
        </w:rPr>
        <w:t>لجنة توحید المصاحف</w:t>
      </w:r>
      <w:bookmarkEnd w:id="284"/>
    </w:p>
    <w:p>
      <w:pPr>
        <w:pStyle w:val="BookText"/>
        <w:rPr/>
      </w:pPr>
      <w:r>
        <w:rPr>
          <w:rFonts w:ascii="IRNazanin" w:hAnsi="IRNazanin" w:eastAsia="IRNazanin"/>
          <w:color w:val="111111"/>
          <w:sz w:val="28"/>
          <w:sz w:val="28"/>
          <w:szCs w:val="28"/>
          <w:rtl w:val="true"/>
          <w:lang w:bidi="fa-IR"/>
        </w:rPr>
        <w:t>ندب عثمان أربعة للقیام بهذا الأمر،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الزبیر وعبد الرحمن بن الحارث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قرشیّون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وکانت الرئاسة لزید بن ثابت کما یظهر من کلام ابن مسعود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هؤلاء الأربعة لم یستطیعوا القیام بصمیم الأمر، ومن ثَمّ استعانوا بجماعة اخری مثل عبد الله بن عباس واُبیّ بن کعب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کانت الرئاسة مع ابیّ بن کعب فکان هو یملی ویکتب الآخرون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وکان هذا فی سنة خمس وعشرین، فی السنة الثالثة أو الثانیة من خلافة عثمان، کما قال ابن حجر</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لقد اتّخذت لجنة توحید المصاحف فی عملها ثلاث خطوات 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المصاحف أو الصحف التی فیها قرآن من أطراف البلاد الإسلامیّة وإنحائها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 عثمان إلی کلّ افق من یجمع المصاحف أو الصحف التی فیها قرآن وأمر بها أن تحرق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یبق مصحف إلّا فعل به ذلک خلا مصحف ابن مسعود فامتنع أن یدفع مصحفه إلی عبد الله بن عامر، فأمر بن عثمان فجرّ برجله حتّی کسر له ضلعان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عن النسخ الصحیحة لغرض النسخ علیها مصاحف متعدّدة وبثّها بین المسلمین، ففی هذه المرحلة کان عثمان فی بدء الأمر زعمها هیّنة، ومن ثَمّ اختار لها جماعة غیر أکفاء، ثُمّ لجأ إلی جماعة آخرین وفیهم الأکفاء، مثل سیّد القرّاء الصحابی الکبیر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 الصحف التی جمع فیها القرآن أیّام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کانت فی بیت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للمقابلة علیها فأبت حفصة لأوّل أمرها أن تدفع إلیه حتّی عاهدها عثمان لیردّنّها فبعث بها إلیه</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مقابلة هذه المصاحف الموحّدة لغرض التأکّد من صحّتها أوّلاً وعدم وجود اختلاف بینها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کان التساهل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ابن أبی داوود عن بعض أهل الشام،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مصحفنا ومصحف أهل البصرة أحفظ من مصحف أهل الکوفة؛ لأنّ عثمان لمّا کتب المصاحف بلغه قراءة أهل الکوفة علی حرف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إلیهم بالمصحف قبل أن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مقابلته علی سائر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 مصحفنا ومصحف أهل البصرة قبل أن یبعث بهما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عندما فرغوا من نسخ المصاحف أتوا به إلی عثمان، فنظر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أحسنتم وأجملتم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فیه شیئاً من 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ستقیمه العرب بألسنتها،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المملی من هذیل والکاتب من ثقیف لم یوجد فیه هذا</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کتاب الله العزیز الحمید جدیراً بالاهتمام به لیکون خالیاً من کلّ خطأ أو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هذا التمنّی الکاذب، وفی استطاعته بدء الأمر أن یختار مملیاً من هذیل وکتبة من ثقیف، وهو یعلم أنّ فیهم الجدارة والکفاءة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التساهل أحد أسباب الاختلاف فی القراءة فیما بعد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فکّر فی توحید المصاحف هو حذیفة بن الیمان، عندما شاهد فی سفره إلی غزو أرمینیة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الناس فی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وافق أکثر الصحابة ومنهم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توحید المصاحف، وخالف فی هذا الأمر ابن مسعود؛ لعدم اختیار الناس الأکفاء للقیام بهذه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انتدب الخلیفة عثمان أربعة رجال للقیام بمهمّة توحید المصاحف،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وسعید بن العاص، وعبد الله بن الزبیر، وعبد الرحمن بن الحارث 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مرّ توحید المصاحف بخطوات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المصاحف المنتشرة فی الأقطار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النسخ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المصاحف الموحدة للتأکّد من صحّتها، وعدم اختلافها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التساهل فی أمر توحید المصاحف جعل إمکانیة حدوث الخطأ واللحن وارد جدّاً، وهو الأمر الذی اعترف به عثمان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اقترح توحید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وافق أکثر الأصحاب علی توحید المصاحف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ترأس لجنة توحید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اتی بالمصحف الموحد إلی الخلیفة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ملفقاً ومزوراً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بخلوه من أی نقص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بوجود لحن فی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ولم یتحدث</w:t>
      </w:r>
      <w:r>
        <w:rPr>
          <w:rFonts w:eastAsia="IRNazanin" w:cs="IRNazanin"/>
          <w:color w:val="111111"/>
          <w:sz w:val="28"/>
          <w:szCs w:val="28"/>
          <w:rtl w:val="true"/>
          <w:lang w:bidi="fa-IR"/>
        </w:rPr>
        <w:t>.</w:t>
      </w:r>
      <w:bookmarkStart w:id="285" w:name="pg5327_48981"/>
    </w:p>
    <w:p>
      <w:pPr>
        <w:pStyle w:val="Heading2"/>
        <w:numPr>
          <w:ilvl w:val="1"/>
          <w:numId w:val="1"/>
        </w:numPr>
        <w:rPr/>
      </w:pPr>
      <w:bookmarkStart w:id="286" w:name="__RefHeading___Toc1006517_581953129"/>
      <w:bookmarkStart w:id="287" w:name="_Toc114"/>
      <w:bookmarkEnd w:id="285"/>
      <w:bookmarkEnd w:id="286"/>
      <w:r>
        <w:rPr>
          <w:rtl w:val="true"/>
        </w:rPr>
        <w:t>الدرس الخامس والعشرون</w:t>
      </w:r>
      <w:r>
        <w:rPr>
          <w:rtl w:val="true"/>
        </w:rPr>
        <w:t xml:space="preserve">: </w:t>
      </w:r>
      <w:r>
        <w:rPr>
          <w:rtl w:val="true"/>
        </w:rPr>
        <w:t>المصاحف العثمانیة</w:t>
      </w:r>
      <w:bookmarkEnd w:id="287"/>
    </w:p>
    <w:p>
      <w:pPr>
        <w:pStyle w:val="Heading3"/>
        <w:numPr>
          <w:ilvl w:val="2"/>
          <w:numId w:val="1"/>
        </w:numPr>
        <w:rPr/>
      </w:pPr>
      <w:bookmarkStart w:id="288" w:name="__RefHeading___Toc1006519_581953129"/>
      <w:bookmarkStart w:id="289" w:name="_Toc115"/>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بعد أن تحقّق ما أراده أکثر الصحابة من ضرورة توحید القرآن الکریم علی قراءة واحدة جهزت مجموعة من النسخ للمصحف الموحد، والتی عرفت بالمصاحف العثمانیة نسبة إلی الخلیفة عثمان وبعثت إلی المراکز الإسلامیة المهمّة، ولکن لم یخلو عدد تلک المصاحف والبلدان التی ارسلت إلیها من الاختلاف بین المؤرخین، وفی هذا الدرس سنعرف علی عدد و صفات المصاحف العثمانیة</w:t>
      </w:r>
      <w:r>
        <w:rPr>
          <w:rFonts w:eastAsia="IRNazanin" w:cs="IRNazanin"/>
          <w:color w:val="111111"/>
          <w:sz w:val="28"/>
          <w:szCs w:val="28"/>
          <w:rtl w:val="true"/>
          <w:lang w:bidi="fa-IR"/>
        </w:rPr>
        <w:t>.</w:t>
      </w:r>
    </w:p>
    <w:p>
      <w:pPr>
        <w:pStyle w:val="Heading3"/>
        <w:numPr>
          <w:ilvl w:val="2"/>
          <w:numId w:val="1"/>
        </w:numPr>
        <w:rPr/>
      </w:pPr>
      <w:bookmarkStart w:id="290" w:name="__RefHeading___Toc1006521_581953129"/>
      <w:bookmarkStart w:id="291" w:name="_Toc116"/>
      <w:bookmarkEnd w:id="290"/>
      <w:r>
        <w:rPr>
          <w:rtl w:val="true"/>
        </w:rPr>
        <w:t>عدد المصاحف العثمانیّة</w:t>
      </w:r>
      <w:bookmarkEnd w:id="291"/>
    </w:p>
    <w:p>
      <w:pPr>
        <w:pStyle w:val="BookText"/>
        <w:rPr/>
      </w:pPr>
      <w:r>
        <w:rPr>
          <w:rFonts w:ascii="IRNazanin" w:hAnsi="IRNazanin" w:eastAsia="IRNazanin"/>
          <w:color w:val="111111"/>
          <w:sz w:val="28"/>
          <w:sz w:val="28"/>
          <w:szCs w:val="28"/>
          <w:rtl w:val="true"/>
          <w:lang w:bidi="fa-IR"/>
        </w:rPr>
        <w:t>قال ابن أبی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ستّة حسب الأمصار المهمّة ذوات المرکزیّة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والکوفة والبصرة والشام والبحرین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تسمّی الاُمّ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والجزیرة</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وکان المصحف المبعوث إلی کلّ قطر یحتفظ</w:t>
      </w:r>
      <w:bookmarkStart w:id="292" w:name="pg5327_48982"/>
    </w:p>
    <w:p>
      <w:pPr>
        <w:pStyle w:val="BookText"/>
        <w:rPr/>
      </w:pPr>
      <w:bookmarkEnd w:id="292"/>
      <w:r>
        <w:rPr>
          <w:rFonts w:ascii="IRNazanin" w:hAnsi="IRNazanin" w:eastAsia="IRNazanin"/>
          <w:color w:val="111111"/>
          <w:sz w:val="28"/>
          <w:sz w:val="28"/>
          <w:szCs w:val="28"/>
          <w:rtl w:val="true"/>
          <w:lang w:bidi="fa-IR"/>
        </w:rPr>
        <w:t>علیه فی مرکز القطر، یستنسخ علیه ویرجع إلیه عند اختلاف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ومصحف المدینة کان مرجعاً للجمیع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بعث مع کلّ مصحف قارئاً یقرئ الناس علی قراءة ذلک المصحف</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293" w:name="__RefHeading___Toc1006523_581953129"/>
      <w:bookmarkStart w:id="294" w:name="_Toc117"/>
      <w:bookmarkEnd w:id="293"/>
      <w:r>
        <w:rPr>
          <w:rtl w:val="true"/>
        </w:rPr>
        <w:t>مزایا المصاحف العثمانیّة</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المصاحف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ترتیب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الترتیب الحاضر فی المصحف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 ترتیب مصاحف الصحابة مع اختلاف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 والتشکیل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المصاحف العثمانیّة خالیةً من النقط والتشکیل وکان علی القارئ بنفسه أن یمیّز بین الحروف المتشابهة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الباء والیاء والتاء والثاء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القراءة حسب ما یبدو له من قرائن، کما کان علیه أن یعرف هو بنفسه وزن الکلمة وکیفیة إعرابها أیضاً، ومن ثَمّ کانت قراءة القرآن فی الصدر الأوّل موقوفة علی مجرّد السماع والنقل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کان منشأ اختلاف القراءات إذ بطول الزمان ربّما کان یحصل اشتباه فی النقل أو خلط فی السماع مضافاً إلی تخلّل الاُمم غیر العربیّة فی الجزیرة وتضخّم جانبهم مطّرداً مع التوسعة فی القطر الإسلامی العریض</w:t>
      </w:r>
      <w:r>
        <w:rPr>
          <w:rFonts w:eastAsia="IRNazanin" w:cs="IRNazanin"/>
          <w:color w:val="111111"/>
          <w:sz w:val="28"/>
          <w:szCs w:val="28"/>
          <w:rtl w:val="true"/>
          <w:lang w:bidi="fa-IR"/>
        </w:rPr>
        <w:t>.</w:t>
      </w:r>
    </w:p>
    <w:p>
      <w:pPr>
        <w:pStyle w:val="Heading3"/>
        <w:numPr>
          <w:ilvl w:val="2"/>
          <w:numId w:val="1"/>
        </w:numPr>
        <w:rPr/>
      </w:pPr>
      <w:bookmarkStart w:id="295" w:name="__RefHeading___Toc1006525_581953129"/>
      <w:bookmarkStart w:id="296" w:name="_Toc118"/>
      <w:bookmarkEnd w:id="295"/>
      <w:r>
        <w:rPr>
          <w:rtl w:val="true"/>
        </w:rPr>
        <w:t>ضبط الخط الذی دون به المصحف الشریف</w:t>
      </w:r>
      <w:bookmarkEnd w:id="29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الخطّ عندما اقتبسه العرب من السریان والأنباط، خالیاً من النقط ولا تزال الخطوط السریانیّة بلا نقط إلی الیوم، ولمّا کثر التصحیف فی القراءات بازدحام القطر الإسلامی بالأعاجم قام نصر بن عاصم ویحیی بن یعمر تلمیذا أبی الأسود الدؤلی</w:t>
      </w:r>
    </w:p>
    <w:p>
      <w:pPr>
        <w:pStyle w:val="BookText"/>
        <w:rPr/>
      </w:pPr>
      <w:r>
        <w:rPr>
          <w:rFonts w:ascii="IRNazanin" w:hAnsi="IRNazanin" w:eastAsia="IRNazanin"/>
          <w:color w:val="111111"/>
          <w:sz w:val="28"/>
          <w:sz w:val="28"/>
          <w:szCs w:val="28"/>
          <w:rtl w:val="true"/>
          <w:lang w:bidi="fa-IR"/>
        </w:rPr>
        <w:t xml:space="preserve">بتنقیط المصحف، وذلک فی ولایة الحجاج بن یوسف الثقفی علی العراق من قبل 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ثُمّ إنّ القرآن فی الصدر الأوّل کان محفوظاً فی صدور الرّجال ومأموناً علیه من الخطأ واللّحن بسبب أنّ العرب کانت تقرؤه صحیحاً حسب سلیقتها الفطریة التی کانت محفوظة لحدّ ذاک الوقت مضافاً إلی شدّة عنایتهم بالأخذ والتلقی عن مشایخ کانوا قریبی العهد بعصر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منتصف القرن الأوّل حیث کثر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أجانب عن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الحاجة إلی وضع علامات تؤمن علیهم الخطأ واللحن، من ثَمّ عزم أبو الأسود الدؤلی علی تشکیل المصحف وذلک فی زمن ولایة زیاد بن أبیه علی الکوفة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الشکل فی الصدر الأوّل نقطاً، فالفتحة نقطة علی أوّل الحرف والضمة نقطة علی آخره والکسرة تحت أوّله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وفی الأغلب یکتبونها بلون غیر لون خطّ المصحف والأکثر یکتبونها بلون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تبدیل النقط السود إلی نقطة ملوّنة حدث بعد وضع الإعجام للفرق بین النقطة التی هی علامة الحرکة والتی هی علامة الإعجام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وضع الهمز والتشدید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وهکذا کلّما امتدّ الزمان بالناس ازدادت عنایتهم بالقرآن وتیسیر رسمه من طور إلی طور حتّی إذا کانت نهایة القرن الثالث الهجری بلغ الرّسم ذروته فی الجودة والحسن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وضع علامات التحزیب والتجزئة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العباسی هو الذی أمر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فعل ذلک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وینتصف القرآن علی الفاء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وعدد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وفی 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تحزیب القرآن وتجزءته إلی ثلاثین جزءاً تسهیلاً لقراءته فی المدارس‌وغیرها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وأطول سورة فی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وأقصرها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وأطول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الدین </w:t>
      </w:r>
      <w:r>
        <w:rPr>
          <w:rStyle w:val="FootnoteAnchor"/>
          <w:rtl w:val="true"/>
        </w:rPr>
        <w:footnoteReference w:id="225"/>
      </w:r>
      <w:r>
        <w:rPr>
          <w:rFonts w:ascii="Amiri" w:hAnsi="Amiri" w:eastAsia="Amiri" w:cs="Amiri"/>
          <w:color w:val="111111"/>
          <w:sz w:val="28"/>
          <w:sz w:val="28"/>
          <w:szCs w:val="28"/>
          <w:rtl w:val="true"/>
          <w:lang w:bidi="ar-SA"/>
        </w:rPr>
        <w:t>وأقصرها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وأطول کلمة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فَأَسْقَیْناکُمُوهُ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عدد المصاحف العثمانیة کانت کما ذکرها ابن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ستّة حسب الأمصار المهمّة ذوات المرکزیّة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والکوفة والبصرة والشام والبحرین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تسمّی الاُمّ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اتصفت المصحف العثمانی بصفتین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ترتیبه ونظمه کان خاصّاً وهو قریب من الترتیب الموجود فی المصحف الآن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من التنقیط والتشکیل، فکان علی القارئ معرفة الفرق بین الأحرف وحرکات آخر 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نقط المصحف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عاصم ویحیی بن یعمر، فی زمن ولایة الحجاج علی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أبا الأسود الدؤلی هو أول من ضبط شکل المصحف فی زمن ولایة زیاد بن أبیه علی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وضع الهمز والتشدید هوالخلیل بن أحمد الفراهیدی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 الیعقوبی إلی الأمصار التی ارسل إلیها المصحف العثمانی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وبلاد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منشأ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القراءة علی النقل والسماع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الخطّ الذی اقتبسه العرب من السریان والأنباط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منقطاً ومضبوط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منقطاً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من التشکیل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من النقط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العرب 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موجد من حروف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سلیقتها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مانزل علی صدر النبی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خاطئة</w:t>
      </w:r>
      <w:r>
        <w:rPr>
          <w:rFonts w:eastAsia="Amiri" w:cs="Amiri" w:ascii="Amiri" w:hAnsi="Amiri"/>
          <w:color w:val="111111"/>
          <w:sz w:val="28"/>
          <w:szCs w:val="28"/>
          <w:rtl w:val="true"/>
          <w:lang w:bidi="ar-SA"/>
        </w:rPr>
        <w:t>.</w:t>
      </w:r>
      <w:bookmarkStart w:id="297" w:name="pg5327_48987"/>
    </w:p>
    <w:p>
      <w:pPr>
        <w:pStyle w:val="Heading2"/>
        <w:numPr>
          <w:ilvl w:val="1"/>
          <w:numId w:val="1"/>
        </w:numPr>
        <w:rPr/>
      </w:pPr>
      <w:bookmarkStart w:id="298" w:name="__RefHeading___Toc1006527_581953129"/>
      <w:bookmarkStart w:id="299" w:name="_Toc119"/>
      <w:bookmarkEnd w:id="297"/>
      <w:bookmarkEnd w:id="298"/>
      <w:r>
        <w:rPr>
          <w:rtl w:val="true"/>
        </w:rPr>
        <w:t>الدرس السادس والعشرون</w:t>
      </w:r>
      <w:r>
        <w:rPr>
          <w:rtl w:val="true"/>
        </w:rPr>
        <w:t xml:space="preserve">: </w:t>
      </w:r>
      <w:r>
        <w:rPr>
          <w:rtl w:val="true"/>
        </w:rPr>
        <w:t>الشکل والإعجام</w:t>
      </w:r>
      <w:bookmarkEnd w:id="299"/>
    </w:p>
    <w:p>
      <w:pPr>
        <w:pStyle w:val="Heading3"/>
        <w:numPr>
          <w:ilvl w:val="2"/>
          <w:numId w:val="1"/>
        </w:numPr>
        <w:rPr/>
      </w:pPr>
      <w:bookmarkStart w:id="300" w:name="__RefHeading___Toc1006529_581953129"/>
      <w:bookmarkStart w:id="301" w:name="_Toc120"/>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کان الخطّ عندما اقتبسه العرب من السریان والأنباط، خالیاً من النقط والإشکال، ولا تزال الخطوط السریانیّة بلا نقط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کثر التصحیف فی القراءات بازدحام القطر الإسلامی بالأعاجم قام نصر بن عاصم ویحیی بن یعمر تلمیذا أبی الأسود الدّؤلی بتنقیط المصحف، وذلک فی ولایة الحجاج بن یوسف الثقفی علی العراق من قبل 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302" w:name="__RefHeading___Toc1006531_581953129"/>
      <w:bookmarkStart w:id="303" w:name="_Toc121"/>
      <w:bookmarkEnd w:id="302"/>
      <w:r>
        <w:rPr>
          <w:rtl w:val="true"/>
        </w:rPr>
        <w:t>تطوّر الخطّ العربی ودوره فی الرسم القرآنی</w:t>
      </w:r>
      <w:bookmarkEnd w:id="3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وبعد أن کان القرآن محفوظاً فی الصدر الأوّل کان فی صدور الرّجال ومأموناً علیه من الخطأ واللّحن؛ وذلک لأنّ العرب کانت تقرؤه صحیحاً حسب سلیقتها الفطریة والتی کانت محفوظة لحدّ ذاک الوقت، مضافاً إلی شدّة عنایتهم بالأخذ والتلقی عن مشایخ کانوا قریبی العهد بعصر النبوة، ولکن بعد منتصف القرن الأوّل حیث کثر بالأعاجم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أجانب عن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الحاجة إلی وضع علامات تؤمن علیهم الخطأ واللحن، من ثَمّ عزم أبو الأسود الدّؤلی علی تشکیل المصحف وذلک فی زمن</w:t>
      </w:r>
    </w:p>
    <w:p>
      <w:pPr>
        <w:pStyle w:val="BookText"/>
        <w:rPr/>
      </w:pPr>
      <w:r>
        <w:rPr>
          <w:rFonts w:ascii="IRNazanin" w:hAnsi="IRNazanin" w:eastAsia="IRNazanin"/>
          <w:color w:val="111111"/>
          <w:sz w:val="28"/>
          <w:sz w:val="28"/>
          <w:szCs w:val="28"/>
          <w:rtl w:val="true"/>
          <w:lang w:bidi="fa-IR"/>
        </w:rPr>
        <w:t xml:space="preserve">ولایة زیاد بن أبیه علی الکوفة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الشکل فی الصدر الأوّل نقطاً، فالفتحة نقطة علی أوّل الحرف والضمة نقطة علی آخره والکسرة تحت أوّله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وفی الأغلب یکتبونها بلون غیر لون خط المصحف والأکثر یکتبونها بلون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تبدیل النقط السود إلی نقطة ملوّنة حدث بعد وضع الإعجام للفرق بین النقطة التی هی علامة الحرکة والتی هی علامة الإعجام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کلّما امتدّ الزمان بالناس ازدادت عنایتهم بالقرآن وتیسیر رسمه من طور إلی طور حتّی إذا کانت نهایة القرن الثالث الهجری بلغ الرّسم ذروته فی الجودة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فإنّ الکتابة والقراءة کانت معروفة عند العرب وإن کانت بشکل بسیط، ولکن کان الخطّ الذی تکتبه وتقرؤه العرب عار عن الشکل والاعجام، ولکن بعد اختلاط العرب بغیرهم من بالأعاجم أخذت عملیة اللحن فی کلامهم تسری بشکل واضح، ویروی لنا التاریخ أنّ أبا الأسود الدؤلی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ابنته یوماً فقالت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ما أشدُّ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دال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فتصور أنّها تسأل عن أی زمان یشتدّ فیه الحر؟</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ناجر یعنی شهر صفر حیث کانت الجاهلیة تسمّی شهور السنة بهذه‌الأسماء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أخبرتک ولم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لغة العرب لما خالطت العجم فسأله عن الخبر فقص له خبر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اخری تقول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الأسود الدؤلی قد سمع قارئاً یقرأ القرآن وهو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بَرِیءٌ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اللام فی رسوله، 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وجه الله أن یبرأ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یشتری صحفاً بدراهم وأملی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لا یخرج من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رسم أصول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لأبی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حدوده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ویتّضح ممّا تقدم أنّ أوّل من نقَّط القرآن، حیث وضع نقاطاً مدورة علی الحروف بدل الحرکات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علامة الفتحة نقطة فوق الحرف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علامة الکسرة نقطة أسفل الحرف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علامة الضمة نقطة آخر الحرف أو بین أجزاء الحرف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علامة التنوین جعلها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قام نصر بن عاصم ویحیی بن یعمر تلمیذا أبی الأسود الدؤلی بتنقیط المصحف، وذلک فی ولایة الحجاج بن یوسف الثقفی علی العراق من قبل 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بعد ذلک جاء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استبدل النقط المدورة بعلامات وهی الفتحة والکسرة والضمة والسکون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وضع علامات التحزیب والتجزئة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المأمون العباسی هو الذی أمر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فعل ذلک</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وینتصف القرآن علی الفاء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وعدد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وفی 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تحزیب القرآن وتجزءته إلی ثلاثین جزءاً تسهیلاً لقراءته فی المدارس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وأطول سورة فی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وأقصرها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وأطول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الدین </w:t>
      </w:r>
      <w:r>
        <w:rPr>
          <w:rStyle w:val="FootnoteAnchor"/>
          <w:rtl w:val="true"/>
        </w:rPr>
        <w:footnoteReference w:id="236"/>
      </w:r>
      <w:r>
        <w:rPr>
          <w:rFonts w:ascii="Amiri" w:hAnsi="Amiri" w:eastAsia="Amiri" w:cs="Amiri"/>
          <w:color w:val="111111"/>
          <w:sz w:val="28"/>
          <w:sz w:val="28"/>
          <w:szCs w:val="28"/>
          <w:rtl w:val="true"/>
          <w:lang w:bidi="ar-SA"/>
        </w:rPr>
        <w:t>وأقصرها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وأطول کلمة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فَأَسْقَیْناکُمُوهُ </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نقط المصحف هما نصر بن عاصم ویحیی بن یعمر، فی زمن ولایة الحجاج علی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أبا الاسود الدؤلی هو أوّل من خلال تنقیط شکل المصحف بالدوائر فی زمن ولایة زیاد بن أبیه علی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الخط الذی تکتبه وتقرؤه العرب عار عن الشکل والإعجام، ولکن بعد اختلاط العرب بغیرهم من الأعاجم أخذت عملیة اللحن تسری فی کلامهم بشکل واضح، فاضطروا إلی وضع قواعد الشکل والإعجام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یحدّثنا التاریخ عن انتشار اللحن فی الکلام العربی، فاضطر أبو الأسود بمساعدة الإمام علی إلی وضع علم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لأصبح معنی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یتبرئان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یتبرأ من المشرکین دون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یتبرأ من المشرکین و من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المشرکون یتبرؤون من الله والرسول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 تحزیب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لتوحید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لتسهیل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 لقراءته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 واضع علم النحو؟</w:t>
      </w:r>
      <w:bookmarkStart w:id="304" w:name="pg5327_48993"/>
    </w:p>
    <w:p>
      <w:pPr>
        <w:pStyle w:val="Heading2"/>
        <w:numPr>
          <w:ilvl w:val="1"/>
          <w:numId w:val="1"/>
        </w:numPr>
        <w:rPr/>
      </w:pPr>
      <w:bookmarkStart w:id="305" w:name="__RefHeading___Toc1006533_581953129"/>
      <w:bookmarkStart w:id="306" w:name="_Toc122"/>
      <w:bookmarkEnd w:id="304"/>
      <w:bookmarkEnd w:id="305"/>
      <w:r>
        <w:rPr>
          <w:rtl w:val="true"/>
        </w:rPr>
        <w:t>الدرس السابع والعشرون</w:t>
      </w:r>
      <w:r>
        <w:rPr>
          <w:rtl w:val="true"/>
        </w:rPr>
        <w:t xml:space="preserve">: </w:t>
      </w:r>
      <w:r>
        <w:rPr>
          <w:rtl w:val="true"/>
        </w:rPr>
        <w:t>المخالفات فی رسم الخطّ القرآنی</w:t>
      </w:r>
      <w:bookmarkEnd w:id="306"/>
    </w:p>
    <w:p>
      <w:pPr>
        <w:pStyle w:val="Heading3"/>
        <w:numPr>
          <w:ilvl w:val="2"/>
          <w:numId w:val="1"/>
        </w:numPr>
        <w:rPr/>
      </w:pPr>
      <w:bookmarkStart w:id="307" w:name="__RefHeading___Toc1006535_581953129"/>
      <w:bookmarkStart w:id="308" w:name="_Toc123"/>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 الأبحاث التی عنت بها علوم هو رسم الخطّ القرآنی وشکله، حیث إنّ الخطّ بصورة عامة وضع لیعبّر عن المعنی بنفس اللفظ الذی ینطق به، وعلیه فیجب أن تکون الکتابة مطابقة للّفظ المنطوق به تماماً لیکون الخطّ مقیاساً للّفظ من غیر زیادة أو نقصان، غیر أنّ أسالیب الإنشاء والکتابة تختلف عن هذه القاعدة بکثیر، ولکن لا بأس بذلک ما دام الاصطلاح العامّ جاریاً علیه، فلا یسبّب اشتباهاً أو التباساً فی المراد</w:t>
      </w:r>
      <w:r>
        <w:rPr>
          <w:rFonts w:eastAsia="IRNazanin" w:cs="IRNazanin"/>
          <w:color w:val="111111"/>
          <w:sz w:val="28"/>
          <w:szCs w:val="28"/>
          <w:rtl w:val="true"/>
          <w:lang w:bidi="fa-IR"/>
        </w:rPr>
        <w:t>.</w:t>
      </w:r>
    </w:p>
    <w:p>
      <w:pPr>
        <w:pStyle w:val="Heading3"/>
        <w:numPr>
          <w:ilvl w:val="2"/>
          <w:numId w:val="1"/>
        </w:numPr>
        <w:rPr/>
      </w:pPr>
      <w:bookmarkStart w:id="309" w:name="__RefHeading___Toc1006537_581953129"/>
      <w:bookmarkStart w:id="310" w:name="_Toc124"/>
      <w:bookmarkEnd w:id="309"/>
      <w:r>
        <w:rPr>
          <w:rtl w:val="true"/>
        </w:rPr>
        <w:t>اختلاف الخطّ القرآنی عن قواعد الخطّ العامة</w:t>
      </w:r>
      <w:bookmarkEnd w:id="3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تخلف رسم الخط فی المصحف الشریف حتّی عن المصطلح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کثیر من الأخطاء الإملائیّة والتناقضات المتعددة فی رسم الکلمات، ولو لم یکن هناک سماع وتواتر فی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لم یزل المسلمون یتوارثونها بدقّة وعنایة بالغة جیلاً بعد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لأصبح قراءة کثیر من کلمات القرآن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تسلّط العرب علی فنون الخطّ وأسالیب الکتابة فی ذلک العهد، بل لم</w:t>
      </w:r>
      <w:bookmarkStart w:id="311" w:name="pg5327_48994"/>
    </w:p>
    <w:p>
      <w:pPr>
        <w:pStyle w:val="BookText"/>
        <w:rPr/>
      </w:pPr>
      <w:bookmarkEnd w:id="311"/>
      <w:r>
        <w:rPr>
          <w:rFonts w:ascii="IRNazanin" w:hAnsi="IRNazanin" w:eastAsia="IRNazanin"/>
          <w:color w:val="111111"/>
          <w:sz w:val="28"/>
          <w:sz w:val="28"/>
          <w:szCs w:val="28"/>
          <w:rtl w:val="true"/>
          <w:lang w:bidi="fa-IR"/>
        </w:rPr>
        <w:t>یکونوا یعرفون الکتابة سوی عدد قلیل منهم یجیدون الخط البدائی الردیء، کما یبدو من الخطوط الباقیة من صدر الأوّل</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ولم یمسّوا القرآن بید إصلاح بعد ذلک قطّ، لئلّا یقع القرآن عرضة تحریف أهل الباطل بعدئذٍ بحجّة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والأخطاء الإملائیة الموجودة فی المصحف لاتمسّ کرامة القرآن وصیانته وذلک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یقرأ لا الّذی یکتب، فما دامت القراءة باقیة علی سلامتها الاُولی لا تضرّ الکتابة، ولا شکّ أنّ المسلمین احتفظوا علی نصّ القرآن بلفظه المقروء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الکتاب هی استنکار علی الکتبة الأوائل ولیست قدحاً فی نفس الکتاب الّذی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الأخطاء علی حالها ظلّت باقیة، یفید المسلمین فی احتجاجهم بها علی سلامة کتابهم من التحریف عبر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الأخطاء الإملائیة لا شأن لها بذلک، وإن کان تلک الاخطاء بالإصلاح، لکنّها ابقیت سلیمة عن التغییر، تکریماً لمقام السلف فیما کتبوه، فأجدر بنصّ الکتاب العزیز أن یبقی بعیداً عن احتمال التحریف والتبدیل رأساً</w:t>
      </w:r>
      <w:r>
        <w:rPr>
          <w:rFonts w:eastAsia="IRNazanin" w:cs="IRNazanin"/>
          <w:color w:val="111111"/>
          <w:sz w:val="28"/>
          <w:szCs w:val="28"/>
          <w:rtl w:val="true"/>
          <w:lang w:bidi="fa-IR"/>
        </w:rPr>
        <w:t>.</w:t>
      </w:r>
    </w:p>
    <w:p>
      <w:pPr>
        <w:pStyle w:val="Heading3"/>
        <w:numPr>
          <w:ilvl w:val="2"/>
          <w:numId w:val="1"/>
        </w:numPr>
        <w:rPr/>
      </w:pPr>
      <w:bookmarkStart w:id="312" w:name="__RefHeading___Toc1006539_581953129"/>
      <w:bookmarkStart w:id="313" w:name="_Toc125"/>
      <w:bookmarkEnd w:id="312"/>
      <w:r>
        <w:rPr>
          <w:rtl w:val="true"/>
        </w:rPr>
        <w:t>نماذج من مخالفات الرّسم</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یَأْتِیهِمْ أَنْباءُ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یَنْأَوْنَ عَنْهُ </w:t>
      </w:r>
      <w:r>
        <w:rPr>
          <w:rFonts w:eastAsia="Amiri" w:cs="Amiri" w:ascii="Amiri" w:hAnsi="Amiri"/>
          <w:color w:val="111111"/>
          <w:sz w:val="28"/>
          <w:szCs w:val="28"/>
          <w:rtl w:val="true"/>
          <w:lang w:bidi="ar-SA"/>
        </w:rPr>
        <w:t xml:space="preserve">) . </w:t>
      </w:r>
      <w:r>
        <w:rPr>
          <w:rStyle w:val="FootnoteAnchor"/>
          <w:rtl w:val="true"/>
        </w:rPr>
        <w:footnoteReference w:id="244"/>
      </w:r>
      <w:r>
        <w:rPr>
          <w:rFonts w:ascii="Amiri" w:hAnsi="Amiri" w:eastAsia="Amiri" w:cs="Amiri"/>
          <w:color w:val="111111"/>
          <w:sz w:val="28"/>
          <w:sz w:val="28"/>
          <w:szCs w:val="28"/>
          <w:rtl w:val="true"/>
          <w:lang w:bidi="ar-SA"/>
        </w:rPr>
        <w:t>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یَنْأَوْنَ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لِشَیْ‌ءٍ</w:t>
      </w:r>
      <w:r>
        <w:rPr>
          <w:rFonts w:eastAsia="Amiri" w:cs="Amiri" w:ascii="Amiri" w:hAnsi="Amiri"/>
          <w:color w:val="111111"/>
          <w:sz w:val="28"/>
          <w:szCs w:val="28"/>
          <w:rtl w:val="true"/>
          <w:lang w:bidi="ar-SA"/>
        </w:rPr>
        <w:t xml:space="preserve">) . </w:t>
      </w:r>
      <w:r>
        <w:rPr>
          <w:rStyle w:val="FootnoteAnchor"/>
          <w:rtl w:val="true"/>
        </w:rPr>
        <w:footnoteReference w:id="245"/>
      </w:r>
      <w:r>
        <w:rPr>
          <w:rFonts w:ascii="Amiri" w:hAnsi="Amiri" w:eastAsia="Amiri" w:cs="Amiri"/>
          <w:color w:val="111111"/>
          <w:sz w:val="28"/>
          <w:sz w:val="28"/>
          <w:szCs w:val="28"/>
          <w:rtl w:val="true"/>
          <w:lang w:bidi="ar-SA"/>
        </w:rPr>
        <w:t>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لِشَیْ‌ءٍ</w:t>
      </w:r>
      <w:r>
        <w:rPr>
          <w:rFonts w:eastAsia="Amiri" w:cs="Amiri" w:ascii="Amiri" w:hAnsi="Amiri"/>
          <w:color w:val="111111"/>
          <w:sz w:val="28"/>
          <w:szCs w:val="28"/>
          <w:rtl w:val="true"/>
          <w:lang w:bidi="ar-SA"/>
        </w:rPr>
        <w:t>.</w:t>
      </w:r>
      <w:bookmarkStart w:id="314" w:name="pg5327_48995"/>
    </w:p>
    <w:p>
      <w:pPr>
        <w:pStyle w:val="BookText"/>
        <w:rPr/>
      </w:pPr>
      <w:bookmarkEnd w:id="3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لَأَذْبَحَنَّهُ </w:t>
      </w:r>
      <w:r>
        <w:rPr>
          <w:rFonts w:eastAsia="Amiri" w:cs="Amiri" w:ascii="Amiri" w:hAnsi="Amiri"/>
          <w:color w:val="111111"/>
          <w:sz w:val="28"/>
          <w:szCs w:val="28"/>
          <w:rtl w:val="true"/>
          <w:lang w:bidi="ar-SA"/>
        </w:rPr>
        <w:t xml:space="preserve">) . </w:t>
      </w:r>
      <w:r>
        <w:rPr>
          <w:rStyle w:val="FootnoteAnchor"/>
          <w:rtl w:val="true"/>
        </w:rPr>
        <w:footnoteReference w:id="246"/>
      </w:r>
      <w:r>
        <w:rPr>
          <w:rFonts w:ascii="Amiri" w:hAnsi="Amiri" w:eastAsia="Amiri" w:cs="Amiri"/>
          <w:color w:val="111111"/>
          <w:sz w:val="28"/>
          <w:sz w:val="28"/>
          <w:szCs w:val="28"/>
          <w:rtl w:val="true"/>
          <w:lang w:bidi="ar-SA"/>
        </w:rPr>
        <w:t>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لَأَذْبَحَنَّهُ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بِالنَّبِیِّینَ </w:t>
      </w:r>
      <w:r>
        <w:rPr>
          <w:rFonts w:eastAsia="Amiri" w:cs="Amiri" w:ascii="Amiri" w:hAnsi="Amiri"/>
          <w:color w:val="111111"/>
          <w:sz w:val="28"/>
          <w:szCs w:val="28"/>
          <w:rtl w:val="true"/>
          <w:lang w:bidi="ar-SA"/>
        </w:rPr>
        <w:t xml:space="preserve">) . </w:t>
      </w:r>
      <w:r>
        <w:rPr>
          <w:rStyle w:val="FootnoteAnchor"/>
          <w:rtl w:val="true"/>
        </w:rPr>
        <w:footnoteReference w:id="247"/>
      </w:r>
      <w:r>
        <w:rPr>
          <w:rFonts w:ascii="Amiri" w:hAnsi="Amiri" w:eastAsia="Amiri" w:cs="Amiri"/>
          <w:color w:val="111111"/>
          <w:sz w:val="28"/>
          <w:sz w:val="28"/>
          <w:szCs w:val="28"/>
          <w:rtl w:val="true"/>
          <w:lang w:bidi="ar-SA"/>
        </w:rPr>
        <w:t>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وَجِیءَ</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06541_581953129"/>
      <w:bookmarkStart w:id="316" w:name="_Toc126"/>
      <w:bookmarkEnd w:id="315"/>
      <w:r>
        <w:rPr>
          <w:rtl w:val="true"/>
        </w:rPr>
        <w:t>التناقضات فی الرسم العثمانی</w:t>
      </w:r>
      <w:bookmarkEnd w:id="3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الأغرب وجود تناقضات فی رسم المصحف، بینما الکلمة مثبتة فی موضع برسم خاصّ وإذا هی بذاتها مرسومة فی موضعٍ آخر بما یخالفها، وإلیک نموذجاً من ذلک التناقض الغریب</w:t>
      </w:r>
      <w:r>
        <w:rPr>
          <w:rFonts w:eastAsia="IRNazanin" w:cs="IRNazanin"/>
          <w:color w:val="111111"/>
          <w:sz w:val="28"/>
          <w:szCs w:val="28"/>
          <w:rtl w:val="true"/>
          <w:lang w:bidi="fa-IR"/>
        </w:rPr>
        <w:t>:</w:t>
      </w:r>
      <w:bookmarkStart w:id="317" w:name="pg5327_48996"/>
    </w:p>
    <w:p>
      <w:pPr>
        <w:pStyle w:val="Heading3"/>
        <w:numPr>
          <w:ilvl w:val="2"/>
          <w:numId w:val="1"/>
        </w:numPr>
        <w:rPr/>
      </w:pPr>
      <w:bookmarkStart w:id="318" w:name="__RefHeading___Toc1006543_581953129"/>
      <w:bookmarkStart w:id="319" w:name="_Toc127"/>
      <w:bookmarkEnd w:id="317"/>
      <w:bookmarkEnd w:id="318"/>
      <w:r>
        <w:rPr>
          <w:rtl w:val="true"/>
        </w:rPr>
        <w:t>الموقف من الشکل والإعجام</w:t>
      </w:r>
      <w:bookmarkEnd w:id="319"/>
    </w:p>
    <w:p>
      <w:pPr>
        <w:pStyle w:val="BookText"/>
        <w:rPr/>
      </w:pPr>
      <w:r>
        <w:rPr>
          <w:rFonts w:ascii="IRNazanin" w:hAnsi="IRNazanin" w:eastAsia="IRNazanin"/>
          <w:color w:val="111111"/>
          <w:sz w:val="28"/>
          <w:sz w:val="28"/>
          <w:szCs w:val="28"/>
          <w:rtl w:val="true"/>
          <w:lang w:bidi="fa-IR"/>
        </w:rPr>
        <w:t>نتیجة لموقع القرآن فی قلوب المسلمین ومکانته بینهم واجهت عملیة التنقیط والشکل آراء ومواقف متعددة سنذکرها بشکل 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هذه العملیة حتّی لا یختلط بالقرآن ما هو لیس منه فمثلاً عبد 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جردوا القرآن ولا تخلطوه بشیء</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بل إنّ الحسن البصری ومحمد بن سیرین قالا بکراهة النقط فی القرآن، وکذلک مالک لم یجوّز النقط فی المصاحف التی تقرأ وجوّز ذلک فی المصاحف التی معدة للتعلیم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الحفاظ علی القرآن من اللحن أهمّ من مسألة التنقیط فی القرآن خصوصاً وأنّها لا تمس القرآن بشیء، یقول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 فیجوز؛ لأنّه لیس له صورة فیتوهم لأجلها ما لیس بقرآن قرآناً وإنّما هی دلالات علی هیئة المقروء فلا یضر إثباتها لمن یحتاج إلیها</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آخرون إلی أبعد من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 التنقیط قال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 المصحف وشکله مستحبّ؛ لأنّه صیانة له من اللحن والتحریف</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أسالیب الإنشاء والکتابة قد تختلف القاعدة القاضیة بضرورة مطابقة المنطوق للمکتوب، ولکن یبدو أنّ أهل الفن وافقوا بذلک فی بعض الأحیان ما دام الاصطلاح العامّ جاریاً علیه، ولم یسبّب اشتباهاً أو التباساً فی المراد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ذکروا عدّة وجوه لتبریر الأخطاء الإملائیة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ولایکتب فما دامت القراءة محفوظة فلاضیر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الإنکار واقع علی الکتبة الأوائل ولیس علی النصّ القرآنی؛ لأنّه محفوظ بنصّ الکلام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 الطرف عن الأخطاء الإملائیة تکریماً للکتبة الأوائل، وینفع أیضاً فی تأیید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ثلاث مواقف من عملیة التنقیط والإعجام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هذه العملیة، والقول بجوازها، والقول باستحبابها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صحح مایلی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لَأَذْبَحَنَّهُ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جِیءَ بِالنَّبِیِّینَ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الرسم الصحیح لقول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 تَجِدَ لِسُنَّتِ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رفض علمیة التشکیل والإعجام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 المصحف وشکله مستحبّ؛ لأنّه صیانة له من اللحن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البصری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من هؤلاء</w:t>
      </w:r>
      <w:r>
        <w:rPr>
          <w:rFonts w:eastAsia="IRNazanin" w:cs="IRNazanin"/>
          <w:color w:val="111111"/>
          <w:sz w:val="28"/>
          <w:szCs w:val="28"/>
          <w:rtl w:val="true"/>
          <w:lang w:bidi="fa-IR"/>
        </w:rPr>
        <w:t>.</w:t>
      </w:r>
      <w:bookmarkStart w:id="320" w:name="pg5327_48999"/>
    </w:p>
    <w:p>
      <w:pPr>
        <w:pStyle w:val="Heading2"/>
        <w:numPr>
          <w:ilvl w:val="1"/>
          <w:numId w:val="1"/>
        </w:numPr>
        <w:rPr/>
      </w:pPr>
      <w:bookmarkStart w:id="321" w:name="__RefHeading___Toc1006545_581953129"/>
      <w:bookmarkStart w:id="322" w:name="_Toc128"/>
      <w:bookmarkEnd w:id="320"/>
      <w:bookmarkEnd w:id="321"/>
      <w:r>
        <w:rPr>
          <w:rtl w:val="true"/>
        </w:rPr>
        <w:t>الدرس الثامن والعشرون</w:t>
      </w:r>
      <w:r>
        <w:rPr>
          <w:rtl w:val="true"/>
        </w:rPr>
        <w:t xml:space="preserve">: </w:t>
      </w:r>
      <w:r>
        <w:rPr>
          <w:rtl w:val="true"/>
        </w:rPr>
        <w:t>الإناقة والتجوید</w:t>
      </w:r>
      <w:bookmarkEnd w:id="322"/>
    </w:p>
    <w:p>
      <w:pPr>
        <w:pStyle w:val="Heading3"/>
        <w:numPr>
          <w:ilvl w:val="2"/>
          <w:numId w:val="1"/>
        </w:numPr>
        <w:rPr/>
      </w:pPr>
      <w:bookmarkStart w:id="323" w:name="__RefHeading___Toc1006547_581953129"/>
      <w:bookmarkStart w:id="324" w:name="_Toc129"/>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لم یزل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طور التجوید والتحسین، لا سیّما فی ناحیة کتابته وتجمیل خطّه من جمیل إلی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أسهم الخطّاطون الکبار فی تجوید خطّ المصاحف وتحسین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تنوّق فی کتابة المصحف وتجوید خطّها، هو خالد بن أبی الهیاج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مشهوراً بجمال خطّه وکمال 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الولید وحاجبه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لکتابة المصاحف والشعر والأخبار للولید بن عبد 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هو الذی خطّ قبلة المسجد النبویّ بالمدینة بالذهب من سورة الشمس إلی آخر القرآن</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325" w:name="__RefHeading___Toc1006549_581953129"/>
      <w:bookmarkStart w:id="326" w:name="_Toc130"/>
      <w:bookmarkEnd w:id="325"/>
      <w:r>
        <w:rPr>
          <w:rtl w:val="true"/>
        </w:rPr>
        <w:t>أنواع الخطوط التی دوّن بها المصحف الشریف</w:t>
      </w:r>
      <w:bookmarkEnd w:id="3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تعددت الخطوط التی کتب بها القرآن الکریم، فکان الخطّاطون یکتبون المصاحف بالخطّ الکوفی حتّی أواخر القرن الثالث ثُمّ حلّ محلّه خط النسخ الجمیل فی أوائل القرن الرابع علی ید الخطّاط الشهیر محمد بن علی بن الحسین بن مُقْلَة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الخطّ العربی ذِروته فی الجودة والحسن فی القرن السابع علی</w:t>
      </w:r>
    </w:p>
    <w:p>
      <w:pPr>
        <w:pStyle w:val="BookText"/>
        <w:rPr/>
      </w:pPr>
      <w:r>
        <w:rPr>
          <w:rFonts w:ascii="IRNazanin" w:hAnsi="IRNazanin" w:eastAsia="IRNazanin"/>
          <w:color w:val="111111"/>
          <w:sz w:val="28"/>
          <w:sz w:val="28"/>
          <w:szCs w:val="28"/>
          <w:rtl w:val="true"/>
          <w:lang w:bidi="fa-IR"/>
        </w:rPr>
        <w:t xml:space="preserve">ید الخطّاط المستعصمی یاقوت بن عبد الله الموصلیّ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صارت المصاحف تکتب علی اسلوب خطّ یاقوت حتّی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مفتتح القرن الثانی عشر اهتمّ الأتراک العثمانیّون بالخطّ العربی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الخطّ العربی یتطوّر علی أیدی الخطّاطین الفرس الّذین استخدمهم العثمانیُّون فی امبراطوریّتهم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السلطان سلیم جمیع الخطّاطین إلی عاصمته، وأضافوا للخطّ العربیّ أنواعاً جدیدة لا زالت تستعمل فی الکتابات الدارجة کالخطّ الرقعی والخطّ الدیوانی والخطّ الطغرائی والخطّ الإسلامبولی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طباعة المصحف الشریف فقد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ککتابته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بأطوار التجوید والتحسین، وأوّل دولة إسلامیّة قامت بطبع القرآن، هی إیران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طبعت طبعتین حجریّتین ومنقّحتین فی حجم کبیر مع ترجمة موضوعة تحت کلّ سطر من القرآن ومفهرستین بعدّة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کانت فی طهران ِسنة</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 والاُخری فی تبریز سنة</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کتب القرآن هو خالد بن أبی الهیاج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مشهوراً بجمال خطّه وکمال ذوقه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کتب القرآن بخطوط عدیدة منها الخط الکوفی والنسخ، وقد بلغ ذروة حسنه وجماله علی ید الخطاط یاقوت بن عبد الله الموصلی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تطوّر الخطّ العربی أیضا علی أیدی الخطّاطین الفرس الّذین استخدمهم العثمانیُّون فی امبراطوریّتهم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دولة طبعت القرآن هی إیران، حیث قام بطباعته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طهران، والثانیة فی تبریز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الخطاط المشهور بخطّ النسخ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بن عبد الله الموصلیّ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أبی الهیاج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مُقْلَة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مولی الولید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قام بنقل الخطاطین إلی عاصمته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سلیم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عبد الملک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الثقفی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منهم</w:t>
      </w:r>
      <w:bookmarkStart w:id="327" w:name="pg5327_49003"/>
    </w:p>
    <w:p>
      <w:pPr>
        <w:pStyle w:val="Heading2"/>
        <w:numPr>
          <w:ilvl w:val="1"/>
          <w:numId w:val="1"/>
        </w:numPr>
        <w:rPr/>
      </w:pPr>
      <w:bookmarkStart w:id="328" w:name="__RefHeading___Toc1006551_581953129"/>
      <w:bookmarkStart w:id="329" w:name="_Toc131"/>
      <w:bookmarkEnd w:id="327"/>
      <w:bookmarkEnd w:id="328"/>
      <w:r>
        <w:rPr>
          <w:rtl w:val="true"/>
        </w:rPr>
        <w:t>الدرس التاسع والعشرون</w:t>
      </w:r>
      <w:r>
        <w:rPr>
          <w:rtl w:val="true"/>
        </w:rPr>
        <w:t xml:space="preserve">: </w:t>
      </w:r>
      <w:r>
        <w:rPr>
          <w:rtl w:val="true"/>
        </w:rPr>
        <w:t>نشوء القراءات وتطوّرها</w:t>
      </w:r>
      <w:bookmarkEnd w:id="329"/>
    </w:p>
    <w:p>
      <w:pPr>
        <w:pStyle w:val="Heading3"/>
        <w:numPr>
          <w:ilvl w:val="2"/>
          <w:numId w:val="1"/>
        </w:numPr>
        <w:rPr/>
      </w:pPr>
      <w:bookmarkStart w:id="330" w:name="__RefHeading___Toc1006553_581953129"/>
      <w:bookmarkStart w:id="331" w:name="_Toc132"/>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ذکرنا سابقاً أنّ الجماعة الّذین انتبدهم عثمان لمسألة توحید المصاحف، لم یکونوا أکفاء لهذا الأمر الخطیر، ومن ثَمّ وقعت فی نفس تلک المصاحف أخطاء إملائیة وحصل فیها وبعض الاختلاف والتناقض، الأمر الذی أعاد علی المسلمین اختلافهم فی قراءة القرآن، ورغم ماقام به عثمان من إرسال مقرئ مع کلّ مصحف لیقرأه علی الناس علی ضوء الثبت الموحّد فی تلک المصاحف، علی اعتبار أنّها کانت موحّدة، إلّاأنّه لم یمنع من حصول محذور الاختلاف واللحن فی آیات القرآن نظراً لوجود الاختلاف فی ثبت تلک المصاحف، مضافاً إلی عوامل اخری ساعدت علی هذاالاختلاف</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332" w:name="__RefHeading___Toc1006555_581953129"/>
      <w:bookmarkStart w:id="333" w:name="_Toc133"/>
      <w:bookmarkEnd w:id="332"/>
      <w:r>
        <w:rPr>
          <w:rtl w:val="true"/>
        </w:rPr>
        <w:t>عوامل نشوء الاختلاف</w:t>
      </w:r>
      <w:bookmarkEnd w:id="3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اختلاف مصاحف الأمصار کان أهمّ عوامل نشوء الاختلاف فی القراءة؛ لانّ اختلاف قراءة الأمصار کان قبل اختلاف القرّاء،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مکّة، قراءة الشام، قراءة المدینة، قراءة الکوفة، قراءة البصرة،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ذلک کانت هناک عوامل اخری ساعدت علی هذا الاختلاف 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 عند العرب فی ذلک الزمان فی مرحلة بدائیّة، ومن ثَمّ لم تستحکم اصوله ولم تتعرّف العرب إلی فنونه والإتقان من رسمه وکتابته الصحیحة، وکثیراً ما کانت الکلمة تکتب علی غیر قیاس النطق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یکتبون الکلمة وفیها تشابه، فالنون الأخیرة کانت تکتب بشکل لا یفترق عن الراء وکذا الواو عن الیاء، کما کانوا یفکّکون بین حروف کلمة واحدة فیکتبون الیاء منفصلة عنها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یحذفونها رأساً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أشکل علی بعض القرّاء فاختلفت القراءات؛ ولذلک قرأ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الهمزة وإثبات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إلافِهِم رِحْلةَ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الهمزة وحذف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وسکون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الخلوّ عن النقط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الحرف المعجم یکتب کالحرف المهمل بلا نقط فلا یفرّق بین السین والشین فی الکتاب ولا بین العین والغین أو الراء والزای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القارئ نفسه أن یمیّز بحسب القرائن الموجودة أنّها باء أو 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قراءة ابن عامر وحفص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یُکَفِّرُ عَنْکُمْ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وقرأ الباقون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التجرید عن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الکلمة تکتب عاریة عن علامات الحرکات القیاسیّة فی وزنها وفی إعرابها وربّما یحتار القارئ فی وزن الکلمة وفی حرکتها فیما إذا کانت الکلمة محتملة لوجوه،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أو فعل مضارع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حمزة والکسائی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أَعْلَمُ أَنَّ اللّهَ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الأمر، وقرأ الباقون بصیغة المتکلّم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ما قام به عثمان من إرسال مقرئین مع کلّ مصحف إلّا أنّ ذلک لم یمنع من وقوع الاختلاف فی القرآن؛ لأنّه فی نفس المصحف الموحد لحن وتفاوت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الاختلاف فی مصاحف الأمصار هو السبب الرئیسی الذی کان وراء اختلاف القراءات، حتّی تعددت القراءات بتعدد الأمصار،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المدینة وقراءة الشام وقراءة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الأسباب الاُخری التی أدّت إلی حدوث الاختلاف بین قراءة واُخری، 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بداءة الخطّ و أسالیب الکتابة، و خلو النصّ القرآنی من التنقیط، وتجرده عن الشکل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والکسائی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الأمر وقرأ الباقون بصیعة المتکلّم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والکسائی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المتکلم، وقرأ الباقون بصیغة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ascii="IRNazanin" w:hAnsi="IRNazanin" w:eastAsia="IRNazanin"/>
          <w:color w:val="111111"/>
          <w:sz w:val="28"/>
          <w:sz w:val="28"/>
          <w:szCs w:val="28"/>
          <w:rtl w:val="true"/>
          <w:lang w:bidi="fa-IR"/>
        </w:rPr>
        <w:t>السبب الأساسی فی نشوء تعدد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 عن الشکل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النصّ عن النقط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مصاحف الأمصار</w:t>
      </w:r>
      <w:r>
        <w:rPr>
          <w:rFonts w:eastAsia="IRNazanin" w:cs="IRNazanin"/>
          <w:color w:val="111111"/>
          <w:sz w:val="28"/>
          <w:szCs w:val="28"/>
          <w:rtl w:val="true"/>
          <w:lang w:bidi="fa-IR"/>
        </w:rPr>
        <w:t>.</w:t>
      </w:r>
      <w:bookmarkStart w:id="334" w:name="pg5327_49007"/>
    </w:p>
    <w:p>
      <w:pPr>
        <w:pStyle w:val="Heading2"/>
        <w:numPr>
          <w:ilvl w:val="1"/>
          <w:numId w:val="1"/>
        </w:numPr>
        <w:rPr/>
      </w:pPr>
      <w:bookmarkStart w:id="335" w:name="__RefHeading___Toc1006557_581953129"/>
      <w:bookmarkStart w:id="336" w:name="_Toc134"/>
      <w:bookmarkEnd w:id="334"/>
      <w:bookmarkEnd w:id="335"/>
      <w:r>
        <w:rPr>
          <w:rtl w:val="true"/>
        </w:rPr>
        <w:t>الدرس الثلاثون</w:t>
      </w:r>
      <w:r>
        <w:rPr>
          <w:rtl w:val="true"/>
        </w:rPr>
        <w:t xml:space="preserve">: </w:t>
      </w:r>
      <w:r>
        <w:rPr>
          <w:rtl w:val="true"/>
        </w:rPr>
        <w:t>أسباب اخری فی تعدد القراءات</w:t>
      </w:r>
      <w:bookmarkEnd w:id="336"/>
    </w:p>
    <w:p>
      <w:pPr>
        <w:pStyle w:val="BookText"/>
        <w:rPr/>
      </w:pPr>
      <w:r>
        <w:rPr>
          <w:rFonts w:ascii="IRNazanin" w:hAnsi="IRNazanin" w:eastAsia="IRNazanin"/>
          <w:color w:val="111111"/>
          <w:sz w:val="28"/>
          <w:sz w:val="28"/>
          <w:szCs w:val="28"/>
          <w:rtl w:val="true"/>
          <w:lang w:bidi="fa-IR"/>
        </w:rPr>
        <w:t>بیّنا فی الدرس السابق ظاهرة نشوء الاختلاف فی القراءات وتعددها، ولأهمّیة هذا البحث أفرد المتعرضون للدراسات القرآنیة مباحث عدیدة من أجل معالجة هذه الظاهرة أو التسلیم بها کلون من ألوان عذوبة النصّ القرآنی وطراوته، وکیف کان رأیهم فإنّ هناک مجموعة من الأسباب والدوافع التی کانت وراء ظهور هذا التفاوت ذکرنا ثلاثة منها وإلیک باقی الأسباب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إسقاط الألفات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 العربیّ الکوفیّ منحدراً عن خطّ السریان وکانوا لایکتبون الألفات الممدودة فی ثنایا الکلم، وقد کتبوا القرآن بالخطّ الکوفی علی نفس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أوقع الاشتباه فی کثیر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نافع وأبو عمرو وابن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یَخْدَعُونَ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نظراً إلی أنَّ یخادعون فی صدر الآیة قد کتب بلا ألف فزعموهما من باب واحد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إلی ذلک بعض الزیادات المخلّة بالمقصود إذا لم یکن القارئ عارفاً بأصل النصّ من سماع خارج،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لَأُعَذِّبَنَّهُ عَذاباً شَدِیداً أَوْ لَأَذْبَحَنَّهُ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IRNazanin" w:hAnsi="IRNazanin" w:eastAsia="IRNazanin"/>
          <w:color w:val="111111"/>
          <w:sz w:val="28"/>
          <w:sz w:val="28"/>
          <w:szCs w:val="28"/>
          <w:rtl w:val="true"/>
          <w:lang w:bidi="fa-IR"/>
        </w:rPr>
        <w:t>فزادوا</w:t>
      </w:r>
    </w:p>
    <w:p>
      <w:pPr>
        <w:pStyle w:val="BookText"/>
        <w:rPr/>
      </w:pPr>
      <w:r>
        <w:rPr>
          <w:rFonts w:ascii="IRNazanin" w:hAnsi="IRNazanin" w:eastAsia="IRNazanin"/>
          <w:color w:val="111111"/>
          <w:sz w:val="28"/>
          <w:sz w:val="28"/>
          <w:szCs w:val="28"/>
          <w:rtl w:val="true"/>
          <w:lang w:bidi="fa-IR"/>
        </w:rPr>
        <w:t>ألفاً أثناء کلمة واحدة فربّما یحسب القارئ الجاهل بالواقع أنّها لا النافیة فی حین أنّها لام تأکید والهمزة حرف المتکلّم والألف 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کلّ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ذات لغة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لهجاتها تختلف حسب تعدّد القبائل المتشعبة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القبائل العربیّة تختلف مع بعضها فی اللهجة وفی التعبیر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اختلافهم فی الحرکات،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مفتوحة فی لغة قیس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یقولونها بکسر النون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واختلافهم فی الحرکة والسکون،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وسکونها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واختلافهم فی الإعراب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فإنّها غیر عاملة عند تمیم وعاملة عمل لیس عند الحجازیین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موارد الاختلاف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الرأی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أکبر العوامل تأثیراً فی اختیارات القرّاء، کان لکلّ قارئ رأی یعتمده فی القراءة التی یختارها وکانوا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 بآرائهم ولو خالفهم الجمهور أو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ابن کثیر وأبو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رَفَثَ وَ لا فُسُوقَ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بالتنوین والرفع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الباقون بالفتح من غیر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القراءة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للجنس دلالة علی النفی العامّ؛ لأنّ التی بمعنی لیس لا تنفی إلاّ واحدة والمقصود فی الآیة العموم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العوامل التی کانت تبعث علی اختیار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شاذّة خارجة علی المشهور أو مخالفة لرسم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غلّو القارئ فیما اختصّ به من الأدب العربی معجباً بنفسه فیزعم الصحیح فیما رآه، وفقاً للقواعد العربیة التی تسلّمها کلّیات لا</w:t>
      </w:r>
    </w:p>
    <w:p>
      <w:pPr>
        <w:pStyle w:val="BookText"/>
        <w:rPr/>
      </w:pPr>
      <w:r>
        <w:rPr>
          <w:rFonts w:ascii="Amiri" w:hAnsi="Amiri" w:eastAsia="Amiri" w:cs="Amiri"/>
          <w:color w:val="111111"/>
          <w:sz w:val="28"/>
          <w:sz w:val="28"/>
          <w:szCs w:val="28"/>
          <w:rtl w:val="true"/>
          <w:lang w:bidi="ar-SA"/>
        </w:rPr>
        <w:t>ینخر من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ما نجده فی أبی بکر العطار المقرئ النحوی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أعلم دهره بالنحو والقراءة ومن ثَمّ لم یکن یتوجّه بالمأثور من القراءات وکان یختار لنفسه قراءة یراها صحیحة ومناسبة فی سیاق معنی الآیة 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مآل أمره أن ثارت علیه ضجّة الفقهاء وحاکمه الأمیر، فلم یستطع الدّفاع فأراد ضربه لکنّه استسلم أخیراً فاستتیب</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الشذوذ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یرجع إلی عللٍ روحیّة، یروم أصحابها الاشتهار بمخالفة المشهور، أو عُقَدٍ نفسیّة تنفجر فی وجه الأعراف التقلیدیّة، فتتمثل فی قالب الاختیارات الشاذّة، کما ذکرنا فی أبی بکر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زعموها ذات صلة بتکییف قراءة القرآن أو اختیار قراءة غیر قراءة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خطأ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 رَبُّکَ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أنّها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فاستمدّ الکاتب مداداً کثیراً فالتزقت الواو بالصّاد</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تخلیط التفسیر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کأکثر القراءات المنسوبة إلی ابن مسعود واُبیّ بن کعب وغیرهما، ممّا فیها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 xml:space="preserve">) . </w:t>
      </w:r>
      <w:r>
        <w:rPr>
          <w:rStyle w:val="FootnoteAnchor"/>
          <w:rtl w:val="true"/>
        </w:rPr>
        <w:footnoteReference w:id="264"/>
      </w:r>
      <w:r>
        <w:rPr>
          <w:rFonts w:ascii="IRNazanin" w:hAnsi="IRNazanin" w:eastAsia="IRNazanin"/>
          <w:color w:val="111111"/>
          <w:sz w:val="28"/>
          <w:sz w:val="28"/>
          <w:szCs w:val="28"/>
          <w:rtl w:val="true"/>
          <w:lang w:bidi="fa-IR"/>
        </w:rPr>
        <w:t>هذه الزیادة ترفع إبهاماً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بعثة الأنبیاء سبباً للاختلاف أم کان العکس؟ وذیل الآیة یعیّن هذا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الزّیادة توضّح هذا</w:t>
      </w:r>
    </w:p>
    <w:p>
      <w:pPr>
        <w:pStyle w:val="BookText"/>
        <w:rPr/>
      </w:pPr>
      <w:r>
        <w:rPr>
          <w:rFonts w:ascii="IRNazanin" w:hAnsi="IRNazanin" w:eastAsia="IRNazanin"/>
          <w:color w:val="111111"/>
          <w:sz w:val="28"/>
          <w:sz w:val="28"/>
          <w:szCs w:val="28"/>
          <w:rtl w:val="true"/>
          <w:lang w:bidi="fa-IR"/>
        </w:rPr>
        <w:t>الجانب أکثر وربّما جاء متأخّر فزعمها قراءة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سیاسیّة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اتَّبَعُوهُمْ بِإِحْسانٍ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یعتقد اختصاص المهاجرین بالسابقیّة، وأنّ فضل الأنصار فی متابعتهم، وبذلک صرّح لمن أنکر علیه قراءته هذه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کلامیّة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بعض المعتزلة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بنصب لفظ الجلالة، </w:t>
      </w:r>
      <w:r>
        <w:rPr>
          <w:rStyle w:val="FootnoteAnchor"/>
          <w:rtl w:val="true"/>
        </w:rPr>
        <w:footnoteReference w:id="268"/>
      </w:r>
      <w:r>
        <w:rPr>
          <w:rFonts w:ascii="IRNazanin" w:hAnsi="IRNazanin" w:eastAsia="IRNazanin"/>
          <w:color w:val="111111"/>
          <w:sz w:val="28"/>
          <w:sz w:val="28"/>
          <w:szCs w:val="28"/>
          <w:rtl w:val="true"/>
          <w:lang w:bidi="fa-IR"/>
        </w:rPr>
        <w:t>زاعماً أنّه تعالی لا یتکلّم علی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القاریّ بقواعد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یلحن فی قراءة القرآن ویعدّ ذلک قراءة، نظراً لموقعه الاجتماعی المعروف، کقراءات منسوبة إلی أبی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مشهور باللّحن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یَخْشَی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وتنسب إلی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وربّما توجّه بأنّ معنی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التعظیم والتکریم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محاولة لتوجیه قراءة شاذّة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والقراءات من هذا القبیل ساقطة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القراءة فی موضوع بحثنا هی التی تبتنی علی اجتهاد صاحبها، ولو عن خطأ فی استنباطه یراه صحیحاً فی 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الأسباب الاُخری التی ذکرت لتتعدد القراءات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الألفات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اللهجة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الرأی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فی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الشذوذ النفسی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خطأ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تخلیط التفسیر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کلامیّة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معرفة القارئ بقواعد اللّغة والأدب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 الذی کان یسقط الألفات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الدیوانی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النسخ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الکوفی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یاقوت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أکبر العوامل المؤثّرة فی اختیارات القرّاء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الرأی والاجتهاد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فی الأدب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الشذوذ النفسی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خطأ النسخة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أبو بکر العطار المقرئ النحوی یتّصف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بالعجب والغلو فی الأدب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معرفته بقواعد الأدب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اللحن فی التلاوة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یرجع الاختلاف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مصاحف الأمصار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تلوین المصاحف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اختلاف النسخ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التشکیل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لفظ الجلالة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سیاسیة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کلامیة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یخصّ النطق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bookmarkStart w:id="337" w:name="pg5327_49013"/>
    </w:p>
    <w:p>
      <w:pPr>
        <w:pStyle w:val="Heading2"/>
        <w:numPr>
          <w:ilvl w:val="1"/>
          <w:numId w:val="1"/>
        </w:numPr>
        <w:rPr/>
      </w:pPr>
      <w:bookmarkStart w:id="338" w:name="__RefHeading___Toc1006559_581953129"/>
      <w:bookmarkStart w:id="339" w:name="_Toc135"/>
      <w:bookmarkEnd w:id="337"/>
      <w:bookmarkEnd w:id="338"/>
      <w:r>
        <w:rPr>
          <w:rtl w:val="true"/>
        </w:rPr>
        <w:t>الدرس الحادی والثلاثون</w:t>
      </w:r>
      <w:r>
        <w:rPr>
          <w:rtl w:val="true"/>
        </w:rPr>
        <w:t xml:space="preserve">: </w:t>
      </w:r>
      <w:r>
        <w:rPr>
          <w:rtl w:val="true"/>
        </w:rPr>
        <w:t>ضوابط قبول القراءة</w:t>
      </w:r>
      <w:bookmarkEnd w:id="339"/>
    </w:p>
    <w:p>
      <w:pPr>
        <w:pStyle w:val="Heading3"/>
        <w:numPr>
          <w:ilvl w:val="2"/>
          <w:numId w:val="1"/>
        </w:numPr>
        <w:rPr/>
      </w:pPr>
      <w:bookmarkStart w:id="340" w:name="__RefHeading___Toc1006561_581953129"/>
      <w:bookmarkStart w:id="341" w:name="_Toc136"/>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اتّضح للطلاب الأعزاء ما مرّ به النص القرآنی من أدوار ومراحل عدیدة سواء من ناحیة الرسم القرآنی ونوع الخط الذی دون به وکیفیة القراءة التی قرأ بها، وبما أنّ هذه القراءات مختلفة ومتغیرة لها ارتباط وثیق بنفس الأسماع لکلمات الله سبحانه وتعالی، حاول المهتمین بالدراسات القرآنیة أن یضعوا مجموعة الضوابط والشروط لتلک القراءات وهذا الدرس وما بعده یتکفّل بهذه المهمّة</w:t>
      </w:r>
      <w:r>
        <w:rPr>
          <w:rFonts w:eastAsia="IRNazanin" w:cs="IRNazanin"/>
          <w:color w:val="111111"/>
          <w:sz w:val="28"/>
          <w:szCs w:val="28"/>
          <w:rtl w:val="true"/>
          <w:lang w:bidi="fa-IR"/>
        </w:rPr>
        <w:t>.</w:t>
      </w:r>
    </w:p>
    <w:p>
      <w:pPr>
        <w:pStyle w:val="Heading3"/>
        <w:numPr>
          <w:ilvl w:val="2"/>
          <w:numId w:val="1"/>
        </w:numPr>
        <w:rPr/>
      </w:pPr>
      <w:bookmarkStart w:id="342" w:name="__RefHeading___Toc1006563_581953129"/>
      <w:bookmarkStart w:id="343" w:name="_Toc137"/>
      <w:bookmarkEnd w:id="342"/>
      <w:r>
        <w:rPr>
          <w:rtl w:val="true"/>
        </w:rPr>
        <w:t>شروط قبول القراءة</w:t>
      </w:r>
      <w:bookmarkEnd w:id="343"/>
    </w:p>
    <w:p>
      <w:pPr>
        <w:pStyle w:val="BookText"/>
        <w:rPr/>
      </w:pPr>
      <w:r>
        <w:rPr>
          <w:rFonts w:ascii="IRNazanin" w:hAnsi="IRNazanin" w:eastAsia="IRNazanin"/>
          <w:color w:val="111111"/>
          <w:sz w:val="28"/>
          <w:sz w:val="28"/>
          <w:szCs w:val="28"/>
          <w:rtl w:val="true"/>
          <w:lang w:bidi="fa-IR"/>
        </w:rPr>
        <w:t>ذکر أئمّة الفنّ لقبول القراءة شروطاً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السند، وموافقة الرسم، واستقامة وجهها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فقد أحد هذه الشروط تصبح القراءة شاذّة، لا تصحّ القراءة بها، لا فی صلاة ولا فی غیرها وتسقط عن اعتبارها قرآناً رأساً، سواء کانت من السبعة أم من غیرهم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 کنّا نعتبر القرآن ذا حقیقة ثابتة، مستقلاً بذاته، متغایراً عن القراءات جملة، فإنّ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القراءة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تتوافق مع النصّ المتواتر بین المسلمین، منذ الصدر الأوّل إلی الآن</w:t>
      </w:r>
      <w:r>
        <w:rPr>
          <w:rFonts w:eastAsia="IRNazanin" w:cs="IRNazanin"/>
          <w:color w:val="111111"/>
          <w:sz w:val="28"/>
          <w:szCs w:val="28"/>
          <w:rtl w:val="true"/>
          <w:lang w:bidi="fa-IR"/>
        </w:rPr>
        <w:t>.</w:t>
      </w:r>
      <w:bookmarkStart w:id="344" w:name="pg5327_49014"/>
    </w:p>
    <w:p>
      <w:pPr>
        <w:pStyle w:val="BookText"/>
        <w:rPr/>
      </w:pPr>
      <w:bookmarkEnd w:id="344"/>
      <w:r>
        <w:rPr>
          <w:rFonts w:ascii="Amiri" w:hAnsi="Amiri" w:eastAsia="Amiri" w:cs="Amiri"/>
          <w:color w:val="111111"/>
          <w:sz w:val="28"/>
          <w:sz w:val="28"/>
          <w:szCs w:val="28"/>
          <w:rtl w:val="true"/>
          <w:lang w:bidi="ar-SA"/>
        </w:rPr>
        <w:t>هذا ولم یکن اختلاف القراءات سوی الاختلاف فی کیفیّة التعبیر عن هذا النّص المحفوظ کاملاً علی ید الاُمّة عبر الأجیال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تعاهد المسلمون نصّ القرآن امّة عن امّة، نقلاً متواتراً فی جمیع خصوصیّاته الموجودة، نظماً وترتیباً، ورسماً وقراءة، بکلّ أمانة وإخلاص عبر العصور، معجزة قرآنیة 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هذه الأُمّة مع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یتوقّف علی تمهید مقدّمة نستوضح فیها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التعرّیج إلی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القراءة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للعلاقة القریبة بین المسألتین فی هذا البحث، وإلیک بإیجاز</w:t>
      </w:r>
      <w:r>
        <w:rPr>
          <w:rFonts w:eastAsia="IRNazanin" w:cs="IRNazanin"/>
          <w:color w:val="111111"/>
          <w:sz w:val="28"/>
          <w:szCs w:val="28"/>
          <w:rtl w:val="true"/>
          <w:lang w:bidi="fa-IR"/>
        </w:rPr>
        <w:t>:</w:t>
      </w:r>
    </w:p>
    <w:p>
      <w:pPr>
        <w:pStyle w:val="Heading3"/>
        <w:numPr>
          <w:ilvl w:val="2"/>
          <w:numId w:val="1"/>
        </w:numPr>
        <w:rPr/>
      </w:pPr>
      <w:bookmarkStart w:id="345" w:name="__RefHeading___Toc1006565_581953129"/>
      <w:bookmarkStart w:id="346" w:name="_Toc138"/>
      <w:bookmarkEnd w:id="345"/>
      <w:r>
        <w:rPr>
          <w:rtl w:val="true"/>
        </w:rPr>
        <w:t>تواتر القرآن</w:t>
      </w:r>
      <w:bookmarkEnd w:id="346"/>
    </w:p>
    <w:p>
      <w:pPr>
        <w:pStyle w:val="BookText"/>
        <w:rPr/>
      </w:pPr>
      <w:r>
        <w:rPr>
          <w:rFonts w:ascii="IRNazanin" w:hAnsi="IRNazanin" w:eastAsia="IRNazanin"/>
          <w:color w:val="111111"/>
          <w:sz w:val="28"/>
          <w:sz w:val="28"/>
          <w:szCs w:val="28"/>
          <w:rtl w:val="true"/>
          <w:lang w:bidi="fa-IR"/>
        </w:rPr>
        <w:t>ممّا یبعث علی اعتزاز هذه الاُمّة، هو تحفّظهم علی کتاب الله نصّاً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انزل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التاریخ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آرائهم ومذاهبهم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منذ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الصحابة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العصر الحاضر علی نصّ القرآن الأصیل، فی جمیع حروفه وکلماته ونظمه وترتیبه وقراءته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تلقّوه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وتوارثوه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نقرؤه الیوم هو الذی کان یقرؤه المسلمون فی العهد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محمّد بن سیرین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عبیدة السلمانی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القراءة الّتی عرضت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الذی قبض فیه، هی القراءة التی یقرؤها الناس الیوم</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راجع الروایات یشهد بوضوح أنّها تجعل المعیار لمعرفة القراءة الصحیحة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وتجعل غیرها شاذّة لا تجوز قراءته بتاتاً أو یضرب عنق قارئها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التعبیر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لسوی أنّه خارج عن قراءة الناس</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ویدلّ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علی تواتر النصّ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یؤثّر علیه شیء من اختلاف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المخالفات فی رسم الخطّ وربّما کتبت وفق قراءة العامّة وتثبت رغم تقلّبات الدّهور ومرّ العصور، 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الهاء زائدة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وقرئت هکذا منذ العهد الأوّل وثبتت مرّ الدّهور، قال عبد الله بن هانی البریزی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عثمان وهم یعرضون المصاحف، فأرسلنی بکتف شاة إلی ابی بن کعب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بدواة فمحا اللامین وکتب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الهاء</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ولولا أنّه السماع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یکتبها ابی بالهاء، کما أنّ اختلاف القرّاء فیما بعد وتطّور الکتابة والخطّ کلیهما لم یؤثّر علی تغییر الکلمة عمّا کتبها الأوائل وقرأها السلف، ومن ورائهم عامّة المسلمین عبر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قضیة تشکیل المصحف علی ید أبی الأسود، وتنقیطه علی ید تلمیذیه نصر بن عاصم ویحیی بن یعمر دلیل علی أنّ القرآن کان ذا حقیقة ثابتة فی صدور المسلمین فجاء تقییدها فی المصحف علی ید زعماء الاُمّة خشیة تحریف من لا عهد له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والمصاحف المرسومة وفق المصطلح الأوّل باقیة لا تختلف عن النصّ الموجود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المخالفات التی جرت علی ألسن بعض السلف، وقعت موضع إنکار العامّة وعرفت منذ العهد الأوّل أنّها غیر نصّ الوحی، کقراءة أبی بکر لما احتضر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w:t>
      </w:r>
      <w:bookmarkStart w:id="347" w:name="pg5327_49016"/>
    </w:p>
    <w:p>
      <w:pPr>
        <w:pStyle w:val="BookText"/>
        <w:rPr/>
      </w:pPr>
      <w:bookmarkEnd w:id="347"/>
      <w:r>
        <w:rPr>
          <w:rFonts w:ascii="Amiri" w:hAnsi="Amiri" w:eastAsia="Amiri" w:cs="Amiri"/>
          <w:color w:val="111111"/>
          <w:sz w:val="28"/>
          <w:sz w:val="28"/>
          <w:szCs w:val="28"/>
          <w:rtl w:val="true"/>
          <w:lang w:bidi="ar-SA"/>
        </w:rPr>
        <w:t>سکرةُ الحَقِّ بالموتِ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وأرباب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المفسرون والمحدّثون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القراءة بالشذوذ المخالف للرسم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فلولا أنّ للقرآن حقیقة ثابتة معهودة عند الجمیع لما کان لهذا الغوغاء سبب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فالملاک فی تعیین القراءة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موافقتها مع النصّ الأصل المحفوظ لدی عامّة المسلمین بشروط نذکر بعضها الآن</w:t>
      </w:r>
      <w:r>
        <w:rPr>
          <w:rFonts w:eastAsia="IRNazanin" w:cs="IRNazanin"/>
          <w:color w:val="111111"/>
          <w:sz w:val="28"/>
          <w:szCs w:val="28"/>
          <w:rtl w:val="true"/>
          <w:lang w:bidi="fa-IR"/>
        </w:rPr>
        <w:t>.</w:t>
      </w:r>
    </w:p>
    <w:p>
      <w:pPr>
        <w:pStyle w:val="Heading3"/>
        <w:numPr>
          <w:ilvl w:val="2"/>
          <w:numId w:val="1"/>
        </w:numPr>
        <w:rPr/>
      </w:pPr>
      <w:bookmarkStart w:id="348" w:name="__RefHeading___Toc1006567_581953129"/>
      <w:bookmarkStart w:id="349" w:name="_Toc139"/>
      <w:bookmarkEnd w:id="348"/>
      <w:r>
        <w:rPr>
          <w:rtl w:val="true"/>
        </w:rPr>
        <w:t>ملاک صحّة القراءة</w:t>
      </w:r>
      <w:bookmarkEnd w:id="349"/>
    </w:p>
    <w:p>
      <w:pPr>
        <w:pStyle w:val="BookText"/>
        <w:rPr/>
      </w:pPr>
      <w:r>
        <w:rPr>
          <w:rFonts w:ascii="IRNazanin" w:hAnsi="IRNazanin" w:eastAsia="IRNazanin"/>
          <w:color w:val="111111"/>
          <w:sz w:val="28"/>
          <w:sz w:val="28"/>
          <w:szCs w:val="28"/>
          <w:rtl w:val="true"/>
          <w:lang w:bidi="fa-IR"/>
        </w:rPr>
        <w:t>موافقة القراءة مع النصّ الأصل تتحقّق إذا توفّرت فیها الشروط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موافقتها مع الثبت المعروف بین عامّة المسلمین، فی مادة الکلمة وصورتها وموضعها من النظم القائم، حسب تعاهد المسلمین 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من التبیّن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التثبّت، </w:t>
      </w:r>
      <w:r>
        <w:rPr>
          <w:rStyle w:val="FootnoteAnchor"/>
          <w:rtl w:val="true"/>
        </w:rPr>
        <w:footnoteReference w:id="280"/>
      </w:r>
      <w:r>
        <w:rPr>
          <w:rFonts w:ascii="IRNazanin" w:hAnsi="IRNazanin" w:eastAsia="IRNazanin"/>
          <w:color w:val="111111"/>
          <w:sz w:val="28"/>
          <w:sz w:val="28"/>
          <w:szCs w:val="28"/>
          <w:rtl w:val="true"/>
          <w:lang w:bidi="fa-IR"/>
        </w:rPr>
        <w:t>لا شکّ أنّ الصحیح هو إحدی القراءتین والاُخری باطلة؛ لأنّ المصحف أوّل ما شکّل ونقّط کان تشکیله وتنقیطه علی أحد الأمرین وهو الذی کان معروفاً ومتعاهداً بین عامّة المسلمین، ولم یکن أبو الأسود ولا تلمیذاه متردّدین فی وضع العلامات المذکورة، وثبت الکلمات والحروف وفق مرتکزهم العامّ، کما تلقّوها یداً بید من غیر تردید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الاختلاف جاء من قبل اجتهاد القرّاء المتأخّرین، شیئاً خارجاً عن النصّ الأصل المعروف عند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فلمّا سأل فضیل بن یسار،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نزل علی حرف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لتعیین هذا الحرف الواحد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المقیاس معهود عامّة المسلمین،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کما یَقْرأُ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کَما عُلِّمْتُم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فجعل المقیاس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المسلمین، ولم یعتبر من قراءة القراء شیئاً، والروایة الاُخری أصرح،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تعاهدتموه جیلاً عن جیل واُمَّة عن امَّة لا قراءة أفرادهم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فالصحیح من القراءتین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ثبت المصحف قدیماً وحدیثاً والذی تعاهدته الاُمّة هو بالباء والقراءة الاُخری ساقطة عندنا وغیر جائزة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یَطْهُرْنَ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ثلاثیاً بمعنی انقطاع الدم،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مزیداً فیه من باب التفعّل علی معنی التطهّر بالماء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نرجّح التخفیف؛ لأنّ شرط جواز إتیانهنّ بلا کراهة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الدم والاغتسال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قراءة التشدید فیبقی أمر انقطاع الدّم مسکوتاً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الذی قرأه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نرجّح الاُولی لأنّها مشهورة والاُخری باطلة، لمخالفتها الرسم والمتعاهد بین عامّة المسلمین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العلماء ضوابط ثلاثة لقبول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السند، وموافقة الرسم، واستقامة وجهها فی العربیة، وإذا فقد أحد هذه الشروط تکون القراءة شاذة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مایدلّ علی تواتر النصّ القرآنی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المسلمین وتظافرهم علی نقله واهتمامهم الکبیر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المخالفات فی رسم الخط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المصحف وتنقیطه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المخالفات التی جرت علی ألسن بعض السلف، وقعت موضع إنکار العامّة وعرفت منذ العهد الأوّل أنّها غیر نصّ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فی صحّة القراءة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موافقتها مع النصّ الأصل المحفوظ لدی عامّة المسلمین بشروط أحدها أن یتفق مع الثبت الموجود لدی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کما یقرأ الناس شعار رفعه الإمام الصادق لتصحیح القراءة، وجعل ماهو المعروف لدی الناس من قراءة هو المعیار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الصحیحة هی التی تتوافق مع النصّ المتواتر بین المسلمین، منذ الصدر الأوّل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الصحیحة هی التی تتوافق مع القواعد التی اوردها القراء الاوائل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أبی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الحَقِّ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بها بعص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یقرؤها فی زمن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أرجع الإمام الصادق فضیل بن یسار فی تصحیح القراءة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یرجعه إلی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الصحیح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 هکذا 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لموافقتها مع ما وضعه الکتبة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موافقة لثبت المصحف</w:t>
      </w:r>
      <w:r>
        <w:rPr>
          <w:rFonts w:eastAsia="Amiri" w:cs="Amiri" w:ascii="Amiri" w:hAnsi="Amiri"/>
          <w:color w:val="111111"/>
          <w:sz w:val="28"/>
          <w:szCs w:val="28"/>
          <w:rtl w:val="true"/>
          <w:lang w:bidi="ar-SA"/>
        </w:rPr>
        <w:t>.</w:t>
      </w:r>
      <w:bookmarkStart w:id="350" w:name="pg5327_49021"/>
    </w:p>
    <w:p>
      <w:pPr>
        <w:pStyle w:val="Heading2"/>
        <w:numPr>
          <w:ilvl w:val="1"/>
          <w:numId w:val="1"/>
        </w:numPr>
        <w:rPr/>
      </w:pPr>
      <w:bookmarkStart w:id="351" w:name="__RefHeading___Toc1006569_581953129"/>
      <w:bookmarkStart w:id="352" w:name="_Toc140"/>
      <w:bookmarkEnd w:id="350"/>
      <w:bookmarkEnd w:id="351"/>
      <w:r>
        <w:rPr>
          <w:rtl w:val="true"/>
        </w:rPr>
        <w:t>الدرس الثانی والثلاثون</w:t>
      </w:r>
      <w:r>
        <w:rPr>
          <w:rtl w:val="true"/>
        </w:rPr>
        <w:t xml:space="preserve">: </w:t>
      </w:r>
      <w:r>
        <w:rPr>
          <w:rtl w:val="true"/>
        </w:rPr>
        <w:t>تتمة الشروط الخاصّة بتوافق القراءة مع الثبت</w:t>
      </w:r>
      <w:bookmarkEnd w:id="352"/>
    </w:p>
    <w:p>
      <w:pPr>
        <w:pStyle w:val="Heading3"/>
        <w:numPr>
          <w:ilvl w:val="2"/>
          <w:numId w:val="1"/>
        </w:numPr>
        <w:rPr/>
      </w:pPr>
      <w:bookmarkStart w:id="353" w:name="__RefHeading___Toc1006571_581953129"/>
      <w:bookmarkStart w:id="354" w:name="_Toc141"/>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کنّا قد تعرّضنا فی الدرس السابق لبحث القراءة الصحیحة وتواترها،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شروطاً وضوابط لمعرفة القراءة الصحیحة، وذکرنا أنّ القراءة الصحیحة حتّی تکون کذلک فلا بد تتفق مع النصّ القرآنی والثبت الأصل، وهو یتحقّق بعدّة امور ذکرنا فی الدرس الماضی واحداً منها، وفی هذا الدرس سنحاول إکمال ما تبقی منها</w:t>
      </w:r>
      <w:r>
        <w:rPr>
          <w:rFonts w:eastAsia="IRNazanin" w:cs="IRNazanin"/>
          <w:color w:val="111111"/>
          <w:sz w:val="28"/>
          <w:szCs w:val="28"/>
          <w:rtl w:val="true"/>
          <w:lang w:bidi="fa-IR"/>
        </w:rPr>
        <w:t>.</w:t>
      </w:r>
    </w:p>
    <w:p>
      <w:pPr>
        <w:pStyle w:val="Heading3"/>
        <w:numPr>
          <w:ilvl w:val="2"/>
          <w:numId w:val="1"/>
        </w:numPr>
        <w:rPr/>
      </w:pPr>
      <w:bookmarkStart w:id="355" w:name="__RefHeading___Toc1006573_581953129"/>
      <w:bookmarkStart w:id="356" w:name="_Toc142"/>
      <w:bookmarkEnd w:id="355"/>
      <w:r>
        <w:rPr>
          <w:rtl w:val="true"/>
        </w:rPr>
        <w:t>تتمة الشروط</w:t>
      </w:r>
      <w:bookmarkEnd w:id="356"/>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موافقتها مع الأفصح فی اللّغة والأفشی فی العربیة ویعرف ذلک بالمقارنة مع القواعد الثابتة یقیناً من لغة العرب الفصحی، والدلیل علی ذلک هو أنّ القرآن نزل علی أعلی درجة من البلاغة، ویستحیل أن یستعمل کلمة یمجّها الذوق العربی السلیم، أو یخالف قیاساً تسلّمته العرب الفصحی عادة طبیعیّة 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فقراءة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تَنَزّلَتْ به الشَّیاطُونَ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بلا ریب</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توهّم أنّ الشیطانَ یجمع بالواو والنون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یعارضها دلیل قطعیّ، سواء کان برهاناً عقلیّاً أم سنّة متواترة أم روایة</w:t>
      </w:r>
    </w:p>
    <w:p>
      <w:pPr>
        <w:pStyle w:val="BookText"/>
        <w:rPr/>
      </w:pPr>
      <w:r>
        <w:rPr>
          <w:rFonts w:ascii="IRNazanin" w:hAnsi="IRNazanin" w:eastAsia="IRNazanin"/>
          <w:color w:val="111111"/>
          <w:sz w:val="28"/>
          <w:sz w:val="28"/>
          <w:szCs w:val="28"/>
          <w:rtl w:val="true"/>
          <w:lang w:bidi="fa-IR"/>
        </w:rPr>
        <w:t>صحیحة الإسناد مقبولة عند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قرأ بها بعض کبار القرّاء لکنّها مرفوضة حیث کانت معارضة للدلیل الأقوی، کما رفضها جمهور المسلمین، وکانت علامة الثبت الاُولی والّتی کان علیها ثبت المصاحف هی علامة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الأقوی الذی یرجّح النصب علی الخفض، فهو اعتبار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الأرجل، نظراً لذکر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ومنتهیً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رؤوس أصابع الأقدام إلی الکعبین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ولتوضیح 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المسألة الفقهیّة المستنبطة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تمهید مقدّمة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بنفسه إلی المفعول به، ولا یحتاج فی تعدیته إلی إضافة حرف فی مدخوله لکن زیادة الباء فی هذا الموضع من الآیة کانت لنکتة، وهی أنّها لو لم تزد هنا لاستدعی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متعلّقه، استیعاب المسح لمحلّه استدعاءً بالطبع، کما فی کلّ فعل اطلق بالنسبة إلی متعلّقه،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استیعاب الغَسل لجمیع صفحة الوجه طولاً وعرضاً، ومن ثَمّ لو لم یقیّد الغَسل فی الیدین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لاستدعی استیعاب جمیع الید حتّی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لم تزد الباء،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لاستدعی مسح الرأس کلّه نظیر الوجه،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فزیدت الباء لتکون دلیلاً علی کفایة مجرّد المسح الملصق بالرأس، ولو وضع المتوضّی رأس إصبعه علی رأسه وجرّها جرّاً خفیفاً، فقد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لصوق المسح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والامتثال 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امتثال عقیب الامتثال هذا فی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الرِّجل، فلمّا جاء ذکر الحدّ للمسح، کان ذلک دلیلاً علی إرادة استیعاب ما بین الحدّین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أصابع القدم،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ومن ثَمّ فإنّه معطوف علی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زیادة الباء، أی محلّ المجرور وهو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النصب عطفاً علی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 القائل بوجوب غَسل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قراءة النصب فی الآیة، وهو فهم خاطئ واستنباط معوجّ،</w:t>
      </w:r>
      <w:bookmarkStart w:id="357" w:name="pg5327_49023"/>
    </w:p>
    <w:p>
      <w:pPr>
        <w:pStyle w:val="BookText"/>
        <w:rPr/>
      </w:pPr>
      <w:bookmarkEnd w:id="357"/>
      <w:r>
        <w:rPr>
          <w:rFonts w:ascii="IRNazanin" w:hAnsi="IRNazanin" w:eastAsia="IRNazanin"/>
          <w:color w:val="111111"/>
          <w:sz w:val="28"/>
          <w:sz w:val="28"/>
          <w:szCs w:val="28"/>
          <w:rtl w:val="true"/>
          <w:lang w:bidi="fa-IR"/>
        </w:rPr>
        <w:t>بعد ملاحظة أنّ العطف مع الفصل بالأجنبی مرفوض أو مرجوح فی اللغة ولا یحمل علیه القرآن الکریم</w:t>
      </w:r>
      <w:r>
        <w:rPr>
          <w:rFonts w:eastAsia="IRNazanin" w:cs="IRNazanin"/>
          <w:color w:val="111111"/>
          <w:sz w:val="28"/>
          <w:szCs w:val="28"/>
          <w:rtl w:val="true"/>
          <w:lang w:bidi="fa-IR"/>
        </w:rPr>
        <w:t>.</w:t>
      </w:r>
    </w:p>
    <w:p>
      <w:pPr>
        <w:pStyle w:val="Heading3"/>
        <w:numPr>
          <w:ilvl w:val="2"/>
          <w:numId w:val="1"/>
        </w:numPr>
        <w:rPr/>
      </w:pPr>
      <w:bookmarkStart w:id="358" w:name="__RefHeading___Toc1006575_581953129"/>
      <w:bookmarkStart w:id="359" w:name="_Toc143"/>
      <w:bookmarkEnd w:id="358"/>
      <w:r>
        <w:rPr>
          <w:rtl w:val="true"/>
        </w:rPr>
        <w:t>القراءة المختارة</w:t>
      </w:r>
      <w:bookmarkEnd w:id="359"/>
    </w:p>
    <w:p>
      <w:pPr>
        <w:pStyle w:val="BookText"/>
        <w:rPr/>
      </w:pPr>
      <w:r>
        <w:rPr>
          <w:rFonts w:ascii="IRNazanin" w:hAnsi="IRNazanin" w:eastAsia="IRNazanin"/>
          <w:color w:val="111111"/>
          <w:sz w:val="28"/>
          <w:sz w:val="28"/>
          <w:szCs w:val="28"/>
          <w:rtl w:val="true"/>
          <w:lang w:bidi="fa-IR"/>
        </w:rPr>
        <w:t>أمّا القراءة التی نختارها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تجمّعت فیها شرائط القبول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عاصم بروایة حفص بالخصوص؛ لأنّها القراءة التی کان علیها جماهیر المسلمین وتلقّوها یداً بیدٍ منذ الصدر الأوّل حتّی توالی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مزایا اخری حوتها هذه القراءة بالذات دون غیرها من سائر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الشائع بین الفقهاء هو جواز القراءة بالسبع فی الصلاة وغیرها، الأمر الذی یمکن توجیهه علی مشارب فقهاء العامّة، إمّا لأجل تواترها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لانطباق حدیث الأحرف السبعة علیها، حسبما زعمه آخرون، لکن الأمر یشکل علی مبانی فقهائنا الإمامیّة الّذین یرون القرآن واحداً نزل من عند واحد، إذاً فما وجه تجوزیهم القراءة بالسبع وغیرها؟</w:t>
      </w:r>
    </w:p>
    <w:p>
      <w:pPr>
        <w:pStyle w:val="BookText"/>
        <w:rPr/>
      </w:pPr>
      <w:r>
        <w:rPr>
          <w:rFonts w:ascii="IRNazanin" w:hAnsi="IRNazanin" w:eastAsia="IRNazanin"/>
          <w:color w:val="111111"/>
          <w:sz w:val="28"/>
          <w:sz w:val="28"/>
          <w:szCs w:val="28"/>
          <w:rtl w:val="true"/>
          <w:lang w:bidi="fa-IR"/>
        </w:rPr>
        <w:t>عمدة الاستدلال علی جواز الأخذ بالقراءات المعروفة تتلخّص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المسلمین علی الأخذ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 الفقهاء علی جواز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تظافر النصوص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بالعمل بما عند الناس والمعروف لدی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ملاکات صحّة القراءة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توافق الثبت القرآنی، موافتها للأفصح فی العربیة، ألّا تخالف دلیلا قطعیا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الصحیحة هی قراءة عاصم بروایة حفص بالخصوص؛ لأنّها القراءة التی کان علیها جماهیر المسلمین وتلقّوها یداً بیدٍ منذ الصدر الأوّل حتّی توالی العصور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الفقهاء قبولهم للقراءات السبعة، وهذه الموافقة لاتخلو من ثلاثة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 إجماع الفقهاء، تظافر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بالخفض قراءة خاطئة لأنّها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الأفشی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موافقة للثبت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دلیلاً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القراءات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المختارة هی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بروایة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الکسائی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الشائع بین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الأحرف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بعض الأحرف السبعة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التعرّض للحدیث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الأحرف السبعة</w:t>
      </w:r>
      <w:r>
        <w:rPr>
          <w:rFonts w:eastAsia="IRNazanin" w:cs="IRNazanin"/>
          <w:color w:val="111111"/>
          <w:sz w:val="28"/>
          <w:szCs w:val="28"/>
          <w:rtl w:val="true"/>
          <w:lang w:bidi="fa-IR"/>
        </w:rPr>
        <w:t>.</w:t>
      </w:r>
      <w:bookmarkStart w:id="360" w:name="pg5327_49027"/>
    </w:p>
    <w:p>
      <w:pPr>
        <w:pStyle w:val="Heading2"/>
        <w:numPr>
          <w:ilvl w:val="1"/>
          <w:numId w:val="1"/>
        </w:numPr>
        <w:rPr/>
      </w:pPr>
      <w:bookmarkStart w:id="361" w:name="__RefHeading___Toc1006577_581953129"/>
      <w:bookmarkStart w:id="362" w:name="_Toc144"/>
      <w:bookmarkEnd w:id="360"/>
      <w:bookmarkEnd w:id="361"/>
      <w:r>
        <w:rPr>
          <w:rtl w:val="true"/>
        </w:rPr>
        <w:t>الدرس الثالث والثلاثون</w:t>
      </w:r>
      <w:r>
        <w:rPr>
          <w:rtl w:val="true"/>
        </w:rPr>
        <w:t xml:space="preserve">: </w:t>
      </w:r>
      <w:r>
        <w:rPr>
          <w:rtl w:val="true"/>
        </w:rPr>
        <w:t>وجوه اختلاف القراءات</w:t>
      </w:r>
      <w:bookmarkEnd w:id="362"/>
    </w:p>
    <w:p>
      <w:pPr>
        <w:pStyle w:val="Heading3"/>
        <w:numPr>
          <w:ilvl w:val="2"/>
          <w:numId w:val="1"/>
        </w:numPr>
        <w:rPr/>
      </w:pPr>
      <w:bookmarkStart w:id="363" w:name="__RefHeading___Toc1006579_581953129"/>
      <w:bookmarkStart w:id="364" w:name="_Toc145"/>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قبل التعرّض إلی محور هذا الدرس علینا أن نمیز أوّلاً بین صورة الکلمة وبین معنی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تکون صورة الکلمة واحدة ومعناها مختلف واُخری بالعکس، 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ننشزها وننشرها، فالصورة واحدة والمعنی مختلف، واخری یکون المعنی واحد والصورة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العهن المنفوش والصوف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میزننا بین الاثنین سهل علینا هذا الدرس؛ لأنّ أغلب الوجوه التی سنذکرها تدور حول هذه النقطة</w:t>
      </w:r>
      <w:r>
        <w:rPr>
          <w:rFonts w:eastAsia="IRNazanin" w:cs="IRNazanin"/>
          <w:color w:val="111111"/>
          <w:sz w:val="28"/>
          <w:szCs w:val="28"/>
          <w:rtl w:val="true"/>
          <w:lang w:bidi="fa-IR"/>
        </w:rPr>
        <w:t>.</w:t>
      </w:r>
    </w:p>
    <w:p>
      <w:pPr>
        <w:pStyle w:val="Heading3"/>
        <w:numPr>
          <w:ilvl w:val="2"/>
          <w:numId w:val="1"/>
        </w:numPr>
        <w:rPr/>
      </w:pPr>
      <w:bookmarkStart w:id="365" w:name="__RefHeading___Toc1006581_581953129"/>
      <w:bookmarkStart w:id="366" w:name="_Toc146"/>
      <w:bookmarkEnd w:id="365"/>
      <w:r>
        <w:rPr>
          <w:rtl w:val="true"/>
        </w:rPr>
        <w:t>الوجوه التی أوردها ابن قتیبة</w:t>
      </w:r>
      <w:bookmarkEnd w:id="366"/>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تدبّرت وجوه الخلاف فی القراءات فوجدتها سبعة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فی إعراب الکلمة، أو فی حرکة بنائها بما لا یزیلها عن صورتها فی الکتاب ولا یغیّر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یَأْمُرُونَ النّاسَ بِالْبُخْلِ</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وسکون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والخاء</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فی إعراب الکلمة وحرکات بنائها بما یغیّر معناها، ولا</w:t>
      </w:r>
    </w:p>
    <w:p>
      <w:pPr>
        <w:pStyle w:val="BookText"/>
        <w:rPr/>
      </w:pPr>
      <w:r>
        <w:rPr>
          <w:rFonts w:ascii="Amiri" w:hAnsi="Amiri" w:eastAsia="Amiri" w:cs="Amiri"/>
          <w:color w:val="111111"/>
          <w:sz w:val="28"/>
          <w:sz w:val="28"/>
          <w:szCs w:val="28"/>
          <w:rtl w:val="true"/>
          <w:lang w:bidi="ar-SA"/>
        </w:rPr>
        <w:t>یزیلها عن صورتها فی الکتاب، 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تَلَقَّوْنَهُ بِأَلْسِنَتِکُمْ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بتشدید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فی حروف الکلمة دون إعرابها، بما یغیّر معناها ولا یزیل صورتها، 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انْظُرْ إِلَی الْعِظامِ کَیْفَ نُنْشِزُها</w:t>
      </w:r>
      <w:r>
        <w:rPr>
          <w:rFonts w:eastAsia="Amiri" w:cs="Amiri" w:ascii="Amiri" w:hAnsi="Amiri"/>
          <w:color w:val="111111"/>
          <w:sz w:val="28"/>
          <w:szCs w:val="28"/>
          <w:rtl w:val="true"/>
          <w:lang w:bidi="ar-SA"/>
        </w:rPr>
        <w:t xml:space="preserve">...) . </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فی الکلمة بما یغیّر صورتها فی الکتاب، ولا یغیّر معناها،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کَالْعِهْنِ الْمَنْفُوشِ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کالصُّوفِ الْمَنْفُوشِ</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فی الکلمة بما یزیل صورتها ومعناها،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مَنْضُودٍ</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بالتقدیم والتأخیر،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الحَقِّ بالموتِ</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بالزیادة والنقصان، نحو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عَمِلَتْهُ أَیْدِیهِمْ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أیْدِیْهِمْ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الخلاصة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ابن قتیبة مجموعة من الوجوه التی تمیز قراءة عن اخری تتمحور حول إعراب الکلمة و شکلها و حروفها ممّا یسبب التغیر أمّا بمعنی الکلمة أو فی صورتها، أو یکون التغیر بمعنی الجملة، کما فی وجه التقدیم والتأخیر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یَأْمُرُونَ النّاسَ بِالْبُخْلِ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الباء وسکون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حروف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إعراب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یعود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عَمِلَتْهُ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إعراب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بناء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الزیادة والنقصان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 تغیر فی الجملتین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الکلمة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الکلمة دون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الکلمة دون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یتغیر شیء فی الکلمة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التغیر الذی یحصل جراء تبدیل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المعنی والصورة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المعنی دون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الصورة دون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یتغیر شیئاً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العبارة الصحیحیة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بتشدید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 فی إعراب الکلمة وحرکات بنائها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بتشدید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فی حروف الکلمة</w:t>
      </w:r>
      <w:r>
        <w:rPr>
          <w:rFonts w:eastAsia="Amiri" w:cs="Amiri" w:ascii="Amiri" w:hAnsi="Amiri"/>
          <w:color w:val="111111"/>
          <w:sz w:val="28"/>
          <w:szCs w:val="28"/>
          <w:rtl w:val="true"/>
          <w:lang w:bidi="ar-SA"/>
        </w:rPr>
        <w:t>.</w:t>
      </w:r>
      <w:bookmarkStart w:id="367" w:name="pg5327_49033"/>
    </w:p>
    <w:p>
      <w:pPr>
        <w:pStyle w:val="Heading2"/>
        <w:numPr>
          <w:ilvl w:val="1"/>
          <w:numId w:val="1"/>
        </w:numPr>
        <w:rPr/>
      </w:pPr>
      <w:bookmarkStart w:id="368" w:name="__RefHeading___Toc1006583_581953129"/>
      <w:bookmarkStart w:id="369" w:name="_Toc147"/>
      <w:bookmarkEnd w:id="367"/>
      <w:bookmarkEnd w:id="368"/>
      <w:r>
        <w:rPr>
          <w:rtl w:val="true"/>
        </w:rPr>
        <w:t>الدرس الرابع والثلاثون</w:t>
      </w:r>
      <w:r>
        <w:rPr>
          <w:rtl w:val="true"/>
        </w:rPr>
        <w:t xml:space="preserve">: </w:t>
      </w:r>
      <w:r>
        <w:rPr>
          <w:rtl w:val="true"/>
        </w:rPr>
        <w:t>الإعجاز لغة واصطلاحاً</w:t>
      </w:r>
      <w:bookmarkEnd w:id="369"/>
    </w:p>
    <w:p>
      <w:pPr>
        <w:pStyle w:val="Heading3"/>
        <w:numPr>
          <w:ilvl w:val="2"/>
          <w:numId w:val="1"/>
        </w:numPr>
        <w:rPr/>
      </w:pPr>
      <w:bookmarkStart w:id="370" w:name="__RefHeading___Toc1006585_581953129"/>
      <w:bookmarkStart w:id="371" w:name="_Toc148"/>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یمکن القول وبضرس قاطع أنّ الصفة البارزة فی القرآن الکریم هو کونه معجزاً، و هی الصفة التی لایمکن انفصالها عن القرآن بأی وجه من الوجوه، وإلّا خرج عن کونه کتاباً سماویاً وأصبح کتاباً عادیاً یناوله الجمیع، ولأهمّیة الإعجاز ودوره فی تبلیغ الدعوة وصدق النبوة وما یلعبه من دور عظیم فی إضفاء المنزلة الرفیعة والقیمة الکبری لهذا الکتاب العزیز نشاهد تصنیفاً کبیراً فیه واهتماماً بالغاً من قبل کبار علماء المسلمین من أجل الوقوف علی معانیة ومصادیقة، وسنحاول فی هذا الدرس الوقوف علی معناه‌وتعریفه</w:t>
      </w:r>
      <w:r>
        <w:rPr>
          <w:rFonts w:eastAsia="IRNazanin" w:cs="IRNazanin"/>
          <w:color w:val="111111"/>
          <w:sz w:val="28"/>
          <w:szCs w:val="28"/>
          <w:rtl w:val="true"/>
          <w:lang w:bidi="fa-IR"/>
        </w:rPr>
        <w:t>.</w:t>
      </w:r>
    </w:p>
    <w:p>
      <w:pPr>
        <w:pStyle w:val="Heading3"/>
        <w:numPr>
          <w:ilvl w:val="2"/>
          <w:numId w:val="1"/>
        </w:numPr>
        <w:rPr/>
      </w:pPr>
      <w:bookmarkStart w:id="372" w:name="__RefHeading___Toc1006587_581953129"/>
      <w:bookmarkStart w:id="373" w:name="_Toc149"/>
      <w:bookmarkEnd w:id="372"/>
      <w:r>
        <w:rPr>
          <w:rtl w:val="true"/>
        </w:rPr>
        <w:t>الإعجاز لغة</w:t>
      </w:r>
      <w:bookmarkEnd w:id="373"/>
    </w:p>
    <w:p>
      <w:pPr>
        <w:pStyle w:val="BookText"/>
        <w:rPr/>
      </w:pPr>
      <w:r>
        <w:rPr>
          <w:rFonts w:ascii="IRNazanin" w:hAnsi="IRNazanin" w:eastAsia="IRNazanin"/>
          <w:color w:val="111111"/>
          <w:sz w:val="28"/>
          <w:sz w:val="28"/>
          <w:szCs w:val="28"/>
          <w:rtl w:val="true"/>
          <w:lang w:bidi="fa-IR"/>
        </w:rPr>
        <w:t>یطلق الإعجاز فی اللغة علی إثبات العجز، وهو القصور عن فعل الشیء، فعندما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فلاناً عن الأمر، إذا حاول تحقیقه فلم یحقّقه، والإعجاز ضد القدرة، وهو زوال القدرة عن الإتیان بالشیء من عمل أو رأی أو تدبیر</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معجم مقاییس اللغة</w:t>
      </w:r>
      <w:r>
        <w:rPr>
          <w:rFonts w:eastAsia="IRNazanin" w:cs="IRNazanin"/>
          <w:color w:val="111111"/>
          <w:sz w:val="28"/>
          <w:szCs w:val="28"/>
          <w:rtl w:val="true"/>
          <w:lang w:bidi="fa-IR"/>
        </w:rPr>
        <w:t>:</w:t>
      </w:r>
      <w:bookmarkStart w:id="374" w:name="pg5327_49034"/>
    </w:p>
    <w:p>
      <w:pPr>
        <w:pStyle w:val="BookText"/>
        <w:rPr/>
      </w:pPr>
      <w:bookmarkEnd w:id="374"/>
      <w:r>
        <w:rPr>
          <w:rFonts w:ascii="IRNazanin" w:hAnsi="IRNazanin" w:eastAsia="IRNazanin"/>
          <w:color w:val="111111"/>
          <w:sz w:val="28"/>
          <w:sz w:val="28"/>
          <w:szCs w:val="28"/>
          <w:rtl w:val="true"/>
          <w:lang w:bidi="fa-IR"/>
        </w:rPr>
        <w:t>العین والجیم والزاء أصلان صحیحان یدلّ أحدهما علی الضعف، والآخر علی مؤخر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الشیء یعجز عجزاً فهو عاجز أی ضعیف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فی فلان إذا عجزت عن طلبه وإدراکه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الإعجاز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 والسبق بالنظر إلی حال المُعجِز وهو الضعف بالنظر إلی حال‌العاجز</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وجمع الراغب الإصفهانی بین معانی الإعجاز اللغویة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أصله التأخّر عن الشیء وحصوله عند عَجُز الأمر، أی 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فی التعارف اسماً للقصور عن فعل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عَجَزْتُ أَنْ أَکُونَ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وأعجزتُ فلاناً وعجَّزته وعاجزته، جعلته عاجزاً،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أَنَّکُمْ غَیْرُ مُعْجِزِی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سَعَوْا فِی آیاتِنا مُعاجِزِینَ </w:t>
      </w:r>
      <w:r>
        <w:rPr>
          <w:rFonts w:eastAsia="Amiri" w:cs="Amiri" w:ascii="Amiri" w:hAnsi="Amiri"/>
          <w:color w:val="111111"/>
          <w:sz w:val="28"/>
          <w:szCs w:val="28"/>
          <w:rtl w:val="true"/>
          <w:lang w:bidi="ar-SA"/>
        </w:rPr>
        <w:t xml:space="preserve">) . </w:t>
      </w:r>
      <w:r>
        <w:rPr>
          <w:rStyle w:val="FootnoteAnchor"/>
          <w:rtl w:val="true"/>
        </w:rPr>
        <w:footnoteReference w:id="306"/>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ونقل الزبیدی فی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عاجزاً، أی عن إدراکه واللحوق به</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375" w:name="__RefHeading___Toc1006589_581953129"/>
      <w:bookmarkStart w:id="376" w:name="_Toc150"/>
      <w:bookmarkEnd w:id="375"/>
      <w:r>
        <w:rPr>
          <w:rtl w:val="true"/>
        </w:rPr>
        <w:t>نتیجة المعنی اللغوی لمصطلح الإعجاز</w:t>
      </w:r>
      <w:bookmarkEnd w:id="376"/>
    </w:p>
    <w:p>
      <w:pPr>
        <w:pStyle w:val="BookText"/>
        <w:rPr/>
      </w:pPr>
      <w:r>
        <w:rPr>
          <w:rFonts w:ascii="IRNazanin" w:hAnsi="IRNazanin" w:eastAsia="IRNazanin"/>
          <w:color w:val="111111"/>
          <w:sz w:val="28"/>
          <w:sz w:val="28"/>
          <w:szCs w:val="28"/>
          <w:rtl w:val="true"/>
          <w:lang w:bidi="fa-IR"/>
        </w:rPr>
        <w:t>المتأمّل فی المعانی اللغویة المتقدّمة یجدها تدور حول معانی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w:t>
      </w:r>
      <w:bookmarkStart w:id="377" w:name="pg5327_49035"/>
    </w:p>
    <w:p>
      <w:pPr>
        <w:pStyle w:val="Heading3"/>
        <w:numPr>
          <w:ilvl w:val="2"/>
          <w:numId w:val="1"/>
        </w:numPr>
        <w:rPr/>
      </w:pPr>
      <w:bookmarkStart w:id="378" w:name="__RefHeading___Toc1006591_581953129"/>
      <w:bookmarkStart w:id="379" w:name="_Toc151"/>
      <w:bookmarkEnd w:id="377"/>
      <w:bookmarkEnd w:id="378"/>
      <w:r>
        <w:rPr>
          <w:rtl w:val="true"/>
        </w:rPr>
        <w:t>الإعجاز اصطلاحاً</w:t>
      </w:r>
      <w:bookmarkEnd w:id="379"/>
    </w:p>
    <w:p>
      <w:pPr>
        <w:pStyle w:val="BookText"/>
        <w:rPr/>
      </w:pPr>
      <w:r>
        <w:rPr>
          <w:rFonts w:ascii="IRNazanin" w:hAnsi="IRNazanin" w:eastAsia="IRNazanin"/>
          <w:color w:val="111111"/>
          <w:sz w:val="28"/>
          <w:sz w:val="28"/>
          <w:szCs w:val="28"/>
          <w:rtl w:val="true"/>
          <w:lang w:bidi="fa-IR"/>
        </w:rPr>
        <w:t>یمکن تعریف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أداء الکلام بطریقه واُسلوب یصل إلی حد یفوق فیه کلّ الطرق والأسالیب بلاغة، وهذا المعنی للإعجاز شامل لکلّ کلام، بشکل مطلق من دون إضافة، أی من دون النظر إلی نسبة هذا الکلام سواء کان لله تعالی أو للبشر</w:t>
      </w:r>
      <w:r>
        <w:rPr>
          <w:rFonts w:eastAsia="IRNazanin" w:cs="IRNazanin"/>
          <w:color w:val="111111"/>
          <w:sz w:val="28"/>
          <w:szCs w:val="28"/>
          <w:rtl w:val="true"/>
          <w:lang w:bidi="fa-IR"/>
        </w:rPr>
        <w:t>.</w:t>
      </w:r>
    </w:p>
    <w:p>
      <w:pPr>
        <w:pStyle w:val="Heading3"/>
        <w:numPr>
          <w:ilvl w:val="2"/>
          <w:numId w:val="1"/>
        </w:numPr>
        <w:rPr/>
      </w:pPr>
      <w:bookmarkStart w:id="380" w:name="__RefHeading___Toc1006593_581953129"/>
      <w:bookmarkStart w:id="381" w:name="_Toc152"/>
      <w:bookmarkEnd w:id="380"/>
      <w:r>
        <w:rPr>
          <w:rtl w:val="true"/>
        </w:rPr>
        <w:t>المعجزة لغة واصطلاحاً</w:t>
      </w:r>
      <w:bookmarkEnd w:id="381"/>
    </w:p>
    <w:p>
      <w:pPr>
        <w:pStyle w:val="Heading4"/>
        <w:numPr>
          <w:ilvl w:val="3"/>
          <w:numId w:val="1"/>
        </w:numPr>
        <w:rPr/>
      </w:pPr>
      <w:bookmarkStart w:id="382" w:name="__RefHeading___Toc1006595_581953129"/>
      <w:bookmarkStart w:id="383" w:name="_Toc153"/>
      <w:bookmarkEnd w:id="382"/>
      <w:r>
        <w:rPr>
          <w:rtl w:val="true"/>
        </w:rPr>
        <w:t>المعجزة لغةً</w:t>
      </w:r>
      <w:bookmarkEnd w:id="383"/>
    </w:p>
    <w:p>
      <w:pPr>
        <w:pStyle w:val="BookText"/>
        <w:rPr/>
      </w:pPr>
      <w:r>
        <w:rPr>
          <w:rFonts w:ascii="IRNazanin" w:hAnsi="IRNazanin" w:eastAsia="IRNazanin"/>
          <w:color w:val="111111"/>
          <w:sz w:val="28"/>
          <w:sz w:val="28"/>
          <w:szCs w:val="28"/>
          <w:rtl w:val="true"/>
          <w:lang w:bidi="fa-IR"/>
        </w:rPr>
        <w:t>الإعجاز الذی تکلّمنا علیه سابقاً هو المصدر، وأمّا المعجزة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الإعجاز وهی للأنبیاء خاصّة، والهاء فیها للمبالغة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ونقل القاضی عیاض سبباً لتسمیة المعجزة،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معنی تسمیتنا ما جاءت به الأنبیاء معجزة هو أنّ الخلق عجزوا عن الاتیان بمثلها</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384" w:name="__RefHeading___Toc1006597_581953129"/>
      <w:bookmarkStart w:id="385" w:name="_Toc154"/>
      <w:bookmarkEnd w:id="384"/>
      <w:r>
        <w:rPr>
          <w:rtl w:val="true"/>
        </w:rPr>
        <w:t>المعجزة اصطلاحاً</w:t>
      </w:r>
      <w:bookmarkEnd w:id="385"/>
    </w:p>
    <w:p>
      <w:pPr>
        <w:pStyle w:val="BookText"/>
        <w:rPr/>
      </w:pP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مصطلحهم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کلّ أمرٍ خارق للعادة، إذا قرن بالتحدّی وسلم عن المعارضة، یظهره الله علی ید أنبیائه لیکون دلیلاً علی صدق 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بتعاریف عدیدة ومتنوعة اختلفت فی ما بینها بإضافة الشروط وحذفها، وسنحاول ذکر مقدار منها مع قائلیها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عرفها السیوطی بأنّها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خارق للعادة، مقرون بالتحدّی، سالم عن المعارضة</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المعجزات أفعال یعجز البشر عن مثلها فسمّیت بذلک معجزة، ولیست فی مقدور العباد، وإنّما تقع فی غیر محل قدرتهم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ثبوت ما لیس بمعتاد أو نفی ما هو معتاد مع خرق العادة، ومطابقة الدعوی</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الأمر الخارق للعادة المقرون بالتحدی مع عدم المعارضة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معجزة لأنّ البشر یعجزون عن الإتیان بمثلها وشرائطها خسمة، فإن اختل منها شرط لا تکون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لما لا یقدر علیها إلّا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تخرق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یستشهد بها مدعی الرسالة علی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علی وفق دعوی المتحدّی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یأتی أحد بمثلها علی وجه المعارضة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عرفها البلاغی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یأتی به مدعی النبوة بعنایة الله الخاصة خارقاً للعادة وخارجاً عن حدود القدرة البشریة وقوانین العلم والتعلم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بذلک دلیلاً علی صدق النبی وحجّته فی دعواه النبوة ودعوته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وعرّفها السیّد باقر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یحدث تغییراً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 أو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یتحدّی به القوانین الطبیعیة التی ثبتت عن طریق الحسّ والتجربة</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هذه مجموعة من التعاریف الکلامیة للمعجزة وکلّها تشیر إلی معنی واحد وأنّ اضیف فی بعضها شروط إضافیة، ولکنّها لم تکن قربیة إلی تعریف المعجزة التی نتحدّث عنها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وأری أقرب تعریف ذُکر هو تعریف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یأتی المدعی لمنصب من المناصب الإلهیة بما یخرق نوامیس الطبیعیة ویعجز عنه غیره شاهداً علی صدق دعواه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الإعجاز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العجز، وهو القصور عن فعل الشیء، وتدور التعاریف اللغویة التی فسرت الإعجاز حول ثلاثة معانٍ أساسیة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الإعجاز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أداء الکلام بطریقه واُسلوب یصل إلی حد یفوق فیه کلّ الطرق والأسالیب 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مایعجز الخلق عن الإتیان بمثلها، فهی اسم فاعل من الإعجاز وهی للأنبیاء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أمر خارق للعادة، إذا قرن بالتحدّی وسلم عن المعارضة، یظهره الله علی ید أنبیائه لیکون دلیلاً علی صدق رسالتهم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أقرب التعاریف هو أن یأتی المدعی لمنصب من المناصب الإلهیة بما یخرق نوامیس الطبیعیة ویعجز عنه غیره شاهداً علی صدق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یدور المعنی اللغوی لمصطلح الإعجاز علی المعانی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و الضعف والغرابة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والغرابة و عدم القدرة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وعدم القدرة والضعف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هذه المعانی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عرف المعجزة بأمر خارق للعادة، مقرون بالتحدّی، سالم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الحکیم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یأتی المدعی لمنصب من المناصب الإلهیة بما یخرق نوامیس الطبیعیة ویعجز عنه غیره شاهداً علی صدق دعواه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للعادة والاقتران بالتحدّی وإظهارة علی ید وصی‌نبیه</w:t>
      </w:r>
      <w:r>
        <w:rPr>
          <w:rFonts w:eastAsia="IRNazanin" w:cs="IRNazanin"/>
          <w:color w:val="111111"/>
          <w:sz w:val="28"/>
          <w:szCs w:val="28"/>
          <w:rtl w:val="true"/>
          <w:lang w:bidi="fa-IR"/>
        </w:rPr>
        <w:t>().</w:t>
      </w:r>
      <w:bookmarkStart w:id="386" w:name="pg5327_49039"/>
    </w:p>
    <w:p>
      <w:pPr>
        <w:pStyle w:val="Heading2"/>
        <w:numPr>
          <w:ilvl w:val="1"/>
          <w:numId w:val="1"/>
        </w:numPr>
        <w:rPr/>
      </w:pPr>
      <w:bookmarkStart w:id="387" w:name="__RefHeading___Toc1006599_581953129"/>
      <w:bookmarkStart w:id="388" w:name="_Toc155"/>
      <w:bookmarkEnd w:id="386"/>
      <w:bookmarkEnd w:id="387"/>
      <w:r>
        <w:rPr>
          <w:rtl w:val="true"/>
        </w:rPr>
        <w:t>الدرس الخامس والثلاثون</w:t>
      </w:r>
      <w:r>
        <w:rPr>
          <w:rtl w:val="true"/>
        </w:rPr>
        <w:t xml:space="preserve">: </w:t>
      </w:r>
      <w:r>
        <w:rPr>
          <w:rtl w:val="true"/>
        </w:rPr>
        <w:t>المراحل والأدوار التی مرّ بها بحث الإعجاز</w:t>
      </w:r>
      <w:bookmarkEnd w:id="388"/>
    </w:p>
    <w:p>
      <w:pPr>
        <w:pStyle w:val="Heading3"/>
        <w:numPr>
          <w:ilvl w:val="2"/>
          <w:numId w:val="1"/>
        </w:numPr>
        <w:rPr/>
      </w:pPr>
      <w:bookmarkStart w:id="389" w:name="__RefHeading___Toc1006601_581953129"/>
      <w:bookmarkStart w:id="390" w:name="_Toc15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عند قراءتنا للقرآن الکریم وعندما نتمعن فی آیته الشریفة لا نشا هد أی أثر لمصطلح المعجزة والإعجاز أو مصطلح خارق للعادة وما شابه ذلک، بالتالی فالقرآن لم یستخدم شیئاً من هذه المصطلحات التی نشاهدها الیوم، لکن هذه المصطلحات انطلقت من أفواه المفکّرین والباحثین فی الشؤون القرآنیة، وظهر هذا المبحث فی النصف الثانی من القرن الثانی حتّی بدأت الکتابات تتکثر شیئاً فشیئاً</w:t>
      </w:r>
      <w:r>
        <w:rPr>
          <w:rFonts w:eastAsia="IRNazanin" w:cs="IRNazanin"/>
          <w:color w:val="111111"/>
          <w:sz w:val="28"/>
          <w:szCs w:val="28"/>
          <w:rtl w:val="true"/>
          <w:lang w:bidi="fa-IR"/>
        </w:rPr>
        <w:t>.</w:t>
      </w:r>
    </w:p>
    <w:p>
      <w:pPr>
        <w:pStyle w:val="Heading3"/>
        <w:numPr>
          <w:ilvl w:val="2"/>
          <w:numId w:val="1"/>
        </w:numPr>
        <w:rPr/>
      </w:pPr>
      <w:bookmarkStart w:id="391" w:name="__RefHeading___Toc1006603_581953129"/>
      <w:bookmarkStart w:id="392" w:name="_Toc157"/>
      <w:bookmarkEnd w:id="391"/>
      <w:r>
        <w:rPr>
          <w:rtl w:val="true"/>
        </w:rPr>
        <w:t>أسباب انحسار الکتابات القرآنیة فی العهد القرون الاُولی</w:t>
      </w:r>
      <w:bookmarkEnd w:id="392"/>
    </w:p>
    <w:p>
      <w:pPr>
        <w:pStyle w:val="BookText"/>
        <w:rPr/>
      </w:pPr>
      <w:r>
        <w:rPr>
          <w:rFonts w:ascii="IRNazanin" w:hAnsi="IRNazanin" w:eastAsia="IRNazanin"/>
          <w:color w:val="111111"/>
          <w:sz w:val="28"/>
          <w:sz w:val="28"/>
          <w:szCs w:val="28"/>
          <w:rtl w:val="true"/>
          <w:lang w:bidi="fa-IR"/>
        </w:rPr>
        <w:t>لقد ذکر الدکتور أحمد جمال العمری سببین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العقلیة الإسلامیة عن هذه المسائل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الإجلال والتقدیس التی کانوا ینظرون بها للقرآن، بحیث یمنعهم عن الخوض فی مثل هذه الاُمور</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المتأمّل فی تلک الفترة یمکن له أن یضیف لهذین السببین أسباب اخری</w:t>
      </w:r>
    </w:p>
    <w:p>
      <w:pPr>
        <w:pStyle w:val="BookText"/>
        <w:rPr/>
      </w:pPr>
      <w:r>
        <w:rPr>
          <w:rFonts w:ascii="IRNazanin" w:hAnsi="IRNazanin" w:eastAsia="IRNazanin"/>
          <w:color w:val="111111"/>
          <w:sz w:val="28"/>
          <w:sz w:val="28"/>
          <w:szCs w:val="28"/>
          <w:rtl w:val="true"/>
          <w:lang w:bidi="fa-IR"/>
        </w:rPr>
        <w:t>تمثّلت فی الصراعات التی حدثت بین المسلمین فی العصور الاُولی وانشغالهم بالحروب والغزوات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القرن الثانی بدأت الکتابات فی إعجاز القرآن تظهر بشکل أکثر سعة، حیث کتب أبوعبیدة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بدأت الکتابات فی هذا العنوان، وسنحاول ان نذکر هذه الکتابات بشکل متسلسل وفق المرحلة الزمنیة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اسمه نظم القرآن وذکر الإعجاز فی هذا الکتاب، ویذهب إلی أنّ إعجاز القرآن فی النظم والتألیف، ورد علی شیخه واُستاذه إبراهیم بن سیار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 أنّ الإعجاز متحقّق بسبب نظریة الصرفة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أبوسلیمان حمد بن محمد بن إبراهیم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بیان إعجاز القرآن، وذهب فیه إلی أنّ الإعجاز متحقّق فی اللفظ القرآنی باعتباره أفصح الألفاظ، فی أحسن نظوم التألیف، مضمناً أصح المعانی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ثُمّ التفت إلی وجه آخر فی الإعجاز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صنیعه بالقلوب وتأثیره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تستبشر به النفوس وتنشرح له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عدو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العرب وفتاکها اقبلوا یریدون اغتیاله وقتله فسمعوا آیات من القرآن فلم یلبثوا حین وقعت فی مسامعهم أن یتحولوا عن رأیهم الأوّل، وأن یرکنوا إلی مسالمته، ویدخلوا فی دینه، وصارت عدواتهم موالاة، وکفرهم إیماناً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أبوالحسن 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النکت فی الإعجاز القرآن وذکر سبع جهات للإعجاز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المعارضة مع توفر الدواعی وشدّة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 للکافة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الصادقة عن الاُمور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قیاسة بکلّ معجزة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أبوبکر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إعجاز القرآن، وذکر الإعجاز من وجوه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عن الغیبیات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الأوّلین وأخبار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بدیع النظم وعجیب التألیف</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عبدالقاهر بن عبدالرحمن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اسمها الرسالة الشافیة، ذکر فیها الإعجاز وله کتاب دلائل الاعجاز، وأشار إلی النظم وعجیب التألیف</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اسمه الشفا بتعریف حقوق المصطفی وحدد وجوه الإعجاز فی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 العجیب والاُسلوب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بالمغیبات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عن القرون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اخری ذکرت فی الإعجاز منها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أنّ الإعجاز فی النظم والاُسلوب، وفصل بین الإعجاز وبین ما تحدّی به الکتاب، حیث جعل الإعجاز بدیع النظم وغرابة الاُسلوب، وأما الأخبار عن المغیبات وأخبار القرون الماضیة وما یتعلّق بالخلق والأرض والسماء فی رأیه لیس ممّا تحداهم به، وإنّما هذه الاُمور تدلّ علی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عبدالله محمد بن أحمد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وجوه الإعجاز عشرة ذکرها فی جامعة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الزرکشی بدر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وجوه متعددة فی البرهان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الإتقان فی علوم القرآن وألف کتاب معترک الأقران فی إعجاز القرآن وذکر وجوه کثیرة للإعجاز</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بیانی یعرض بعص مادون عن الإعجاز من القرن الثانی إلی العاشر الهجری</w:t>
      </w:r>
      <w:bookmarkStart w:id="393" w:name="pg5327_49043"/>
    </w:p>
    <w:p>
      <w:pPr>
        <w:pStyle w:val="Heading3"/>
        <w:numPr>
          <w:ilvl w:val="2"/>
          <w:numId w:val="1"/>
        </w:numPr>
        <w:rPr/>
      </w:pPr>
      <w:bookmarkStart w:id="394" w:name="__RefHeading___Toc1006605_581953129"/>
      <w:bookmarkStart w:id="395" w:name="_Toc158"/>
      <w:bookmarkEnd w:id="393"/>
      <w:bookmarkEnd w:id="394"/>
      <w:r>
        <w:rPr>
          <w:rtl w:val="true"/>
        </w:rPr>
        <w:t>التحدّی ومراحله</w:t>
      </w:r>
      <w:bookmarkEnd w:id="3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تحدّی القرآن عامّة العرب، فحاولوا معارضته، ولکن لا بالکلام لعجزهم عنه، بل بمقارعة السیوف وبذل الأموال والنفوس، دلیلاً علی فشلهم عن مقابلته بالبیان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بدء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استقلّوا شأنه، حیث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نَشاءُ لَقُلْنا مِثْلَ هذا 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بَشَرٍ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إلی أمثالها من تعابیر تکشف عن سخف أوهامهم، لکن سرعان ما تراجعت العرب إلی أعقابها فانقلبوا صاغرین، وقد ملکتهم روعة هذا الکلام وطغت علیهم سطوته، متهکّماً بموقفهم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تحدّی القرآن الکریم خصومه علی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تَقَوَّلَهُ بَلْ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ولد اصطلاح الإعجاز والمعجزة علی أیدی علماء القرآنیات عندما صنف أوّل بحث حول تحدّی القرآن لخصومه فی النصف الثانی من القرن الثانی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یعود غیاب موضوع الإعجاز عن التدوین الإسلامی فی القرن الأوّل إلی مجموعة من الأسباب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انشغال المسلمین بالحروب والفتوحات و ضعف العقلیة الإسلامیة أنذاک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انتشرت بعد القرن الثانی الهجری مجموعة کبیرة اهتمت ببحث الإعجاز وفصلت فیه، وقد فصلت فی الجدول المتقدّم فلاحظ</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تحدّی القرآن خصومه علی مراحل متعددة أشارت إلیها الآیات الکریمة، فهو تحداهم أن یأتوا بحدیث مثله فلم یستطیعوا، ثُمّ تحداهم أن یأتوا بعشر سور مثله فلم یستطیعوا، ثُمّ تحداهم أن یاتوا بسورة واحدة وعجزوا عن 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کتاب إعجاز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الباقلانی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الزرکشی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الجرجانی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أبو عثمان الجاحظ أنّ وجه إعجاز القرآن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بالمغیبات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القرآنی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 والتألیف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جوه الإعجاز التی ذکرها الرمانی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 للکافة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صحیحة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الکتابات فی الإعجاز القرآنی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القرن الثالث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القرن الثانی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القرن الثالث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القرن الرابع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التی کانت وراء انحسار التألیف فی الإعجاز فی القرن الأوّل هو نظرة الإجلال والتقدیس التی کانوا ینظرون بها للقرآن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للصراعات التی خاضها المسلمون أی دور فی انحسار التألیف</w:t>
      </w:r>
      <w:r>
        <w:rPr>
          <w:rFonts w:eastAsia="IRNazanin" w:cs="IRNazanin"/>
          <w:color w:val="111111"/>
          <w:sz w:val="28"/>
          <w:szCs w:val="28"/>
          <w:rtl w:val="true"/>
          <w:lang w:bidi="fa-IR"/>
        </w:rPr>
        <w:t>().</w:t>
      </w:r>
      <w:bookmarkStart w:id="396" w:name="pg5327_49047"/>
    </w:p>
    <w:p>
      <w:pPr>
        <w:pStyle w:val="Heading2"/>
        <w:numPr>
          <w:ilvl w:val="1"/>
          <w:numId w:val="1"/>
        </w:numPr>
        <w:rPr/>
      </w:pPr>
      <w:bookmarkStart w:id="397" w:name="__RefHeading___Toc1006607_581953129"/>
      <w:bookmarkStart w:id="398" w:name="_Toc159"/>
      <w:bookmarkEnd w:id="396"/>
      <w:bookmarkEnd w:id="397"/>
      <w:r>
        <w:rPr>
          <w:rtl w:val="true"/>
        </w:rPr>
        <w:t>الدرس السادس والثلاثون</w:t>
      </w:r>
      <w:r>
        <w:rPr>
          <w:rtl w:val="true"/>
        </w:rPr>
        <w:t xml:space="preserve">: </w:t>
      </w:r>
      <w:r>
        <w:rPr>
          <w:rtl w:val="true"/>
        </w:rPr>
        <w:t>وجوه إعجاز القرآن</w:t>
      </w:r>
      <w:bookmarkEnd w:id="398"/>
    </w:p>
    <w:p>
      <w:pPr>
        <w:pStyle w:val="Heading3"/>
        <w:numPr>
          <w:ilvl w:val="2"/>
          <w:numId w:val="1"/>
        </w:numPr>
        <w:rPr/>
      </w:pPr>
      <w:bookmarkStart w:id="399" w:name="__RefHeading___Toc1006609_581953129"/>
      <w:bookmarkStart w:id="400" w:name="_Toc160"/>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یتردد کثیراً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الکریم هو معجزة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المقصود من هذه العبارة؟ وبمعنی آخر ما هو الإعجاز الذی یوصف به کتاب الله تعالی؟ من هنا فقد وقع کلام کثیر بین الأعلام حول حقیقة الإعجاز القرآنی، وذکروا له وجوهاً متعددة ومختلفة، واختار کلّ واحد منهم وجهاً وساق له الأدلّة والشواهد، وسنحاول فی هذا الدرس البحث عن هذه الوجوه والقائلین بها، وقبل البدء بذلک سوف نذکر جدولاً وفهرساً للوجوه التی ذکرت للإعجاز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الصرفة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البیانی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إعجازه فی ذکر أخبار الغیب</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إعجازه فی عدم اختلاف آیاته</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إعجازه لاحتوائه معارف ومعانی عالیه الوصول</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للصوت والجاذبیة لهذا الکتاب</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العددی للقرآن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العلمی</w:t>
      </w:r>
      <w:bookmarkStart w:id="401" w:name="pg5327_49048"/>
    </w:p>
    <w:p>
      <w:pPr>
        <w:pStyle w:val="BookText"/>
        <w:rPr/>
      </w:pPr>
      <w:bookmarkEnd w:id="401"/>
      <w:r>
        <w:rPr>
          <w:rFonts w:ascii="IRNazanin" w:hAnsi="IRNazanin" w:eastAsia="IRNazanin"/>
          <w:color w:val="111111"/>
          <w:sz w:val="28"/>
          <w:sz w:val="28"/>
          <w:szCs w:val="28"/>
          <w:rtl w:val="true"/>
          <w:lang w:bidi="fa-IR"/>
        </w:rPr>
        <w:t>وفی هذه المرحلة الدراسیة لعلوم القرآن سنبحث بعض هذه الوجوه، ویترک ماتبقی منها إلی المراحل الدراسیة الاُخری</w:t>
      </w:r>
      <w:r>
        <w:rPr>
          <w:rFonts w:eastAsia="IRNazanin" w:cs="IRNazanin"/>
          <w:color w:val="111111"/>
          <w:sz w:val="28"/>
          <w:szCs w:val="28"/>
          <w:rtl w:val="true"/>
          <w:lang w:bidi="fa-IR"/>
        </w:rPr>
        <w:t>.</w:t>
      </w:r>
    </w:p>
    <w:p>
      <w:pPr>
        <w:pStyle w:val="Heading3"/>
        <w:numPr>
          <w:ilvl w:val="2"/>
          <w:numId w:val="1"/>
        </w:numPr>
        <w:rPr/>
      </w:pPr>
      <w:bookmarkStart w:id="402" w:name="__RefHeading___Toc1006611_581953129"/>
      <w:bookmarkStart w:id="403" w:name="_Toc161"/>
      <w:bookmarkEnd w:id="402"/>
      <w:r>
        <w:rPr>
          <w:rtl w:val="true"/>
        </w:rPr>
        <w:t>الإعجاز البیانی</w:t>
      </w:r>
      <w:bookmarkEnd w:id="403"/>
    </w:p>
    <w:p>
      <w:pPr>
        <w:pStyle w:val="BookText"/>
        <w:rPr/>
      </w:pPr>
      <w:r>
        <w:rPr>
          <w:rFonts w:ascii="IRNazanin" w:hAnsi="IRNazanin" w:eastAsia="IRNazanin"/>
          <w:color w:val="111111"/>
          <w:sz w:val="28"/>
          <w:sz w:val="28"/>
          <w:szCs w:val="28"/>
          <w:rtl w:val="true"/>
          <w:lang w:bidi="fa-IR"/>
        </w:rPr>
        <w:t>فصاحته بالغة وبلاغته فائقة، تعابیره دقیقة، کلماته منظّمة علی أنظمة صوتیّة دقیقة، متناسبات الأجراس، متناسقات التواقیع، فی تقاسیم وتراکیب سهلة سلسة، عذبة سائغة، ذات رنّة وجذبة شعریّة واستهواء سحری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أرباب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انتزعت منه لفظة ثُمّ ادیر بها لغة العرب کلّها علی أن یوجد لها نظیر فی موضعها الخاصّ، لم توجد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وجوه الإعجاز التی ذکرت للقرآن الکریم هو الإعجاز البیانی علی مستوی اللفظ والمعنی، بمعنی أنّ للقرآن طریقة واُسلوباً فی اللفظ، وکیفیة دلالته علی المعنی، یختلف عن کلّ الأسالیب، فنحن لو تصفحنا الأسالیب التی استخدمت اللفظ فی الدلالة علی المعنی لوجدناها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الاُسلوب العلمی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Scientific Style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الاُسلوب الأدبی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الاُسلوب الخطابی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Artaratoire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التعرّف علی کلّ واحد من هذه الأسالیب، لا بدَّ من التعرّف علی معنی‌الاُسلوب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الطریقة التی یصاغ بها اللفظ بشکل یکون أقرب لنیل المقصود من الکلام، وانجع فی نفوس السامعین، وللاُسلوب معانی اخری عدیدة منها الطریقة،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اسلوب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طریقته، 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القول، أی فنون القول وغیر ذلک من المعانی اللغویة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اختلفت آراء العلماء والباحثین ومشاربهم فی تبینهم لأنواع ووجوه الإعجاز، فبعضهم تبنی وجهاً واحداً من الوجوه المذکورة، وآخر تبنی ثلاثة أو أربعة منها، وبعضهم أکثر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یتعلّق الإعجاز البیانی باللفظ والمعنی، بمعنی أنّ القرآن الکریم وظف أفضل وأعذب الألفاظ والمعانی والجمل والکلمات فی اسلوب غایة فی الدقّة والإحکام لإیصال المقصود إلی المخاطب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أسالیب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العلمی والأدبی والخطابی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وجوه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العددی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أخباره بالمغیبات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و ج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الدراسات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مجمعون علی وجوه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یستعملوها فی دراساتهم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الطریقة التی یصاغ بها اللفظ بشکل یکون أقرب لنیل المقصود من الکلام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للاُسلوب معنی واحداً، وهو الطریقة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اسلوب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سلکت طریقته </w:t>
      </w:r>
      <w:r>
        <w:rPr>
          <w:rFonts w:eastAsia="IRNazanin" w:cs="IRNazanin"/>
          <w:color w:val="111111"/>
          <w:sz w:val="28"/>
          <w:szCs w:val="28"/>
          <w:rtl w:val="true"/>
          <w:lang w:bidi="fa-IR"/>
        </w:rPr>
        <w:t>().</w:t>
      </w:r>
      <w:bookmarkStart w:id="404" w:name="pg5327_49051"/>
    </w:p>
    <w:p>
      <w:pPr>
        <w:pStyle w:val="Heading2"/>
        <w:numPr>
          <w:ilvl w:val="1"/>
          <w:numId w:val="1"/>
        </w:numPr>
        <w:rPr/>
      </w:pPr>
      <w:bookmarkStart w:id="405" w:name="__RefHeading___Toc1006613_581953129"/>
      <w:bookmarkStart w:id="406" w:name="_Toc162"/>
      <w:bookmarkEnd w:id="404"/>
      <w:bookmarkEnd w:id="405"/>
      <w:r>
        <w:rPr>
          <w:rtl w:val="true"/>
        </w:rPr>
        <w:t>الدرس السابع والثلاثون</w:t>
      </w:r>
      <w:r>
        <w:rPr>
          <w:rtl w:val="true"/>
        </w:rPr>
        <w:t xml:space="preserve">: </w:t>
      </w:r>
      <w:r>
        <w:rPr>
          <w:rtl w:val="true"/>
        </w:rPr>
        <w:t>أسالیب الإعجاز البیانی</w:t>
      </w:r>
      <w:bookmarkEnd w:id="406"/>
    </w:p>
    <w:p>
      <w:pPr>
        <w:pStyle w:val="Heading3"/>
        <w:numPr>
          <w:ilvl w:val="2"/>
          <w:numId w:val="1"/>
        </w:numPr>
        <w:rPr/>
      </w:pPr>
      <w:bookmarkStart w:id="407" w:name="__RefHeading___Toc1006615_581953129"/>
      <w:bookmarkStart w:id="408" w:name="_Toc163"/>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قد ذکرنا فی الدرس السابق وجوه عدیدة للإعجاز، وارتأینا أن نقف عند بعضها، وکان أوّل وجه ونوع نقف عنده هو الإعجاز البیانی، فبینا معناه،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یحتوی علی ثلاثة أسالیب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العلمی والاُسلوب الکتابی الأدبی والاُسلوب الخطابی، وفی هذا الدرس سنحاول شرح هذه الأسالیب واحداً تلو الآخر، لیتّضح للطالب الکریم خصائص وممیزات کلّ واحد منها، وبالتالی یمکنه الوصول إلی درجة البلاغة فی النصّ القرآنی المقدّس</w:t>
      </w:r>
      <w:r>
        <w:rPr>
          <w:rFonts w:eastAsia="IRNazanin" w:cs="IRNazanin"/>
          <w:color w:val="111111"/>
          <w:sz w:val="28"/>
          <w:szCs w:val="28"/>
          <w:rtl w:val="true"/>
          <w:lang w:bidi="fa-IR"/>
        </w:rPr>
        <w:t>.</w:t>
      </w:r>
    </w:p>
    <w:p>
      <w:pPr>
        <w:pStyle w:val="Heading3"/>
        <w:numPr>
          <w:ilvl w:val="2"/>
          <w:numId w:val="1"/>
        </w:numPr>
        <w:rPr/>
      </w:pPr>
      <w:bookmarkStart w:id="409" w:name="__RefHeading___Toc1006617_581953129"/>
      <w:bookmarkStart w:id="410" w:name="_Toc164"/>
      <w:bookmarkEnd w:id="409"/>
      <w:r>
        <w:rPr>
          <w:rtl w:val="true"/>
        </w:rPr>
        <w:t>أوّلاً</w:t>
      </w:r>
      <w:r>
        <w:rPr>
          <w:rtl w:val="true"/>
        </w:rPr>
        <w:t xml:space="preserve">: </w:t>
      </w:r>
      <w:r>
        <w:rPr>
          <w:rtl w:val="true"/>
        </w:rPr>
        <w:t>الاُسلوب العلمی</w:t>
      </w:r>
      <w:bookmarkEnd w:id="410"/>
    </w:p>
    <w:p>
      <w:pPr>
        <w:pStyle w:val="BookText"/>
        <w:rPr/>
      </w:pPr>
      <w:r>
        <w:rPr>
          <w:rFonts w:ascii="IRNazanin" w:hAnsi="IRNazanin" w:eastAsia="IRNazanin"/>
          <w:color w:val="111111"/>
          <w:sz w:val="28"/>
          <w:sz w:val="28"/>
          <w:szCs w:val="28"/>
          <w:rtl w:val="true"/>
          <w:lang w:bidi="fa-IR"/>
        </w:rPr>
        <w:t>هو الاُسلوب الذی یشرح الحقائق العلمیة بشکل لاخفاء فیه ولا 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ممیزات هذا الاُسلوب هو الوضوح والبیان الساطع وسهولة الألفاظ، بحیث یبتعد عن المجاز والاستعارة، وکل الکتب العلمیة الدرسیة هی أبرز مثال لذلک الاُسلوب</w:t>
      </w:r>
      <w:r>
        <w:rPr>
          <w:rFonts w:eastAsia="IRNazanin" w:cs="IRNazanin"/>
          <w:color w:val="111111"/>
          <w:sz w:val="28"/>
          <w:szCs w:val="28"/>
          <w:rtl w:val="true"/>
          <w:lang w:bidi="fa-IR"/>
        </w:rPr>
        <w:t>.</w:t>
      </w:r>
    </w:p>
    <w:p>
      <w:pPr>
        <w:pStyle w:val="Heading3"/>
        <w:numPr>
          <w:ilvl w:val="2"/>
          <w:numId w:val="1"/>
        </w:numPr>
        <w:rPr/>
      </w:pPr>
      <w:bookmarkStart w:id="411" w:name="__RefHeading___Toc1006619_581953129"/>
      <w:bookmarkStart w:id="412" w:name="_Toc165"/>
      <w:bookmarkEnd w:id="411"/>
      <w:r>
        <w:rPr>
          <w:rtl w:val="true"/>
        </w:rPr>
        <w:t>ثانیاً</w:t>
      </w:r>
      <w:r>
        <w:rPr>
          <w:rtl w:val="true"/>
        </w:rPr>
        <w:t xml:space="preserve">: </w:t>
      </w:r>
      <w:r>
        <w:rPr>
          <w:rtl w:val="true"/>
        </w:rPr>
        <w:t>الاُسلوب الأدبی</w:t>
      </w:r>
      <w:bookmarkEnd w:id="4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استخدام الکلام الإنشائی البلیغ الذی یُقصد به التأثیر علی عواطف</w:t>
      </w:r>
    </w:p>
    <w:p>
      <w:pPr>
        <w:pStyle w:val="BookText"/>
        <w:rPr/>
      </w:pPr>
      <w:r>
        <w:rPr>
          <w:rFonts w:ascii="IRNazanin" w:hAnsi="IRNazanin" w:eastAsia="IRNazanin"/>
          <w:color w:val="111111"/>
          <w:sz w:val="28"/>
          <w:sz w:val="28"/>
          <w:szCs w:val="28"/>
          <w:rtl w:val="true"/>
          <w:lang w:bidi="fa-IR"/>
        </w:rPr>
        <w:t xml:space="preserve">القراءوالسامعین، </w:t>
      </w:r>
      <w:r>
        <w:rPr>
          <w:rStyle w:val="FootnoteAnchor"/>
          <w:rtl w:val="true"/>
        </w:rPr>
        <w:footnoteReference w:id="337"/>
      </w:r>
      <w:r>
        <w:rPr>
          <w:rFonts w:ascii="IRNazanin" w:hAnsi="IRNazanin" w:eastAsia="IRNazanin"/>
          <w:color w:val="111111"/>
          <w:sz w:val="28"/>
          <w:sz w:val="28"/>
          <w:szCs w:val="28"/>
          <w:rtl w:val="true"/>
          <w:lang w:bidi="fa-IR"/>
        </w:rPr>
        <w:t>ومن ممیزات هذا الاُسلوب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الخیال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إیجاد الفروق الدقیقة من ناحیة التمثیل والتشابه وتقریبها بین الأشیاء،</w:t>
      </w:r>
    </w:p>
    <w:p>
      <w:pPr>
        <w:pStyle w:val="BookText"/>
        <w:rPr/>
      </w:pPr>
      <w:r>
        <w:rPr>
          <w:rFonts w:ascii="IRNazanin" w:hAnsi="IRNazanin" w:eastAsia="IRNazanin"/>
          <w:color w:val="111111"/>
          <w:sz w:val="28"/>
          <w:sz w:val="28"/>
          <w:szCs w:val="28"/>
          <w:rtl w:val="true"/>
          <w:lang w:bidi="fa-IR"/>
        </w:rPr>
        <w:t>فمثلاً یری الاُسلوب العلمی الحُمَّی بأنّها نتیجة لجراثیم معینه داخلة إلی الجسم لکن فی الأسلوب الأدبی یصورها المتنبی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وزائرتی کان بها حیاءً فلیس تزور إلّا فی الظلام</w:t>
      </w:r>
    </w:p>
    <w:p>
      <w:pPr>
        <w:pStyle w:val="BookText"/>
        <w:rPr/>
      </w:pPr>
      <w:r>
        <w:rPr>
          <w:rFonts w:ascii="IRNazanin" w:hAnsi="IRNazanin" w:eastAsia="IRNazanin"/>
          <w:color w:val="111111"/>
          <w:sz w:val="28"/>
          <w:sz w:val="28"/>
          <w:szCs w:val="28"/>
          <w:rtl w:val="true"/>
          <w:lang w:bidi="fa-IR"/>
        </w:rPr>
        <w:t xml:space="preserve">بذلتُ لها المطارف والحشایا فعافتها وباتت فی عظامی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فالاُسلوب الأدبی یحاول إیجاد حالة الشبه بین شیئین، ثُمّ یبدأ بأخذ أوصاف کلا الشیئین ویعطها للآخر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ویمتاز هذا الاُسلوب أیضاً بالوضوح وعدم الغموض، فمثلاً یرثی المتنبی أحد الرجال بعدما حُمل نعشة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أمُلُ قبل نعشک أن أری رضوی علی أیدی الرجال یسیرُ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وکذلک ابن المعتز </w:t>
      </w:r>
      <w:r>
        <w:rPr>
          <w:rStyle w:val="FootnoteAnchor"/>
          <w:rtl w:val="true"/>
        </w:rPr>
        <w:footnoteReference w:id="340"/>
      </w:r>
      <w:r>
        <w:rPr>
          <w:rFonts w:ascii="IRNazanin" w:hAnsi="IRNazanin" w:eastAsia="IRNazanin"/>
          <w:color w:val="111111"/>
          <w:sz w:val="28"/>
          <w:sz w:val="28"/>
          <w:szCs w:val="28"/>
          <w:rtl w:val="true"/>
          <w:lang w:bidi="fa-IR"/>
        </w:rPr>
        <w:t>عندما قال وهو یرثی ابن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الناسُ ومات الکمال وصاح صرفً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الرجال</w:t>
      </w:r>
    </w:p>
    <w:p>
      <w:pPr>
        <w:pStyle w:val="BookText"/>
        <w:rPr/>
      </w:pPr>
      <w:r>
        <w:rPr>
          <w:rFonts w:ascii="IRNazanin" w:hAnsi="IRNazanin" w:eastAsia="IRNazanin"/>
          <w:color w:val="111111"/>
          <w:sz w:val="28"/>
          <w:sz w:val="28"/>
          <w:szCs w:val="28"/>
          <w:rtl w:val="true"/>
          <w:lang w:bidi="fa-IR"/>
        </w:rPr>
        <w:t>هذا أبوالعباس فی نعشه قوموا انظُروا کیف تسیرُ الجبال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التشبیهات التی یستخدمها الاُسلوب الادبی بشکل بدیع وجمیل</w:t>
      </w:r>
      <w:r>
        <w:rPr>
          <w:rFonts w:eastAsia="IRNazanin" w:cs="IRNazanin"/>
          <w:color w:val="111111"/>
          <w:sz w:val="28"/>
          <w:szCs w:val="28"/>
          <w:rtl w:val="true"/>
          <w:lang w:bidi="fa-IR"/>
        </w:rPr>
        <w:t>.</w:t>
      </w:r>
      <w:bookmarkStart w:id="413" w:name="pg5327_49053"/>
    </w:p>
    <w:p>
      <w:pPr>
        <w:pStyle w:val="Heading3"/>
        <w:numPr>
          <w:ilvl w:val="2"/>
          <w:numId w:val="1"/>
        </w:numPr>
        <w:rPr/>
      </w:pPr>
      <w:bookmarkStart w:id="414" w:name="__RefHeading___Toc1006621_581953129"/>
      <w:bookmarkStart w:id="415" w:name="_Toc166"/>
      <w:bookmarkEnd w:id="413"/>
      <w:bookmarkEnd w:id="414"/>
      <w:r>
        <w:rPr>
          <w:rtl w:val="true"/>
        </w:rPr>
        <w:t>ثالثاً</w:t>
      </w:r>
      <w:r>
        <w:rPr>
          <w:rtl w:val="true"/>
        </w:rPr>
        <w:t xml:space="preserve">: </w:t>
      </w:r>
      <w:r>
        <w:rPr>
          <w:rtl w:val="true"/>
        </w:rPr>
        <w:t>الاُسلوب الخطابی</w:t>
      </w:r>
      <w:bookmarkEnd w:id="415"/>
    </w:p>
    <w:p>
      <w:pPr>
        <w:pStyle w:val="BookText"/>
        <w:rPr/>
      </w:pPr>
      <w:r>
        <w:rPr>
          <w:rFonts w:ascii="IRNazanin" w:hAnsi="IRNazanin" w:eastAsia="IRNazanin"/>
          <w:color w:val="111111"/>
          <w:sz w:val="28"/>
          <w:sz w:val="28"/>
          <w:szCs w:val="28"/>
          <w:rtl w:val="true"/>
          <w:lang w:bidi="fa-IR"/>
        </w:rPr>
        <w:t>هو اسلوب یعتمد علی أشیاء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المعانی والألفاظ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الاُسلوب تؤثّر فیه عدّة مؤثرات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بالمتکلّم نفسه، وطریقته وکیفیة أدائه، وهذا الاُسلوب یعتمد علی التکرار، والترادف، والأمثال، واختیار الکلمات المؤثرة علی السامع،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خطبة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أروع مفردات الاُسلوب الخطابی عندما غارت خیل سفیان بن عوف الأسدی عامل معاویة علی الأنبار وقتل عامل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حسان البکری،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أخو غامد </w:t>
      </w:r>
      <w:r>
        <w:rPr>
          <w:rStyle w:val="FootnoteAnchor"/>
          <w:rtl w:val="true"/>
        </w:rPr>
        <w:footnoteReference w:id="341"/>
      </w:r>
      <w:r>
        <w:rPr>
          <w:rFonts w:ascii="IRNazanin" w:hAnsi="IRNazanin" w:eastAsia="IRNazanin"/>
          <w:color w:val="111111"/>
          <w:sz w:val="28"/>
          <w:sz w:val="28"/>
          <w:szCs w:val="28"/>
          <w:rtl w:val="true"/>
          <w:lang w:bidi="fa-IR"/>
        </w:rPr>
        <w:t xml:space="preserve">قد بلغت خیله الأنبار وقتل حسان البکری، وأزال خیلکم عن مسالحها </w:t>
      </w:r>
      <w:r>
        <w:rPr>
          <w:rStyle w:val="FootnoteAnchor"/>
          <w:rtl w:val="true"/>
        </w:rPr>
        <w:footnoteReference w:id="342"/>
      </w:r>
      <w:r>
        <w:rPr>
          <w:rFonts w:ascii="IRNazanin" w:hAnsi="IRNazanin" w:eastAsia="IRNazanin"/>
          <w:color w:val="111111"/>
          <w:sz w:val="28"/>
          <w:sz w:val="28"/>
          <w:szCs w:val="28"/>
          <w:rtl w:val="true"/>
          <w:lang w:bidi="fa-IR"/>
        </w:rPr>
        <w:t xml:space="preserve">وقتل منکم رجالاً صالحین، وقد بلغنی أنّ الرجل منهم کان یدخل علی المرأة المسلمة والاُخری المعاهدة فینزع حَجلَها </w:t>
      </w:r>
      <w:r>
        <w:rPr>
          <w:rStyle w:val="FootnoteAnchor"/>
          <w:rtl w:val="true"/>
        </w:rPr>
        <w:footnoteReference w:id="343"/>
      </w:r>
      <w:r>
        <w:rPr>
          <w:rFonts w:ascii="Amiri" w:hAnsi="Amiri" w:eastAsia="Amiri" w:cs="Amiri"/>
          <w:color w:val="111111"/>
          <w:sz w:val="28"/>
          <w:sz w:val="28"/>
          <w:szCs w:val="28"/>
          <w:rtl w:val="true"/>
          <w:lang w:bidi="ar-SA"/>
        </w:rPr>
        <w:t xml:space="preserve">وقلبَها، </w:t>
      </w:r>
      <w:r>
        <w:rPr>
          <w:rStyle w:val="FootnoteAnchor"/>
          <w:rtl w:val="true"/>
        </w:rPr>
        <w:footnoteReference w:id="344"/>
      </w:r>
      <w:r>
        <w:rPr>
          <w:rFonts w:ascii="Amiri" w:hAnsi="Amiri" w:eastAsia="Amiri" w:cs="Amiri"/>
          <w:color w:val="111111"/>
          <w:sz w:val="28"/>
          <w:sz w:val="28"/>
          <w:szCs w:val="28"/>
          <w:rtl w:val="true"/>
          <w:lang w:bidi="ar-SA"/>
        </w:rPr>
        <w:t xml:space="preserve">ورِعاثَها </w:t>
      </w:r>
      <w:r>
        <w:rPr>
          <w:rStyle w:val="FootnoteAnchor"/>
          <w:rtl w:val="true"/>
        </w:rPr>
        <w:footnoteReference w:id="345"/>
      </w:r>
      <w:r>
        <w:rPr>
          <w:rFonts w:ascii="Amiri" w:hAnsi="Amiri" w:eastAsia="Amiri" w:cs="Amiri"/>
          <w:color w:val="111111"/>
          <w:sz w:val="28"/>
          <w:sz w:val="28"/>
          <w:szCs w:val="28"/>
          <w:rtl w:val="true"/>
          <w:lang w:bidi="ar-SA"/>
        </w:rPr>
        <w:t xml:space="preserve">ثُمّ انصرفوا وافرین </w:t>
      </w:r>
      <w:r>
        <w:rPr>
          <w:rStyle w:val="FootnoteAnchor"/>
          <w:rtl w:val="true"/>
        </w:rPr>
        <w:footnoteReference w:id="346"/>
      </w:r>
      <w:r>
        <w:rPr>
          <w:rFonts w:ascii="Amiri" w:hAnsi="Amiri" w:eastAsia="Amiri" w:cs="Amiri"/>
          <w:color w:val="111111"/>
          <w:sz w:val="28"/>
          <w:sz w:val="28"/>
          <w:szCs w:val="28"/>
          <w:rtl w:val="true"/>
          <w:lang w:bidi="ar-SA"/>
        </w:rPr>
        <w:t xml:space="preserve">ما نال رجلاً منهم کَلمٌ </w:t>
      </w:r>
      <w:r>
        <w:rPr>
          <w:rStyle w:val="FootnoteAnchor"/>
          <w:rtl w:val="true"/>
        </w:rPr>
        <w:footnoteReference w:id="347"/>
      </w:r>
      <w:r>
        <w:rPr>
          <w:rFonts w:ascii="IRNazanin" w:hAnsi="IRNazanin" w:eastAsia="IRNazanin"/>
          <w:color w:val="111111"/>
          <w:sz w:val="28"/>
          <w:sz w:val="28"/>
          <w:szCs w:val="28"/>
          <w:rtl w:val="true"/>
          <w:lang w:bidi="fa-IR"/>
        </w:rPr>
        <w:t>ولا اریق لهم دمٌ، فلو أنّ رجلاً مسلماً مات من بعد هذا أسفاً ما کان به ملوماً، بل کان عندی جدیراً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تدرج فی طرح مطالب خطبته من بیان عملیة الغزو إلی ما وصل من جراء</w:t>
      </w:r>
    </w:p>
    <w:p>
      <w:pPr>
        <w:pStyle w:val="BookText"/>
        <w:rPr/>
      </w:pPr>
      <w:r>
        <w:rPr>
          <w:rFonts w:ascii="IRNazanin" w:hAnsi="IRNazanin" w:eastAsia="IRNazanin"/>
          <w:color w:val="111111"/>
          <w:sz w:val="28"/>
          <w:sz w:val="28"/>
          <w:szCs w:val="28"/>
          <w:rtl w:val="true"/>
          <w:lang w:bidi="fa-IR"/>
        </w:rPr>
        <w:t>تلک العملیة من أحداث إلی إثارة شعورهم فی عدم مواجهة عدوهم وغیر ذلک من قدرة عالیة فی إلقاء الخطبة لا یدانیه فیها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الاُسلوب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یتکفّل بشرح الحقائق العلمیة الدقیقة باُسلوب واضح وجلی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الاُسلوب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الکلام البلیغ ویستخدم الأدوات التی تحرک مشاعر وأحاسیس الجماهیر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یراعی فی الاُسلوب الخطابی الحدیث المؤثّر فی السامع ویعتمد علی التمثیل والحجّة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الغالب فی أسالیب المناهج الدراسیة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الأدبی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العلمی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الخطابی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الفنی</w:t>
      </w:r>
    </w:p>
    <w:p>
      <w:pPr>
        <w:pStyle w:val="BookText"/>
        <w:rPr/>
      </w:pPr>
      <w:r>
        <w:rPr>
          <w:rFonts w:ascii="IRNazanin" w:hAnsi="IRNazanin" w:eastAsia="IRNazanin"/>
          <w:color w:val="111111"/>
          <w:sz w:val="28"/>
          <w:sz w:val="28"/>
          <w:szCs w:val="28"/>
          <w:rtl w:val="true"/>
          <w:lang w:bidi="fa-IR"/>
        </w:rPr>
        <w:t>وزائرتی کان بها حیاءً فلیس تزور إلّا فی الظلام</w:t>
      </w:r>
    </w:p>
    <w:p>
      <w:pPr>
        <w:pStyle w:val="BookText"/>
        <w:rPr/>
      </w:pPr>
      <w:r>
        <w:rPr>
          <w:rFonts w:ascii="IRNazanin" w:hAnsi="IRNazanin" w:eastAsia="IRNazanin"/>
          <w:color w:val="111111"/>
          <w:sz w:val="28"/>
          <w:sz w:val="28"/>
          <w:szCs w:val="28"/>
          <w:rtl w:val="true"/>
          <w:lang w:bidi="fa-IR"/>
        </w:rPr>
        <w:t>بذلتُ لها المطارف والحشایا فعافتها وباتت فی عظامی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الاُسلوب المستفاد من هذه الأبیات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الإعلامی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التراجیدی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الاُسلوب الأدبی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أی اسلوب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یعتمد الاُسلوب الخطابی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والبرهان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التصویر الدقیق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العقل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الناسُ ومات الکمال وصاح صرفً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الرجال</w:t>
      </w:r>
    </w:p>
    <w:p>
      <w:pPr>
        <w:pStyle w:val="BookText"/>
        <w:rPr/>
      </w:pPr>
      <w:r>
        <w:rPr>
          <w:rFonts w:ascii="IRNazanin" w:hAnsi="IRNazanin" w:eastAsia="IRNazanin"/>
          <w:color w:val="111111"/>
          <w:sz w:val="28"/>
          <w:sz w:val="28"/>
          <w:szCs w:val="28"/>
          <w:rtl w:val="true"/>
          <w:lang w:bidi="fa-IR"/>
        </w:rPr>
        <w:t>هذا أبوالعباس فی نعشه قوموا انظُروا کیف تسیرُ الجبال</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تصنف هذه الأبیات ضمن الاُسلوب الخطابی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تصنف هذه الأبیات ضمن الاُسلوب الأدبی </w:t>
      </w:r>
      <w:r>
        <w:rPr>
          <w:rFonts w:eastAsia="IRNazanin" w:cs="IRNazanin"/>
          <w:color w:val="111111"/>
          <w:sz w:val="28"/>
          <w:szCs w:val="28"/>
          <w:rtl w:val="true"/>
          <w:lang w:bidi="fa-IR"/>
        </w:rPr>
        <w:t>().</w:t>
      </w:r>
      <w:bookmarkStart w:id="416" w:name="pg5327_49057"/>
    </w:p>
    <w:p>
      <w:pPr>
        <w:pStyle w:val="Heading2"/>
        <w:numPr>
          <w:ilvl w:val="1"/>
          <w:numId w:val="1"/>
        </w:numPr>
        <w:rPr/>
      </w:pPr>
      <w:bookmarkStart w:id="417" w:name="__RefHeading___Toc1006623_581953129"/>
      <w:bookmarkStart w:id="418" w:name="_Toc167"/>
      <w:bookmarkEnd w:id="416"/>
      <w:bookmarkEnd w:id="417"/>
      <w:r>
        <w:rPr>
          <w:rtl w:val="true"/>
        </w:rPr>
        <w:t>الدرس الثامن والثلاثون</w:t>
      </w:r>
      <w:r>
        <w:rPr>
          <w:rtl w:val="true"/>
        </w:rPr>
        <w:t xml:space="preserve">: </w:t>
      </w:r>
      <w:r>
        <w:rPr>
          <w:rtl w:val="true"/>
        </w:rPr>
        <w:t>سمو اسلوب القرآن عن الأسالیب الثلاثة</w:t>
      </w:r>
      <w:bookmarkEnd w:id="418"/>
    </w:p>
    <w:p>
      <w:pPr>
        <w:pStyle w:val="Heading3"/>
        <w:numPr>
          <w:ilvl w:val="2"/>
          <w:numId w:val="1"/>
        </w:numPr>
        <w:rPr/>
      </w:pPr>
      <w:bookmarkStart w:id="419" w:name="__RefHeading___Toc1006625_581953129"/>
      <w:bookmarkStart w:id="420" w:name="_Toc168"/>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لا شکّ فی الأسالیب الثلاثة المتقدّمة تستعمل فی البیان والتفهیم، وهی أسالیب رائعة جدّاً لو طبقت قواعدها بشکل صحیح، ولکن یبقی السؤال عن إعجاز القرآن البیانی مطروحاً، هل نقصد به واحداً من هذه الأسالیب أو نقصد به معنی آخر یفوق تلک الأسالیب؟ ومن حیث المبدأ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ألفاظ القرآن واُسلوبه تشکل إعجازاً فاق کلّ الأسالیب المتقدّمة، ولکن کیف نثبت ذلک؟ هذا ماسنحاول الإجابة عنه فی هذا الدرس</w:t>
      </w:r>
      <w:r>
        <w:rPr>
          <w:rFonts w:eastAsia="IRNazanin" w:cs="IRNazanin"/>
          <w:color w:val="111111"/>
          <w:sz w:val="28"/>
          <w:szCs w:val="28"/>
          <w:rtl w:val="true"/>
          <w:lang w:bidi="fa-IR"/>
        </w:rPr>
        <w:t>.</w:t>
      </w:r>
    </w:p>
    <w:p>
      <w:pPr>
        <w:pStyle w:val="Heading3"/>
        <w:numPr>
          <w:ilvl w:val="2"/>
          <w:numId w:val="1"/>
        </w:numPr>
        <w:rPr/>
      </w:pPr>
      <w:bookmarkStart w:id="421" w:name="__RefHeading___Toc1006627_581953129"/>
      <w:bookmarkStart w:id="422" w:name="_Toc169"/>
      <w:bookmarkEnd w:id="421"/>
      <w:r>
        <w:rPr>
          <w:rtl w:val="true"/>
        </w:rPr>
        <w:t>الدلیل علی سمو اسلوب القرآن</w:t>
      </w:r>
      <w:bookmarkEnd w:id="422"/>
    </w:p>
    <w:p>
      <w:pPr>
        <w:pStyle w:val="BookText"/>
        <w:rPr/>
      </w:pPr>
      <w:r>
        <w:rPr>
          <w:rFonts w:ascii="IRNazanin" w:hAnsi="IRNazanin" w:eastAsia="IRNazanin"/>
          <w:color w:val="111111"/>
          <w:sz w:val="28"/>
          <w:sz w:val="28"/>
          <w:szCs w:val="28"/>
          <w:rtl w:val="true"/>
          <w:lang w:bidi="fa-IR"/>
        </w:rPr>
        <w:t>یمکن إثبات 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کلمات اولئک العظام الذی استخدموا تلک الأسالیب المتقدّمة لنری ماذا یعنی الإعجاز البیانی للقرآن عندهم؟</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نفس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نجد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القرآن بالقول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الله بین أظهرکم ناطق لایعیا لسانه، وبیت لاتهدم أرکانه وعز لاتهزم أعوانه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ووصفه فی وصف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علیه الکتاب نوراً لا تطفأ مصابیحه، وسراجاً لا ینجو توقده وبحراً لا یدرک قعره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 الولید بن المغیرة، وهذا کان من الذین تتحاکم لدیه الاُدباء قال بحقّ القرآن لما سمع النبی یتلو بعض آیاته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سمعت من محمد آنفاً کلاماً ما هو من کلام الأنس ولا من کلام الجن وأنّ له لحلاوة، وأنّ علیه لطلاوة، وأنّ أعلاه لمثمر، وأنّ أسفله لمغدق وأنّه لیعلو وما یُعلی علیه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أمّا عتبة بن ربیعة عندما سمع آیات من الذکر الحکیم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سمعت قولاً والله ما سمعت مثله قط، والله ما هو بالشعر ولا بالسحر ولا بالکهانة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لیکونن لقوله الذی سمعت منه نبأ عظیم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وهناک قصة قد حکاها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والقصة تشیر إلی وجود ثلاث أشخاص کانوا یأتون لیلاً لیسمعوا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وکان لا یعلم أحدهم بالآخر، فکلّ واحد منهم یأخذ مکاناً فی أستار اللیل لیسمع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یتفرقون فیلتقون فی الطریق ویتواصوا بعدم الذهاب ثانیة، ثُمّ یکرروها إلی أن قال بعضهم لبعض</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تعودوا فلو رأکم بعض سفهائکم لا وقعتم فی نفسه شیئاً ثم انصرفوا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ألم یکونوا هؤلاء أصحاب البلاغة والفصاحة، وملوک البیان والشعر، فلماذا أسرهم القرآن بهذا الشکل إذا لم یکن فیه تفوق علی ما یمتلکونه من فصاحة وبلاغة، هذه من الجهة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اسلوب القرآن الکریم یفوق الأسالیب التی تقدم شرحها سواء کانت علمیة أم أدبیة أم خطابیة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یستدلّ علی تفوق بیان القرآن الکریم واُسلوبه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شهادات واعترافات کبار الفصحاء وملوک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القرآن عن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أبرز الذین بینوا عظمة خطاب هذا الکتاب واعترفوا بسمو عرضه واُسلوبه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والولید بن المغیرة، و عتبه بن ربیعة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القرآن الکریم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خطابی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علمی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أدبی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یفوق هذه الأسالیب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 ناطق لا یعیا لسانه، وبیت لا تهدم أرکانه وعز لا تهزم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قرر الأشخاص الثلاثة الذین کانوا یستمعون القرآن خلسة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یؤمنوا بما انزل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یعودو مرّة اخری واستهزؤوا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یستفهموا من النبی معالم الدین الجدید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یُطهروا أنفسهم فی سماع القرآن</w:t>
      </w:r>
      <w:r>
        <w:rPr>
          <w:rFonts w:eastAsia="IRNazanin" w:cs="IRNazanin"/>
          <w:color w:val="111111"/>
          <w:sz w:val="28"/>
          <w:szCs w:val="28"/>
          <w:rtl w:val="true"/>
          <w:lang w:bidi="fa-IR"/>
        </w:rPr>
        <w:t>.</w:t>
      </w:r>
      <w:bookmarkStart w:id="423" w:name="pg5327_49061"/>
    </w:p>
    <w:p>
      <w:pPr>
        <w:pStyle w:val="Heading2"/>
        <w:numPr>
          <w:ilvl w:val="1"/>
          <w:numId w:val="1"/>
        </w:numPr>
        <w:rPr/>
      </w:pPr>
      <w:bookmarkStart w:id="424" w:name="__RefHeading___Toc1006629_581953129"/>
      <w:bookmarkStart w:id="425" w:name="_Toc170"/>
      <w:bookmarkEnd w:id="423"/>
      <w:bookmarkEnd w:id="424"/>
      <w:r>
        <w:rPr>
          <w:rtl w:val="true"/>
        </w:rPr>
        <w:t>الدرس التاسع والثلاثون</w:t>
      </w:r>
      <w:r>
        <w:rPr>
          <w:rtl w:val="true"/>
        </w:rPr>
        <w:t xml:space="preserve">: </w:t>
      </w:r>
      <w:r>
        <w:rPr>
          <w:rtl w:val="true"/>
        </w:rPr>
        <w:t>إثبات تفوق الاُسلوب القرآنی من نفس القرآن</w:t>
      </w:r>
      <w:bookmarkEnd w:id="425"/>
    </w:p>
    <w:p>
      <w:pPr>
        <w:pStyle w:val="Heading3"/>
        <w:numPr>
          <w:ilvl w:val="2"/>
          <w:numId w:val="1"/>
        </w:numPr>
        <w:rPr/>
      </w:pPr>
      <w:bookmarkStart w:id="426" w:name="__RefHeading___Toc1006631_581953129"/>
      <w:bookmarkStart w:id="427" w:name="_Toc171"/>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تقدّم فی الدرس الماضی أنّ القرآن الکریم متقدّم من ناحیة البیان والاُسلوب عن فحوی الأسالیب الثلاثة المتقدّمة،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علی ذلک یتمّ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شهادة ملوک البیان العرب،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نفس آیات القرآن وجمله وکلماته، وقد بینا الجهة الاُولی وشرحناها فی الدرس السابق، ونحاول الآن بیان وتقریب الجهة الثانیة</w:t>
      </w:r>
      <w:r>
        <w:rPr>
          <w:rFonts w:eastAsia="IRNazanin" w:cs="IRNazanin"/>
          <w:color w:val="111111"/>
          <w:sz w:val="28"/>
          <w:szCs w:val="28"/>
          <w:rtl w:val="true"/>
          <w:lang w:bidi="fa-IR"/>
        </w:rPr>
        <w:t>.</w:t>
      </w:r>
    </w:p>
    <w:p>
      <w:pPr>
        <w:pStyle w:val="Heading3"/>
        <w:numPr>
          <w:ilvl w:val="2"/>
          <w:numId w:val="1"/>
        </w:numPr>
        <w:rPr/>
      </w:pPr>
      <w:bookmarkStart w:id="428" w:name="__RefHeading___Toc1006633_581953129"/>
      <w:bookmarkStart w:id="429" w:name="_Toc172"/>
      <w:bookmarkEnd w:id="428"/>
      <w:r>
        <w:rPr>
          <w:rtl w:val="true"/>
        </w:rPr>
        <w:t>تقریب الجهة الثانیة</w:t>
      </w:r>
      <w:bookmarkEnd w:id="429"/>
    </w:p>
    <w:p>
      <w:pPr>
        <w:pStyle w:val="Heading4"/>
        <w:numPr>
          <w:ilvl w:val="3"/>
          <w:numId w:val="1"/>
        </w:numPr>
        <w:rPr/>
      </w:pPr>
      <w:bookmarkStart w:id="430" w:name="__RefHeading___Toc1006635_581953129"/>
      <w:bookmarkStart w:id="431" w:name="_Toc173"/>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یمکن إثبات فصاحة وبلاغة القرآن من نفس الکتاب الکریم وآیاته، وذلک من زوایا عدّة منها</w:t>
      </w:r>
      <w:r>
        <w:rPr>
          <w:rFonts w:eastAsia="IRNazanin" w:cs="IRNazanin"/>
          <w:color w:val="111111"/>
          <w:sz w:val="28"/>
          <w:szCs w:val="28"/>
          <w:rtl w:val="true"/>
          <w:lang w:bidi="fa-IR"/>
        </w:rPr>
        <w:t>:</w:t>
      </w:r>
    </w:p>
    <w:p>
      <w:pPr>
        <w:pStyle w:val="Heading4"/>
        <w:numPr>
          <w:ilvl w:val="3"/>
          <w:numId w:val="1"/>
        </w:numPr>
        <w:rPr/>
      </w:pPr>
      <w:bookmarkStart w:id="432" w:name="__RefHeading___Toc1006637_581953129"/>
      <w:bookmarkStart w:id="433" w:name="_Toc174"/>
      <w:bookmarkEnd w:id="432"/>
      <w:r>
        <w:rPr>
          <w:rtl w:val="true"/>
        </w:rPr>
        <w:t>أ</w:t>
      </w:r>
      <w:r>
        <w:rPr>
          <w:rtl w:val="true"/>
        </w:rPr>
        <w:t xml:space="preserve">) </w:t>
      </w:r>
      <w:r>
        <w:rPr>
          <w:rtl w:val="true"/>
        </w:rPr>
        <w:t>اختیار الکلمات والألفاظ</w:t>
      </w:r>
      <w:bookmarkEnd w:id="43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والألفاظ المستخدمة فی القرآن الکریم منسجمة مع بعضها البعض فی الصوت والنغم والفصاحة، بحیث یعطی القرآن دروساً وعبراً بعبارة واحدة لا تحتوی علی أکثر من ثلاث أو أربع کلمات، فمثلاً حاولت العرب أن تسمّی قانون یقف أمام عملیات القتل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قتل القاتل أفضل مانع للقتل لکن القرآن صاغ ذلک بعبارة معجزة فی ألفاظها سهلة فی اسلوبها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الْقِصاصِ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فلو تلمسنا الفروق بین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ذلک من عدّة جهات کما ذکرها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أکثر فائدة من العبارة المذکورة؛ لأنّ الآیة فیها معنی العبارة المتقدّمة مع زیادة والزیادة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العدل لذکر الآیة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الحیاة الشیء الجمیل المرغوب والدافع لتطبیق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فیها ترغیب وترهیب، فی نفس الوقت فیها القصاص وفیها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العبارة اقتصرت علی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أقلّ حروفاً وأکثر إیجازاً من العبارة المذکورة، فالحروف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أمّا الحروف فی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حرفاً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المذکورة فیها تکرار للقتل، وهذا غیر حسن فی الکلام البلیغ إذ أمکن تعویضه بعبارة لیس فیها تکرار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التألیف فی الآیة أفضل من التألیف فی العبارة المذکورة، فنحن ندرک ذلک بالوجدان، فالآیة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الفاء إلی اللام وذلک أعدل، کما یقول علماء اللغة من الخروج من اللام إلی الهمزة کما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الخروج من الصاد إلی الحاء أعدل من الخروج من الألف إلی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فروق اخری ذکرت بین العبارتین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لا ینفی القتل، أمّا إذا کان القتل بعنوان القصاص فهو النافی للقتل حقیقة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فیها جنبه إیجابیة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العبارة فیها جنبة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القانون العبارة الإیجابیة أولی وأفضل من العبارة السلبیة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یوجد فیها محسنات معنویة، نحن نعلم أنّ فی علم البدیع نوعین من‌المحسنات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محسنات لفظیة،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اللفظ فی النطق ویختلف فی المعنی،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تقتبس شیئاً من القرآن، أو الشعر لتضمنه الکلام،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عبدالمؤمن الإصفهانی </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تغّرنّک من الظّلمة کثرة الجیوش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یستخدم فی النثر بحیث تتوافق الکلمتین فی الحرفین الأخیرین وأحسنه عندما تتوافق الفقرات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إذا وعد وفی وإذا أعان کفی وإذا ملک 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المحسنات المعنویة،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ذکر لفظ له معنیان قریب ظاهر غیر مقصود وبعید خفی مقصود ومراد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سراج الدین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أصون أدیم وجهی عن أناس لقاء الموت عندهم الأدیب</w:t>
      </w:r>
    </w:p>
    <w:p>
      <w:pPr>
        <w:pStyle w:val="BookText"/>
        <w:rPr/>
      </w:pPr>
      <w:r>
        <w:rPr>
          <w:rFonts w:ascii="IRNazanin" w:hAnsi="IRNazanin" w:eastAsia="IRNazanin"/>
          <w:color w:val="111111"/>
          <w:sz w:val="28"/>
          <w:sz w:val="28"/>
          <w:szCs w:val="28"/>
          <w:rtl w:val="true"/>
          <w:lang w:bidi="fa-IR"/>
        </w:rPr>
        <w:t>وربّ الشّعر عندهم بغیض لو وافی به لهم حبیب</w:t>
      </w:r>
    </w:p>
    <w:p>
      <w:pPr>
        <w:pStyle w:val="BookText"/>
        <w:rPr/>
      </w:pPr>
      <w:r>
        <w:rPr>
          <w:rFonts w:ascii="IRNazanin" w:hAnsi="IRNazanin" w:eastAsia="IRNazanin"/>
          <w:color w:val="111111"/>
          <w:sz w:val="28"/>
          <w:sz w:val="28"/>
          <w:szCs w:val="28"/>
          <w:rtl w:val="true"/>
          <w:lang w:bidi="fa-IR"/>
        </w:rPr>
        <w:t xml:space="preserve">فکلمة حبیب لها معنی وهو متبادر إلی الذهن وهذا معنی ظاهر خصوصاً وأنّ الشاعر استخدم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لها معنی آخر هو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الشاعر أبو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یقصد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 بمعنیین أو أکثر ثُمّ تأتی بما یقابلها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لتکثرون عند الفزع، وتقلّون عن الطمع</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الجمع بین الشیء وضده فی الکلام، وهنا فی الآیة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ضدان؛ لأنّ القصاص هو من القتل وفی الظاهر أنّه ضد الحیاة، وفی نفس الوقت هو موجد للحیاة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العبارة القرآنیة الواحدة تمثل بحقّ معجزة إلهیة فی صیاغتها واُسلوبها وترکیبها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والشواهد کثیرة فی القرآن</w:t>
      </w:r>
      <w:r>
        <w:rPr>
          <w:rFonts w:eastAsia="IRNazanin" w:cs="IRNazanin"/>
          <w:color w:val="111111"/>
          <w:sz w:val="28"/>
          <w:szCs w:val="28"/>
          <w:rtl w:val="true"/>
          <w:lang w:bidi="fa-IR"/>
        </w:rPr>
        <w:t>.</w:t>
      </w:r>
      <w:bookmarkStart w:id="434" w:name="pg5327_49065"/>
    </w:p>
    <w:p>
      <w:pPr>
        <w:pStyle w:val="Heading4"/>
        <w:numPr>
          <w:ilvl w:val="3"/>
          <w:numId w:val="1"/>
        </w:numPr>
        <w:rPr/>
      </w:pPr>
      <w:bookmarkStart w:id="435" w:name="__RefHeading___Toc1006639_581953129"/>
      <w:bookmarkStart w:id="436" w:name="_Toc175"/>
      <w:bookmarkEnd w:id="434"/>
      <w:bookmarkEnd w:id="435"/>
      <w:r>
        <w:rPr>
          <w:rtl w:val="true"/>
        </w:rPr>
        <w:t>ب</w:t>
      </w:r>
      <w:r>
        <w:rPr>
          <w:rtl w:val="true"/>
        </w:rPr>
        <w:t xml:space="preserve">) </w:t>
      </w:r>
      <w:r>
        <w:rPr>
          <w:rtl w:val="true"/>
        </w:rPr>
        <w:t>اتساق الکلام ودقّة التعبیر</w:t>
      </w:r>
      <w:bookmarkEnd w:id="436"/>
    </w:p>
    <w:p>
      <w:pPr>
        <w:pStyle w:val="BookText"/>
        <w:rPr/>
      </w:pPr>
      <w:r>
        <w:rPr>
          <w:rFonts w:ascii="IRNazanin" w:hAnsi="IRNazanin" w:eastAsia="IRNazanin"/>
          <w:color w:val="111111"/>
          <w:sz w:val="28"/>
          <w:sz w:val="28"/>
          <w:szCs w:val="28"/>
          <w:rtl w:val="true"/>
          <w:lang w:bidi="fa-IR"/>
        </w:rPr>
        <w:t>وهو مایظهر من مجموعة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دقیق تعبیره أنّه حینما یذکر السرقة یورد السارق مقدّماً علی السارقة،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أمّا فی الزّنا فیذکر الزّانیة مقدّمة علی 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 </w:t>
      </w:r>
      <w:r>
        <w:rPr>
          <w:rStyle w:val="FootnoteAnchor"/>
          <w:rtl w:val="true"/>
        </w:rPr>
        <w:footnoteReference w:id="361"/>
      </w:r>
      <w:r>
        <w:rPr>
          <w:rFonts w:ascii="IRNazanin" w:hAnsi="IRNazanin" w:eastAsia="IRNazanin"/>
          <w:color w:val="111111"/>
          <w:sz w:val="28"/>
          <w:sz w:val="28"/>
          <w:szCs w:val="28"/>
          <w:rtl w:val="true"/>
          <w:lang w:bidi="fa-IR"/>
        </w:rPr>
        <w:t>والحکمة واضحة، فالمرأة فی الزنا هی البادئة وهی التی تدعو الرجل بزینتها وتبرّجها، أمّا فی السّرقة فهی أقلّ جرأة من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تناسب فواصل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 xml:space="preserve">) . </w:t>
      </w:r>
      <w:r>
        <w:rPr>
          <w:rStyle w:val="FootnoteAnchor"/>
          <w:rtl w:val="true"/>
        </w:rPr>
        <w:footnoteReference w:id="362"/>
      </w:r>
      <w:r>
        <w:rPr>
          <w:rFonts w:ascii="IRNazanin" w:hAnsi="IRNazanin" w:eastAsia="IRNazanin"/>
          <w:color w:val="111111"/>
          <w:sz w:val="28"/>
          <w:sz w:val="28"/>
          <w:szCs w:val="28"/>
          <w:rtl w:val="true"/>
          <w:lang w:bidi="fa-IR"/>
        </w:rPr>
        <w:t>ختمت الآیة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المناسب لذکر اللیل السرمد وهی الظلمة المطبقة لا موضع فیها لحسّ البصر، سوی حسّ السمع یسمع حسیسها، وأمّا الآیة الثانیة فکان الکلام فیها عن النهار السرمد، فناسبه الإبصار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إثبات بلاغة القرآن وسمو اسلوبه بنفس القرآن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الکلمات والألفاظ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اتساق الکلام ودقّة التعبیر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فرق شاسع بین استخدام العرب للجمل والکلمات وبین استخدام القرآن لها، فالعرب تعبر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أنفی للقتل، ولکن القرآن یعبر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القصاص 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الجملة التی استخدمها القرآن بجعل القصاص حیاة أفضل ممّا استخدمها العرب عندما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أنفی للقتل،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أکثر فائدة،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مختصرة وأکثر دلالة،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خلوها من التکرار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الجملة التی استخدمها القرآن فیها من المحسنات اللفظیة کالجناس والاقتباس والسجع، والمحسنات المعنویة کالتوریة والمقابلة والطباق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آیات عدیدة دلّت علی اتساق الکلام ودقّة التعبیر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الکلمات القرآنیة منسجمة فیما بینها من 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و النغم والصوت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والنغم والفصاحة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والصوت والسجع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والسجع والإعراب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القتل أنفی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القاتل أخذ بحقّ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القاتل هو نفی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القاتل أفضل رادع عن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المعانی الموجودة فی آیة القصاص والزائدة علی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معنی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ترغیباً وترهیباً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الزانیة علی الزانی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تجلد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لزانی ذنبه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الزانیة هی البادئة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الجمع بین الشیء وضده فی الکلام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اللفظ فی النطق والاختلاف فی المعنی</w:t>
      </w:r>
      <w:r>
        <w:rPr>
          <w:rFonts w:eastAsia="IRNazanin" w:cs="IRNazanin"/>
          <w:color w:val="111111"/>
          <w:sz w:val="28"/>
          <w:szCs w:val="28"/>
          <w:rtl w:val="true"/>
          <w:lang w:bidi="fa-IR"/>
        </w:rPr>
        <w:t>().</w:t>
      </w:r>
      <w:bookmarkStart w:id="437" w:name="pg5327_49069"/>
    </w:p>
    <w:p>
      <w:pPr>
        <w:pStyle w:val="Heading2"/>
        <w:numPr>
          <w:ilvl w:val="1"/>
          <w:numId w:val="1"/>
        </w:numPr>
        <w:rPr/>
      </w:pPr>
      <w:bookmarkStart w:id="438" w:name="__RefHeading___Toc1006641_581953129"/>
      <w:bookmarkStart w:id="439" w:name="_Toc176"/>
      <w:bookmarkEnd w:id="437"/>
      <w:bookmarkEnd w:id="438"/>
      <w:r>
        <w:rPr>
          <w:rtl w:val="true"/>
        </w:rPr>
        <w:t>الدرس الأربعون</w:t>
      </w:r>
      <w:r>
        <w:rPr>
          <w:rtl w:val="true"/>
        </w:rPr>
        <w:t xml:space="preserve">: </w:t>
      </w:r>
      <w:r>
        <w:rPr>
          <w:rtl w:val="true"/>
        </w:rPr>
        <w:t>الإعجاز العلمی</w:t>
      </w:r>
      <w:bookmarkEnd w:id="439"/>
    </w:p>
    <w:p>
      <w:pPr>
        <w:pStyle w:val="Heading3"/>
        <w:numPr>
          <w:ilvl w:val="2"/>
          <w:numId w:val="1"/>
        </w:numPr>
        <w:rPr/>
      </w:pPr>
      <w:bookmarkStart w:id="440" w:name="__RefHeading___Toc1006643_581953129"/>
      <w:bookmarkStart w:id="441" w:name="_Toc177"/>
      <w:bookmarkEnd w:id="440"/>
      <w:r>
        <w:rPr>
          <w:rtl w:val="true"/>
        </w:rPr>
        <w:t>اشارة</w:t>
      </w:r>
      <w:bookmarkEnd w:id="4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الکریم کتاب حکمة وهدایة وتربیة وإرشاد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لِلْعالَمِینَ نَذِیراً</w:t>
      </w:r>
      <w:r>
        <w:rPr>
          <w:rFonts w:eastAsia="Amiri" w:cs="Amiri" w:ascii="Amiri" w:hAnsi="Amiri"/>
          <w:color w:val="111111"/>
          <w:sz w:val="28"/>
          <w:szCs w:val="28"/>
          <w:rtl w:val="true"/>
          <w:lang w:bidi="ar-SA"/>
        </w:rPr>
        <w:t xml:space="preserve">) . </w:t>
      </w:r>
      <w:r>
        <w:rPr>
          <w:rStyle w:val="FootnoteAnchor"/>
          <w:rtl w:val="true"/>
        </w:rPr>
        <w:footnoteReference w:id="365"/>
      </w:r>
      <w:r>
        <w:rPr>
          <w:rFonts w:ascii="Amiri" w:hAnsi="Amiri" w:eastAsia="Amiri" w:cs="Amiri"/>
          <w:color w:val="111111"/>
          <w:sz w:val="28"/>
          <w:sz w:val="28"/>
          <w:szCs w:val="28"/>
          <w:rtl w:val="true"/>
          <w:lang w:bidi="ar-SA"/>
        </w:rPr>
        <w:t xml:space="preserve">هذه هی رسالة القرآن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رَسُولَهُ بِالْهُدی وَ دِینِ الْحَقِّ لِیُظْهِرَهُ عَلَی الدِّینِ کُلِّهِ</w:t>
      </w:r>
      <w:r>
        <w:rPr>
          <w:rFonts w:eastAsia="Amiri" w:cs="Amiri" w:ascii="Amiri" w:hAnsi="Amiri"/>
          <w:color w:val="111111"/>
          <w:sz w:val="28"/>
          <w:szCs w:val="28"/>
          <w:rtl w:val="true"/>
          <w:lang w:bidi="ar-SA"/>
        </w:rPr>
        <w:t xml:space="preserve">...) . </w:t>
      </w:r>
      <w:r>
        <w:rPr>
          <w:rStyle w:val="FootnoteAnchor"/>
          <w:rtl w:val="true"/>
        </w:rPr>
        <w:footnoteReference w:id="366"/>
      </w:r>
      <w:r>
        <w:rPr>
          <w:rFonts w:ascii="Amiri" w:hAnsi="Amiri" w:eastAsia="Amiri" w:cs="Amiri"/>
          <w:color w:val="111111"/>
          <w:sz w:val="28"/>
          <w:sz w:val="28"/>
          <w:szCs w:val="28"/>
          <w:rtl w:val="true"/>
          <w:lang w:bidi="ar-SA"/>
        </w:rPr>
        <w:t>إذاً لم تکن الشریعة دراسة طبیعة، ولم یکن القرآن کتاب علم بالذات، سوی مایحمله من إشارات عابرة جاءت فی عرض الکلام، ولمحات خاطفة وسریعة إلی بعض أسرار الوجود، یعرفها العلماء الراسخون، وهی فی نفس الأمر تکشف عن مخزون علم لا یتناهی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قَدْ أَحاطَ بِکُلِّ شَیْ‌ءٍ عِلْماً</w:t>
      </w:r>
      <w:r>
        <w:rPr>
          <w:rFonts w:eastAsia="Amiri" w:cs="Amiri" w:ascii="Amiri" w:hAnsi="Amiri"/>
          <w:color w:val="111111"/>
          <w:sz w:val="28"/>
          <w:szCs w:val="28"/>
          <w:rtl w:val="true"/>
          <w:lang w:bidi="ar-SA"/>
        </w:rPr>
        <w:t xml:space="preserve">) . </w:t>
      </w:r>
      <w:r>
        <w:rPr>
          <w:rStyle w:val="FootnoteAnchor"/>
          <w:rtl w:val="true"/>
        </w:rPr>
        <w:footnoteReference w:id="368"/>
      </w:r>
      <w:bookmarkStart w:id="442" w:name="pg5327_49070"/>
    </w:p>
    <w:p>
      <w:pPr>
        <w:pStyle w:val="Heading3"/>
        <w:numPr>
          <w:ilvl w:val="2"/>
          <w:numId w:val="1"/>
        </w:numPr>
        <w:rPr/>
      </w:pPr>
      <w:bookmarkStart w:id="443" w:name="__RefHeading___Toc1006645_581953129"/>
      <w:bookmarkStart w:id="444" w:name="_Toc178"/>
      <w:bookmarkEnd w:id="442"/>
      <w:bookmarkEnd w:id="443"/>
      <w:r>
        <w:rPr>
          <w:rtl w:val="true"/>
        </w:rPr>
        <w:t>بعض الإشارات القرآنیة لإثبات الإعجاز العلمی</w:t>
      </w:r>
      <w:bookmarkEnd w:id="444"/>
    </w:p>
    <w:p>
      <w:pPr>
        <w:pStyle w:val="BookText"/>
        <w:rPr/>
      </w:pPr>
      <w:r>
        <w:rPr>
          <w:rFonts w:ascii="IRNazanin" w:hAnsi="IRNazanin" w:eastAsia="IRNazanin"/>
          <w:color w:val="111111"/>
          <w:sz w:val="28"/>
          <w:sz w:val="28"/>
          <w:szCs w:val="28"/>
          <w:rtl w:val="true"/>
          <w:lang w:bidi="fa-IR"/>
        </w:rPr>
        <w:t>وإلیک بعض ما وصلت إلیه أفهام البشریّة من العلوم الطبیعیّة المقطوع بها تقریباً، وکان ذلک دلیلاً علی معجزة القرآن، الخارقة للعادة، فی زمان کان سرّ هذه العلوم والآراء النطریّة مکتوماً علی البشریّة، وأصبح الیوم مکشوفاً، وسیکتشف علی مرّ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یشیر إلی أنّ أصل الحیاة من الماء، فی نشأتها وتکوینها وظهورها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الاُستاذ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البحوث العلمیّة الحدیثة ظهرت صلة الحیاة بالماء</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یشیر إلی أنّ نشأة الإنسان من ماء الرجل،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والنطفة ماء الرجل ومنیّه ینزله بشهوة ودفق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 الحدیث</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الماء الدافق هو ماء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یخرج من بین صلب الرجل وترائبه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أرجله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معظم الأمکنة والممرّات التی یخرج منها السائل المنویّ تقع من الناحیة التشریحیّة بین الصلب والترائب</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بنیناها بقوّة وإحکام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حقیقة کانت خافیة علی البشر ثلاثة عشر قرناً، وهی أنّ فسحة السّماء لا تزال تتمدّد وتتوسّع مع توالی الأحقاب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تنبّه لذلک هو العالِم الفلکی لومتر البلجیکی، فی عام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یُرِدْ أَنْ یُضِلَّهُ یَجْعَلْ صَدْرَهُ ضَیِّقاً حَرَجاً کَأَنَّما یَصَّعَّدُ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یشیر إلی أنّ الطبقات العلیا من الفضاء خالیة من الهواء،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یرد أن یضلّه فهو کمن یحسّ بحرج فی تنفّسه وتتضایق علیه الحیاة بسبب ارتفاعه فی طبقات علیا من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یکشف العلم عن أسرار هذا الکتاب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یشیر إلی حقیقة کشف عنها العلم، وهی إحاطة الأرض بواسطة غلاف هوائی سمیک، قد یبلغ ارتفاعه أکثر 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یکوّن تُرساً واقیاً للأرض من قذائف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یشیر إلی الجاذبیّة العامّة والحبک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 الوثیق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یشیر إلی حرکة الجبال، ولیست حرکة الجبال فی مسیر الفضاء سوی حرکة الأرض الانتقالیّة فی دورتها السنویّة، أو الوضعیّة حول نفسها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یشیر إلی أنّ هناک معجزة کبری فی تسویة البنان، وبعثُه علی صورته الاُولی یکون أکبر من إحیاء العظام البالیة، الأمر الّذی لم یکشف سرّه إلاّ بعد نزول الآیة بأکثر من ألف سنة، حینما عرف أنّ لکلّ إنسان بصمة خاصّة رسمت علی بنانه لا یتّفق اثنان فی بصمة واحدة، منذ أن خلق الله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سرّ غریب فی الخلیقة أوّلاً وفی إشارة القرآن إلیه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الأصل فی کتاب الله أنّه کتاب هدایة وارشاد ولیس کتاباً عملیاً أو طبیعیاً تطرح فیه نظریات فی الأحیاء الریاضیات، أجل وردت فیه إیرادات علمیة تثبت الإعجاز العلمی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الإشارات العلمیة التی وردت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الحیاة بالماء عندما صرح القرآن بذلک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یولد هذا الموضوع فی الکتب العلمیة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أثبت القرآن أن هناک فسحة فی السماء لازالت تتمدد وتتوسع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قبل أن یلتفت إلیها العالم البلجیکی بمئات السنین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إلی قانون الجاذبیة الذی اکتشفه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بعد بزمن طویل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إشارات عدیدة تثبت الأعجاز العلمی من نفس آیات القرآن الکریم تراجع فیها الکتب المختصّة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کتاباً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هدایة وإرشاد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یخبر عن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أدبی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یشیر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یَصَّعَّدُ فِی السَّماءِ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النجوم التی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الملائکة الموکلین بالسماء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خلو الطبقات العلیا من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تشیر إلی 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خالقه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الحیاة من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أجب عن سؤال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المعجزة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الإعجاز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 .</w:t>
      </w:r>
      <w:bookmarkStart w:id="445" w:name="pg5327_49075"/>
    </w:p>
    <w:p>
      <w:pPr>
        <w:pStyle w:val="Heading2"/>
        <w:numPr>
          <w:ilvl w:val="1"/>
          <w:numId w:val="1"/>
        </w:numPr>
        <w:rPr/>
      </w:pPr>
      <w:bookmarkStart w:id="446" w:name="__RefHeading___Toc1006647_581953129"/>
      <w:bookmarkStart w:id="447" w:name="_Toc179"/>
      <w:bookmarkEnd w:id="445"/>
      <w:bookmarkEnd w:id="446"/>
      <w:r>
        <w:rPr>
          <w:rtl w:val="true"/>
        </w:rPr>
        <w:t>الدرس الحادی والأربعون</w:t>
      </w:r>
      <w:r>
        <w:rPr>
          <w:rtl w:val="true"/>
        </w:rPr>
        <w:t xml:space="preserve">: </w:t>
      </w:r>
      <w:r>
        <w:rPr>
          <w:rtl w:val="true"/>
        </w:rPr>
        <w:t>الإعجاز الغیبی والتشریعی</w:t>
      </w:r>
      <w:bookmarkEnd w:id="447"/>
    </w:p>
    <w:p>
      <w:pPr>
        <w:pStyle w:val="Heading3"/>
        <w:numPr>
          <w:ilvl w:val="2"/>
          <w:numId w:val="1"/>
        </w:numPr>
        <w:rPr/>
      </w:pPr>
      <w:bookmarkStart w:id="448" w:name="__RefHeading___Toc1006649_581953129"/>
      <w:bookmarkStart w:id="449" w:name="_Toc180"/>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ذکرنا سابقاً أنّ هناک مجموعة من الوجوه التی یمکن أن تتصوّر لإعجاز القرآن الکریم بما هو کتاب معجز، ولم یستطع أحد من کبار البلغاء والفصحاء أن یدانیة وینافسه فی عرضه وبیانه ورؤیته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بینا فی الدروس السابقة نوعین من الإعجاز،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البیانی والإعجاز العلمی، وفی هذا الدرس سنحاول بیان نوعین آخرین من الإعجاز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الغیبی والإعجاز التشریعی</w:t>
      </w:r>
      <w:r>
        <w:rPr>
          <w:rFonts w:eastAsia="IRNazanin" w:cs="IRNazanin"/>
          <w:color w:val="111111"/>
          <w:sz w:val="28"/>
          <w:szCs w:val="28"/>
          <w:rtl w:val="true"/>
          <w:lang w:bidi="fa-IR"/>
        </w:rPr>
        <w:t>.</w:t>
      </w:r>
    </w:p>
    <w:p>
      <w:pPr>
        <w:pStyle w:val="Heading3"/>
        <w:numPr>
          <w:ilvl w:val="2"/>
          <w:numId w:val="1"/>
        </w:numPr>
        <w:rPr/>
      </w:pPr>
      <w:bookmarkStart w:id="450" w:name="__RefHeading___Toc1006651_581953129"/>
      <w:bookmarkStart w:id="451" w:name="_Toc181"/>
      <w:bookmarkEnd w:id="450"/>
      <w:r>
        <w:rPr>
          <w:rtl w:val="true"/>
        </w:rPr>
        <w:t>الإعجاز الغیبی</w:t>
      </w:r>
      <w:bookmarkEnd w:id="451"/>
    </w:p>
    <w:p>
      <w:pPr>
        <w:pStyle w:val="BookText"/>
        <w:rPr/>
      </w:pPr>
      <w:r>
        <w:rPr>
          <w:rFonts w:ascii="IRNazanin" w:hAnsi="IRNazanin" w:eastAsia="IRNazanin"/>
          <w:color w:val="111111"/>
          <w:sz w:val="28"/>
          <w:sz w:val="28"/>
          <w:szCs w:val="28"/>
          <w:rtl w:val="true"/>
          <w:lang w:bidi="fa-IR"/>
        </w:rPr>
        <w:t xml:space="preserve">یطلق الإعجاز الغیبی علی إخبار ما غاب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ممّا لم یشهدوه من حوادث وقعت، أو لم یحضروا وقتها، فلم یکونوا علی علم بتفاصیلها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یشمل غیب الماضی وغیب الحاضر وغیب المستقبل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غیب الماضی قوله تعالی بشأن قصّة مریم وکفالة زکریّا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وقوله بشأن قصّة نوح وقضیّة الطوفان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مِنْ أَنْباءِ الْغَیْبِ نُوحِیها إِلَیْکَ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تَعْلَمُها أَنْتَ وَ لا قَوْمُکَ مِنْ قَبْلِ هذا</w:t>
      </w:r>
      <w:r>
        <w:rPr>
          <w:rFonts w:eastAsia="Amiri" w:cs="Amiri" w:ascii="Amiri" w:hAnsi="Amiri"/>
          <w:color w:val="111111"/>
          <w:sz w:val="28"/>
          <w:szCs w:val="28"/>
          <w:rtl w:val="true"/>
          <w:lang w:bidi="ar-SA"/>
        </w:rPr>
        <w:t xml:space="preserve">...) . </w:t>
      </w:r>
      <w:r>
        <w:rPr>
          <w:rStyle w:val="FootnoteAnchor"/>
          <w:rtl w:val="true"/>
        </w:rPr>
        <w:footnoteReference w:id="381"/>
      </w:r>
      <w:r>
        <w:rPr>
          <w:rFonts w:ascii="IRNazanin" w:hAnsi="IRNazanin" w:eastAsia="IRNazanin"/>
          <w:color w:val="111111"/>
          <w:sz w:val="28"/>
          <w:sz w:val="28"/>
          <w:szCs w:val="28"/>
          <w:rtl w:val="true"/>
          <w:lang w:bidi="fa-IR"/>
        </w:rPr>
        <w:t xml:space="preserve">فإنّ ورود أخبار الاُمم الماضیة بهذا التفصیل الدقیق دلیل علی کونه وحیاً من عند الله علّام الغیوب ولیس من عند البشر ذی العلم القصیر ولا سیّما من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نشأ فی بیئة لا تمکّنه الاطّلاع علی مثل هذه الاُمور علی دقائقها وظروفها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تهمة قریش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إلّا افتراءً مفضوحاً، جاءت علی خلاف ما استیقنتها نفوسهم من امّیّة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اتّصاله بأحد من أهل الکتاب، ولم تکن له أسفار علمیّة للبحث عن آثار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غیب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منه ما جری علی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حوادث لم یحضرها هو ولا الخاصّة من أصحابه فنزل القرآن متضمّناً لها ومخبراً بحقیقة ما 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بشأن المنافقین الذین بنوا مسجد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 </w:t>
      </w:r>
      <w:r>
        <w:rPr>
          <w:rStyle w:val="FootnoteAnchor"/>
          <w:rtl w:val="true"/>
        </w:rPr>
        <w:footnoteReference w:id="383"/>
      </w:r>
      <w:r>
        <w:rPr>
          <w:rFonts w:ascii="IRNazanin" w:hAnsi="IRNazanin" w:eastAsia="IRNazanin"/>
          <w:color w:val="111111"/>
          <w:sz w:val="28"/>
          <w:sz w:val="28"/>
          <w:szCs w:val="28"/>
          <w:rtl w:val="true"/>
          <w:lang w:bidi="fa-IR"/>
        </w:rPr>
        <w:t>والغایة الأساسیّة من غیب الحاضر هو تأیید الدعوة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غیب المستقبل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 مِنْ بَعْدُ وَ 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 هُوَ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w:t>
      </w:r>
      <w:r>
        <w:rPr>
          <w:rFonts w:eastAsia="Amiri" w:cs="Amiri" w:ascii="Amiri" w:hAnsi="Amiri"/>
          <w:color w:val="111111"/>
          <w:sz w:val="28"/>
          <w:szCs w:val="28"/>
          <w:rtl w:val="true"/>
          <w:lang w:bidi="ar-SA"/>
        </w:rPr>
        <w:t>)</w:t>
      </w:r>
      <w:bookmarkStart w:id="452" w:name="pg5327_49077"/>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وَ الْحِجارَةُ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Heading3"/>
        <w:numPr>
          <w:ilvl w:val="2"/>
          <w:numId w:val="1"/>
        </w:numPr>
        <w:rPr/>
      </w:pPr>
      <w:bookmarkStart w:id="453" w:name="__RefHeading___Toc1006653_581953129"/>
      <w:bookmarkStart w:id="454" w:name="_Toc182"/>
      <w:bookmarkEnd w:id="453"/>
      <w:r>
        <w:rPr>
          <w:rtl w:val="true"/>
        </w:rPr>
        <w:t>الإعجاز التشریعی</w:t>
      </w:r>
      <w:bookmarkEnd w:id="454"/>
    </w:p>
    <w:p>
      <w:pPr>
        <w:pStyle w:val="BookText"/>
        <w:rPr/>
      </w:pPr>
      <w:r>
        <w:rPr>
          <w:rFonts w:ascii="Amiri" w:hAnsi="Amiri" w:eastAsia="Amiri" w:cs="Amiri"/>
          <w:color w:val="111111"/>
          <w:sz w:val="28"/>
          <w:sz w:val="28"/>
          <w:szCs w:val="28"/>
          <w:rtl w:val="true"/>
          <w:lang w:bidi="ar-SA"/>
        </w:rPr>
        <w:t>والمثال البارز فی هذا النوع من الإعجاز مافصلنا فی الدروس الماضیة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فقد بینا هناک أنّ هذه الآیة تتضمّن تشریعاً یفوق ما شرّعه العرب للحد من جریمة القتل</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ومازال الإنسان فی بحث دؤوب عن أسرار الوجود یحاول أن یکتشف أشیاء جدیدة، لکنّها تبقی محدودة وناقصة، ویبقی القرآن مستمرّاً فی إعجازه وعلاجه للکثیر من المسائل الحیاتیة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یطلق الإعجاز الغیبی علی إخبار ما غاب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ممّا لم یشهدوه من حوادث وقعت، أو لم یحضروا وقتها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ینقسم الإعجاز الغیبی إلی غیب الماضی وغیب الحاضر وغیب المستقبل، فمثال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أخباره عن مجموعة من قصص الأنبیاء السابقین، ومثال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أخباره ما فعله المنافقون عندما بنوا المسجد، ومثال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أخباره بانتصار الروم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جوه الإعجاز الاُخری هو الإعجاز الغیبی، وأبرز مثال قرآنی یمکن ذکره هنا هو تشریع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الإعجاز الغیبی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الماضی والحاضر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ماقبل النبی وغیب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الماضی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الحاضر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نوح ومریم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لایوجد فیهما إشارة للغیب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الإشارة إلی غیب المستقبل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الإعجاز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الإعجاز التشریعی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الإعجاز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الإعجاز العلمی</w:t>
      </w:r>
      <w:r>
        <w:rPr>
          <w:rFonts w:eastAsia="IRNazanin" w:cs="IRNazanin"/>
          <w:color w:val="111111"/>
          <w:sz w:val="28"/>
          <w:szCs w:val="28"/>
          <w:rtl w:val="true"/>
          <w:lang w:bidi="fa-IR"/>
        </w:rPr>
        <w:t>.</w:t>
      </w:r>
      <w:bookmarkStart w:id="455" w:name="pg5327_49081"/>
    </w:p>
    <w:p>
      <w:pPr>
        <w:pStyle w:val="Heading2"/>
        <w:numPr>
          <w:ilvl w:val="1"/>
          <w:numId w:val="1"/>
        </w:numPr>
        <w:rPr/>
      </w:pPr>
      <w:bookmarkStart w:id="456" w:name="__RefHeading___Toc1006655_581953129"/>
      <w:bookmarkStart w:id="457" w:name="_Toc183"/>
      <w:bookmarkEnd w:id="455"/>
      <w:bookmarkEnd w:id="456"/>
      <w:r>
        <w:rPr>
          <w:rtl w:val="true"/>
        </w:rPr>
        <w:t>الدرس الثانی والأربعون</w:t>
      </w:r>
      <w:r>
        <w:rPr>
          <w:rtl w:val="true"/>
        </w:rPr>
        <w:t xml:space="preserve">: </w:t>
      </w:r>
      <w:r>
        <w:rPr>
          <w:rtl w:val="true"/>
        </w:rPr>
        <w:t>صیانة القرآن من التحریف</w:t>
      </w:r>
      <w:bookmarkEnd w:id="457"/>
    </w:p>
    <w:p>
      <w:pPr>
        <w:pStyle w:val="Heading3"/>
        <w:numPr>
          <w:ilvl w:val="2"/>
          <w:numId w:val="1"/>
        </w:numPr>
        <w:rPr/>
      </w:pPr>
      <w:bookmarkStart w:id="458" w:name="__RefHeading___Toc1006657_581953129"/>
      <w:bookmarkStart w:id="459" w:name="_Toc184"/>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یدور الکلام فی موضوع تحریف القرآن علی ماجرت علیه العادة فی کتب الدراسات القرآنیة وتفصیل أقسامه وإبراز معناه من أجل إزالة الشکوک التی قد تحدث لدی البعض، وإلّا فنحن نعتقد أنّ القرآن الذی بین أیدی المسلمین الآن والکتاب الذی یقرؤونه ویتداولونه هو نفس الکتاب الذی نزل علی صدر النبی الکریم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قرآن خالٍ من أی نقص وزیادة سالم عن التحریف والخطأ</w:t>
      </w:r>
      <w:r>
        <w:rPr>
          <w:rFonts w:eastAsia="IRNazanin" w:cs="IRNazanin"/>
          <w:color w:val="111111"/>
          <w:sz w:val="28"/>
          <w:szCs w:val="28"/>
          <w:rtl w:val="true"/>
          <w:lang w:bidi="fa-IR"/>
        </w:rPr>
        <w:t>.</w:t>
      </w:r>
    </w:p>
    <w:p>
      <w:pPr>
        <w:pStyle w:val="Heading3"/>
        <w:numPr>
          <w:ilvl w:val="2"/>
          <w:numId w:val="1"/>
        </w:numPr>
        <w:rPr/>
      </w:pPr>
      <w:bookmarkStart w:id="460" w:name="__RefHeading___Toc1006659_581953129"/>
      <w:bookmarkStart w:id="461" w:name="_Toc185"/>
      <w:bookmarkEnd w:id="460"/>
      <w:r>
        <w:rPr>
          <w:rtl w:val="true"/>
        </w:rPr>
        <w:t>التحریف فی اللغة</w:t>
      </w:r>
      <w:bookmarkEnd w:id="461"/>
    </w:p>
    <w:p>
      <w:pPr>
        <w:pStyle w:val="BookText"/>
        <w:rPr/>
      </w:pPr>
      <w:r>
        <w:rPr>
          <w:rFonts w:ascii="Amiri" w:hAnsi="Amiri" w:eastAsia="Amiri" w:cs="Amiri"/>
          <w:color w:val="111111"/>
          <w:sz w:val="28"/>
          <w:sz w:val="28"/>
          <w:szCs w:val="28"/>
          <w:rtl w:val="true"/>
          <w:lang w:bidi="ar-SA"/>
        </w:rPr>
        <w:t>تحریف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إمالته والعدول به عن موضعه إلی جانب، مأخوذ من حَرْفِ الشیءِ بمعنی طرفه وجانبه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طرف من الدین لا فی وسطه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لکونهم علی قلق واضطراب فی دینهم، لا علی سکون وطمأنینة، کالذی یکون علی طرف</w:t>
      </w:r>
      <w:bookmarkStart w:id="462" w:name="pg5327_49082"/>
    </w:p>
    <w:p>
      <w:pPr>
        <w:pStyle w:val="BookText"/>
        <w:rPr/>
      </w:pPr>
      <w:bookmarkEnd w:id="462"/>
      <w:r>
        <w:rPr>
          <w:rFonts w:ascii="IRNazanin" w:hAnsi="IRNazanin" w:eastAsia="IRNazanin"/>
          <w:color w:val="111111"/>
          <w:sz w:val="28"/>
          <w:sz w:val="28"/>
          <w:szCs w:val="28"/>
          <w:rtl w:val="true"/>
          <w:lang w:bidi="fa-IR"/>
        </w:rPr>
        <w:t>العسکر، فإن أحسّ بظفر وغنیمة قرّ واطمأنّ، وإلاّ فرّ وطار علی وجهه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تحریف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علی غیر وجهه،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بما لا یکون ظاهراً فیه، تأویلاً من 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والتحریف بهذا المعنی إنّما هو تغییر فی معنی الکلم،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 </w:t>
      </w:r>
      <w:r>
        <w:rPr>
          <w:rStyle w:val="FootnoteAnchor"/>
          <w:rtl w:val="true"/>
        </w:rPr>
        <w:footnoteReference w:id="39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یفسّرونها علی غیر وجهها بما لا دلالة للکلام وضعاً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تحریف معنوی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یفسّرونها علی غیر ما انزل ویغیّرون صفة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التحریف بأمرین،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التأویل،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والتبدیل،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یَقُولُونَ هُوَ مِنْ عِنْدِ اللّهِ وَ ما هُوَ مِنْ عِنْدِ اللّهِ</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Heading3"/>
        <w:numPr>
          <w:ilvl w:val="2"/>
          <w:numId w:val="1"/>
        </w:numPr>
        <w:rPr/>
      </w:pPr>
      <w:bookmarkStart w:id="463" w:name="__RefHeading___Toc1006661_581953129"/>
      <w:bookmarkStart w:id="464" w:name="_Toc186"/>
      <w:bookmarkEnd w:id="463"/>
      <w:r>
        <w:rPr>
          <w:rtl w:val="true"/>
        </w:rPr>
        <w:t>التحریف فی الاصطلاح</w:t>
      </w:r>
      <w:bookmarkEnd w:id="464"/>
    </w:p>
    <w:p>
      <w:pPr>
        <w:pStyle w:val="BookText"/>
        <w:rPr/>
      </w:pPr>
      <w:r>
        <w:rPr>
          <w:rFonts w:ascii="IRNazanin" w:hAnsi="IRNazanin" w:eastAsia="IRNazanin"/>
          <w:color w:val="111111"/>
          <w:sz w:val="28"/>
          <w:sz w:val="28"/>
          <w:szCs w:val="28"/>
          <w:rtl w:val="true"/>
          <w:lang w:bidi="fa-IR"/>
        </w:rPr>
        <w:t>التحریف فی الاصطلاح جاء علی سبعة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مدلول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تفسیره علی غیر وجهه بمعنی تأویله بما لا یکون‌اللفظ ظاهراً فیه بذاته لا بحسب الوضع ولا بحسب القرائن المعهودة، ومن ثَمّ‌فهو تأویل باطل، المعبّر عنه بالتفسیر بالرأی المنهیّ عنه فی لسان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ثبت الآیة أو السورة علی خلاف ترتیب نزولها،</w:t>
      </w:r>
    </w:p>
    <w:p>
      <w:pPr>
        <w:pStyle w:val="BookText"/>
        <w:rPr/>
      </w:pPr>
      <w:r>
        <w:rPr>
          <w:rFonts w:ascii="IRNazanin" w:hAnsi="IRNazanin" w:eastAsia="IRNazanin"/>
          <w:color w:val="111111"/>
          <w:sz w:val="28"/>
          <w:sz w:val="28"/>
          <w:szCs w:val="28"/>
          <w:rtl w:val="true"/>
          <w:lang w:bidi="fa-IR"/>
        </w:rPr>
        <w:t>وهذا فی الآیات قلیل نادر، لکن السور کلّها جاء ثبتها فی المصحف علی خلاف ترتیب النزول،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یقرأ الکلمة علی خلاف قراءتها المعهودة لدی جمهور المسلمین، وهذا کأکثر اجتهادات القرّاء فی قراءاتهم المبتدعة لا عهد لها فی الصدر الأوّل، الأمر الذی لا نجیزه بعد أن کان القرآن واحداً نزل من عند واحد، کما فی الحدیث الشریف</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وقد ذکرنا ذلک فی بحث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فی لهجة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لهجات القبائل تختلف عند النطق بالحرف أو الکلمة فی الحرکات وفی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یجوز، ما دامت بُنیة الکلمة الأصلیّة محتفظة لا یختلف معناها وقد نزّلنا حدیث الأحرف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إرادة اختلاف لهجات العرب فی أداء الکلمات والحروف، بل وحتّی إذا لم تکن اللهجة عربیّة، فإنّ الملائکة ترفعها عربیّة کما فی الحدیث</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نعم لا یجوز إذا کان لحناً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ومخالفاً لقواعد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 غَیْرَ ذِی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وقد امرنا بقراءة القرآن عربیّة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القرآن بعربیّته، </w:t>
      </w:r>
      <w:r>
        <w:rPr>
          <w:rStyle w:val="FootnoteAnchor"/>
          <w:rtl w:val="true"/>
        </w:rPr>
        <w:footnoteReference w:id="399"/>
      </w:r>
      <w:r>
        <w:rPr>
          <w:rFonts w:ascii="IRNazanin" w:hAnsi="IRNazanin" w:eastAsia="IRNazanin"/>
          <w:color w:val="111111"/>
          <w:sz w:val="28"/>
          <w:sz w:val="28"/>
          <w:szCs w:val="28"/>
          <w:rtl w:val="true"/>
          <w:lang w:bidi="fa-IR"/>
        </w:rPr>
        <w:t xml:space="preserve">وهکذا إذا کان التحریف اللهجة مغیّراً لمعنی الکلمة فإنّه لا یجوز، ولا سیّما إذا کان عن عمدٍ ولغرض خبیث، کما کانت تفعله الیهود عند النطق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تمیل حرکة العین إلی فوق لتصبح معنی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ذکره الحسین بن علی المغربی </w:t>
      </w:r>
      <w:r>
        <w:rPr>
          <w:rStyle w:val="FootnoteAnchor"/>
          <w:rtl w:val="true"/>
        </w:rPr>
        <w:footnoteReference w:id="400"/>
      </w:r>
      <w:r>
        <w:rPr>
          <w:rFonts w:ascii="IRNazanin" w:hAnsi="IRNazanin" w:eastAsia="IRNazanin"/>
          <w:color w:val="111111"/>
          <w:sz w:val="28"/>
          <w:sz w:val="28"/>
          <w:szCs w:val="28"/>
          <w:rtl w:val="true"/>
          <w:lang w:bidi="fa-IR"/>
        </w:rPr>
        <w:t xml:space="preserve">وذکره القرآن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بتبدیل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تتبدّل الکلمة إلی غیرها مرادفة لها أو غیر مرادفة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کان یجوّزه ابن مسعود فی المترادفات نظراً منه إلی حفظ المعنی المراد، وأنّه لا بأس باختلاف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بعدم جواز ذلک فی نصّ الوحی؛ لأنّ الإعجاز قائم بلفظه کما هو قائم بمعناه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یزیدون فی نصّ الوحی، لا عقیدة بأنّها من القرآن، بل لغرض إیضاح الآیة ورفع الإبهام من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بأس به مع التزام الشرط وعدم الالتباس، وهکذا نجد زیادات تفسیریّة فی المأثور عن الأئمّة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من زعم زیادة فی النصّ الموجود سوی ما یحکی عن العجاردة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عبد الکریم بن عجرد من زعماء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أنکروا أن تکون سورة یوسف من القرآن، وکانوا یرون أنّها قصّة عشق ولم یجوزوا أن تکون من الوحی</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ولهم مقالات فاسدة غیر ذلک</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وسیأتی ردّ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ممّا اشتبه علی ابن مسعود زعمه أنّه المعوّذتین تعویذان لیستا من القرآن وکان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تخلطوا بالقرآن ما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یحکّمها من المصحف</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التحریف بالنقص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بقراءة النقص، کما اثر عن ابن مسعود أنّه کان یقرأ</w:t>
      </w:r>
      <w:r>
        <w:rPr>
          <w:rFonts w:eastAsia="IRNazanin" w:cs="IRNazanin"/>
          <w:color w:val="111111"/>
          <w:sz w:val="28"/>
          <w:szCs w:val="28"/>
          <w:rtl w:val="true"/>
          <w:lang w:bidi="fa-IR"/>
        </w:rPr>
        <w:t>:</w:t>
      </w:r>
      <w:bookmarkStart w:id="465" w:name="pg5327_49085"/>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 والنهارِ إذا تجلّی والذکرِ والاُنثی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وعن الأعمش أنّه کان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قرأ ابن عبّاس</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أو بزعم أنّ فی النصّ الحاضر سقطاً، کان من القرآن فاُسقط إمّا عن عمد أو عن نسیان، وهذا إمّا فی حرف واحد أو کلمة أو جملة کاملة أو آیة أو سورة کما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ورد مأثوراً فی امَّهات الکتب الحدیثیّة کالصحاح الستّة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ننکره أشدّ الإنکار، وهو الّذی وقع الکلام حوله فی مسألة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لتغییر العبارة والقول بأنّه من منسوخ التلاوة أو منسیّها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التزم به بعض أئمّة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الالتواء فی التعبیر، وتغییر العنوان لا یغیّر الواقع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ومجمل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بهذا الشأن من الروایات العامیّة الإسناد، لا تعدو کونها من صنع الزنادقة والوضّاعین المعروفین بالکذب والاختلاق، أو أنّ لها تأویلاً صحیحاً لا یمسّ جانب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فهی أوهام وخرافات لا اعتبار بشأنها أصلاً</w:t>
      </w:r>
      <w:r>
        <w:rPr>
          <w:rFonts w:eastAsia="IRNazanin" w:cs="IRNazanin"/>
          <w:color w:val="111111"/>
          <w:sz w:val="28"/>
          <w:szCs w:val="28"/>
          <w:rtl w:val="true"/>
          <w:lang w:bidi="fa-IR"/>
        </w:rPr>
        <w:t>.</w:t>
      </w:r>
    </w:p>
    <w:p>
      <w:pPr>
        <w:pStyle w:val="Heading3"/>
        <w:numPr>
          <w:ilvl w:val="2"/>
          <w:numId w:val="1"/>
        </w:numPr>
        <w:rPr/>
      </w:pPr>
      <w:bookmarkStart w:id="466" w:name="__RefHeading___Toc1006663_581953129"/>
      <w:bookmarkStart w:id="467" w:name="_Toc187"/>
      <w:bookmarkEnd w:id="466"/>
      <w:r>
        <w:rPr>
          <w:rtl w:val="true"/>
        </w:rPr>
        <w:t>القرآن ولفظ التحریف</w:t>
      </w:r>
      <w:bookmarkEnd w:id="46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یستعمل القرآن لفظ التحریف فی غیر معناه اللغوی،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معنی الکلمة وتفسیرها علی غیر وجهها المعبّر عنه بسوء التأویل أو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تحریف معنویّ لیس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أسبقنا الکلام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 </w:t>
      </w:r>
      <w:r>
        <w:rPr>
          <w:rStyle w:val="FootnoteAnchor"/>
          <w:rtl w:val="true"/>
        </w:rPr>
        <w:footnoteReference w:id="407"/>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أن کان الکلام مستعملاً فی معناه الحقیقی الظاهر فیه بنفسه أو المستعمل فیه بدلالة القرائن المعهودة، فجاء التحریف بعد ذلک</w:t>
      </w:r>
    </w:p>
    <w:p>
      <w:pPr>
        <w:pStyle w:val="BookText"/>
        <w:rPr/>
      </w:pPr>
      <w:r>
        <w:rPr>
          <w:rFonts w:ascii="Amiri" w:hAnsi="Amiri" w:eastAsia="Amiri" w:cs="Amiri"/>
          <w:color w:val="111111"/>
          <w:sz w:val="28"/>
          <w:sz w:val="28"/>
          <w:szCs w:val="28"/>
          <w:rtl w:val="true"/>
          <w:lang w:bidi="ar-SA"/>
        </w:rPr>
        <w:t>خیانة فی أمانة الأداء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تصریح بهذا المعنی، حیث إنّ التحریف إزاحة للّفظ عن موضعه الذی هو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کانَ فَرِیقٌ مِنْهُمْ یَسْمَعُونَ کَلامَ اللّهِ ثُمَّ یُحَرِّفُونَهُ مِنْ بَعْدِ ما 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تحریف المعنی إلی ما أرادوه بعد علمهم بالمعنی الحقیقی المراد الذی کان علی خلاف مصالحهم فیما زعموا، ومن ثَمّ فهو من سوء التأویل کما عبّر عنه الطبرسی ومن قبله الشیخ 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فالتحریف یکون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التأویل وبالتغییر والتبدیل</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لهجة الکلام بحیث یغیّر المعنی بذلک، کما جاء فی 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 کان تحریف العهدین الّذی أشار إلیه القرآن إمّا بسوء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التصرّف فی تفسیرهما بغیر الحقّ، من غیر أن یمسّوا یداً إلی لفظ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تغییر فی لهجة التعبیر عند النطق بالکتاب،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 xml:space="preserve">) . </w:t>
      </w:r>
      <w:r>
        <w:rPr>
          <w:rStyle w:val="FootnoteAnchor"/>
          <w:rtl w:val="true"/>
        </w:rPr>
        <w:footnoteReference w:id="411"/>
      </w:r>
      <w:r>
        <w:rPr>
          <w:rFonts w:ascii="IRNazanin" w:hAnsi="IRNazanin" w:eastAsia="IRNazanin"/>
          <w:color w:val="111111"/>
          <w:sz w:val="28"/>
          <w:sz w:val="28"/>
          <w:szCs w:val="28"/>
          <w:rtl w:val="true"/>
          <w:lang w:bidi="fa-IR"/>
        </w:rPr>
        <w:t xml:space="preserve">لأنّ اللفظ إذا لهج به علی غیر لهجته الاُولی لم یکن نفسه وإنّما هو غیره، وإنّما کانوا یعمدون إلی ذلک ذریعة لکتمان الحقیقة وإخفاء البشائر بمقدم نبیّ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التحریف بمعنی الزیادة أو النقصان أو تبدیل الکلم إلی کلمات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یعهد استعماله فی القرآن، حسبما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فی اللغة یقع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إمالته والعدول به عن موضعه، وتحریف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علی غیر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وجوه سبعة وهی مبینة بصورة واضحة فی الشکل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 الاصطلاحیة للتحریف کلّها ممنوعة ماعدا اعترافنا بوقوع التحریف باللهجة والتحریف الموضعی وإن کان نادراً فی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یستعمل القرآن لفظ التحریف فی غیر معناه اللغوی، وأمّا التحریف بمعنی الزیادة أو النقصان أو تبدیل الکلم إلی کلمات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یعهد استعماله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ورد بشأن تحریف القرآن زیادة اونقیصة هی روایات عامیّة الإسناد، من صنع الزنادقة والوضّاعین، أو أنّ لها تأویلاً صحیحاً لا یمسّ جانب تحریف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وجوه التحریف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باللهجة والتعبیر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بتبدیل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التحریف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التحریف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التحریف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التحریف فی لهجة التعبیر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بمعنی الزیادة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فی القرآن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ولکن بشکل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bookmarkStart w:id="468" w:name="pg5327_49089"/>
    </w:p>
    <w:p>
      <w:pPr>
        <w:pStyle w:val="Heading2"/>
        <w:numPr>
          <w:ilvl w:val="1"/>
          <w:numId w:val="1"/>
        </w:numPr>
        <w:rPr/>
      </w:pPr>
      <w:bookmarkStart w:id="469" w:name="__RefHeading___Toc1006665_581953129"/>
      <w:bookmarkStart w:id="470" w:name="_Toc188"/>
      <w:bookmarkEnd w:id="468"/>
      <w:bookmarkEnd w:id="469"/>
      <w:r>
        <w:rPr>
          <w:rtl w:val="true"/>
        </w:rPr>
        <w:t>الدرس الثالث والأربعون</w:t>
      </w:r>
      <w:r>
        <w:rPr>
          <w:rtl w:val="true"/>
        </w:rPr>
        <w:t xml:space="preserve">: </w:t>
      </w:r>
      <w:r>
        <w:rPr>
          <w:rtl w:val="true"/>
        </w:rPr>
        <w:t>موانع حدوث التحریف</w:t>
      </w:r>
      <w:bookmarkEnd w:id="470"/>
    </w:p>
    <w:p>
      <w:pPr>
        <w:pStyle w:val="Heading3"/>
        <w:numPr>
          <w:ilvl w:val="2"/>
          <w:numId w:val="1"/>
        </w:numPr>
        <w:rPr/>
      </w:pPr>
      <w:bookmarkStart w:id="471" w:name="__RefHeading___Toc1006667_581953129"/>
      <w:bookmarkStart w:id="472" w:name="_Toc189"/>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بعد أن تعرّفنا علی معانی التحریف وحدوده وذکرنا الوجوه السبعة التی اصطلحت فی التحریف نرید أن نتعرّف الآن علی موانع وقوع التحریف، والذی نقصده من التحریف هنا هو الزیاده والنقیصة فی القرآن، فهل هناک أدلّة تمنع من وقوع مثل هذا التحریف؟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هناک موانع، وهی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خارجی والثانی داخلی من نفس القرآن</w:t>
      </w:r>
      <w:r>
        <w:rPr>
          <w:rFonts w:eastAsia="IRNazanin" w:cs="IRNazanin"/>
          <w:color w:val="111111"/>
          <w:sz w:val="28"/>
          <w:szCs w:val="28"/>
          <w:rtl w:val="true"/>
          <w:lang w:bidi="fa-IR"/>
        </w:rPr>
        <w:t>.</w:t>
      </w:r>
    </w:p>
    <w:p>
      <w:pPr>
        <w:pStyle w:val="Heading3"/>
        <w:numPr>
          <w:ilvl w:val="2"/>
          <w:numId w:val="1"/>
        </w:numPr>
        <w:rPr/>
      </w:pPr>
      <w:bookmarkStart w:id="473" w:name="__RefHeading___Toc1006669_581953129"/>
      <w:bookmarkStart w:id="474" w:name="_Toc190"/>
      <w:bookmarkEnd w:id="473"/>
      <w:r>
        <w:rPr>
          <w:rtl w:val="true"/>
        </w:rPr>
        <w:t>دلائل بطلان شبهة التحریف</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بدیهة العقل أنّ مثل القرآن الکریم یجب أن یسلم عن احتمال أیّ تغییر أو تبدیل فیه، حیث إنّه کان الکتاب الذی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عنایة أُمّة کبیرة واعیة، ولا عجب فإنّه المرجع الأوّل لجمیع شؤونهم فی الحیاة الدینیّة والسیاسیّة والاجتماعیّة، فکان أساس الدین ومبنی الشریعة ورکن الإسلام، وهو المنبع الأصل لاُمّهات مسائل فروع الدین واُصوله، ومن ثَمّ کان الجمیع فی حراسته والمواظبة علی سلامته وبقائه مع الخلود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الفقهاء،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أخبار النقیصة تمنع البدیهة من العمل بظاهرها ولا سیّما ما فیه من نقص ثلث القرآن أو کثیر منه، فإنّه لو کان ذلک لتواتر نقله، لتوفّر الدواعی علیه ولاتّخذه غیر أهل الإسلام من أعظم المطاعن علی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ذلک وکانوا شدیدی المحافظة علی ضبط آیاته وحروفه، وخصوصاً ما ورد أنّه صُرّح فیه بأسماء کثیر من المنافقین؟ وکیف یمکن ذلک وکان من حکمة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علیهم ومعاملتهم معاملة أهل الدین؟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وأخیراً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یاللعجب من قوم یزعمون سلامة الأحادیث وبقائها محفوظة، وهی دائرة علی‌الألسن ومنقولة فی الکتب، فی مدّة ألف ومئتی سنة، وأنّها لو حدث فیها نقص لظهر واستبان وشاع، لکنّهم یحکمون بنقص القرآن، وخفی ذلک فی جمیع‌الأزمان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تواتر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الدلائل ذوات الشأن النافیة لشبهة التحریف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کون القرآن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مجموعه وفی أبعاضه، فی سوره وآیاته، حتّی فی جمله الترکیبیّة وفی کلماته وحروفه، بل وحتی فی قراءته وهجائه علی ما أسلفنا فی بحث القراءات، وقلنا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الصحیح من القراءات هی القراءة المشهورة الّتی علیها جمهور المسلمین وقد انطبقت علی قراءة عاصم بروایة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ممّا یرفض احتمال التحریف، لأنّ ما قیل بسقوطه وأنّه کان قرآناً یتلی إنّما نقل إلینا بخبر واحد، وهو غیر حجّة فی هذا الباب، حتّی لو فرض صحّة إسناده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هکذا استدلّ العلّامة الحلّی </w:t>
      </w:r>
      <w:r>
        <w:rPr>
          <w:rStyle w:val="FootnoteAnchor"/>
          <w:rtl w:val="true"/>
        </w:rPr>
        <w:footnoteReference w:id="414"/>
      </w:r>
      <w:r>
        <w:rPr>
          <w:rFonts w:ascii="IRNazanin" w:hAnsi="IRNazanin" w:eastAsia="IRNazanin"/>
          <w:color w:val="111111"/>
          <w:sz w:val="28"/>
          <w:sz w:val="28"/>
          <w:szCs w:val="28"/>
          <w:rtl w:val="true"/>
          <w:lang w:bidi="fa-IR"/>
        </w:rPr>
        <w:t>وجماعة من المحقّقین کالسیّد المجاهد محمد بن</w:t>
      </w:r>
    </w:p>
    <w:p>
      <w:pPr>
        <w:pStyle w:val="BookText"/>
        <w:rPr/>
      </w:pPr>
      <w:r>
        <w:rPr>
          <w:rFonts w:ascii="IRNazanin" w:hAnsi="IRNazanin" w:eastAsia="IRNazanin"/>
          <w:color w:val="111111"/>
          <w:sz w:val="28"/>
          <w:sz w:val="28"/>
          <w:szCs w:val="28"/>
          <w:rtl w:val="true"/>
          <w:lang w:bidi="fa-IR"/>
        </w:rPr>
        <w:t xml:space="preserve">علی الطباطبائی </w:t>
      </w:r>
      <w:r>
        <w:rPr>
          <w:rStyle w:val="FootnoteAnchor"/>
          <w:rtl w:val="true"/>
        </w:rPr>
        <w:footnoteReference w:id="415"/>
      </w:r>
      <w:r>
        <w:rPr>
          <w:rFonts w:ascii="IRNazanin" w:hAnsi="IRNazanin" w:eastAsia="IRNazanin"/>
          <w:color w:val="111111"/>
          <w:sz w:val="28"/>
          <w:sz w:val="28"/>
          <w:szCs w:val="28"/>
          <w:rtl w:val="true"/>
          <w:lang w:bidi="fa-IR"/>
        </w:rPr>
        <w:t xml:space="preserve">والفقیه المحقّق المولی أحمد الأردبیلی </w:t>
      </w:r>
      <w:r>
        <w:rPr>
          <w:rStyle w:val="FootnoteAnchor"/>
          <w:rtl w:val="true"/>
        </w:rPr>
        <w:footnoteReference w:id="416"/>
      </w:r>
      <w:r>
        <w:rPr>
          <w:rFonts w:ascii="IRNazanin" w:hAnsi="IRNazanin" w:eastAsia="IRNazanin"/>
          <w:color w:val="111111"/>
          <w:sz w:val="28"/>
          <w:sz w:val="28"/>
          <w:szCs w:val="28"/>
          <w:rtl w:val="true"/>
          <w:lang w:bidi="fa-IR"/>
        </w:rPr>
        <w:t xml:space="preserve">والمحقّق المتتبّع السیّد محمد جواد العاملی </w:t>
      </w:r>
      <w:r>
        <w:rPr>
          <w:rStyle w:val="FootnoteAnchor"/>
          <w:rtl w:val="true"/>
        </w:rPr>
        <w:footnoteReference w:id="417"/>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یتنافی مع احتمال التحریف فی کتاب الله هی مسألة الإعجاز المتحدّی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اعتبروه العلماء من أکبر الدلائل علی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احتمال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أصحاب ابن العجرد من الخوارج، قالوا بزیادة سورة یوسف فی القرآن؛ لأنّها قصّة عشق ولا یجوز أن تکون وحیاً،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وکما زعمه ابن مسعود بشأن سورتی المعوّذتین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احتمال باطل، إذ یستدعی ذلک أن یکون باستطاعة البشریّة أن تقوم بإنشاء سورة کاملة تماثل سور القرآن تماماً،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فهذا التحدّی الصارخ یبطل دعوی کلّ زیادة فی سور القرآن وآیاته الکریمة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احتمال التبدیل، فإنّ المتبدَّل لا یکون من کلامه تعالی وإنّما هو من کلام مبدِّله والکلام یسند إلی قائله إذا کان مجموع الکلمات مستندة إلیه لا البعض دون</w:t>
      </w:r>
    </w:p>
    <w:p>
      <w:pPr>
        <w:pStyle w:val="BookText"/>
        <w:rPr/>
      </w:pP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فاحتمال التبدیل ولو فی بعض کلمات القرآن یبطل إسناد مجموع الکتاب إلیه سبحانه وتعالی، ومن ذلک تعلم فساد 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تبدلت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زعمه الشیخ النوری والسیّد الجزائری </w:t>
      </w:r>
      <w:r>
        <w:rPr>
          <w:rStyle w:val="FootnoteAnchor"/>
          <w:rtl w:val="true"/>
        </w:rPr>
        <w:footnoteReference w:id="419"/>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فی کثیر من کلمات قرآنیّة مثل ذلک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هذا کثیر</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کلّ ذلک باطل؛ لأنّه ورد بخبر واحد وهو غیر حجّة فی باب القطعیّات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التبدیل الموضعی یخلّ بنظم الکلام المبتنی علی الإعجاز نظماً واُسلوباً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w:t>
      </w:r>
      <w:r>
        <w:rPr>
          <w:rFonts w:eastAsia="Amiri" w:cs="Amiri" w:ascii="Amiri" w:hAnsi="Amiri"/>
          <w:color w:val="111111"/>
          <w:sz w:val="28"/>
          <w:szCs w:val="28"/>
          <w:rtl w:val="true"/>
          <w:lang w:bidi="ar-SA"/>
        </w:rPr>
        <w:t xml:space="preserve">...) .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متغیّرة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 إماماً ورحمة ومن قبله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حرف 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معنی الآیة </w:t>
      </w:r>
      <w:r>
        <w:rPr>
          <w:rStyle w:val="FootnoteAnchor"/>
          <w:rtl w:val="true"/>
        </w:rPr>
        <w:footnoteReference w:id="422"/>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النقص بإسقاط کلمة أو کلمات ضمن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إذا کانت منتظمة فی اسلوب بلاغی بدیع، فإنّ حذف کلمات منها یؤدّی إلی إخلال فی نظمها ویذهب بروعتها الاُولی ولا یدع مجالاً للتحدّی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غفل عنه زاعمو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إسقاط اسم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مواضع من القرآن، </w:t>
      </w:r>
      <w:r>
        <w:rPr>
          <w:rStyle w:val="FootnoteAnchor"/>
          <w:rtl w:val="true"/>
        </w:rPr>
        <w:footnoteReference w:id="423"/>
      </w:r>
      <w:r>
        <w:rPr>
          <w:rFonts w:ascii="IRNazanin" w:hAnsi="IRNazanin" w:eastAsia="IRNazanin"/>
          <w:color w:val="111111"/>
          <w:sz w:val="28"/>
          <w:sz w:val="28"/>
          <w:szCs w:val="28"/>
          <w:rtl w:val="true"/>
          <w:lang w:bidi="fa-IR"/>
        </w:rPr>
        <w:t>ذهولاً عن أنّه لو أثبتناه فی تلک المواضع لذهب عنها تلک الرّوعة، فی حین عدم الحاجة إلی ذکر الاسم، وإنّما هو بیان شأن النزول لا غیر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وأسخف مزعومة زعمها هؤلاء هی سقط أکثر من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یزید علی ألفی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آیة واحدة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أَلاّ تُقْسِطُوا فِی الْیَتامی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xml:space="preserve">...) . </w:t>
      </w:r>
      <w:r>
        <w:rPr>
          <w:rStyle w:val="FootnoteAnchor"/>
          <w:rtl w:val="true"/>
        </w:rPr>
        <w:footnoteReference w:id="424"/>
      </w:r>
      <w:r>
        <w:rPr>
          <w:rFonts w:ascii="IRNazanin" w:hAnsi="IRNazanin" w:eastAsia="IRNazanin"/>
          <w:color w:val="111111"/>
          <w:sz w:val="28"/>
          <w:sz w:val="28"/>
          <w:szCs w:val="28"/>
          <w:rtl w:val="true"/>
          <w:lang w:bidi="fa-IR"/>
        </w:rPr>
        <w:t>حیث إنّهم زعموا عدم تناسبها مع ذیلها</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تتلخص دلائل بطلان شبهة التحریف والاُمور التی تمنع وقوعه فی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العقل وتواتر القرآن والإعجاز، وما تبقی منها ستذکر فی الدرس القادم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الصحیح من القراءات هی القراءة المتواترة المشهورة لدی المسلمین، وقد انطبقت علی قراءة عاصم بروایة حفص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وقوع التحریف فی القرآن یتنافی مع وقوع التحریف تماماً؛ فإنّ التحریف بالزیادة باطل؛ لأنّ زیادة سورة کاملة فی القرآن کما علیه العجاردة یخالف القرآن نفسه، والتحریف بالتبدیل باطل أیضاً؛ لأنّه یستلزم أن ینسب جمیع القرآن إلی مبدله وهو باطل أساساً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أقوال مهجورة وشاذة فی القول بالتحریف کالقول بإسقاط ثلث القرآن، أی ما یقرب من ألفی آیة، وهو مذهب لایستحقّ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ورد من أخبار النقیصة تمنع البدیهة من العمل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کاشف الغطاء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الضروری أن یکون القرآن متواتراً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مجموعه وفی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أبعاضه وآیاته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مجموعه وأبعاضه وسوره وآیاته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ذهب أصحاب ابن العجرد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زیادة المعوذتین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زیادة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 اسم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مواضع من القرآن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التحریف</w:t>
      </w:r>
      <w:r>
        <w:rPr>
          <w:rFonts w:eastAsia="IRNazanin" w:cs="IRNazanin"/>
          <w:color w:val="111111"/>
          <w:sz w:val="28"/>
          <w:szCs w:val="28"/>
          <w:rtl w:val="true"/>
          <w:lang w:bidi="fa-IR"/>
        </w:rPr>
        <w:t>.</w:t>
      </w:r>
      <w:bookmarkStart w:id="475" w:name="pg5327_49095"/>
    </w:p>
    <w:p>
      <w:pPr>
        <w:pStyle w:val="Heading2"/>
        <w:numPr>
          <w:ilvl w:val="1"/>
          <w:numId w:val="1"/>
        </w:numPr>
        <w:rPr/>
      </w:pPr>
      <w:bookmarkStart w:id="476" w:name="__RefHeading___Toc1006671_581953129"/>
      <w:bookmarkStart w:id="477" w:name="_Toc191"/>
      <w:bookmarkEnd w:id="475"/>
      <w:bookmarkEnd w:id="476"/>
      <w:r>
        <w:rPr>
          <w:rtl w:val="true"/>
        </w:rPr>
        <w:t>الدرس الرابع والأربعون</w:t>
      </w:r>
      <w:r>
        <w:rPr>
          <w:rtl w:val="true"/>
        </w:rPr>
        <w:t xml:space="preserve">: </w:t>
      </w:r>
      <w:r>
        <w:rPr>
          <w:rtl w:val="true"/>
        </w:rPr>
        <w:t>الدلائل الاُخری علی بطلان التحریف</w:t>
      </w:r>
      <w:bookmarkEnd w:id="477"/>
    </w:p>
    <w:p>
      <w:pPr>
        <w:pStyle w:val="BookText"/>
        <w:rPr/>
      </w:pPr>
      <w:r>
        <w:rPr>
          <w:rFonts w:ascii="IRNazanin" w:hAnsi="IRNazanin" w:eastAsia="IRNazanin"/>
          <w:color w:val="111111"/>
          <w:sz w:val="28"/>
          <w:sz w:val="28"/>
          <w:szCs w:val="28"/>
          <w:rtl w:val="true"/>
          <w:lang w:bidi="fa-IR"/>
        </w:rPr>
        <w:t>تناولنا فی الدرس الماضی مجموعة من الاُمور تتنافی مع وقوع التحریف فی القرآن الکریم، منها بداهة العقل و التواتر القرآنی والاعجاز، والآن نرید نکمل الاُمور الاُخری التی ذکرت لمنع التحریف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الآیة الکریمة ضمنت بقاء القرآن وسلامته عن تطرّق الحدثان عبر الأجیال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ضمان إلهی لا یختلف ولا یتخلّف وعداً صادقاً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متقضی قاعدة اللطف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حکمته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یوجب تقریب العباد إلی الطاعة وبعدهم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القرآن هو عماد الإسلام وسنده الباقی مع بقاء الإسلام، وهو خاتمة الأدیان السماویّة الباقیة مع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یستدعی بقاء أساسه ودعامته قویمة مستحکمة ولا تنثلم مع عواصف أحداث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وأجدر به ألّا یقع عرضة لتلاعب أهل البدع والأهواء، شأن کلّ سند وثیق یبقی، لیکون حجّة ثابتة مع مرّ الأجیال، وهذا الضمان الإلهی هو أحد</w:t>
      </w:r>
    </w:p>
    <w:p>
      <w:pPr>
        <w:pStyle w:val="BookText"/>
        <w:rPr/>
      </w:pPr>
      <w:r>
        <w:rPr>
          <w:rFonts w:ascii="IRNazanin" w:hAnsi="IRNazanin" w:eastAsia="IRNazanin"/>
          <w:color w:val="111111"/>
          <w:sz w:val="28"/>
          <w:sz w:val="28"/>
          <w:szCs w:val="28"/>
          <w:rtl w:val="true"/>
          <w:lang w:bidi="fa-IR"/>
        </w:rPr>
        <w:t>جوانب إعجاز هذا الکتاب، وأن یبقی سلیماً علی أیدی الناس وبین أظهرهم، ولیس فی السماء فی البیت المعمور فی حقائب مخبوءة وراء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إعجازاً إنّما الإعجاز هو حفظه وحراسته فی معرض عام وعلی ملأ الأشهاد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نفی الباطل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وعد تعالی صیانته من الضیاع وسلامته من حوادث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یعرضه فساد أو نقض لا فی حاضره ولا فی مستقبل الأیّام؛ وذلک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حکمته تعالی لتبعث علی ضمان حفظه وحراسته مع أبدیّة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کان محموداً علی فعاله فلا یخلف المیعاد، وقد اعترف الخصم بأنّ مطلق التغییر فی القرآن یعدّ باطلاً وتنافیاً مع ظاهر الآیة الکریمة، سوی أنّ المقصود غیر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المقصود هو البطلان الحاصل من تناقض أحکامه وتکاذب أخباره</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یتنبّه لموضع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یَأْتِیهِ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والباطل الّذی یمکن إتیانه للکتاب هو تناول ید المحرّفین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 xml:space="preserve">) . </w:t>
      </w:r>
      <w:r>
        <w:rPr>
          <w:rStyle w:val="FootnoteAnchor"/>
          <w:rtl w:val="true"/>
        </w:rPr>
        <w:footnoteReference w:id="427"/>
      </w:r>
      <w:r>
        <w:rPr>
          <w:rFonts w:ascii="Amiri" w:hAnsi="Amiri" w:eastAsia="Amiri" w:cs="Amiri"/>
          <w:color w:val="111111"/>
          <w:sz w:val="28"/>
          <w:sz w:val="28"/>
          <w:szCs w:val="28"/>
          <w:rtl w:val="true"/>
          <w:lang w:bidi="ar-SA"/>
        </w:rPr>
        <w:t>أمّا التناقض والتکاذب فی أحکامه وإخباراته فهو من الباطل المنبعث من الداخل، وقد نفاه تعالی أیضاً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428"/>
      </w:r>
      <w:r>
        <w:rPr>
          <w:rFonts w:ascii="IRNazanin" w:hAnsi="IRNazanin" w:eastAsia="IRNazanin"/>
          <w:color w:val="111111"/>
          <w:sz w:val="28"/>
          <w:sz w:val="28"/>
          <w:szCs w:val="28"/>
          <w:rtl w:val="true"/>
          <w:lang w:bidi="fa-IR"/>
        </w:rPr>
        <w:t>ومن ثَمّ أطبق المفسّرون علی أنّ آیة نفی الباطل هی من أصرح الآیات دلالة علی نفی احتمال التحریف من الکتاب فلا یناله مغیّر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الأمر الذی یتنافی مع احتمال التحریف فی کتاب الله، وذلک من جهتین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المعروض علیه یجب أن یکون مقطوعاً به؛ لأنّه المقیاس الفارق بین الحقّ والباطل ولا موضع للشکّ فی نفس المقیاس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عرضت روایات التحریف علی نفس ما قیل بسقوطه لتکون موافقة له، فهذا عرض علی المقیاس المشکوک فیه، وهو دور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عرضت علی غیره فهی تخالفه،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العرض لابدّ أن یکون علی هذا الموجود المتواتر لدی عامّة المسلمین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المقیاس لا بدّ أن یکون متواتراً مقطوعاً به، وروایات التحریف إذا عرضت علی هذا الموجود بأیدینا کانت مخالفة له؛ لأنّها تنفی سلامة هذا الموجود وتدلّ علی أنّه لیس ذلک الکتاب النازل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تکذیب صریح للکتاب ومخالفة مع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کثیر من أحادیث مأثورة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علی صیانة القرآن من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تصریحاً أو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مصون عن التغییر نصّاً، لم ینله مسّ سوء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نالته الأیدی الأثیمة تأویلاً وتفسیراً بغیر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آیة الحفظ ضمان إلهی لسلامة القرآن من التحریف؛ لأنّ مقتضی قاعدة اللطف هو أن یبقی محفوظاً من أی خلل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أطبق المفسّرون علی أنّ آیة نفی الباطل هی من أصرح الآیات دلالة علی نفی احتمال التحریف من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روایات العرض علی الکتاب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بدّ أنّ یکون العرض علی المقیاس المقطوع به لا المشکوک به، أن یکون العرض علی هذه الموجود المتواتر لدی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یستدلّ به علی عدم وقوع التحریف هو النصوص الصحیحة عن أهل البیت، والتی دلّت علی خلو القرآن من أی نقص أو 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لایعرضه فساد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یعرضه فساد لا فی حاضره ولا فی مستقبل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لایعرضه فساد فی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غیر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وقوع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روایات التحریف علی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وقوع التحریف تصریحاً وتلویحاً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وقوعه فی بعض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أنّ القرآن مصون عن التغییر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قاعدة اللطف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حکمته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یوجب تقریب العباد إلی الطاعة وبعدهم عن المعصیة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قاعدة اللطف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حکمته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یوجب تقریب العباد إلی الطاعة دون المعصیة</w:t>
      </w:r>
      <w:r>
        <w:rPr>
          <w:rFonts w:eastAsia="IRNazanin" w:cs="IRNazanin"/>
          <w:color w:val="111111"/>
          <w:sz w:val="28"/>
          <w:szCs w:val="28"/>
          <w:rtl w:val="true"/>
          <w:lang w:bidi="fa-IR"/>
        </w:rPr>
        <w:t>().</w:t>
      </w:r>
      <w:bookmarkStart w:id="478" w:name="pg5327_49101"/>
    </w:p>
    <w:p>
      <w:pPr>
        <w:pStyle w:val="Heading2"/>
        <w:numPr>
          <w:ilvl w:val="1"/>
          <w:numId w:val="1"/>
        </w:numPr>
        <w:rPr/>
      </w:pPr>
      <w:bookmarkStart w:id="479" w:name="__RefHeading___Toc1006673_581953129"/>
      <w:bookmarkStart w:id="480" w:name="_Toc192"/>
      <w:bookmarkEnd w:id="478"/>
      <w:bookmarkEnd w:id="479"/>
      <w:r>
        <w:rPr>
          <w:rtl w:val="true"/>
        </w:rPr>
        <w:t>الدرس الخامس والأربعون</w:t>
      </w:r>
      <w:r>
        <w:rPr>
          <w:rtl w:val="true"/>
        </w:rPr>
        <w:t xml:space="preserve">: </w:t>
      </w:r>
      <w:r>
        <w:rPr>
          <w:rtl w:val="true"/>
        </w:rPr>
        <w:t>دعاوی القائلین بالتحریف</w:t>
      </w:r>
      <w:bookmarkEnd w:id="480"/>
    </w:p>
    <w:p>
      <w:pPr>
        <w:pStyle w:val="Heading3"/>
        <w:numPr>
          <w:ilvl w:val="2"/>
          <w:numId w:val="1"/>
        </w:numPr>
        <w:rPr/>
      </w:pPr>
      <w:bookmarkStart w:id="481" w:name="__RefHeading___Toc1006675_581953129"/>
      <w:bookmarkStart w:id="482" w:name="_Toc193"/>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إلی هنا تبین للطلاب الکرام جملة من الاُمور عن موضوع التحریف، وقد أکملنا فی الدرس السابق الأدلّة السبعة علی بطلان التحریف، ولکن مانشیر إلیه مرّة اخری هنا هو أنّ موضوع البحث والتحریف الذی دار علیه الکلام لیس هو التحریف الموضعی ولا المعنوی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التحریف بالزیادة والنقیصة فی الآیات والسور والجمل والکلمات والحروف، الأمر الذی نفیناه قطعاً، وهنا نحاول أن نعرض لکم الدعاوی التی استدلّ بها أصحاب التحریف ومناصروه، وهی</w:t>
      </w:r>
      <w:r>
        <w:rPr>
          <w:rFonts w:eastAsia="IRNazanin" w:cs="IRNazanin"/>
          <w:color w:val="111111"/>
          <w:sz w:val="28"/>
          <w:szCs w:val="28"/>
          <w:rtl w:val="true"/>
          <w:lang w:bidi="fa-IR"/>
        </w:rPr>
        <w:t>:</w:t>
      </w:r>
    </w:p>
    <w:p>
      <w:pPr>
        <w:pStyle w:val="Heading3"/>
        <w:numPr>
          <w:ilvl w:val="2"/>
          <w:numId w:val="1"/>
        </w:numPr>
        <w:rPr/>
      </w:pPr>
      <w:bookmarkStart w:id="483" w:name="__RefHeading___Toc1006677_581953129"/>
      <w:bookmarkStart w:id="484" w:name="_Toc194"/>
      <w:bookmarkEnd w:id="483"/>
      <w:r>
        <w:rPr>
          <w:rtl w:val="true"/>
        </w:rPr>
        <w:t>الدعوی الاُولی</w:t>
      </w:r>
      <w:bookmarkEnd w:id="484"/>
    </w:p>
    <w:p>
      <w:pPr>
        <w:pStyle w:val="BookText"/>
        <w:rPr/>
      </w:pPr>
      <w:r>
        <w:rPr>
          <w:rFonts w:ascii="IRNazanin" w:hAnsi="IRNazanin" w:eastAsia="IRNazanin"/>
          <w:color w:val="111111"/>
          <w:sz w:val="28"/>
          <w:sz w:val="28"/>
          <w:szCs w:val="28"/>
          <w:rtl w:val="true"/>
          <w:lang w:bidi="fa-IR"/>
        </w:rPr>
        <w:t xml:space="preserve">الدعوی الاُولی التی ذهب إلیها القائلون بالتحریف هی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الاُمم السالفة فإنّه یکون فی هذه الاُمة مثله حذو النعل بالنعل والقذة بالقذة</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التحریف وقع فی الاُمم السابقة فسوف یقع فی الإسلام</w:t>
      </w:r>
      <w:r>
        <w:rPr>
          <w:rFonts w:eastAsia="IRNazanin" w:cs="IRNazanin"/>
          <w:color w:val="111111"/>
          <w:sz w:val="28"/>
          <w:szCs w:val="28"/>
          <w:rtl w:val="true"/>
          <w:lang w:bidi="fa-IR"/>
        </w:rPr>
        <w:t>.</w:t>
      </w:r>
      <w:bookmarkStart w:id="485" w:name="pg5327_49102"/>
    </w:p>
    <w:p>
      <w:pPr>
        <w:pStyle w:val="Heading3"/>
        <w:numPr>
          <w:ilvl w:val="2"/>
          <w:numId w:val="1"/>
        </w:numPr>
        <w:rPr/>
      </w:pPr>
      <w:bookmarkStart w:id="486" w:name="__RefHeading___Toc1006679_581953129"/>
      <w:bookmarkStart w:id="487" w:name="_Toc195"/>
      <w:bookmarkEnd w:id="485"/>
      <w:bookmarkEnd w:id="486"/>
      <w:r>
        <w:rPr>
          <w:rtl w:val="true"/>
        </w:rPr>
        <w:t>الرد علی الدعوی الاُولی</w:t>
      </w:r>
      <w:bookmarkEnd w:id="487"/>
    </w:p>
    <w:p>
      <w:pPr>
        <w:pStyle w:val="BookText"/>
        <w:rPr/>
      </w:pPr>
      <w:r>
        <w:rPr>
          <w:rFonts w:ascii="IRNazanin" w:hAnsi="IRNazanin" w:eastAsia="IRNazanin"/>
          <w:color w:val="111111"/>
          <w:sz w:val="28"/>
          <w:sz w:val="28"/>
          <w:szCs w:val="28"/>
          <w:rtl w:val="true"/>
          <w:lang w:bidi="fa-IR"/>
        </w:rPr>
        <w:t>التحریف تارة یکون لفظیاً، واُخری یقع فی عدم اتّباع معانی القرآن، والتحریف الواقع فی الإسلام وفی القرآن قد یکون بالمعنی الثانی لا الأوّل ویصدق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هذه الأحادیث أحادیث آحاد لا یمکن تحکیمها فی هکذا مسألة تعتبر من أخطر المسائل فی أی دیانة، فلا بدّ من الحصول علی الاطمئنان فیها وهذا غیر حاصل، ناهیک عن وقوع الکثیر من الاُمور فی الاُمم السالفه لم یقع مثلها فی الإسلام، سواء ما یتعلّق بالأنبیاء والأوصیاء أو ما تعلّق بالاُمم والشعوب من قبیل العذاب الجماعی الذی یحصل کغرق آل فرعون، وتیه بنی إسرائیل، وولادة عیسی من غیر أب، وغیر ذلک من امور حصلت فی الاُمم السالفة ولم تحصل فی امة الإسلام</w:t>
      </w:r>
      <w:r>
        <w:rPr>
          <w:rFonts w:eastAsia="IRNazanin" w:cs="IRNazanin"/>
          <w:color w:val="111111"/>
          <w:sz w:val="28"/>
          <w:szCs w:val="28"/>
          <w:rtl w:val="true"/>
          <w:lang w:bidi="fa-IR"/>
        </w:rPr>
        <w:t>.</w:t>
      </w:r>
    </w:p>
    <w:p>
      <w:pPr>
        <w:pStyle w:val="Heading3"/>
        <w:numPr>
          <w:ilvl w:val="2"/>
          <w:numId w:val="1"/>
        </w:numPr>
        <w:rPr/>
      </w:pPr>
      <w:bookmarkStart w:id="488" w:name="__RefHeading___Toc1006681_581953129"/>
      <w:bookmarkStart w:id="489" w:name="_Toc196"/>
      <w:bookmarkEnd w:id="488"/>
      <w:r>
        <w:rPr>
          <w:rtl w:val="true"/>
        </w:rPr>
        <w:t>الدعوی الثانیة</w:t>
      </w:r>
      <w:bookmarkEnd w:id="489"/>
    </w:p>
    <w:p>
      <w:pPr>
        <w:pStyle w:val="BookText"/>
        <w:rPr/>
      </w:pPr>
      <w:r>
        <w:rPr>
          <w:rFonts w:ascii="IRNazanin" w:hAnsi="IRNazanin" w:eastAsia="IRNazanin"/>
          <w:color w:val="111111"/>
          <w:sz w:val="28"/>
          <w:sz w:val="28"/>
          <w:szCs w:val="28"/>
          <w:rtl w:val="true"/>
          <w:lang w:bidi="fa-IR"/>
        </w:rPr>
        <w:t xml:space="preserve">قد ثبت أنّ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القوم وهو یحمل مصحفاً یحتوی علی امور لیست موجودة فی القرآن الکریم ممّا یستدعی القول بنقص القرآن الموجود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الروایات الواردة فی هذا المجال، احتجاج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بعضهم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طلحة، إنّ کلّ آیة أنزلها الله تعالی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بإملاء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یدی أو تأویل کلّ آیة أنزلها الله تعالی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حلال أو حرام أو حدّ أو حکم أو شیء تحتاج إلیه الاُمة إلی یوم القیامة فهو عندی مکتوب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یدی حتّی أرش الخدش</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أحد أن یدعی عنده جمیع القرآن کلّه ظاهره وباطنة غیر الأوصیاء</w:t>
      </w:r>
      <w:r>
        <w:rPr>
          <w:rFonts w:eastAsia="IRNazanin" w:cs="IRNazanin"/>
          <w:color w:val="111111"/>
          <w:sz w:val="28"/>
          <w:szCs w:val="28"/>
          <w:rtl w:val="true"/>
          <w:lang w:bidi="fa-IR"/>
        </w:rPr>
        <w:t xml:space="preserve">». </w:t>
      </w:r>
      <w:r>
        <w:rPr>
          <w:rStyle w:val="FootnoteAnchor"/>
          <w:rtl w:val="true"/>
        </w:rPr>
        <w:footnoteReference w:id="434"/>
      </w:r>
      <w:bookmarkStart w:id="490" w:name="pg5327_49103"/>
    </w:p>
    <w:p>
      <w:pPr>
        <w:pStyle w:val="BookText"/>
        <w:rPr/>
      </w:pPr>
      <w:bookmarkEnd w:id="490"/>
      <w:r>
        <w:rPr>
          <w:rFonts w:ascii="IRNazanin" w:hAnsi="IRNazanin" w:eastAsia="IRNazanin"/>
          <w:color w:val="111111"/>
          <w:sz w:val="28"/>
          <w:sz w:val="28"/>
          <w:szCs w:val="28"/>
          <w:rtl w:val="true"/>
          <w:lang w:bidi="fa-IR"/>
        </w:rPr>
        <w:t xml:space="preserve">وغیر ذلک من الروایات التی تشیر إلی وجود مصحف کامل فی ید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المصحف الموجود فی أیدینا</w:t>
      </w:r>
      <w:r>
        <w:rPr>
          <w:rFonts w:eastAsia="IRNazanin" w:cs="IRNazanin"/>
          <w:color w:val="111111"/>
          <w:sz w:val="28"/>
          <w:szCs w:val="28"/>
          <w:rtl w:val="true"/>
          <w:lang w:bidi="fa-IR"/>
        </w:rPr>
        <w:t>.</w:t>
      </w:r>
    </w:p>
    <w:p>
      <w:pPr>
        <w:pStyle w:val="Heading3"/>
        <w:numPr>
          <w:ilvl w:val="2"/>
          <w:numId w:val="1"/>
        </w:numPr>
        <w:rPr/>
      </w:pPr>
      <w:bookmarkStart w:id="491" w:name="__RefHeading___Toc1006683_581953129"/>
      <w:bookmarkStart w:id="492" w:name="_Toc197"/>
      <w:bookmarkEnd w:id="491"/>
      <w:r>
        <w:rPr>
          <w:rtl w:val="true"/>
        </w:rPr>
        <w:t>الرد علی الدعوی الثانیة</w:t>
      </w:r>
      <w:bookmarkEnd w:id="492"/>
    </w:p>
    <w:p>
      <w:pPr>
        <w:pStyle w:val="BookText"/>
        <w:rPr/>
      </w:pPr>
      <w:r>
        <w:rPr>
          <w:rFonts w:ascii="IRNazanin" w:hAnsi="IRNazanin" w:eastAsia="IRNazanin"/>
          <w:color w:val="111111"/>
          <w:sz w:val="28"/>
          <w:sz w:val="28"/>
          <w:szCs w:val="28"/>
          <w:rtl w:val="true"/>
          <w:lang w:bidi="fa-IR"/>
        </w:rPr>
        <w:t>إنّ وجود زیادات فی مصحف الإمام أمیر المؤمنین أمر لاشکّ ولا شبه فیه، ولکن نحن کلامنا لیست فی وجود الزیادات وعدم وجودها، وإنّما فی کون هذه الزیادات من القرآن أم لا؟</w:t>
      </w:r>
    </w:p>
    <w:p>
      <w:pPr>
        <w:pStyle w:val="BookText"/>
        <w:rPr/>
      </w:pPr>
      <w:r>
        <w:rPr>
          <w:rFonts w:ascii="IRNazanin" w:hAnsi="IRNazanin" w:eastAsia="IRNazanin"/>
          <w:color w:val="111111"/>
          <w:sz w:val="28"/>
          <w:sz w:val="28"/>
          <w:szCs w:val="28"/>
          <w:rtl w:val="true"/>
          <w:lang w:bidi="fa-IR"/>
        </w:rPr>
        <w:t xml:space="preserve">وهذا ما لا تثبته الروایات المتقدّمة، فإنّ الزیادات قد تکون تفسیراً وشرحاً وتأویلاً للآیات القرآنیة من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قرین القرآن بنصّ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493" w:name="__RefHeading___Toc1006685_581953129"/>
      <w:bookmarkStart w:id="494" w:name="_Toc198"/>
      <w:bookmarkEnd w:id="493"/>
      <w:r>
        <w:rPr>
          <w:rtl w:val="true"/>
        </w:rPr>
        <w:t>الدعوی الثالثة</w:t>
      </w:r>
      <w:bookmarkEnd w:id="494"/>
    </w:p>
    <w:p>
      <w:pPr>
        <w:pStyle w:val="BookText"/>
        <w:rPr/>
      </w:pPr>
      <w:r>
        <w:rPr>
          <w:rFonts w:ascii="IRNazanin" w:hAnsi="IRNazanin" w:eastAsia="IRNazanin"/>
          <w:color w:val="111111"/>
          <w:sz w:val="28"/>
          <w:sz w:val="28"/>
          <w:szCs w:val="28"/>
          <w:rtl w:val="true"/>
          <w:lang w:bidi="fa-IR"/>
        </w:rPr>
        <w:t>هناک بعض الروایات تشیر إلی وجود تحریف فی القرآن الکریم، وقد عرض السیّد الخوئی هذه الروایات علی شکل طوائف متعددة، وللاطّلاع علی تفاصیل هذه‌الروایات ومصادرها والرد علیها یراجع کتاب البیان للسیّد الخوئی والتمهید لمعرفة‌و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ذهب البعض إلی وقوع التحریف فی القرآن واستدلّوا باُمور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أشارت إلی وقوع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اجیب عن الأمر الأوّل بأنّه قدیکون المقصود من التحریف هنا هو انحراف الأئمة عن العمل بدینها، مضافاً إلی أنّ الکثیر ممّا وقع فی تلک الاُمم لم یتکرر وقوعه فی امتنا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 الأمر الثانی بأنّ مصحف الامام علی هو شرح للقرآن وبیان لأسراره وخفایاه ولیس شیء من نصّ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الأمر الثالث موکول للمصادر التی أشرنا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الحدیث الذی روی عن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الاُمم السالفة فإنّه یکون فی هذه الاُمة مثله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المختلقة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مواضعات مصحف لإمام علی فی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المصحف مصحف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المصحف مأخوذ عن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الموجود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وتفسیر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الوجودتین ایدینا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غرق آل فرعون، وغیر ذلک من امور قد حصلت فی الاُمم السالفة ولم تحصل فی امة الإسلام، فهو اشارة لا بطلان دعوی تطابقت ماحدث فی لامم السابقه موافة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غرق آل فرعون، وغیر ذلک من امور قد حصلت فی الاُمم السالفة ولم تحصل فی امة الإسلام، فهو دلیل علی صدق دعوی تطابق مایحدث یتق الامم السابقة وامة محمد</w:t>
      </w:r>
      <w:r>
        <w:rPr>
          <w:rFonts w:eastAsia="IRNazanin" w:cs="IRNazanin"/>
          <w:color w:val="111111"/>
          <w:sz w:val="28"/>
          <w:szCs w:val="28"/>
          <w:rtl w:val="true"/>
          <w:lang w:bidi="fa-IR"/>
        </w:rPr>
        <w:t>().</w:t>
      </w:r>
      <w:bookmarkStart w:id="495" w:name="pg5327_49107"/>
    </w:p>
    <w:p>
      <w:pPr>
        <w:pStyle w:val="Heading2"/>
        <w:numPr>
          <w:ilvl w:val="1"/>
          <w:numId w:val="1"/>
        </w:numPr>
        <w:rPr/>
      </w:pPr>
      <w:bookmarkStart w:id="496" w:name="__RefHeading___Toc1006687_581953129"/>
      <w:bookmarkStart w:id="497" w:name="_Toc199"/>
      <w:bookmarkEnd w:id="495"/>
      <w:bookmarkEnd w:id="496"/>
      <w:r>
        <w:rPr>
          <w:rtl w:val="true"/>
        </w:rPr>
        <w:t>الدرس السادس والأربعون</w:t>
      </w:r>
      <w:r>
        <w:rPr>
          <w:rtl w:val="true"/>
        </w:rPr>
        <w:t xml:space="preserve">: </w:t>
      </w:r>
      <w:r>
        <w:rPr>
          <w:rtl w:val="true"/>
        </w:rPr>
        <w:t>الناسخ والمنسوخ</w:t>
      </w:r>
      <w:bookmarkEnd w:id="497"/>
    </w:p>
    <w:p>
      <w:pPr>
        <w:pStyle w:val="Heading3"/>
        <w:numPr>
          <w:ilvl w:val="2"/>
          <w:numId w:val="1"/>
        </w:numPr>
        <w:rPr/>
      </w:pPr>
      <w:bookmarkStart w:id="498" w:name="__RefHeading___Toc1006689_581953129"/>
      <w:bookmarkStart w:id="499" w:name="_Toc200"/>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من طبیعة الحرکة الإصلاحیّة الآخذة إلی التقدّم بوجه عامّ، أن یتوارد علی تشریعاتها نسخ متتابع، حسب تدرّجها التصاعدی نحو قِمَّة الکمال، وهکذا استدعت التشریعات الإسلامیّة نسخاً متتالیاً منذ أن ظهرت الدعوة فی مکّة المکرّمة وحتّی إلی ما بعد الهجرة إلی المدینة المنوّرة وقد انتهت شریعة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یخصّ آی الذکر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انقطع الوحی</w:t>
      </w:r>
      <w:r>
        <w:rPr>
          <w:rFonts w:eastAsia="IRNazanin" w:cs="IRNazanin"/>
          <w:color w:val="111111"/>
          <w:sz w:val="28"/>
          <w:szCs w:val="28"/>
          <w:rtl w:val="true"/>
          <w:lang w:bidi="fa-IR"/>
        </w:rPr>
        <w:t>.</w:t>
      </w:r>
    </w:p>
    <w:p>
      <w:pPr>
        <w:pStyle w:val="Heading3"/>
        <w:numPr>
          <w:ilvl w:val="2"/>
          <w:numId w:val="1"/>
        </w:numPr>
        <w:rPr/>
      </w:pPr>
      <w:bookmarkStart w:id="500" w:name="__RefHeading___Toc1006691_581953129"/>
      <w:bookmarkStart w:id="501" w:name="_Toc201"/>
      <w:bookmarkEnd w:id="500"/>
      <w:r>
        <w:rPr>
          <w:rtl w:val="true"/>
        </w:rPr>
        <w:t>أوّل من صنف فی علم النسخ</w:t>
      </w:r>
      <w:bookmarkEnd w:id="501"/>
    </w:p>
    <w:p>
      <w:pPr>
        <w:pStyle w:val="BookText"/>
        <w:rPr/>
      </w:pPr>
      <w:r>
        <w:rPr>
          <w:rFonts w:ascii="IRNazanin" w:hAnsi="IRNazanin" w:eastAsia="IRNazanin"/>
          <w:color w:val="111111"/>
          <w:sz w:val="28"/>
          <w:sz w:val="28"/>
          <w:szCs w:val="28"/>
          <w:rtl w:val="true"/>
          <w:lang w:bidi="fa-IR"/>
        </w:rPr>
        <w:t xml:space="preserve">أوّل من جمع اصول هذا العلم فی تدوین جامع هو أبو محمّد عبد الله بن عبد الرحمن الأصمّ المسمعیّ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رسالة فی الناسخ والمنسوخ</w:t>
      </w:r>
      <w:r>
        <w:rPr>
          <w:rFonts w:eastAsia="IRNazanin" w:cs="IRNazanin"/>
          <w:color w:val="111111"/>
          <w:sz w:val="28"/>
          <w:szCs w:val="28"/>
          <w:rtl w:val="true"/>
          <w:lang w:bidi="fa-IR"/>
        </w:rPr>
        <w:t>.</w:t>
      </w:r>
    </w:p>
    <w:p>
      <w:pPr>
        <w:pStyle w:val="Heading3"/>
        <w:numPr>
          <w:ilvl w:val="2"/>
          <w:numId w:val="1"/>
        </w:numPr>
        <w:rPr/>
      </w:pPr>
      <w:bookmarkStart w:id="502" w:name="__RefHeading___Toc1006693_581953129"/>
      <w:bookmarkStart w:id="503" w:name="_Toc202"/>
      <w:bookmarkEnd w:id="502"/>
      <w:r>
        <w:rPr>
          <w:rtl w:val="true"/>
        </w:rPr>
        <w:t>تعریف النسخ</w:t>
      </w:r>
      <w:bookmarkEnd w:id="503"/>
    </w:p>
    <w:p>
      <w:pPr>
        <w:pStyle w:val="BookText"/>
        <w:rPr/>
      </w:pPr>
      <w:r>
        <w:rPr>
          <w:rFonts w:ascii="IRNazanin" w:hAnsi="IRNazanin" w:eastAsia="IRNazanin"/>
          <w:color w:val="111111"/>
          <w:sz w:val="28"/>
          <w:sz w:val="28"/>
          <w:szCs w:val="28"/>
          <w:rtl w:val="true"/>
          <w:lang w:bidi="fa-IR"/>
        </w:rPr>
        <w:t>النسخ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 إمّا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التنافی بینهما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بدلیل خاصّ، من إجماع أو نصّ صریح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فرفع الحکم عن بعض أفراد العامّ، لیس نسخاً فی الاصطلاح، بل هو</w:t>
      </w:r>
    </w:p>
    <w:p>
      <w:pPr>
        <w:pStyle w:val="BookText"/>
        <w:rPr/>
      </w:pPr>
      <w:r>
        <w:rPr>
          <w:rFonts w:ascii="IRNazanin" w:hAnsi="IRNazanin" w:eastAsia="IRNazanin"/>
          <w:color w:val="111111"/>
          <w:sz w:val="28"/>
          <w:sz w:val="28"/>
          <w:szCs w:val="28"/>
          <w:rtl w:val="true"/>
          <w:lang w:bidi="fa-IR"/>
        </w:rPr>
        <w:t>تخصیص، إذ لم یرتفع التشریع السابق نهائیّاً، وإنّما اختصّ بسائر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 الحکم محدوداً صریحاً من أوّل الأمر فارتفاعه بانتهاء أمده لا یکون نسخاً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إذا ارتفع تکلیف عند مصادفة حرج أو اضطرار أو ضرر شخصیّ أو لمصلحة وقتیّة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یفصّلها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 النسخ فی شیء، إذ جمیع ذلک لم یکن من ارتفاع التشریع، وإنّما تبدّل الموضوع بطرو أحد هذه العناوین، کما لو جاز للمضطرّ أن یأکل من المیتة بقدر ما یسدّ رمقه، فإنّ مثل هذا الجواز لا یکون نسخاً للحرمة الأصلیّة التی کان موضوعها الإنسان المختار وقد تبدّل إلی إنسان 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من صنّف فی علم الناسخ والمنسوخ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 عبد الرحمن الأصمّ المسمعیّ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هو رفع تشریع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 إمّا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التنافی بینهما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بدلیل خاصّ، من إجماع أو نصّ صریح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رفع الحکم عن بعض أفراد العامّ، ورفع تکلیف عند مصادفة حرج أو اضطرار ورفع الحکم المحدود بوقت بانتهاء أمده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من صنف فی علم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المسمعی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 سابق بتشریع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عن بعض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تکلیف عند مصادفة حرج أو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المحدود بوقت بانتهاء أمده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الحکم عن بعض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منها</w:t>
      </w:r>
      <w:r>
        <w:rPr>
          <w:rFonts w:eastAsia="IRNazanin" w:cs="IRNazanin"/>
          <w:color w:val="111111"/>
          <w:sz w:val="28"/>
          <w:szCs w:val="28"/>
          <w:rtl w:val="true"/>
          <w:lang w:bidi="fa-IR"/>
        </w:rPr>
        <w:t>.</w:t>
      </w:r>
      <w:bookmarkStart w:id="504" w:name="pg5327_49111"/>
    </w:p>
    <w:p>
      <w:pPr>
        <w:pStyle w:val="Heading2"/>
        <w:numPr>
          <w:ilvl w:val="1"/>
          <w:numId w:val="1"/>
        </w:numPr>
        <w:rPr/>
      </w:pPr>
      <w:bookmarkStart w:id="505" w:name="__RefHeading___Toc1006695_581953129"/>
      <w:bookmarkStart w:id="506" w:name="_Toc203"/>
      <w:bookmarkEnd w:id="504"/>
      <w:bookmarkEnd w:id="505"/>
      <w:r>
        <w:rPr>
          <w:rtl w:val="true"/>
        </w:rPr>
        <w:t>الدرس السابع والأربعون</w:t>
      </w:r>
      <w:r>
        <w:rPr>
          <w:rtl w:val="true"/>
        </w:rPr>
        <w:t xml:space="preserve">: </w:t>
      </w:r>
      <w:r>
        <w:rPr>
          <w:rtl w:val="true"/>
        </w:rPr>
        <w:t>حقیقة النسخ</w:t>
      </w:r>
      <w:bookmarkEnd w:id="506"/>
    </w:p>
    <w:p>
      <w:pPr>
        <w:pStyle w:val="Heading3"/>
        <w:numPr>
          <w:ilvl w:val="2"/>
          <w:numId w:val="1"/>
        </w:numPr>
        <w:rPr/>
      </w:pPr>
      <w:bookmarkStart w:id="507" w:name="__RefHeading___Toc1006697_581953129"/>
      <w:bookmarkStart w:id="508" w:name="_Toc204"/>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تکلّمنا فی الدرس السابق عن معنی النسخ اصطلاحاً والمعانی الخارجة عنه، وما نرید التعرّف علیه فی هذا الدرس هو حقیقة النسخ التی یصحّ أن تصدق فی حقّه تعالی، حیث من الاُمور المهمّة التی تساعد علی فهم مطالب علوم القرآن وبحوثه هی التعرّف علی مرامی ومقاصد المصطلحات المتداولة فیه، وکما تعلمون فإنّ النسخ واحد من بحوثه المهمّة، فتعالوا نتعرّف علی حقیقته وما هو النسخ الذی یجوز أن ننسبه لله تعالی؟ وما هو فرقه عن البداء والتخصیص؟</w:t>
      </w:r>
    </w:p>
    <w:p>
      <w:pPr>
        <w:pStyle w:val="Heading3"/>
        <w:numPr>
          <w:ilvl w:val="2"/>
          <w:numId w:val="1"/>
        </w:numPr>
        <w:rPr/>
      </w:pPr>
      <w:bookmarkStart w:id="509" w:name="__RefHeading___Toc1006699_581953129"/>
      <w:bookmarkStart w:id="510" w:name="_Toc205"/>
      <w:bookmarkEnd w:id="509"/>
      <w:r>
        <w:rPr>
          <w:rtl w:val="true"/>
        </w:rPr>
        <w:t>حقیقة النسخ فی حقّه تعالی</w:t>
      </w:r>
      <w:bookmarkEnd w:id="51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فی حقیقته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رأی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علیه تعالی، إذ هو بذاک المعنی یستدعی تبدّل رأی المشرِّع، بظهور خطأ أو نقص فی تشریعه السابق، عثر علیه متأخّراً فأبدل رأیه إلی تشریع آخر ناسخ للأوّل، ویکون هذا الأخیر هو الکامل الصحیح فی نظره فعلاً، ویجوز تبدّل رأیه ثانیاً وثالثاً إلی تشریع ثالث ورابع وهکذا، ما دام احتمال خطئه فی کلّ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إنّما یختصّ بالمشرِّعین غیر المحیطین بالمصالح والمفاسد الکامنة وراء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العالم بالخفایا المحیط بجوامع الواقعیات</w:t>
      </w:r>
      <w:bookmarkStart w:id="511" w:name="pg5327_49112"/>
    </w:p>
    <w:p>
      <w:pPr>
        <w:pStyle w:val="BookText"/>
        <w:rPr/>
      </w:pPr>
      <w:bookmarkEnd w:id="511"/>
      <w:r>
        <w:rPr>
          <w:rFonts w:ascii="IRNazanin" w:hAnsi="IRNazanin" w:eastAsia="IRNazanin"/>
          <w:color w:val="111111"/>
          <w:sz w:val="28"/>
          <w:sz w:val="28"/>
          <w:szCs w:val="28"/>
          <w:rtl w:val="true"/>
          <w:lang w:bidi="fa-IR"/>
        </w:rPr>
        <w:t>فی طول الزمان وعرضه علی حدّ سواء فیمتنع علیه أن یخطأ فی إصابة الواقع، أو یفوته نقص کان غافلاً عنه ثُمّ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فالنسخ المنسوب إلیه تعالی نسخ فی ظاهره، أمّا الواقع فلا نسخ أصلاً وإنّما هو حکم مؤقّت وتشریع محدود من أوّل الأمر، وأنّه تعالی لم یشرّعه حین شرّعه إلاّ وهو یعلم أنّ له أمداً ینتهی إلیه وإنّما المصلحة الواقعیّة اقتضت هذا التشریع المؤقّت، لکن لمصحلة فی التکلیف أخفی تعالی بیان الأمد، ثُمّ فی نهایة الأمد جاء البیان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التشریع قد انتهی بهذا الأجل، ومن المصلحة الاختبارُ بتوطینهم علی الطاعة فیما کان التکلیف السابق شاقّاً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فالتعبیر عن هذه الظاهرة الدینیّة بالنسخ تعبیر ظاهری ولیس من الحقیقة فی شیء</w:t>
      </w:r>
      <w:r>
        <w:rPr>
          <w:rFonts w:eastAsia="IRNazanin" w:cs="IRNazanin"/>
          <w:color w:val="111111"/>
          <w:sz w:val="28"/>
          <w:szCs w:val="28"/>
          <w:rtl w:val="true"/>
          <w:lang w:bidi="fa-IR"/>
        </w:rPr>
        <w:t>.</w:t>
      </w:r>
    </w:p>
    <w:p>
      <w:pPr>
        <w:pStyle w:val="Heading3"/>
        <w:numPr>
          <w:ilvl w:val="2"/>
          <w:numId w:val="1"/>
        </w:numPr>
        <w:rPr/>
      </w:pPr>
      <w:bookmarkStart w:id="512" w:name="__RefHeading___Toc1006701_581953129"/>
      <w:bookmarkStart w:id="513" w:name="_Toc206"/>
      <w:bookmarkEnd w:id="512"/>
      <w:r>
        <w:rPr>
          <w:rtl w:val="true"/>
        </w:rPr>
        <w:t>الفرق بین النسخ والبداء</w:t>
      </w:r>
      <w:bookmarkEnd w:id="513"/>
    </w:p>
    <w:p>
      <w:pPr>
        <w:pStyle w:val="BookText"/>
        <w:rPr/>
      </w:pPr>
      <w:r>
        <w:rPr>
          <w:rFonts w:ascii="IRNazanin" w:hAnsi="IRNazanin" w:eastAsia="IRNazanin"/>
          <w:color w:val="111111"/>
          <w:sz w:val="28"/>
          <w:sz w:val="28"/>
          <w:szCs w:val="28"/>
          <w:rtl w:val="true"/>
          <w:lang w:bidi="fa-IR"/>
        </w:rPr>
        <w:t>النسخ خاصّ بالتشریعیات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والبداء بالتکوینیات، وإنَّ کلّاً منهما فی مفهومه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تبدّل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علی الله تعالی بالقیاس إلی علمه تعالی الأزلی المحیط،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فکما أنّ النسخ إنّما کان بمعناه الظاهری مستعملاً فی الشریعة وهو ظهور الشیء بعد خفائه علی الناس، فکذلک البداءُ ظهورُ أمرٍ بعدَ خفاءٍ، سوی أنّ الأوّلَ ظهورُ أمدِ حکمٍ کان معلوماً عند الله خافیاً علی الناس، والثانی ظهور أمر أو أجل کان حتمیاً عنده تعالی من الأزل، وخافیاً علی الناس، ثُمّ بدا 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لهم حقیقته</w:t>
      </w:r>
      <w:r>
        <w:rPr>
          <w:rFonts w:eastAsia="IRNazanin" w:cs="IRNazanin"/>
          <w:color w:val="111111"/>
          <w:sz w:val="28"/>
          <w:szCs w:val="28"/>
          <w:rtl w:val="true"/>
          <w:lang w:bidi="fa-IR"/>
        </w:rPr>
        <w:t>.</w:t>
      </w:r>
    </w:p>
    <w:p>
      <w:pPr>
        <w:pStyle w:val="Heading3"/>
        <w:numPr>
          <w:ilvl w:val="2"/>
          <w:numId w:val="1"/>
        </w:numPr>
        <w:rPr/>
      </w:pPr>
      <w:bookmarkStart w:id="514" w:name="__RefHeading___Toc1006703_581953129"/>
      <w:bookmarkStart w:id="515" w:name="_Toc207"/>
      <w:bookmarkEnd w:id="514"/>
      <w:r>
        <w:rPr>
          <w:rtl w:val="true"/>
        </w:rPr>
        <w:t>الفرق بین النسخ والتخصیص</w:t>
      </w:r>
      <w:bookmarkEnd w:id="51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النسخ علی التخصیص کان شائعاً فی متداول السلف، ومن ثَمّ أکثروا القول فی عدد الآی المنسوخة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ویفترق النسخ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قطع لاستمرار التشریع السابق بالمرّة بعد أن عمل به المسلمون فی فترة من الزّمن طویلة أم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قصر الحکم العام علی بعض أفراد الموضوع وإخراج البقیّة عن الشمول، قبل أن یعمل المکلّفون بعموم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فالنسخ اختصاص للحکم ببعض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والتخصیص اختصاصه ببعض الأفراد، ذاک تخصیص أزمانی وهذا تخصیص أفرادی ولا یشتبه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النسخ بمعنی نشأة رأی جدید، و هو أمر یخصّ الآدمین ولا یجوز فی حقّه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لجاز فی حقّه النقص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حقّه تعالی هو نسخ فی ظاهره لا فی الواقع، فإنّ الحکم مؤقّت والتشریع محدود من أوّل الأمر وأنّه تعالی لم یشرّعه حین شرّعه إلاّ وهو یعلم أنّ له أمداً ینتهی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النسخ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الأوّل خاصّ بالتشریعیات، والثانی خاصّ بالتکوینیات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النسخ والتخصیص أنّ الأوّل اختصاص الحکم بمقطع من الزمن، والثانی اختصاصه ببعض الأفراد دون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عن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عن بعض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اصطلاحاً أمر یخصّ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التشریعیات والتکوینیات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یخصهما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تخصیص أزمانی والثانی تخصیص أفرادی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والتخصیص</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bookmarkStart w:id="516" w:name="pg5327_49115"/>
    </w:p>
    <w:p>
      <w:pPr>
        <w:pStyle w:val="Heading2"/>
        <w:numPr>
          <w:ilvl w:val="1"/>
          <w:numId w:val="1"/>
        </w:numPr>
        <w:rPr/>
      </w:pPr>
      <w:bookmarkStart w:id="517" w:name="__RefHeading___Toc1006705_581953129"/>
      <w:bookmarkStart w:id="518" w:name="_Toc208"/>
      <w:bookmarkEnd w:id="516"/>
      <w:bookmarkEnd w:id="517"/>
      <w:r>
        <w:rPr>
          <w:rtl w:val="true"/>
        </w:rPr>
        <w:t>الدرس الثامن والأربعون</w:t>
      </w:r>
      <w:r>
        <w:rPr>
          <w:rtl w:val="true"/>
        </w:rPr>
        <w:t xml:space="preserve">: </w:t>
      </w:r>
      <w:r>
        <w:rPr>
          <w:rtl w:val="true"/>
        </w:rPr>
        <w:t>شروط النسخ فی القرآن</w:t>
      </w:r>
      <w:bookmarkEnd w:id="518"/>
    </w:p>
    <w:p>
      <w:pPr>
        <w:pStyle w:val="Heading3"/>
        <w:numPr>
          <w:ilvl w:val="2"/>
          <w:numId w:val="1"/>
        </w:numPr>
        <w:rPr/>
      </w:pPr>
      <w:bookmarkStart w:id="519" w:name="__RefHeading___Toc1006707_581953129"/>
      <w:bookmarkStart w:id="520" w:name="_Toc209"/>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بعد أن محصنا معنی النسخ وحقیقته، ومیزنا معناه عن معنی التخصیص والبداء نرید أن نعرف فی هذا الدرس علی شروط النسخ والاُمور التی یجب تتحقّقها حتّی یتحقّق النسخ، وهی خمسة امور تدور حول الناسخ والمنسوخ ومتعلّقاتهما، فلو انتفی أحد هذه الشروط لم یتحقّق النسخ</w:t>
      </w:r>
      <w:r>
        <w:rPr>
          <w:rFonts w:eastAsia="IRNazanin" w:cs="IRNazanin"/>
          <w:color w:val="111111"/>
          <w:sz w:val="28"/>
          <w:szCs w:val="28"/>
          <w:rtl w:val="true"/>
          <w:lang w:bidi="fa-IR"/>
        </w:rPr>
        <w:t>.</w:t>
      </w:r>
    </w:p>
    <w:p>
      <w:pPr>
        <w:pStyle w:val="Heading3"/>
        <w:numPr>
          <w:ilvl w:val="2"/>
          <w:numId w:val="1"/>
        </w:numPr>
        <w:rPr/>
      </w:pPr>
      <w:bookmarkStart w:id="521" w:name="__RefHeading___Toc1006709_581953129"/>
      <w:bookmarkStart w:id="522" w:name="_Toc210"/>
      <w:bookmarkEnd w:id="521"/>
      <w:r>
        <w:rPr>
          <w:rtl w:val="true"/>
        </w:rPr>
        <w:t>شروط النسخ</w:t>
      </w:r>
      <w:bookmarkEnd w:id="5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التنافی بین تشریعین وقعا فی القرآن، بحیث لا یمکن اجتماعهما فی‌تشریع مستمرّ، تنافیاً ذاتیّاً، کما فی آیات وجوب الصفح مع آیات القتال،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أمر بالصفح عن المشرکین إذ کان المؤمنون بمکّة فی ضعف شدید فنسخت بالإذن فی القتال أوّلاً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ثُمّ التحریض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وأخیراً باستئصال المشرکینَ عامَّةً</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أو بدلیل قاطع دلّ علی نقض التشریع السابق بتشریع لاحق، کما فی آیة الإمتاع إلی الحول مع آیة الاعتداد بأربع أشهر وعشرة أیّام وآیة المواریث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نسخت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w:t>
      </w:r>
      <w:r>
        <w:rPr>
          <w:rFonts w:eastAsia="Amiri" w:cs="Amiri" w:ascii="Amiri" w:hAnsi="Amiri"/>
          <w:color w:val="111111"/>
          <w:sz w:val="28"/>
          <w:szCs w:val="28"/>
          <w:rtl w:val="true"/>
          <w:lang w:bidi="ar-SA"/>
        </w:rPr>
        <w:t xml:space="preserve">...) . </w:t>
      </w:r>
      <w:r>
        <w:rPr>
          <w:rStyle w:val="FootnoteAnchor"/>
          <w:rtl w:val="true"/>
        </w:rPr>
        <w:footnoteReference w:id="441"/>
      </w:r>
      <w:r>
        <w:rPr>
          <w:rFonts w:ascii="IRNazanin" w:hAnsi="IRNazanin" w:eastAsia="IRNazanin"/>
          <w:color w:val="111111"/>
          <w:sz w:val="28"/>
          <w:sz w:val="28"/>
          <w:szCs w:val="28"/>
          <w:rtl w:val="true"/>
          <w:lang w:bidi="fa-IR"/>
        </w:rPr>
        <w:t>فقد قام الإجماع علی نسخ الاُولی بالأخیرتین</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التنافی کلیّاً علی الإطلاق، لا جزئیّاً وفی بعض الجوانب، فإنّ الثانی تخصیص فی الحکم العامّ، ولیس من النسخ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لاتصلح ناسخة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بعد أن کانت الاُولی أخصّ من الثانیة والخاصّ لا ینسخ العامّ، بل یخصّصه بما عداه من أفراد الموضوع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الحکم السابق محدّداً بأمد صریح؛ لأنّ الحکم بنفسه یرتفع عند</w:t>
      </w:r>
    </w:p>
    <w:p>
      <w:pPr>
        <w:pStyle w:val="BookText"/>
        <w:rPr/>
      </w:pPr>
      <w:r>
        <w:rPr>
          <w:rFonts w:ascii="Amiri" w:hAnsi="Amiri" w:eastAsia="Amiri" w:cs="Amiri"/>
          <w:color w:val="111111"/>
          <w:sz w:val="28"/>
          <w:sz w:val="28"/>
          <w:szCs w:val="28"/>
          <w:rtl w:val="true"/>
          <w:lang w:bidi="ar-SA"/>
        </w:rPr>
        <w:t>انتهاء أمده من غیر حاجة إلی النسخ، فمثل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لا یصدق علیه النسخ عندما تفیء الفئة الباغیة وترجع إلی رشدها والتسلیم لحکم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یتعلّق النسخ بالتشریعیّات، فلا نسخ فیما یتعلّق بالأخبار،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لا یصلح ناسخاً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 </w:t>
      </w:r>
      <w:r>
        <w:rPr>
          <w:rStyle w:val="FootnoteAnchor"/>
          <w:rtl w:val="true"/>
        </w:rPr>
        <w:footnoteReference w:id="447"/>
      </w:r>
      <w:r>
        <w:rPr>
          <w:rFonts w:ascii="IRNazanin" w:hAnsi="IRNazanin" w:eastAsia="IRNazanin"/>
          <w:color w:val="111111"/>
          <w:sz w:val="28"/>
          <w:sz w:val="28"/>
          <w:szCs w:val="28"/>
          <w:rtl w:val="true"/>
          <w:lang w:bidi="fa-IR"/>
        </w:rPr>
        <w:t>فیما زعمه مقاتل بن سلیمان؛ لأنّ الآیة إخبار عن واقعیّة لا تتغیّر بالوجوه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الإباحة الأصلیّة ترتفع بحدوث التشریع من غیر أن یکون ذلک نسخاً، حیث إنّ تلک الإباحة لم تکن بتشریع، وإنّما کانت بحکم العقل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التشریع فترتفع بالتشریع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علی نفس الموضوع، إذ عندما یتبدّل موضوع حکم إلی غیره، فإنّ الحکم یتغیّر لا محالة حیث إنّ الحکم قید موضوعه، ولیس هذا نسخاً، فمثل قوله‌تعالی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غَیْرَ باغٍ وَ لا عادٍ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لیس ناسخاً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w:t>
      </w:r>
      <w:r>
        <w:rPr>
          <w:rFonts w:eastAsia="Amiri" w:cs="Amiri" w:ascii="Amiri" w:hAnsi="Amiri"/>
          <w:color w:val="111111"/>
          <w:sz w:val="28"/>
          <w:szCs w:val="28"/>
          <w:rtl w:val="true"/>
          <w:lang w:bidi="ar-SA"/>
        </w:rPr>
        <w:t xml:space="preserve">...) . </w:t>
      </w:r>
      <w:r>
        <w:rPr>
          <w:rStyle w:val="FootnoteAnchor"/>
          <w:rtl w:val="true"/>
        </w:rPr>
        <w:footnoteReference w:id="449"/>
      </w:r>
      <w:r>
        <w:rPr>
          <w:rFonts w:ascii="IRNazanin" w:hAnsi="IRNazanin" w:eastAsia="IRNazanin"/>
          <w:color w:val="111111"/>
          <w:sz w:val="28"/>
          <w:sz w:val="28"/>
          <w:szCs w:val="28"/>
          <w:rtl w:val="true"/>
          <w:lang w:bidi="fa-IR"/>
        </w:rPr>
        <w:t>الأمر الذی اشتبه علی کثیر ممّن کتب فی النسخ کابن حزم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حتّی تتم عملیة النسخ فلا بدّ من توفر شروط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الناسخ والمنسوخ تنافی، کما فی آیات وجوب الصفح مع آیات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بین الناسخ والمنسوخ کلیاً علی الإطلاق، فتخرج آیة النساء القواعد مع آیة غض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یکون الحکم المنسوخ محدداً بزمن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متعلّق النسخ هو التشریعات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یصلح أن یکون ناسخاً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الموضوع بین الناسخ والمنسوخ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غَیْرَ باغٍ وَ لا عادٍ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لیس ناسخاً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عام وخاصّ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ناسخ ومنسوخ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تصلح ناسخة للآیة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بینهما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متعلّق بأمد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التنافی بیهما جزئی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إخبار عن واقعیّة لا تتغیّر بالوجوه والاعتبار</w:t>
      </w:r>
      <w:r>
        <w:rPr>
          <w:rFonts w:eastAsia="IRNazanin" w:cs="IRNazanin"/>
          <w:color w:val="111111"/>
          <w:sz w:val="28"/>
          <w:szCs w:val="28"/>
          <w:rtl w:val="true"/>
          <w:lang w:bidi="fa-IR"/>
        </w:rPr>
        <w:t>.</w:t>
      </w:r>
      <w:bookmarkStart w:id="523" w:name="pg5327_49121"/>
    </w:p>
    <w:p>
      <w:pPr>
        <w:pStyle w:val="Heading2"/>
        <w:numPr>
          <w:ilvl w:val="1"/>
          <w:numId w:val="1"/>
        </w:numPr>
        <w:rPr/>
      </w:pPr>
      <w:bookmarkStart w:id="524" w:name="__RefHeading___Toc1006711_581953129"/>
      <w:bookmarkStart w:id="525" w:name="_Toc211"/>
      <w:bookmarkEnd w:id="523"/>
      <w:bookmarkEnd w:id="524"/>
      <w:r>
        <w:rPr>
          <w:rtl w:val="true"/>
        </w:rPr>
        <w:t>الدرس التاسع والأربعون</w:t>
      </w:r>
      <w:r>
        <w:rPr>
          <w:rtl w:val="true"/>
        </w:rPr>
        <w:t xml:space="preserve">: </w:t>
      </w:r>
      <w:r>
        <w:rPr>
          <w:rtl w:val="true"/>
        </w:rPr>
        <w:t>أصناف النسخ فی القرآن</w:t>
      </w:r>
      <w:bookmarkEnd w:id="525"/>
    </w:p>
    <w:p>
      <w:pPr>
        <w:pStyle w:val="Heading3"/>
        <w:numPr>
          <w:ilvl w:val="2"/>
          <w:numId w:val="1"/>
        </w:numPr>
        <w:rPr/>
      </w:pPr>
      <w:bookmarkStart w:id="526" w:name="__RefHeading___Toc1006713_581953129"/>
      <w:bookmarkStart w:id="527" w:name="_Toc212"/>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بعد تبینت معانی النسخ وشروطه وأین یتحقّق وأین لایتحقّق، نشرع الآن بعرض الصور التی یمکن أن یتصوّر فیها النسخ، وأی من هذه الصور والأصناف تجوز و أی منها لاتجوز، حیث إنّ بعض أنواع النسخ تکون مرفوضة ویلزم منها توالی فاسدة، وتتمحور هذه الأصناف حول الحکم والتلاوة، فتارة یکون المنسوخ هو التلاوة، واُخری الحکم، وثالثة الاثنان معاً، فهذه ثلاث صور نشرحها تباعا بشیء من التفصیل والبیان</w:t>
      </w:r>
      <w:r>
        <w:rPr>
          <w:rFonts w:eastAsia="IRNazanin" w:cs="IRNazanin"/>
          <w:color w:val="111111"/>
          <w:sz w:val="28"/>
          <w:szCs w:val="28"/>
          <w:rtl w:val="true"/>
          <w:lang w:bidi="fa-IR"/>
        </w:rPr>
        <w:t>.</w:t>
      </w:r>
    </w:p>
    <w:p>
      <w:pPr>
        <w:pStyle w:val="Heading3"/>
        <w:numPr>
          <w:ilvl w:val="2"/>
          <w:numId w:val="1"/>
        </w:numPr>
        <w:rPr/>
      </w:pPr>
      <w:bookmarkStart w:id="528" w:name="__RefHeading___Toc1006715_581953129"/>
      <w:bookmarkStart w:id="529" w:name="_Toc213"/>
      <w:bookmarkEnd w:id="528"/>
      <w:r>
        <w:rPr>
          <w:rtl w:val="true"/>
        </w:rPr>
        <w:t>النسخ فی القرآن یتصوّر علی أقسام</w:t>
      </w:r>
      <w:bookmarkEnd w:id="5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الحکم والتلاوة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تسقط من القرآن آیة کانت ذات حکم تشریعی وکان المسلمون یقرؤونها ویتعاطون حکمها، ثُمّ نسخت وبطل حکمها ومحیت عن صفحة الوجود رأساً وهذا النوع من النسخ مرفوض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والقائلون بهذا القول استندوا إلی حدیث عائشة، قالت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فیما انزل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 ثُمّ نسخن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فیما یقرأ من القرآن</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وکانت الصحیفة تحت السریر فاشتغلنا بدفن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داجن البیت فأکله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وهذا حدیث واحد یرجع إلی التلاعب بالقرآن الکریم مضافاً إلی أنّ هذا القول یرجع إلی القول بالتحریف ونسیان آیة تتلی حتّی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ینکره 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بما ذکرته عائشة لا ینعدم حفظه من القلوب ولا یتعذّر علیهم إثباته فی صحیفة اخری، فعرفنا أنّه لا أصل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التلاوة دون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تسقط آیة من القرآن الحکیم، کانت تقرأ، وکانت ذات حکم تشریعیّ، ثُمّ نسیت ومحیت عن صفحة الوجود لکن کان حکمها بقی مستمرّاً غیر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النسخ أیضاً مرفوض عندنا؛ لأنّ القائل بذلک إنّما یتمسّک بأخبار آحاد زعمها صحیحة الإسناد، وغفل عن أنّ نسخ آیة محکمة شیء لا یمکن إثباته بأخبار آحاد لا تفید سوی الظنّ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فضلاً عن منافاته لمصحلة نزول نفس الآیة أو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المصلحة التی کانت تقتضی نزولها هی اشتمالها علی حکم تشریعی ثابت فلماذا ترفع الآیة وحدها، فی حین اقتضاء المصلحة بقاء الآیة لتکون سنداً للحکم الشرعی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بذلک التزام صریح بتحریف القرآن وحاشاه من کتاب إلهی خالد 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السرخسی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صوم کفارة الیمین ثلاثة أیّام متتابعة، بقراءة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 متتابعات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هذه قراءة مشهورة إلی زمن أبی حنیفة، ولکن لم یوجد فیها النقل المتواتر، الذی یثبت بمثله القرآن، وابن مسعود لا یشکّ فی عدالته وإتقانه، فلا وجه لذلک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ممّا یتلی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حفظه</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انتسخت تلاوته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القلوب عن حفظها إلّا قلب ابن مسعود لیکون الحکم باقیاً بنقله، فإنّ خبر الواحد موجب للعمل به، وقراءته لا تکون دون روایته، فکان بقاء هذا الحکم بعد نسخ التلاوة بهذا الطریق</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ولا یخفی سخافة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الحکم دون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تبقی الآیة ثابتة فی الکتاب یقرؤها المسلمون عبر العصور سوی أنّها من ناحیة مفادها التشریعیّ منسوخة، لا یجوز العمل بها بعد مجیء الناسخ القاطع لحکمها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النسخ هو المعروف بین العلماء والمفسّرین واتّفق الجمیع علی جوازه إمکاناً وعلی تحقّقه بالفعل أیضاً، حیث توجد فی القرآن الحاضر آیات منسوخة وآیات ناسخة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لهذا النوع من النسخ أنحاء ثلاثة، وقع الکلام فی إمکان بعضها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ینسخ مفاد آیة کریمة بسنّة قطعیّة أو إجماع محقّق،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یتنافی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غیر أنّ السنّة القطعیة وإجماع المسلمین أثبتا نسخ الأوّل بالأخیرین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ینسخ مفاد آیة بآیة اخری، بحیث تکون الثانیة ناظرة إلی مفاد الاُولی ورافعة لحکمها بالتنصیص، ولولا ذلک لم یکن موقع لنزول الثانیة وکانت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أوجب التصدّق بین یَدَی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ونسخته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 xml:space="preserve">...) . </w:t>
      </w:r>
      <w:r>
        <w:rPr>
          <w:rStyle w:val="FootnoteAnchor"/>
          <w:rtl w:val="true"/>
        </w:rPr>
        <w:footnoteReference w:id="459"/>
      </w:r>
      <w:r>
        <w:rPr>
          <w:rFonts w:ascii="IRNazanin" w:hAnsi="IRNazanin" w:eastAsia="IRNazanin"/>
          <w:color w:val="111111"/>
          <w:sz w:val="28"/>
          <w:sz w:val="28"/>
          <w:szCs w:val="28"/>
          <w:rtl w:val="true"/>
          <w:lang w:bidi="fa-IR"/>
        </w:rPr>
        <w:t>وهذا النحو من النسخ لم یختلف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تنسخ آیة باُخری من غیر أن تکون إحداهما ناظرة إلی الاُخری سوی أنّهم وجدوا التنافی بین الآیتین، بحیث لم یمکن الجمع بینهما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أخذوا الثانیة المتأخّرة نزولاً ناسخاً للاُولی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یکون التنافی بین الآیتین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التباین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جزئیّاً وفی بعض الوجوه، ویشترط فی هذا القسم الثالث، وجود نصّ صحیح وأثر قطعیّ صریح، یدعمه إجماع القُدامی، إذ من الصعب جدّاً الوقوف علی تاریخ نزول آیة فی تقدّمها وتأخّرها، ولا عبرة بثبت آیة قبل اخری فی المصحف، إذ کثیر من آیات ناسخة هی متقدّمة فی ثبتها علی المنسوخة، کما فی آیة العِدَد برقم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البقرة وهی ناسخة لآیة الإمتاع إلی الحول برقم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هذه السورة، وهذا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القطع به بین آیتین قرآنیّتین سوی عن نصّ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للقرآن ظاهراً وباطناً ومحکماً ومتشابهاً ولیس من السهل الوقوف علی کنه آیة مهما کانت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الالتزام بوجود آیات ناسخة وآیات منسوخة فی القرآن یستدعی وجود تناف</w:t>
      </w:r>
    </w:p>
    <w:p>
      <w:pPr>
        <w:pStyle w:val="BookText"/>
        <w:rPr/>
      </w:pPr>
      <w:r>
        <w:rPr>
          <w:rFonts w:ascii="Amiri" w:hAnsi="Amiri" w:eastAsia="Amiri" w:cs="Amiri"/>
          <w:color w:val="111111"/>
          <w:sz w:val="28"/>
          <w:sz w:val="28"/>
          <w:szCs w:val="28"/>
          <w:rtl w:val="true"/>
          <w:lang w:bidi="ar-SA"/>
        </w:rPr>
        <w:t>بین آیاته الکریمة، الأمر الذی یناقضه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الذی تنفیه الآیة الکریمة هو ما إذا کان حقیقیّاً فی ظرف الواقع، أمّا إذا کان شکلیّا وفی 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تناقضه الآیة،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الاختلاف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ثمانیة، </w:t>
      </w:r>
      <w:r>
        <w:rPr>
          <w:rStyle w:val="FootnoteAnchor"/>
          <w:rtl w:val="true"/>
        </w:rPr>
        <w:footnoteReference w:id="46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الزمان ووحدة الملاک والشرط، وإذا تخلّف أحدها فلا تنافی ولا اختلاف، کما فی الناسخ، ظرفه متأخّر وملاکه مصلحة اخری، تبدّلت عن مصلحة سابقة کانت مستدعیة لذلک الحکم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الفائدة وراء ثبت الآیة المنسوخة فی القرآن؟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فائدة آیة قرآنیّة فی الحکم التشریعی فقط، بل للآیة أهداف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إلإعجاز والتحدّی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مراحل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النسخ هو نسخ الحکم والتلاوة معا، وهذا النوع لم یقع وهو باطل عندنا، والذین صححوا هذا النوع من النسخ استندوا لأحادیث لا أصل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 أنواع النسخ هو أن تنسخ التلاوة دون الحکم، وهو مرفوض عندنا أیضاً؛ لأنّ الأحادیث التی دلّت علی ذلک هی أحادیث 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نسخ الحکم دون التلاوة، وهذا النوع من النسخ هو المعروف بین العلماء والمفسّرین واتّفق الجمیع علی جوازه إمکاناً وعلی تحقّقه بالفعل أیضاً، حیث توجد فی القرآن الحاضر آیات منسوخة وآیات ناسخة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نسخ الحکم دون التلاوة تارة یکون بواسطة سنة قطعیة، واُخری یکون بآیة ناظرة إلی الآیة المنسوخة، وثالثة بآیة غیر ناظرة إلی لآیة المنسوخة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اشکل علی نسخ الحکم دون التلاوة بأنّه مالفائدة من بقاء الآیة فی المصحف إذا کان حکمها منسوخ؟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لاتنحصر فائدتها فی التشریع فقط، بل إنّ بقاءها فیه دلالة علی مراحل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المتفق علی جوازة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الحکم دون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التلاوة 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الحکم والتلاوة والحکم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یتفق علی شیء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مفاد آیة بسنة قطعیة أو إجماع</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غیر جائز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حقیقة النسخ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جائز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الآیة الناسخة ناظرة إلی مفاد الآیة المنسوخة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یتفقوا علی صحّة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لایتحقّق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یتعرضوا لهذا النوع من النسخ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علی صحّة هذا النسخ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فی صحّة نسخ آیة لآیة اخری لم تکن ناظرة إلی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الآیة الثانیة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الآیة الثانیة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النسخ مؤیداً بآیة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 صحیح وأثر قطعیّ صریح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الاختلاف الذی تنفیه الآیة الکریمة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فی ظرف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المشرکین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وفی ظاهر الأمر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 صحیح</w:t>
      </w:r>
      <w:r>
        <w:rPr>
          <w:rFonts w:eastAsia="IRNazanin" w:cs="IRNazanin"/>
          <w:color w:val="111111"/>
          <w:sz w:val="28"/>
          <w:szCs w:val="28"/>
          <w:rtl w:val="true"/>
          <w:lang w:bidi="fa-IR"/>
        </w:rPr>
        <w:t>.</w:t>
      </w:r>
      <w:bookmarkStart w:id="530" w:name="pg5327_49129"/>
    </w:p>
    <w:p>
      <w:pPr>
        <w:pStyle w:val="Heading2"/>
        <w:numPr>
          <w:ilvl w:val="1"/>
          <w:numId w:val="1"/>
        </w:numPr>
        <w:rPr/>
      </w:pPr>
      <w:bookmarkStart w:id="531" w:name="__RefHeading___Toc1006717_581953129"/>
      <w:bookmarkStart w:id="532" w:name="_Toc214"/>
      <w:bookmarkEnd w:id="530"/>
      <w:bookmarkEnd w:id="531"/>
      <w:r>
        <w:rPr>
          <w:rtl w:val="true"/>
        </w:rPr>
        <w:t>الدرس الخمسون</w:t>
      </w:r>
      <w:r>
        <w:rPr>
          <w:rtl w:val="true"/>
        </w:rPr>
        <w:t xml:space="preserve">: </w:t>
      </w:r>
      <w:r>
        <w:rPr>
          <w:rtl w:val="true"/>
        </w:rPr>
        <w:t>المحکم والمتشابه</w:t>
      </w:r>
      <w:bookmarkEnd w:id="532"/>
    </w:p>
    <w:p>
      <w:pPr>
        <w:pStyle w:val="Heading3"/>
        <w:numPr>
          <w:ilvl w:val="2"/>
          <w:numId w:val="1"/>
        </w:numPr>
        <w:rPr/>
      </w:pPr>
      <w:bookmarkStart w:id="533" w:name="__RefHeading___Toc1006719_581953129"/>
      <w:bookmarkStart w:id="534" w:name="_Toc215"/>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من الأبحاث المهمّة فی علوم القرآن والتی وقع فیها کلام کثیر هی أبحاث المحکم والمتشابه وطرق التفریق بینهما، ولکن لاکلام ولاجدال فی أهمّیة هذا البحث وفائدته الکبیرة فی التعرّف تصینف الآیات القرآنیة، ومن ثَمّ معرفة مرامیها وأهدافها، لاسیّما علم التفسیر، وسوف نتعرّف فی هذا الدرس علی معنی هذین المصطلحین ودلالتهما</w:t>
      </w:r>
      <w:r>
        <w:rPr>
          <w:rFonts w:eastAsia="IRNazanin" w:cs="IRNazanin"/>
          <w:color w:val="111111"/>
          <w:sz w:val="28"/>
          <w:szCs w:val="28"/>
          <w:rtl w:val="true"/>
          <w:lang w:bidi="fa-IR"/>
        </w:rPr>
        <w:t>.</w:t>
      </w:r>
    </w:p>
    <w:p>
      <w:pPr>
        <w:pStyle w:val="Heading3"/>
        <w:numPr>
          <w:ilvl w:val="2"/>
          <w:numId w:val="1"/>
        </w:numPr>
        <w:rPr/>
      </w:pPr>
      <w:bookmarkStart w:id="535" w:name="__RefHeading___Toc1006721_581953129"/>
      <w:bookmarkStart w:id="536" w:name="_Toc216"/>
      <w:bookmarkEnd w:id="535"/>
      <w:r>
        <w:rPr>
          <w:rtl w:val="true"/>
        </w:rPr>
        <w:t>ماهو المحکم؟</w:t>
      </w:r>
      <w:bookmarkEnd w:id="536"/>
    </w:p>
    <w:p>
      <w:pPr>
        <w:pStyle w:val="BookText"/>
        <w:rPr/>
      </w:pP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الإتقان، یوصف به الکلام إذا کان ذا دلالة واضحة، بحیث لا یحتمل وجوهاً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والسدّ، ومنه حَکَمَة 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أحاط بحنکی الفرس، سمّیت بذلک لأنّها تمنعه من الجری الشدید، قاله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فإحکام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إتقانه تعبیراً وأداءً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کأکثر آیات التشریع والمواعظ والآداب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تشابه الوجوه، أی تماثل بعضها مع البعض، بحیث یحتمل</w:t>
      </w:r>
      <w:bookmarkStart w:id="537" w:name="pg5327_49130"/>
    </w:p>
    <w:p>
      <w:pPr>
        <w:pStyle w:val="BookText"/>
        <w:rPr/>
      </w:pPr>
      <w:bookmarkEnd w:id="537"/>
      <w:r>
        <w:rPr>
          <w:rFonts w:ascii="Amiri" w:hAnsi="Amiri" w:eastAsia="Amiri" w:cs="Amiri"/>
          <w:color w:val="111111"/>
          <w:sz w:val="28"/>
          <w:sz w:val="28"/>
          <w:szCs w:val="28"/>
          <w:rtl w:val="true"/>
          <w:lang w:bidi="ar-SA"/>
        </w:rPr>
        <w:t>وجوهاً من المعانی، ومن ثَمّ کان خفاء فی وجه المقصود ومنه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الْبَقَرَ تَشابَهَ عَلَیْنا</w:t>
      </w:r>
      <w:r>
        <w:rPr>
          <w:rFonts w:eastAsia="Amiri" w:cs="Amiri" w:ascii="Amiri" w:hAnsi="Amiri"/>
          <w:color w:val="111111"/>
          <w:sz w:val="28"/>
          <w:szCs w:val="28"/>
          <w:rtl w:val="true"/>
          <w:lang w:bidi="ar-SA"/>
        </w:rPr>
        <w:t xml:space="preserve">...) . </w:t>
      </w:r>
      <w:r>
        <w:rPr>
          <w:rStyle w:val="FootnoteAnchor"/>
          <w:rtl w:val="true"/>
        </w:rPr>
        <w:footnoteReference w:id="462"/>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ما لا تعرض فیه شبهة، لا من حیث اللفظ ولا من حیث المعنی، والمتشابه ما لا ینبئ ظاهره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المصطلح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المحتمل لوجوه من المعانی وکان موضع ریب وشبهة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فهو کما یصلح للتأویل إلی وجه صحیح، یصلح للتأویل إلی وجه فاسد، ولأجل هذا الاحتمال وقع مطمع أهل الزیغ والفساد، ابتغاء الفتنة وابتغاء تأویله إلی ما یتوافق مع أهدافهم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عن اللفظ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متشابهاً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والتأویل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الکلام إلی أحد محتملاته العقلانیّة ولو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المدول</w:t>
      </w:r>
      <w:r>
        <w:rPr>
          <w:rFonts w:eastAsia="IRNazanin" w:cs="IRNazanin"/>
          <w:color w:val="111111"/>
          <w:sz w:val="28"/>
          <w:szCs w:val="28"/>
          <w:rtl w:val="true"/>
          <w:lang w:bidi="fa-IR"/>
        </w:rPr>
        <w:t>.</w:t>
      </w:r>
    </w:p>
    <w:p>
      <w:pPr>
        <w:pStyle w:val="Heading3"/>
        <w:numPr>
          <w:ilvl w:val="2"/>
          <w:numId w:val="1"/>
        </w:numPr>
        <w:rPr/>
      </w:pPr>
      <w:bookmarkStart w:id="538" w:name="__RefHeading___Toc1006723_581953129"/>
      <w:bookmarkStart w:id="539" w:name="_Toc217"/>
      <w:bookmarkEnd w:id="538"/>
      <w:r>
        <w:rPr>
          <w:rtl w:val="true"/>
        </w:rPr>
        <w:t>عوامل التشابه</w:t>
      </w:r>
      <w:bookmarkEnd w:id="5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عوامل التشابه هو دقّة المعنی وعلوّ مستواه عن المستوی العامّ مضافاً إلی رقّة التعبیر وجزالة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فقد وقع فیها تشبیه ذاته المقدّسة بالنور، وهو أدقّ تعبیر فی تقریب ذاته المقدّسة إلی أفهام العامّة، إذ لو قیل للجمهور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لا ماهیّة له، ولا هو جسم ولا فیه خواصّ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یقتنعوا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ماهیة له ولا جسم؟ فإذا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اقتنعوا، فی</w:t>
      </w:r>
    </w:p>
    <w:p>
      <w:pPr>
        <w:pStyle w:val="BookText"/>
        <w:rPr/>
      </w:pPr>
      <w:r>
        <w:rPr>
          <w:rFonts w:ascii="IRNazanin" w:hAnsi="IRNazanin" w:eastAsia="IRNazanin"/>
          <w:color w:val="111111"/>
          <w:sz w:val="28"/>
          <w:sz w:val="28"/>
          <w:szCs w:val="28"/>
          <w:rtl w:val="true"/>
          <w:lang w:bidi="fa-IR"/>
        </w:rPr>
        <w:t>حین أنّ نفس الإجابة صحیحة یعرفها الراسخون فی العلم، إذ کما أنّ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للإدراک ذاتاً، وإنّما یحسّ به من قبل إنارته للأشیاء، کذلک وجوده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هو، وإنّما یدرک بإفاضته الوجود علی الموجودات، فالله تبارک وتعالی یتجلّی من خلال کلّ موجود ولیس یُدرک ذاتاً، کالنّور سبب لإدراک الأشیاء وتعجز الأبصار عن إدراکه بالذات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إحکام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إتقانه تعبیراً وأداءً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کأکثر آیات التشریع والمواعظ والآداب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المصطلح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المحتمل لوجوه من المعانی وکان موضع ریب وشبهة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کشف القناع عن اللفظ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متشابهاً أم لم یکن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إرجاع الکلام إلی أحد محتملاته العقلانیّة ولو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المدول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عوامل التشابه هو دقّة المعنی وعلوّ مستواه عن المستوی العامّ، مضافاً إلی رقّة التعبیر وجزالة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یوصف به الکلام إذا کان ذا دلالة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 المحتمل لوجوه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عن اللفظ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إرجاع الکلام إلی أحد محتملاته العقلانیّة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الکلام عن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عوامل 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التعبیر وجزالة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مستواه وحکایته عن المضمون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مستواه ودقّة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ج صحیح</w:t>
      </w:r>
      <w:r>
        <w:rPr>
          <w:rFonts w:eastAsia="IRNazanin" w:cs="IRNazanin"/>
          <w:color w:val="111111"/>
          <w:sz w:val="28"/>
          <w:szCs w:val="28"/>
          <w:rtl w:val="true"/>
          <w:lang w:bidi="fa-IR"/>
        </w:rPr>
        <w:t>.</w:t>
      </w:r>
      <w:bookmarkStart w:id="540" w:name="pg5327_49133"/>
    </w:p>
    <w:p>
      <w:pPr>
        <w:pStyle w:val="Heading2"/>
        <w:numPr>
          <w:ilvl w:val="1"/>
          <w:numId w:val="1"/>
        </w:numPr>
        <w:rPr/>
      </w:pPr>
      <w:bookmarkStart w:id="541" w:name="__RefHeading___Toc1006725_581953129"/>
      <w:bookmarkStart w:id="542" w:name="_Toc218"/>
      <w:bookmarkEnd w:id="540"/>
      <w:bookmarkEnd w:id="541"/>
      <w:r>
        <w:rPr>
          <w:rtl w:val="true"/>
        </w:rPr>
        <w:t>الدرس الحادی والخمسون</w:t>
      </w:r>
      <w:r>
        <w:rPr>
          <w:rtl w:val="true"/>
        </w:rPr>
        <w:t xml:space="preserve">: </w:t>
      </w:r>
      <w:r>
        <w:rPr>
          <w:rtl w:val="true"/>
        </w:rPr>
        <w:t>عوامل الإبهام وممیزاته</w:t>
      </w:r>
      <w:bookmarkEnd w:id="542"/>
    </w:p>
    <w:p>
      <w:pPr>
        <w:pStyle w:val="Heading3"/>
        <w:numPr>
          <w:ilvl w:val="2"/>
          <w:numId w:val="1"/>
        </w:numPr>
        <w:rPr/>
      </w:pPr>
      <w:bookmarkStart w:id="543" w:name="__RefHeading___Toc1006727_581953129"/>
      <w:bookmarkStart w:id="544" w:name="_Toc219"/>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تعرّضنا سابقاً إلی معنی المحکم والمتشابه وطرحنا إلی جنبهما التأویل والتفسیر وقد عرفناهما أیضاً لنستعین بهما علی فهم المحکم والمتشابه، ثُمّ ذکرنا فی آخر الدرس الماضی أهمّ عوامل التعبیر، لکنّنا فی هذا الدرس سنعرض عوامل الإبهام التی تحتاج إلی التفسیر، لتتمیز عن عوامل التشابه التی أو ردناها فی الدرس الماضی</w:t>
      </w:r>
      <w:r>
        <w:rPr>
          <w:rFonts w:eastAsia="IRNazanin" w:cs="IRNazanin"/>
          <w:color w:val="111111"/>
          <w:sz w:val="28"/>
          <w:szCs w:val="28"/>
          <w:rtl w:val="true"/>
          <w:lang w:bidi="fa-IR"/>
        </w:rPr>
        <w:t>.</w:t>
      </w:r>
    </w:p>
    <w:p>
      <w:pPr>
        <w:pStyle w:val="Heading3"/>
        <w:numPr>
          <w:ilvl w:val="2"/>
          <w:numId w:val="1"/>
        </w:numPr>
        <w:rPr/>
      </w:pPr>
      <w:bookmarkStart w:id="545" w:name="__RefHeading___Toc1006729_581953129"/>
      <w:bookmarkStart w:id="546" w:name="_Toc220"/>
      <w:bookmarkEnd w:id="545"/>
      <w:r>
        <w:rPr>
          <w:rtl w:val="true"/>
        </w:rPr>
        <w:t>عوامل الإبهام</w:t>
      </w:r>
      <w:bookmarkEnd w:id="546"/>
    </w:p>
    <w:p>
      <w:pPr>
        <w:pStyle w:val="BookText"/>
        <w:rPr/>
      </w:pPr>
      <w:r>
        <w:rPr>
          <w:rFonts w:ascii="IRNazanin" w:hAnsi="IRNazanin" w:eastAsia="IRNazanin"/>
          <w:color w:val="111111"/>
          <w:sz w:val="28"/>
          <w:sz w:val="28"/>
          <w:szCs w:val="28"/>
          <w:rtl w:val="true"/>
          <w:lang w:bidi="fa-IR"/>
        </w:rPr>
        <w:t>تعود عوامل الإبهام إلی امور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غرابة الکلمة عن المألوف العام، نظراً لاختصاص استعمالها ببعض القبائل دون بعض، فجاء القرآن لیوحّد اللّغة باستعمال جمیع لغات العرب،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هذیل،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حضرموت وغیر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عابرة جاءت فی عرض الکلام، بحیث یحتاج فهمها إلی درس عادات ومراجعة تاریخ، کالنسیء فی قوله تعالی</w:t>
      </w:r>
      <w:r>
        <w:rPr>
          <w:rFonts w:eastAsia="IRNazanin" w:cs="IRNazanin"/>
          <w:color w:val="111111"/>
          <w:sz w:val="28"/>
          <w:szCs w:val="28"/>
          <w:rtl w:val="true"/>
          <w:lang w:bidi="fa-IR"/>
        </w:rPr>
        <w:t>:</w:t>
      </w:r>
      <w:bookmarkStart w:id="547" w:name="pg5327_49134"/>
    </w:p>
    <w:p>
      <w:pPr>
        <w:pStyle w:val="BookText"/>
        <w:rPr/>
      </w:pPr>
      <w:bookmarkEnd w:id="5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أو تعابیر إجمالیّة یحتاج الوقوف علی تفاصیلها إلی مراجعة السنّة وأقوال السلف،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تعابیر عامّة صالحة لمعانی لا یعرف المقصود منها إلاّ بمراجعة ذوی الاختصاص، کالبرهان فی سورة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والکوثر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 </w:t>
      </w:r>
      <w:r>
        <w:rPr>
          <w:rStyle w:val="FootnoteAnchor"/>
          <w:rtl w:val="true"/>
        </w:rPr>
        <w:footnoteReference w:id="467"/>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استعارات بعیدة الأغوار، یحتاج البلوغ إلیها إلی تعمّق کثیر،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 تَشْهَدُ أَرْجُلُهُمْ</w:t>
      </w:r>
      <w:r>
        <w:rPr>
          <w:rFonts w:eastAsia="Amiri" w:cs="Amiri" w:ascii="Amiri" w:hAnsi="Amiri"/>
          <w:color w:val="111111"/>
          <w:sz w:val="28"/>
          <w:szCs w:val="28"/>
          <w:rtl w:val="true"/>
          <w:lang w:bidi="ar-SA"/>
        </w:rPr>
        <w:t xml:space="preserve">...) . </w:t>
      </w:r>
      <w:r>
        <w:rPr>
          <w:rStyle w:val="FootnoteAnchor"/>
          <w:rtl w:val="true"/>
        </w:rPr>
        <w:footnoteReference w:id="468"/>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فبین عوامل التشابه وعوامل الإبهام فرق ولا یشتبه مورد أحدهما بالآخر وإن کانا یشترکان فی خفاء المراد بالنظر إلی ذات اللفظ</w:t>
      </w:r>
      <w:r>
        <w:rPr>
          <w:rFonts w:eastAsia="IRNazanin" w:cs="IRNazanin"/>
          <w:color w:val="111111"/>
          <w:sz w:val="28"/>
          <w:szCs w:val="28"/>
          <w:rtl w:val="true"/>
          <w:lang w:bidi="fa-IR"/>
        </w:rPr>
        <w:t>.</w:t>
      </w:r>
    </w:p>
    <w:p>
      <w:pPr>
        <w:pStyle w:val="Heading3"/>
        <w:numPr>
          <w:ilvl w:val="2"/>
          <w:numId w:val="1"/>
        </w:numPr>
        <w:rPr/>
      </w:pPr>
      <w:bookmarkStart w:id="548" w:name="__RefHeading___Toc1006731_581953129"/>
      <w:bookmarkStart w:id="549" w:name="_Toc221"/>
      <w:bookmarkEnd w:id="548"/>
      <w:r>
        <w:rPr>
          <w:rtl w:val="true"/>
        </w:rPr>
        <w:t>هل فی القرآن متشابه ؟</w:t>
      </w:r>
      <w:bookmarkEnd w:id="549"/>
    </w:p>
    <w:p>
      <w:pPr>
        <w:pStyle w:val="BookText"/>
        <w:rPr/>
      </w:pPr>
      <w:r>
        <w:rPr>
          <w:rFonts w:ascii="Amiri" w:hAnsi="Amiri" w:eastAsia="Amiri" w:cs="Amiri"/>
          <w:color w:val="111111"/>
          <w:sz w:val="28"/>
          <w:sz w:val="28"/>
          <w:szCs w:val="28"/>
          <w:rtl w:val="true"/>
          <w:lang w:bidi="ar-SA"/>
        </w:rPr>
        <w:t>لاشکّ أنّ القرآن کما هو مشتمل علی آیات محکمات فی أکثریّة غالبة، مشتمل علی آیات متشابهات فی عدد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 </w:t>
      </w:r>
      <w:r>
        <w:rPr>
          <w:rStyle w:val="FootnoteAnchor"/>
          <w:rtl w:val="true"/>
        </w:rPr>
        <w:footnoteReference w:id="4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جمیع آی القرآن محکمات، فکان ذلک أسلم من الالتباس وأقرب إلی طرق الاهتداء العامّ؟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التشابه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السماوی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کان لا محیص عنه، ما دام کان یجری فی تعابیره الرقیقة مع أسالیب القوم، فی حین سموّ محتواه عن مستواهم الهابط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جاء بمفاهیم حدیثة کانت غریبة فی طبیعة المجتمع البشری آنذاک، ولاسیّما جزیرة العرب البعیدة عن أنحاء الثقافات، فی حین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تعبیراته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الأسالیب التی کانت دارجة ذلک العهد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الألفاظ والکلمات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العرب تستعملها فی محاوراتها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حسبما کانت العرب تألفه من معان محسوسة أو قریبة من الحسّ ومبتذلة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استعمالها من قبل القرآن غریباً عن المألوف العامّ، ومن ثَمّ قصرت أفهامهم عن إدراک حقائقها ما عدا ظواهر اللفظ والتعبیر، إذ کانت الألفاظ تقصر بالذات عن أداء مفاهیم لم تکن تطابقها، ومن ثَمّ کان اللجوء إلی صنوف المجاز وأنواع الاستعارات أو الإیفاء بالکنایة ودقائق الإشارات، الأمر الذی قرّب المفاهیم القرآنیة إلی مستوی أفهام العامّة من جهة وبعّدها من جهة اخری، قرّبها من جهة إخضاعها لقوالب لفظیّة کانت مألوفة لدی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حیث سموّ المعنی کان یأبی الخضوع لقوالب لم تکن موضوعة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السبب الأقوی لوقوع التشابه فی تعبیرات القرآن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التعبیر المجازی فی آیتین لا تختلفان من حیث الأداء والتعبیر، غیر أنّ إحداهما لمّا کانت تعبّر عن معنیً هو فوق مستوی العامّة، حصل فیها التشابه، أمّا الاُخری فکانت تعبیراً عن معنیً محسوس، ومن ثَمّ لم یقع فیها إشکال،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مجاز الحذف،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رحمة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آیة اخری نظیرتها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أهلَ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الاُولی صارت متشابهة، لقصور أفهام العامّة عن إدراک مقام الاُلوهیّة، فحسبوا منها جواز رؤیته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w:t>
      </w:r>
    </w:p>
    <w:p>
      <w:pPr>
        <w:pStyle w:val="BookText"/>
        <w:rPr/>
      </w:pPr>
      <w:r>
        <w:rPr>
          <w:rFonts w:ascii="IRNazanin" w:hAnsi="IRNazanin" w:eastAsia="IRNazanin"/>
          <w:color w:val="111111"/>
          <w:sz w:val="28"/>
          <w:sz w:val="28"/>
          <w:szCs w:val="28"/>
          <w:rtl w:val="true"/>
          <w:lang w:bidi="fa-IR"/>
        </w:rPr>
        <w:t>الثانیة فلم تتوقّف فی فهم حقیقتها؛ لأنّها فی معنیً 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عامل آخر کان ذا أثر فی إیجاد التشابه فی غالب الآیات الکریمة، إذ لم تکن متشابهة من قبل، وإنّما حدث التشابه فیها علی ظهور مذاهب جدلیّة، بعد انقضاء القرن الأوّل الذی مضی بسلام،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العرب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ربّما لا تفهم منه سوی استقلاله تعالی بملکوت السماوات والأرض وتدبیره لشؤون هذا العالم نظیر قول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بِشْرٌ عَلی العِراقِ مِنْ غَیْرِ سیفٍ ودمٍ مُهْراقٍ</w:t>
      </w:r>
    </w:p>
    <w:p>
      <w:pPr>
        <w:pStyle w:val="BookText"/>
        <w:rPr/>
      </w:pPr>
      <w:r>
        <w:rPr>
          <w:rFonts w:ascii="IRNazanin" w:hAnsi="IRNazanin" w:eastAsia="IRNazanin"/>
          <w:color w:val="111111"/>
          <w:sz w:val="28"/>
          <w:sz w:val="28"/>
          <w:szCs w:val="28"/>
          <w:rtl w:val="true"/>
          <w:lang w:bidi="fa-IR"/>
        </w:rPr>
        <w:t>لکنّ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سائر أهل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إلاّ تفسیره بالاستقرار علی العرش جلوساً متربِّعاً فوق السماوات العلا، وقد ینزل إلی السماء الدنیا لیطّلع علی شؤون خلقه فیغفر لهم ویجیب دعاءهم، إذ لا یمکنه ذلک وهو متربّع علی کرسیّه فوق السماوات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الاُمور التی أدّت إلی الإبهام هی غرابة الکلمة عن المفهوم العام، عندما کان القرآن یستخدم کلمات متعددة تختلف من قبیلة إلی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إشارات عابرة جاءت فی عرض الکلام، بحیث یحتاج فهمها إلی دراسة العادات ومراجعة التاریخ، کمفردة النسیء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یلزم الرجوع فی فهمها لذوی الاختصاص، کالبرهان الذی ورد فی سورة یوسف، والکوثر فی سورة الکوثر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استعارات بعیدة الأغوار، یحتاج البلوغ إلیها إلی تعمّق کثیر،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w:t>
      </w:r>
      <w:r>
        <w:rPr>
          <w:rFonts w:eastAsia="Amiri" w:cs="Amiri" w:ascii="Amiri" w:hAnsi="Amiri"/>
          <w:color w:val="111111"/>
          <w:sz w:val="28"/>
          <w:szCs w:val="28"/>
          <w:rtl w:val="true"/>
          <w:lang w:bidi="ar-SA"/>
        </w:rPr>
        <w:t xml:space="preserve">...) . </w:t>
      </w:r>
      <w:r>
        <w:rPr>
          <w:rStyle w:val="FootnoteAnchor"/>
          <w:rtl w:val="true"/>
        </w:rPr>
        <w:footnoteReference w:id="473"/>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کما هو مشتمل علی آیات محکمات فی أکثریّة غالبة، فهو مشتمل أیضاً علی آیات متشابهات فی عدد 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سبب وجود الآیات المتشابهة فی القرآن هو تقریب المرامی والمقاصد القرآنیة إلی أذهان وأفهام العرب، لذلک استخدم القرآن المجازات والاستعارات فی الآیات المتشابهة، مضافاً إلی أنّ نفس نشوء الفرق الکلامیة کان سبباً فی ضمور بعض المعانی والمقاصد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الاستعارات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الکلمات الغریبة عن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لا بدّ من الرجوع فیها إلی ذوی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الکلمات الخالیة عن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الکلمات التی تحتوی علی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فهمها من الرجوع إلی ذوی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تشیر إلی معنی محسوس والثانیة إلی معنی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تشیر إلی معنی غیر محسوس والثانیة إلی معنی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یشیران إلی معنی غیر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یشیران إلی معنی محسوس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الأسباب التی دعت إلی حدوث 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الجدلیة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تزمت العرب وعنادهم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التی خاضها المسلمون</w:t>
      </w:r>
      <w:r>
        <w:rPr>
          <w:rFonts w:eastAsia="IRNazanin" w:cs="IRNazanin"/>
          <w:color w:val="111111"/>
          <w:sz w:val="28"/>
          <w:szCs w:val="28"/>
          <w:rtl w:val="true"/>
          <w:lang w:bidi="fa-IR"/>
        </w:rPr>
        <w:t>.</w:t>
      </w:r>
      <w:bookmarkStart w:id="550" w:name="pg5327_49139"/>
    </w:p>
    <w:p>
      <w:pPr>
        <w:pStyle w:val="Heading2"/>
        <w:numPr>
          <w:ilvl w:val="1"/>
          <w:numId w:val="1"/>
        </w:numPr>
        <w:rPr/>
      </w:pPr>
      <w:bookmarkStart w:id="551" w:name="__RefHeading___Toc1006733_581953129"/>
      <w:bookmarkStart w:id="552" w:name="_Toc222"/>
      <w:bookmarkEnd w:id="550"/>
      <w:bookmarkEnd w:id="551"/>
      <w:r>
        <w:rPr>
          <w:rtl w:val="true"/>
        </w:rPr>
        <w:t>الدرس الثانی والخمسون</w:t>
      </w:r>
      <w:r>
        <w:rPr>
          <w:rtl w:val="true"/>
        </w:rPr>
        <w:t xml:space="preserve">: </w:t>
      </w:r>
      <w:r>
        <w:rPr>
          <w:rtl w:val="true"/>
        </w:rPr>
        <w:t>حقیقة التأویل</w:t>
      </w:r>
      <w:bookmarkEnd w:id="552"/>
    </w:p>
    <w:p>
      <w:pPr>
        <w:pStyle w:val="Heading3"/>
        <w:numPr>
          <w:ilvl w:val="2"/>
          <w:numId w:val="1"/>
        </w:numPr>
        <w:rPr/>
      </w:pPr>
      <w:bookmarkStart w:id="553" w:name="__RefHeading___Toc1006735_581953129"/>
      <w:bookmarkStart w:id="554" w:name="_Toc223"/>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لم یکن التأویل بعیداً عن الدراسات والبحوث القرآنیة منذ أن أسس هذا العلم وقامت دواعمه حیث وقف الباحثون والعلماء علی معانیة وأهمّیته ودوره فی علوم القرآن، ونحن هناک سنحاول عرضه ولو بشکل مقتضب من أجل إیضاح ماخفی من دلائله بعد أن عرفنا معناه من خلال الدروس السابقة، لاسیّما الدرس السابق</w:t>
      </w:r>
      <w:r>
        <w:rPr>
          <w:rFonts w:eastAsia="IRNazanin" w:cs="IRNazanin"/>
          <w:color w:val="111111"/>
          <w:sz w:val="28"/>
          <w:szCs w:val="28"/>
          <w:rtl w:val="true"/>
          <w:lang w:bidi="fa-IR"/>
        </w:rPr>
        <w:t>.</w:t>
      </w:r>
    </w:p>
    <w:p>
      <w:pPr>
        <w:pStyle w:val="Heading3"/>
        <w:numPr>
          <w:ilvl w:val="2"/>
          <w:numId w:val="1"/>
        </w:numPr>
        <w:rPr/>
      </w:pPr>
      <w:bookmarkStart w:id="555" w:name="__RefHeading___Toc1006737_581953129"/>
      <w:bookmarkStart w:id="556" w:name="_Toc224"/>
      <w:bookmarkEnd w:id="555"/>
      <w:r>
        <w:rPr>
          <w:rtl w:val="true"/>
        </w:rPr>
        <w:t>معنی التأویل</w:t>
      </w:r>
      <w:bookmarkEnd w:id="556"/>
    </w:p>
    <w:p>
      <w:pPr>
        <w:pStyle w:val="Heading4"/>
        <w:numPr>
          <w:ilvl w:val="3"/>
          <w:numId w:val="1"/>
        </w:numPr>
        <w:rPr/>
      </w:pPr>
      <w:bookmarkStart w:id="557" w:name="__RefHeading___Toc1006739_581953129"/>
      <w:bookmarkStart w:id="558" w:name="_Toc225"/>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التأویل یستعمل بمعنی توجیه المتشابه، وهو تفعیل من الأوْل بمعنی الرجوع؛ لأنّ المؤوِّل عندما یُخَرِّج للمتشابه وجهاً معقولاً، هو آخذ بزمام اللفظ لیعطفه إلی الجهة التی یحاول التخریج إلیها، ومن ثَمّ یستعمل فی تبریر العمل المتشابه أیضاً کما فی قصّة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xml:space="preserve">) . </w:t>
      </w:r>
      <w:r>
        <w:rPr>
          <w:rStyle w:val="FootnoteAnchor"/>
          <w:rtl w:val="true"/>
        </w:rPr>
        <w:footnoteReference w:id="47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سأطّلعُک علی السرّ المبرِّر لأعمال أثارت شکوکک ودعتک إلی الاعتراض</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فکلّ لفظ أو عمل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مثیر للرّیب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توجیه صحیح، فهذا التوجیه تأویله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فالفرق بین التفسیر والتأویل هو 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لجانب اللفظ من</w:t>
      </w:r>
    </w:p>
    <w:p>
      <w:pPr>
        <w:pStyle w:val="BookText"/>
        <w:rPr/>
      </w:pPr>
      <w:r>
        <w:rPr>
          <w:rFonts w:ascii="IRNazanin" w:hAnsi="IRNazanin" w:eastAsia="IRNazanin"/>
          <w:color w:val="111111"/>
          <w:sz w:val="28"/>
          <w:sz w:val="28"/>
          <w:szCs w:val="28"/>
          <w:rtl w:val="true"/>
          <w:lang w:bidi="fa-IR"/>
        </w:rPr>
        <w:t>الإبهام،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ما فیه من مثار الریب، وقد سبق ما بین عوام الإبهام والتشابه من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اصطلحوا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استعمال التأویل فی معنی ثانویّ للآیة، فیما لم تکن بحسب ذاتها ظاهرة فیه، وإنّما یتوصَّل إلیه بدلیل خارج، ومن ثَمّ یعبّر عنه بالبطن، کما یعبّر عن تفسیرها الأوّلی بالظهر،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کلِّ آیة ظهرها وتأویلها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 بهذا المعنی الأخیر عامٌّ لجمیع آی القرآن، کما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القرآن آیة إلاّ ولها ظهر وبطن</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القرآن الّذین نزل فیهم، وبطنه الّذین عملوا بمثل أعمالهم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فقد جاء التنزیل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التفسیر، أی إنّ للآیة مورد نزول یکشف عن مدلولها الأوّلی المنصرم و یعبّر عنه بسبب النزول، ولا غنی للمفسّر عن معرفة أسباب النزول فی کشف إبهام الآیة، کما فی آیة النسیء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عموم ثابت أبدی تنطوی علیه الآیة، وبذلک تشمل عامّة المکلّفین مع الأبدیّة وهو بطنها وتأویلها الذی یعرفه الراسخون فی العلم، ولولا ذلک لبطلت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الآیة إذا نزلت فی قوم ثُمّ مات اولئک القوم ماتت الآیة، لما بقی من القرآن شیء، ولکن القرآن یجری أوّله علی آخره ما دامت السماوات والأرض، ولکلّ قوم آیة یتلونها هم منها من خیر أو شرّ</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 xml:space="preserve">) . </w:t>
      </w:r>
      <w:r>
        <w:rPr>
          <w:rStyle w:val="FootnoteAnchor"/>
          <w:rtl w:val="true"/>
        </w:rPr>
        <w:footnoteReference w:id="478"/>
      </w:r>
      <w:r>
        <w:rPr>
          <w:rFonts w:ascii="IRNazanin" w:hAnsi="IRNazanin" w:eastAsia="IRNazanin"/>
          <w:color w:val="111111"/>
          <w:sz w:val="28"/>
          <w:sz w:val="28"/>
          <w:szCs w:val="28"/>
          <w:rtl w:val="true"/>
          <w:lang w:bidi="fa-IR"/>
        </w:rPr>
        <w:t>نزلت رادعة لعادة جاهلیّة، کان الرجل</w:t>
      </w:r>
      <w:bookmarkStart w:id="559" w:name="pg5327_49141"/>
    </w:p>
    <w:p>
      <w:pPr>
        <w:pStyle w:val="BookText"/>
        <w:rPr/>
      </w:pPr>
      <w:bookmarkEnd w:id="559"/>
      <w:r>
        <w:rPr>
          <w:rFonts w:ascii="IRNazanin" w:hAnsi="IRNazanin" w:eastAsia="IRNazanin"/>
          <w:color w:val="111111"/>
          <w:sz w:val="28"/>
          <w:sz w:val="28"/>
          <w:szCs w:val="28"/>
          <w:rtl w:val="true"/>
          <w:lang w:bidi="fa-IR"/>
        </w:rPr>
        <w:t xml:space="preserve">إذا أحرم نقب فی مؤخّر بیته نقباً، منه یدخل ویخرج، وهذه العادة أصبحت لا وجود لها بعد أن باد أهلها، غیر أنّ الآیة لم تمت بذلک وإنّما بقی عموم ردعها عن إتیان الاُمور من غیر وجوهها بصورة عامّة، </w:t>
      </w:r>
      <w:r>
        <w:rPr>
          <w:rStyle w:val="FootnoteAnchor"/>
          <w:rtl w:val="true"/>
        </w:rPr>
        <w:footnoteReference w:id="479"/>
      </w:r>
      <w:r>
        <w:rPr>
          <w:rFonts w:ascii="IRNazanin" w:hAnsi="IRNazanin" w:eastAsia="IRNazanin"/>
          <w:color w:val="111111"/>
          <w:sz w:val="28"/>
          <w:sz w:val="28"/>
          <w:szCs w:val="28"/>
          <w:rtl w:val="true"/>
          <w:lang w:bidi="fa-IR"/>
        </w:rPr>
        <w:t>فهذا تأویلها المنطوی علیه، یعمل بها مع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تأویل الرؤیا، لأنّه معنیً خفیّ باطن لا یعرفه سوی 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 التأویل فی تعبیر الرؤیا فی القرآن فی ثمانیة مواضع من سورة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مکرّرة،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مکرّرة،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استعماله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 منه تعبیر الرؤیا کما نبّهنا</w:t>
      </w:r>
      <w:r>
        <w:rPr>
          <w:rFonts w:eastAsia="IRNazanin" w:cs="IRNazanin"/>
          <w:color w:val="111111"/>
          <w:sz w:val="28"/>
          <w:szCs w:val="28"/>
          <w:rtl w:val="true"/>
          <w:lang w:bidi="fa-IR"/>
        </w:rPr>
        <w:t>.</w:t>
      </w:r>
    </w:p>
    <w:p>
      <w:pPr>
        <w:pStyle w:val="Heading4"/>
        <w:numPr>
          <w:ilvl w:val="3"/>
          <w:numId w:val="1"/>
        </w:numPr>
        <w:rPr/>
      </w:pPr>
      <w:bookmarkStart w:id="560" w:name="__RefHeading___Toc1006741_581953129"/>
      <w:bookmarkStart w:id="561" w:name="_Toc226"/>
      <w:bookmarkEnd w:id="560"/>
      <w:r>
        <w:rPr>
          <w:rtl w:val="true"/>
        </w:rPr>
        <w:t>هل یعلم التأویلَ غیرُ الله ؟</w:t>
      </w:r>
      <w:bookmarkEnd w:id="56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أنّ القرآن کما هو مشتمل علی آیات محکمات مشتمل علی آیات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محالة یقصدها أهل الأهواء والأطماع الفاسدة، ابتغاء تأویلها وانحرافها إلی ما یلتئم مع أهدافهم الباطلة، وقد جاء التصریح بذلک فی نفس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 </w:t>
      </w:r>
      <w:r>
        <w:rPr>
          <w:rStyle w:val="FootnoteAnchor"/>
          <w:rtl w:val="true"/>
        </w:rPr>
        <w:footnoteReference w:id="480"/>
      </w:r>
      <w:r>
        <w:rPr>
          <w:rFonts w:ascii="IRNazanin" w:hAnsi="IRNazanin" w:eastAsia="IRNazanin"/>
          <w:color w:val="111111"/>
          <w:sz w:val="28"/>
          <w:sz w:val="28"/>
          <w:szCs w:val="28"/>
          <w:rtl w:val="true"/>
          <w:lang w:bidi="fa-IR"/>
        </w:rPr>
        <w:t>فلولا وجود علماء ربانیّین فی کلّ عصر ومصر ینفون عنه تأویل 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الحدیث الشریف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لأصبح القرآن معرضاً للفساد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علماء عارفین</w:t>
      </w:r>
    </w:p>
    <w:p>
      <w:pPr>
        <w:pStyle w:val="BookText"/>
        <w:rPr/>
      </w:pPr>
      <w:r>
        <w:rPr>
          <w:rFonts w:ascii="IRNazanin" w:hAnsi="IRNazanin" w:eastAsia="IRNazanin"/>
          <w:color w:val="111111"/>
          <w:sz w:val="28"/>
          <w:sz w:val="28"/>
          <w:szCs w:val="28"/>
          <w:rtl w:val="true"/>
          <w:lang w:bidi="fa-IR"/>
        </w:rPr>
        <w:t>بتأویل المتشابهات علی وجهها الصحیح، لیقفوا سدّاً منیعاً فی وجه أهل الزیغ والباطل دفاعاً عن الدین وعن تشویه آی الذکر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لو کانت الآی المتشابهة ممّا لا یعرف تأویلها إلاّ الله، لأصبح قسط کثیر من آی القرآن لا فائدة فی تنزیلها سوی ترداد قراءتها،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ولنفرض أنّ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وقفت علی آیة 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 علماءها فی فهم تلک الآیة، فأبدوا عجزهم عن معرفتها، فذهبوا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أحد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الجواب اختصاص علمها بالله تعالی، لکنّهم لم یقتنعوا بهذا الجواب فذهبوا جمیعاً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تفسیر آیة أنزلها الله إلیک لنتدبّرها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یفترق عن آحاد امّته فی الجهل بکتاب الله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لیست الاُمم تسخر امّة عمّها وعلماءها وأئمّتها ونبیّها الجهلُ بکتابها الّذی هو أساس دینها مع الخلود؟ أوَ لیس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أرجع امّته إلی القرآن إذا ما التبست علیهم الاُمور کقطع اللیل المظلم؟ </w:t>
      </w:r>
      <w:r>
        <w:rPr>
          <w:rStyle w:val="FootnoteAnchor"/>
          <w:rtl w:val="true"/>
        </w:rPr>
        <w:footnoteReference w:id="483"/>
      </w:r>
      <w:r>
        <w:rPr>
          <w:rFonts w:ascii="IRNazanin" w:hAnsi="IRNazanin" w:eastAsia="IRNazanin"/>
          <w:color w:val="111111"/>
          <w:sz w:val="28"/>
          <w:sz w:val="28"/>
          <w:szCs w:val="28"/>
          <w:rtl w:val="true"/>
          <w:lang w:bidi="fa-IR"/>
        </w:rPr>
        <w:t>فبماذا یرجعون إذا التبس علیهم القرآن ذاته؟ مضافاَ إلی أنّا لم نجد من علماء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العهد الأوّل وإلی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فی تفسیر آیة قرآنیّة بحجّة أنّها من المتشابهات لا یعلم تأویلها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یستفاد من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هل الواو للتشریک أو الاستئناف؟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بالنظر إلی ذات الآیة، فلعلّ دلالتها علی التشریک واضحة؛ لأنّ مناسبة الحکم والموضوع تستدعی أن یکون المنسوب إلی الراسخین فی العلم من جنس ما یتناسب مع المعرفة الکاملة، أمّا الإیمان الأعمی فلا مناسبة بینه وبین الرسوخ فی العلم</w:t>
      </w:r>
      <w:r>
        <w:rPr>
          <w:rFonts w:eastAsia="IRNazanin" w:cs="IRNazanin"/>
          <w:color w:val="111111"/>
          <w:sz w:val="28"/>
          <w:szCs w:val="28"/>
          <w:rtl w:val="true"/>
          <w:lang w:bidi="fa-IR"/>
        </w:rPr>
        <w:t>.</w:t>
      </w:r>
      <w:bookmarkStart w:id="562" w:name="pg5327_49143"/>
    </w:p>
    <w:p>
      <w:pPr>
        <w:pStyle w:val="BookText"/>
        <w:rPr/>
      </w:pPr>
      <w:bookmarkEnd w:id="562"/>
      <w:r>
        <w:rPr>
          <w:rFonts w:ascii="IRNazanin" w:hAnsi="IRNazanin" w:eastAsia="IRNazanin"/>
          <w:color w:val="111111"/>
          <w:sz w:val="28"/>
          <w:sz w:val="28"/>
          <w:szCs w:val="28"/>
          <w:rtl w:val="true"/>
          <w:lang w:bidi="fa-IR"/>
        </w:rPr>
        <w:t>وعلیه فرعایة المناسبة هی التی تستدعی وجوب التشریک، لیکون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 بتأویل المتشابهات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مقتضی التشریک هو تساوی العلماء مع الله ولو فی هذه الجهة الخاصّة، وقد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واُجیب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شرف العلم هو الّذی رفعهم إلی هذه المنزلة المنیعة،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اعتراض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تکون موقعیّة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یَقُولُونَ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حالیّة، حالاً توضیحیّاً من الراسخین</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006743_581953129"/>
      <w:bookmarkStart w:id="564" w:name="_Toc227"/>
      <w:bookmarkEnd w:id="563"/>
      <w:r>
        <w:rPr>
          <w:rtl w:val="true"/>
        </w:rPr>
        <w:t>من هم الراسخون فی العلم ؟</w:t>
      </w:r>
      <w:bookmarkEnd w:id="56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الراسخون فی العلم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الصادقون الّذین عرفوا قواعد الشریعة وموازین الشرع ومقاییسه الدقیقة، وإذا عرضت علیهم متشابهات الاُمور هم قادرون علی استنباط حقائقها وعلی أوجه تخریجاتها الصحیحة، ومن ثَمّ فإنّهم یعلمون بتأویل المتشابهات بفضل رسوخهم فی فهم حقیقة الدین بعنایة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 </w:t>
      </w:r>
      <w:r>
        <w:rPr>
          <w:rStyle w:val="FootnoteAnchor"/>
          <w:rtl w:val="true"/>
        </w:rPr>
        <w:footnoteReference w:id="490"/>
      </w:r>
      <w:r>
        <w:rPr>
          <w:rFonts w:ascii="IRNazanin" w:hAnsi="IRNazanin" w:eastAsia="IRNazanin"/>
          <w:color w:val="111111"/>
          <w:sz w:val="28"/>
          <w:sz w:val="28"/>
          <w:szCs w:val="28"/>
          <w:rtl w:val="true"/>
          <w:lang w:bidi="fa-IR"/>
        </w:rPr>
        <w:t>أوَ لیس العلم</w:t>
      </w:r>
    </w:p>
    <w:p>
      <w:pPr>
        <w:pStyle w:val="BookText"/>
        <w:rPr/>
      </w:pPr>
      <w:r>
        <w:rPr>
          <w:rFonts w:ascii="IRNazanin" w:hAnsi="IRNazanin" w:eastAsia="IRNazanin"/>
          <w:color w:val="111111"/>
          <w:sz w:val="28"/>
          <w:sz w:val="28"/>
          <w:szCs w:val="28"/>
          <w:rtl w:val="true"/>
          <w:lang w:bidi="fa-IR"/>
        </w:rPr>
        <w:t>بحقائق الشریعة الیبضاء من الماء الغدق؟ إنّها شربة حیاة العلم، یفیضها الله تعالی علی من یشاء من عباده المؤمنین، ویطلعهم علی أسرار الملک والملکوت فی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الراسخین فی العلم هو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باب مدینة علمه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والأوصیاء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استمرّت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 فثبتوا واستقاموا علی الطریقة فسقاهم ربّهم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الدین فی کلّ قرن عدول ینفون عنه تأویل المبطلین</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وقد جاء التعبیر عن علماء أهل الکتاب الربانیّین بالراسخین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 الْمُؤْمِنُونَ یُؤْمِنُونَ بِما أُنْزِلَ إِلَیْکَ</w:t>
      </w:r>
      <w:r>
        <w:rPr>
          <w:rFonts w:eastAsia="Amiri" w:cs="Amiri" w:ascii="Amiri" w:hAnsi="Amiri"/>
          <w:color w:val="111111"/>
          <w:sz w:val="28"/>
          <w:szCs w:val="28"/>
          <w:rtl w:val="true"/>
          <w:lang w:bidi="ar-SA"/>
        </w:rPr>
        <w:t xml:space="preserve">...) . </w:t>
      </w:r>
      <w:r>
        <w:rPr>
          <w:rStyle w:val="FootnoteAnchor"/>
          <w:rtl w:val="true"/>
        </w:rPr>
        <w:footnoteReference w:id="492"/>
      </w:r>
      <w:r>
        <w:rPr>
          <w:rFonts w:ascii="IRNazanin" w:hAnsi="IRNazanin" w:eastAsia="IRNazanin"/>
          <w:color w:val="111111"/>
          <w:sz w:val="28"/>
          <w:sz w:val="28"/>
          <w:szCs w:val="28"/>
          <w:rtl w:val="true"/>
          <w:lang w:bidi="fa-IR"/>
        </w:rPr>
        <w:t>دلیلاً علی أنّ العلماء العاملین الّذین ساروا منهج الدین القویم، وکملت معرفتهم بحقائق الشریعة الطاهرة، هم راسخون فی العلم ویعلمون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عبّاس تلمیذ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ممّن یعلم تأویله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اشتبه علیکم فاسألوا عنه أهل العلم یخبرونکم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فلولا أنّ فی امّته علماء عارفین بتأویل المتشابهات لما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بمراجعتهم فی حلّ متشابهات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لفظ أو عمل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مثیر للرّیب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توجیه صحیح، فهذا التوجیه</w:t>
      </w:r>
    </w:p>
    <w:p>
      <w:pPr>
        <w:pStyle w:val="BookText"/>
        <w:rPr/>
      </w:pPr>
      <w:r>
        <w:rPr>
          <w:rFonts w:ascii="IRNazanin" w:hAnsi="IRNazanin" w:eastAsia="IRNazanin"/>
          <w:color w:val="111111"/>
          <w:sz w:val="28"/>
          <w:sz w:val="28"/>
          <w:szCs w:val="28"/>
          <w:rtl w:val="true"/>
          <w:lang w:bidi="fa-IR"/>
        </w:rPr>
        <w:t>تأویله لا محالة، وبالتالی فهو یختلف عن التفسیر الذی هو إزالة الإبهام عن 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استعمل التأویل فی معانٍ اخری منها البطن، فیکون تفسیرها الاُولی ظهرها والمعنی الباطنی لها هو التأویل، واستخدم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علماء عارفین بتأویل المتشابهات علی وجهها الصحیح، لیقفوا سدّاً منیعاً فی وجه أهل الزیغ والباطل دفاعاً عن الدین وعن تشویه آی الذکر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الراسخین فی العلم هو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الأئمة الأطهار، ثُمّ العلماء الربانیون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الدرس</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الإبهام عن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لجیمع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الأمر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المتشابه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والأئمة المعصومون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لا علی الرسول ولا علی الأئمة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والأئمة والعلماء الربانیون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یَقُولُونَ آمَنّا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ب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للتشریک</w:t>
      </w:r>
      <w:r>
        <w:rPr>
          <w:rFonts w:eastAsia="IRNazanin" w:cs="IRNazanin"/>
          <w:color w:val="111111"/>
          <w:sz w:val="28"/>
          <w:szCs w:val="28"/>
          <w:rtl w:val="true"/>
          <w:lang w:bidi="fa-IR"/>
        </w:rPr>
        <w:t>.</w:t>
      </w:r>
      <w:bookmarkStart w:id="565" w:name="pg5327_49149"/>
    </w:p>
    <w:p>
      <w:pPr>
        <w:pStyle w:val="Heading2"/>
        <w:numPr>
          <w:ilvl w:val="1"/>
          <w:numId w:val="1"/>
        </w:numPr>
        <w:rPr/>
      </w:pPr>
      <w:bookmarkStart w:id="566" w:name="__RefHeading___Toc1006745_581953129"/>
      <w:bookmarkStart w:id="567" w:name="_Toc228"/>
      <w:bookmarkEnd w:id="565"/>
      <w:bookmarkEnd w:id="566"/>
      <w:r>
        <w:rPr>
          <w:rtl w:val="true"/>
        </w:rPr>
        <w:t>المصادر</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الاتحافات السنیه بالأحادیث القدسیه، محمد منیر بن عبده أغا النقلی الدمشقی الازهری،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ابوالفضل جلال الدین عبدالرحمن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الدرسات القرآنیه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الملک فهد،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المصریة العامة للکتاب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إجمال القراء و کمال الإقراء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أحمد بن علی بن أبی طالب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محمد هادی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الساری لشرح صحیح البخاری، أحمد بن محمد بن أبی‌بکر عبدالملک القسطلانی القتیبی المصری، أبوالعباس،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الکبری الأمیریة، مصر، الطبعه، السابعه،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النزول، أبو الحسن علی بن أحمد بن محمد بن علی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عبدالمحسن الحمیدان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السرخسی، محمد بن أحمد بن أبی سهل السرخسی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العلمیة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جعفر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فی إیضاح القرآن بالقرآن، محمد الأمین بن محمد بن المختار الجکنی 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مکتب البحوث والدراسات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الفکر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 أبو الفرج الإصفهانی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 الثانیة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محمد بن بهادر بن عبدالله الزرکشی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الثقة الجلیل و المحدث النبیل شیء القمیین أبوجعفر محمد بن الحسن بن فروخ الصفار، انتشارات أنصاریان،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محمد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ثلاث رسائل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للامام الأکبر زعیم الحوزة العلمیة السید أبی‌القاسم 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للطباعة والنشر والتوزیع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 بن محمد بن عبد الرزاق الحسینی، أبوالفِیض، الملقّب بمرتضی، الزبیدی،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 الناشر دارالهدایه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والملوکة، محمد بن جریر الطبری أبو جعفر،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أحمد بن أبی یعقوب بن جعفر بن وهب ابن واضخ الکاتب العباسی المعروف بالیعقوبی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مدینه دمشق، أبوالقاسم علی الحسن ابن هبه الله بن عبدالله الشافعی، تحقیق محب الدین أبی سعید عمر بن رامه العمری، الناشر دار الفکر، سنه النشر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محمد بن یوسف الشهیر بأبی حیان الأندلسی تحقیق الشیخ عادل احمد عبد الموجود، الشیخ علی محمد معوض، و شارک 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عبدالمجید النوقی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النجولی الجمل، الناشر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 جلال الدین محمد بن أحمد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الدین عبدالرحمن بن أبی بکر السیوطی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محسن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بن عیاش السلمی السمرقندی المعروف بالعیاشی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ابوالفداء إسماعیل بن عمر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الجدیدة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أبو الحسن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درا النشر والإعلام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قم،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الکنت والعیون، أبوالحسن علی بن محمد بن حبیب المارودی البصیری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بن عبدالمقصود بن عبدالرحیم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القران، محمد هادی معرفة، موسسة التمهید، الطبعة الاُولی، منشورات ذوی القربی، قم المقدسه،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 اللغات، أبو زکریا محیی الدین بن شرف النووی،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دارالکتاب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فی أحادیث الرسول، مجد الدین أبو السعادات المبارک بن محمد الجزری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دار البیان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البیان فی تاویل القرآن، محمد بن جریر بن یزید بن کثیر بن غالب الآملی، أبوجعفر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أبو عبدالله محمد بن أحمد بن أبی بکر بن فرح الأنصاری الخزرجی شمس الدین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سمیر البخاری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عالم الکتب، الریاض، المملکه العربیة السعودیة الطبعة</w:t>
      </w:r>
      <w:r>
        <w:rPr>
          <w:rFonts w:eastAsia="IRNazanin" w:cs="IRNazanin"/>
          <w:color w:val="111111"/>
          <w:sz w:val="28"/>
          <w:szCs w:val="28"/>
          <w:rtl w:val="true"/>
          <w:lang w:bidi="fa-IR"/>
        </w:rPr>
        <w:t>:</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فی علم المعانی، أبو بکر عبد القاهر بن الرحمن بن محمد الفارسی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أبو فهر،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المدنی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أبو محمد عبد الملک بن هشام البصیری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القاضی عیاض،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علی محمد الجباوی، مطابع عیسی البابی الحلبی،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قرة علی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أبو عبدالله البخاری الجعفی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الیمامة 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أبو الحسن القشیری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عند المفسرین، مرکز الثقافة والمعارف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الإولی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عمده القاری شرح صحیح البخاری، بدرالدین العینی الحنفی، دارالنشر و التوزیع، بیروت، لبنان، الطبعة الرابعة، لسنه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محمد بن علی بن الحسین بن بابویه القمّی أبی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مؤسسه الأعلمی للمطبوعات،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أحمدبن علی بن حجر أبوالفضل العسقلانی الشافعی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أبوالفضل العسقلانی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القرآن، ابن کثیر، دارالتعارف للمطبوعات، بیروت، لبنان، الطبعة الثانیة،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ضلال القران،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أبوالحسن علی بن أبی الکرم محمد بن محمد بن عبدالکریم الشیبانی،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ط</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المصاحف، ابوبکر بن أبی داوود السجستانی عبدالله بن سلیمان بن الأشعث،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الحدیثه، سنة‌النشر</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النصاری الزنجانی، إعداد مرکز الأبحاث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سیبویه، أبوالبشر عمرو بن عثمان بن قنبر سیبویه،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فی وجوه التأویل، أبوالقاسم محمود بن عمرالزمخشری الخوارزمی، تحقیق عبد الرزاق المهدی الناشر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حسن زاده الآملی، سلسله الکتب العقائدیه، اعداد مرکز الأبحاث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أبو جعفر محمد بن علی بن الحسین بن بابویة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علی الکبیر، محمد أحمد حسب الله، هاشم محمد الشاذلی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فی علوم القرآن، صبحی الصالح، دارالمعرفة، بیروت، لبنان، الطبعة الثانیة،</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أمین الاسلام أبی علی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أبوالحسن نورالدین علی ابن أبی بکر بن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حسام الدین القدسی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القاهرة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العلّامة آیة الله الشیخ علی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محمد بن عبدالله أبوعبدالله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التنزیل، أبو محمد الحسین بن مسعود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وخرج أحادیثه محمد عبدالله النمر، عثمان جمعة ضمیریة، سلیمان مسلم الحرش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 للنشر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اللغه، أبوالحسین أحمد بن فارس بن زکریا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الطبعه</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الکرامة فی شرح قواعد، الفقیه السیّد محمد جواد الحسینی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الحسین بن محمد بن المفضل المعروف بالراغب الإصفهانی أبوالقاسم، دارالنشر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الإعجاز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جمال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للاُستاذ محمد إبراهیم جناتی فی مجلة کیهان اندیشه العدد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بعنوان التمهید للاُستاذ محمد علی مهدوی راد فی مجلة بینات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خلدون، ابن خلدون، دارالمطبوعات العربیه، سوریا، دمشق، الطبعه الرابعه،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 بن عبدالکریم بن أبی بکر أحمد الشهرستانی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 فی علوم القرآن، محمد عبد العظیم 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 فی علوم القرآن، محمد عبدالعظیم الزرقانی،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زمرلی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محمد 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 إسماعیلیان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القران، محمد 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النشر فی القراءات العشر، شمس‌الدین أبوالخیر بن الجزری، محمد بن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الضباع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التجاریه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 أبوعمرو الدانی، دارالکتاب، الاُردن،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وهو مجموع ما اختاره الشریف الرضی من کلام سیدنا أمیرالمؤمنین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الشیخ محمد عبده مفتی الدیار المصریة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الفقیه المُحدّثِ الشیخُ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 التمهید للاُستاذ محمد علی مهدوی راد فی مجلة بینات العدد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مقال للاُستاذ محمد إبراهیم جناتی فی مجلة کیهان أندیشه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الدکتور علی أصغرحلبی فی کتاب التعرّف علی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عند المفسرین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والعیون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لا بهذه الاُذن المادیّة وإلّا لسمعه الآخرون أیضاً بل بذلک السمع الذی یخصّ باطنه،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نَزَّلَهُ عَلی قَلْبِکَ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بَرْحاء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ألمه والإحساس بِکَرْبِهِ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446/10</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حجة التفصیل لابن أثیر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الغُرنوق وهو الشابّ الناعم 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لطیر الماء وهو تشبیه آلهة المشرکین بطیور بیضاء متحلّقة فی أجواء السماء کنایة عن قربهم من الله تعالی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الطمأنینة والاعتدال الفکری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الخطبة القاصعة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فی قصص الاتهام، شوقی أبو خلیل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دراسات تاریخیة باللغة الإنجلیزیة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البیان، الشنقیطی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إشکالات القرآن الکریم،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ضلال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للزنجانی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206/18</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بهامش الجلالین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قاله ابن مسعود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کانت هناک مشکلة حاضرة، سواء أکانت حادثة ابهم أمرها أم مسألة خفی وجه صوابها أم واقعة ضلّ سبیل مخرجها، فنزلت الآیة لتعالج شأنها وتضع حلّاً لمشکلتها، فتلک هی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السبب الداعی والعلّة الموجبة لنزول قرآن بشأنها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وشأن النزول هو الأمر الذی نزل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أو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لتعالج شأنه بیاناً وشرحاً أو اعتباراً بمواضع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أکثریّة قصص الماضین والإخبار عن امم سالفین، أو عن مواقف أنبیاء وقدّیسین، کانت مشوّهة وکادت تمسّ من کرامتهم أو تحطّ من قدسیّتهم، فنزل القرآن لیعالج هذا الجانب، ویبیّن الصحیح من حکایة حالهم والواقع من سیرتهم بما یرفع الإشکال والإبهام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فالفارق بین السبب والشأن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الأوّل یعنی مشکلة حاضرة لحادثة 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مشکلة أمر واقع، سواء أکانت حاضرة أم غابرة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قد یراد السبب العارض، وقد یراد شأن أمر واقع فی 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من عادة الصحابة والتابعین أنّ أحدهم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یرید بذلک أنّ هذه الآیة تتضمّن هذا الحکم، لا أنّ هذا کان السبب فی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مصطلح علم المنطق، وهی عبارة عن معهودیة الموضوع فی القضیة،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من فی المسجد أو فی المدرسة، ترید من هو فی مسجد البلد أو مدرسته فی الحال الحاضر، ولیس فی کلّ الأزمان وکلّ المساجد والمدارس علی الإطلاق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الاُصول، ابن الأثیر 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نزول القرآن،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الواحدی</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ذلک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علی بن إبراهیم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علی بن إبراهیم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صفائح الحجارة الرقیقة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جرید النخل بعد تجریده من الخوص بحیث یکتب علی الجزء العریض 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رقعة من جلد أو ورق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عظم بعیر أو شاة کانوا سابقاً یستخدمونه للکتابة فإذا جف کتبوا علیه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الأقتاب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الذی یوضع علی ظهر البعیر لیکتب علیه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المصاحف للسجستانی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القرآن،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القارئ، 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طلحة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والتردید باعتبار الاختلاف فی أنّ یوم البیعة لعثمان هو العشرة الأخیرة من ذی الحجّة 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العشر الاُوّل من محرّم عام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کتاب النقط؛ أبو عمرو الدانی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ومناهل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عن وجوه القراءات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القرآن، الرافعی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الإشارات، القسطلانی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أشهر الروایتین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 حمزة والکسائی بالثاء وقرأ الباقون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وجوه القراءات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 الحرمّیان وأبو عمرو وابن عامر وحفص مضموم الهاء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الباقون بفتح الهاء مشدّداً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وجوه القراءات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القراءات الشاذّة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غلط منه أو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النحاس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غلط عند جمیع النحویین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قراءة حمزة والکسائی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والاُولی قراءة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 قراءة ابن السمیقع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القراءات الشاذّة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الاُولی قراءة ابن عامر وعاصم وحمزة والکسائی، والثانیة قراءة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 قراءة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الثانیة منسوبة 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الشاذّة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 قراءة أبی بکر عند ما حضرته الوفاة فی قصّة مع ابنته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القراءات الشاذّة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 فی مصاحف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ذوی التمییز، الفیروز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أحمد بن فارس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 الراغب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محمد مرتضی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علی محمد البجاوی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 فی تفسیر القرآن، البلاغی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محمد باقر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ونسب التعریف للشهید الصدر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مفهوم الإعجاز القرآنی، أحمد جمال العمری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إعجاز القرآن، حمد بن محمد الخطابی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 ضمن ثلاث رسائل فی إعجاز القرآن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الباقلانی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الإعجاز،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عیاض بن موسی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إجمال القراء وکمال الإقراء، السنحاوی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مصطلحات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یشبه المتنبی الحمی بالفتاة التی تأتیه لیلاً فیفرش لها رداءه والحشایا، أی الفراش المحشو فتترک کلّ ذلک وتبیت فی عظامه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رضوی اسم جبل بالمدینة فشبه المتنبی الرجل المیت بذلک الجبل لعظمته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عبدالله بن المعتز العباسی أحد خلفاء العباسیین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یقصد به عامل معاویة سفیان بن عوف الأسدی وهو عامل معاویة وهو من قبیلة بنی غامد فی الیمن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الثغور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الحجل الخلخال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رعثه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تامّین علی کثرتهم لم ینقص عددهم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أدیب مشهور صوفی له کتاب عارض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أطباق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بشدّة،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الفقری الممتدّ من الکاهل حتّی العجز، والترائب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تریب وتریبة، اطلق علی عظام متساویة الأطراف ومترادفة الترکیب فی هیکل الإنسان 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المنحنی المتساوی الطرفین الکائن بین اصول الفخذین فوق العانة، کما نقل عن الضحاک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رواه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الثدیین والرجلین والعینین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الطب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الحروب دامیة بین الروم والفرس من سنة</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م إلی سنة</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م، وکانت الغلبة لإیران فی أوّل الأمر، حتّی عام</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م، وبعده انقلب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نزلت بمکّة حین کانت الغلبة للفرس علی الروم، فکانت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فی سنة</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مقارنة لغلبة الروم علی الفرس، تمهیداً للفتوحات التی کانت تنتظر المسلمین تجاه قوی الفرس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القراءات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أبا الحسن الأشعری لم یتحقّق عنده صحّة هذه النسبة،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وحکی لنا عنهم ما لم نتحقّقه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یزعمون أنّ سورة یوسف لیست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بشرح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القرآن من کتاب الصلاة، المبحث السابع والثامن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کتاب الحقّ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الحیاة،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نسبوه إلی النعمانی،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المختصر،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الناسخ والمنسوخ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العلّامة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مناهج الأدلة لابن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رسالة الرّد علی الجهمیّة،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44831</Words>
  <Characters>201699</Characters>
  <CharactersWithSpaces>243421</CharactersWithSpaces>
  <Paragraphs>3109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2026-08-19T01:11:36Z</dcterms:created>
  <dc:creator>ghaemiyeh.com</dc:creator>
  <dc:description/>
  <dc:language>en-US</dc:language>
  <cp:lastModifiedBy/>
  <dcterms:modified xsi:type="dcterms:W3CDTF">2026-08-19T04:42:03Z</dcterms:modified>
  <cp:revision>1</cp:revision>
  <dc:subject/>
  <dc:title>دروس فی علوم القرآن</dc:title>
</cp:coreProperties>
</file>

<file path=docProps/custom.xml><?xml version="1.0" encoding="utf-8"?>
<Properties xmlns="http://schemas.openxmlformats.org/officeDocument/2006/custom-properties" xmlns:vt="http://schemas.openxmlformats.org/officeDocument/2006/docPropsVTypes"/>
</file>