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4.xml" ContentType="application/vnd.openxmlformats-officedocument.wordprocessingml.footer+xml"/>
  <Override PartName="/word/footer1.xml" ContentType="application/vnd.openxmlformats-officedocument.wordprocessingml.footer+xml"/>
  <Override PartName="/word/footer15.xml" ContentType="application/vnd.openxmlformats-officedocument.wordprocessingml.footer+xml"/>
  <Override PartName="/word/footer9.xml" ContentType="application/vnd.openxmlformats-officedocument.wordprocessingml.footer+xml"/>
  <Override PartName="/word/footer23.xml" ContentType="application/vnd.openxmlformats-officedocument.wordprocessingml.footer+xml"/>
  <Override PartName="/word/styles.xml" ContentType="application/vnd.openxmlformats-officedocument.wordprocessingml.styles+xml"/>
  <Override PartName="/word/footer13.xml" ContentType="application/vnd.openxmlformats-officedocument.wordprocessingml.footer+xml"/>
  <Override PartName="/word/footer7.xml" ContentType="application/vnd.openxmlformats-officedocument.wordprocessingml.footer+xml"/>
  <Override PartName="/word/footer48.xml" ContentType="application/vnd.openxmlformats-officedocument.wordprocessingml.footer+xml"/>
  <Override PartName="/word/footer5.xml" ContentType="application/vnd.openxmlformats-officedocument.wordprocessingml.footer+xml"/>
  <Override PartName="/word/footer11.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1.xml" ContentType="application/vnd.openxmlformats-officedocument.wordprocessingml.footer+xml"/>
  <Override PartName="/word/theme/theme1.xml" ContentType="application/vnd.openxmlformats-officedocument.theme+xml"/>
  <Override PartName="/word/footer25.xml" ContentType="application/vnd.openxmlformats-officedocument.wordprocessingml.footer+xml"/>
  <Override PartName="/word/footer2.xml" ContentType="application/vnd.openxmlformats-officedocument.wordprocessingml.footer+xml"/>
  <Override PartName="/word/footer45.xml" ContentType="application/vnd.openxmlformats-officedocument.wordprocessingml.footer+xml"/>
  <Override PartName="/word/footer39.xml" ContentType="application/vnd.openxmlformats-officedocument.wordprocessingml.footer+xml"/>
  <Override PartName="/word/footer14.xml" ContentType="application/vnd.openxmlformats-officedocument.wordprocessingml.footer+xml"/>
  <Override PartName="/word/footnotes.xml" ContentType="application/vnd.openxmlformats-officedocument.wordprocessingml.footnotes+xml"/>
  <Override PartName="/word/footer8.xml" ContentType="application/vnd.openxmlformats-officedocument.wordprocessingml.footer+xml"/>
  <Override PartName="/word/footer49.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numbering.xml" ContentType="application/vnd.openxmlformats-officedocument.wordprocessingml.numbering+xml"/>
  <Override PartName="/word/footer57.xml" ContentType="application/vnd.openxmlformats-officedocument.wordprocessingml.footer+xml"/>
  <Override PartName="/word/footer20.xml" ContentType="application/vnd.openxmlformats-officedocument.wordprocessingml.footer+xml"/>
  <Override PartName="/word/footer26.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19.xml" ContentType="application/vnd.openxmlformats-officedocument.wordprocessingml.footer+xml"/>
  <Override PartName="/word/footer22.xml" ContentType="application/vnd.openxmlformats-officedocument.wordprocessingml.footer+xml"/>
  <Override PartName="/word/footer27.xml" ContentType="application/vnd.openxmlformats-officedocument.wordprocessingml.footer+xml"/>
  <Override PartName="/word/footer29.xml" ContentType="application/vnd.openxmlformats-officedocument.wordprocessingml.footer+xml"/>
  <Override PartName="/word/media/image1.png" ContentType="image/png"/>
  <Override PartName="/word/media/image2.jpeg" ContentType="image/jpeg"/>
  <Override PartName="/word/footer30.xml" ContentType="application/vnd.openxmlformats-officedocument.wordprocessingml.footer+xml"/>
  <Override PartName="/word/footer31.xml" ContentType="application/vnd.openxmlformats-officedocument.wordprocessingml.footer+xml"/>
  <Override PartName="/word/footer32.xml" ContentType="application/vnd.openxmlformats-officedocument.wordprocessingml.footer+xml"/>
  <Override PartName="/word/footer34.xml" ContentType="application/vnd.openxmlformats-officedocument.wordprocessingml.footer+xml"/>
  <Override PartName="/word/footer35.xml" ContentType="application/vnd.openxmlformats-officedocument.wordprocessingml.footer+xml"/>
  <Override PartName="/word/footer36.xml" ContentType="application/vnd.openxmlformats-officedocument.wordprocessingml.footer+xml"/>
  <Override PartName="/word/footer37.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42.xml" ContentType="application/vnd.openxmlformats-officedocument.wordprocessingml.footer+xml"/>
  <Override PartName="/word/footer4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توسل</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51154_581953129">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51156_581953129">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51158_581953129">
            <w:r>
              <w:rPr>
                <w:webHidden/>
                <w:rStyle w:val="IndexLink"/>
                <w:rtl w:val="true"/>
              </w:rPr>
              <w:t>سخن مجمع</w:t>
            </w:r>
            <w:r>
              <w:rPr>
                <w:rStyle w:val="IndexLink"/>
                <w:rtl w:val="true"/>
              </w:rPr>
              <w:tab/>
            </w:r>
            <w:r>
              <w:rPr>
                <w:rStyle w:val="IndexLink"/>
              </w:rPr>
              <w:t>7</w:t>
            </w:r>
          </w:hyperlink>
        </w:p>
        <w:p>
          <w:pPr>
            <w:pStyle w:val="Contents2"/>
            <w:tabs>
              <w:tab w:val="clear" w:pos="8743"/>
              <w:tab w:val="right" w:pos="9026" w:leader="dot"/>
            </w:tabs>
            <w:rPr/>
          </w:pPr>
          <w:hyperlink w:anchor="__RefHeading___Toc151160_581953129">
            <w:r>
              <w:rPr>
                <w:webHidden/>
                <w:rStyle w:val="IndexLink"/>
                <w:rtl w:val="true"/>
              </w:rPr>
              <w:t>مقدمه</w:t>
            </w:r>
            <w:r>
              <w:rPr>
                <w:rStyle w:val="IndexLink"/>
                <w:rtl w:val="true"/>
              </w:rPr>
              <w:tab/>
            </w:r>
            <w:r>
              <w:rPr>
                <w:rStyle w:val="IndexLink"/>
              </w:rPr>
              <w:t>10</w:t>
            </w:r>
          </w:hyperlink>
        </w:p>
        <w:p>
          <w:pPr>
            <w:pStyle w:val="Contents3"/>
            <w:tabs>
              <w:tab w:val="clear" w:pos="8459"/>
              <w:tab w:val="right" w:pos="9026" w:leader="dot"/>
            </w:tabs>
            <w:rPr/>
          </w:pPr>
          <w:hyperlink w:anchor="__RefHeading___Toc151162_581953129">
            <w:r>
              <w:rPr>
                <w:webHidden/>
                <w:rStyle w:val="IndexLink"/>
                <w:rtl w:val="true"/>
              </w:rPr>
              <w:t>اشاره</w:t>
            </w:r>
            <w:r>
              <w:rPr>
                <w:rStyle w:val="IndexLink"/>
                <w:rtl w:val="true"/>
              </w:rPr>
              <w:tab/>
            </w:r>
            <w:r>
              <w:rPr>
                <w:rStyle w:val="IndexLink"/>
              </w:rPr>
              <w:t>10</w:t>
            </w:r>
          </w:hyperlink>
        </w:p>
        <w:p>
          <w:pPr>
            <w:pStyle w:val="Contents3"/>
            <w:tabs>
              <w:tab w:val="clear" w:pos="8459"/>
              <w:tab w:val="right" w:pos="9026" w:leader="dot"/>
            </w:tabs>
            <w:rPr/>
          </w:pPr>
          <w:hyperlink w:anchor="__RefHeading___Toc151164_581953129">
            <w:r>
              <w:rPr>
                <w:webHidden/>
                <w:rStyle w:val="IndexLink"/>
                <w:rtl w:val="true"/>
              </w:rPr>
              <w:t>حال نگاه بیندازید و ببینید</w:t>
            </w:r>
            <w:r>
              <w:rPr>
                <w:rStyle w:val="IndexLink"/>
                <w:rtl w:val="true"/>
              </w:rPr>
              <w:t>:</w:t>
              <w:tab/>
            </w:r>
            <w:r>
              <w:rPr>
                <w:rStyle w:val="IndexLink"/>
              </w:rPr>
              <w:t>14</w:t>
            </w:r>
          </w:hyperlink>
        </w:p>
        <w:p>
          <w:pPr>
            <w:pStyle w:val="Contents2"/>
            <w:tabs>
              <w:tab w:val="clear" w:pos="8743"/>
              <w:tab w:val="right" w:pos="9026" w:leader="dot"/>
            </w:tabs>
            <w:rPr/>
          </w:pPr>
          <w:hyperlink w:anchor="__RefHeading___Toc151166_581953129">
            <w:r>
              <w:rPr>
                <w:webHidden/>
                <w:rStyle w:val="IndexLink"/>
                <w:rtl w:val="true"/>
              </w:rPr>
              <w:t>پیشگفتار</w:t>
            </w:r>
            <w:r>
              <w:rPr>
                <w:rStyle w:val="IndexLink"/>
                <w:rtl w:val="true"/>
              </w:rPr>
              <w:tab/>
            </w:r>
            <w:r>
              <w:rPr>
                <w:rStyle w:val="IndexLink"/>
              </w:rPr>
              <w:t>18</w:t>
            </w:r>
          </w:hyperlink>
        </w:p>
        <w:p>
          <w:pPr>
            <w:pStyle w:val="Contents2"/>
            <w:tabs>
              <w:tab w:val="clear" w:pos="8743"/>
              <w:tab w:val="right" w:pos="9026" w:leader="dot"/>
            </w:tabs>
            <w:rPr/>
          </w:pPr>
          <w:hyperlink w:anchor="__RefHeading___Toc151168_581953129">
            <w:r>
              <w:rPr>
                <w:webHidden/>
                <w:rStyle w:val="IndexLink"/>
                <w:rtl w:val="true"/>
              </w:rPr>
              <w:t>توسّل</w:t>
            </w:r>
            <w:r>
              <w:rPr>
                <w:rStyle w:val="IndexLink"/>
                <w:rtl w:val="true"/>
              </w:rPr>
              <w:tab/>
            </w:r>
            <w:r>
              <w:rPr>
                <w:rStyle w:val="IndexLink"/>
              </w:rPr>
              <w:t>22</w:t>
            </w:r>
          </w:hyperlink>
        </w:p>
        <w:p>
          <w:pPr>
            <w:pStyle w:val="Contents3"/>
            <w:tabs>
              <w:tab w:val="clear" w:pos="8459"/>
              <w:tab w:val="right" w:pos="9026" w:leader="dot"/>
            </w:tabs>
            <w:rPr/>
          </w:pPr>
          <w:hyperlink w:anchor="__RefHeading___Toc151170_581953129">
            <w:r>
              <w:rPr>
                <w:webHidden/>
                <w:rStyle w:val="IndexLink"/>
              </w:rPr>
              <w:t>1</w:t>
            </w:r>
            <w:r>
              <w:rPr>
                <w:rStyle w:val="IndexLink"/>
                <w:rtl w:val="true"/>
              </w:rPr>
              <w:t xml:space="preserve">- </w:t>
            </w:r>
            <w:r>
              <w:rPr>
                <w:rStyle w:val="IndexLink"/>
                <w:rtl w:val="true"/>
              </w:rPr>
              <w:t>معنای لغوی و اصطلاحی توسّل</w:t>
            </w:r>
            <w:r>
              <w:rPr>
                <w:rStyle w:val="IndexLink"/>
                <w:rtl w:val="true"/>
              </w:rPr>
              <w:tab/>
            </w:r>
            <w:r>
              <w:rPr>
                <w:rStyle w:val="IndexLink"/>
              </w:rPr>
              <w:t>22</w:t>
            </w:r>
          </w:hyperlink>
        </w:p>
        <w:p>
          <w:pPr>
            <w:pStyle w:val="Contents3"/>
            <w:tabs>
              <w:tab w:val="clear" w:pos="8459"/>
              <w:tab w:val="right" w:pos="9026" w:leader="dot"/>
            </w:tabs>
            <w:rPr/>
          </w:pPr>
          <w:hyperlink w:anchor="__RefHeading___Toc151172_581953129">
            <w:r>
              <w:rPr>
                <w:webHidden/>
                <w:rStyle w:val="IndexLink"/>
              </w:rPr>
              <w:t>2</w:t>
            </w:r>
            <w:r>
              <w:rPr>
                <w:rStyle w:val="IndexLink"/>
                <w:rtl w:val="true"/>
              </w:rPr>
              <w:t xml:space="preserve">- </w:t>
            </w:r>
            <w:r>
              <w:rPr>
                <w:rStyle w:val="IndexLink"/>
                <w:rtl w:val="true"/>
              </w:rPr>
              <w:t>نظرات مختلف دربارۀ توسّل</w:t>
            </w:r>
            <w:r>
              <w:rPr>
                <w:rStyle w:val="IndexLink"/>
                <w:rtl w:val="true"/>
              </w:rPr>
              <w:tab/>
            </w:r>
            <w:r>
              <w:rPr>
                <w:rStyle w:val="IndexLink"/>
              </w:rPr>
              <w:t>24</w:t>
            </w:r>
          </w:hyperlink>
        </w:p>
        <w:p>
          <w:pPr>
            <w:pStyle w:val="Contents4"/>
            <w:tabs>
              <w:tab w:val="clear" w:pos="8176"/>
              <w:tab w:val="right" w:pos="9026" w:leader="dot"/>
            </w:tabs>
            <w:rPr/>
          </w:pPr>
          <w:hyperlink w:anchor="__RefHeading___Toc151174_581953129">
            <w:r>
              <w:rPr>
                <w:webHidden/>
                <w:rStyle w:val="IndexLink"/>
                <w:rtl w:val="true"/>
              </w:rPr>
              <w:t>اشاره</w:t>
            </w:r>
            <w:r>
              <w:rPr>
                <w:rStyle w:val="IndexLink"/>
                <w:rtl w:val="true"/>
              </w:rPr>
              <w:tab/>
            </w:r>
            <w:r>
              <w:rPr>
                <w:rStyle w:val="IndexLink"/>
              </w:rPr>
              <w:t>24</w:t>
            </w:r>
          </w:hyperlink>
        </w:p>
        <w:p>
          <w:pPr>
            <w:pStyle w:val="Contents4"/>
            <w:tabs>
              <w:tab w:val="clear" w:pos="8176"/>
              <w:tab w:val="right" w:pos="9026" w:leader="dot"/>
            </w:tabs>
            <w:rPr/>
          </w:pPr>
          <w:hyperlink w:anchor="__RefHeading___Toc151176_581953129">
            <w:r>
              <w:rPr>
                <w:webHidden/>
                <w:rStyle w:val="IndexLink"/>
                <w:rtl w:val="true"/>
              </w:rPr>
              <w:t>دیدگاه اوّل</w:t>
            </w:r>
            <w:r>
              <w:rPr>
                <w:rStyle w:val="IndexLink"/>
                <w:rtl w:val="true"/>
              </w:rPr>
              <w:t xml:space="preserve">: </w:t>
            </w:r>
            <w:r>
              <w:rPr>
                <w:rStyle w:val="IndexLink"/>
                <w:rtl w:val="true"/>
              </w:rPr>
              <w:t>منع توسّل</w:t>
            </w:r>
            <w:r>
              <w:rPr>
                <w:rStyle w:val="IndexLink"/>
                <w:rtl w:val="true"/>
              </w:rPr>
              <w:tab/>
            </w:r>
            <w:r>
              <w:rPr>
                <w:rStyle w:val="IndexLink"/>
              </w:rPr>
              <w:t>24</w:t>
            </w:r>
          </w:hyperlink>
        </w:p>
        <w:p>
          <w:pPr>
            <w:pStyle w:val="Contents4"/>
            <w:tabs>
              <w:tab w:val="clear" w:pos="8176"/>
              <w:tab w:val="right" w:pos="9026" w:leader="dot"/>
            </w:tabs>
            <w:rPr/>
          </w:pPr>
          <w:hyperlink w:anchor="__RefHeading___Toc151178_581953129">
            <w:r>
              <w:rPr>
                <w:webHidden/>
                <w:rStyle w:val="IndexLink"/>
                <w:rtl w:val="true"/>
              </w:rPr>
              <w:t xml:space="preserve">دیدگاه دوّم </w:t>
            </w:r>
            <w:r>
              <w:rPr>
                <w:rStyle w:val="IndexLink"/>
                <w:rtl w:val="true"/>
              </w:rPr>
              <w:t xml:space="preserve">: </w:t>
            </w:r>
            <w:r>
              <w:rPr>
                <w:rStyle w:val="IndexLink"/>
                <w:rtl w:val="true"/>
              </w:rPr>
              <w:t>جواز توسّل</w:t>
            </w:r>
            <w:r>
              <w:rPr>
                <w:rStyle w:val="IndexLink"/>
                <w:rtl w:val="true"/>
              </w:rPr>
              <w:tab/>
            </w:r>
            <w:r>
              <w:rPr>
                <w:rStyle w:val="IndexLink"/>
              </w:rPr>
              <w:t>25</w:t>
            </w:r>
          </w:hyperlink>
        </w:p>
        <w:p>
          <w:pPr>
            <w:pStyle w:val="Contents4"/>
            <w:tabs>
              <w:tab w:val="clear" w:pos="8176"/>
              <w:tab w:val="right" w:pos="9026" w:leader="dot"/>
            </w:tabs>
            <w:rPr/>
          </w:pPr>
          <w:hyperlink w:anchor="__RefHeading___Toc151180_581953129">
            <w:r>
              <w:rPr>
                <w:webHidden/>
                <w:rStyle w:val="IndexLink"/>
                <w:rtl w:val="true"/>
              </w:rPr>
              <w:t xml:space="preserve">دیدگاه سوّم </w:t>
            </w:r>
            <w:r>
              <w:rPr>
                <w:rStyle w:val="IndexLink"/>
                <w:rtl w:val="true"/>
              </w:rPr>
              <w:t xml:space="preserve">: </w:t>
            </w:r>
            <w:r>
              <w:rPr>
                <w:rStyle w:val="IndexLink"/>
                <w:rtl w:val="true"/>
              </w:rPr>
              <w:t>تفصیل بین انواع توسّل</w:t>
            </w:r>
            <w:r>
              <w:rPr>
                <w:rStyle w:val="IndexLink"/>
                <w:rtl w:val="true"/>
              </w:rPr>
              <w:tab/>
            </w:r>
            <w:r>
              <w:rPr>
                <w:rStyle w:val="IndexLink"/>
              </w:rPr>
              <w:t>27</w:t>
            </w:r>
          </w:hyperlink>
        </w:p>
        <w:p>
          <w:pPr>
            <w:pStyle w:val="Contents3"/>
            <w:tabs>
              <w:tab w:val="clear" w:pos="8459"/>
              <w:tab w:val="right" w:pos="9026" w:leader="dot"/>
            </w:tabs>
            <w:rPr/>
          </w:pPr>
          <w:hyperlink w:anchor="__RefHeading___Toc151182_581953129">
            <w:r>
              <w:rPr>
                <w:webHidden/>
                <w:rStyle w:val="IndexLink"/>
              </w:rPr>
              <w:t>3</w:t>
            </w:r>
            <w:r>
              <w:rPr>
                <w:rStyle w:val="IndexLink"/>
                <w:rtl w:val="true"/>
              </w:rPr>
              <w:t xml:space="preserve">- </w:t>
            </w:r>
            <w:r>
              <w:rPr>
                <w:rStyle w:val="IndexLink"/>
                <w:rtl w:val="true"/>
              </w:rPr>
              <w:t>جواز توسّل در قرآن کریم</w:t>
            </w:r>
            <w:r>
              <w:rPr>
                <w:rStyle w:val="IndexLink"/>
                <w:rtl w:val="true"/>
              </w:rPr>
              <w:tab/>
            </w:r>
            <w:r>
              <w:rPr>
                <w:rStyle w:val="IndexLink"/>
              </w:rPr>
              <w:t>28</w:t>
            </w:r>
          </w:hyperlink>
        </w:p>
        <w:p>
          <w:pPr>
            <w:pStyle w:val="Contents4"/>
            <w:tabs>
              <w:tab w:val="clear" w:pos="8176"/>
              <w:tab w:val="right" w:pos="9026" w:leader="dot"/>
            </w:tabs>
            <w:rPr/>
          </w:pPr>
          <w:hyperlink w:anchor="__RefHeading___Toc151184_581953129">
            <w:r>
              <w:rPr>
                <w:webHidden/>
                <w:rStyle w:val="IndexLink"/>
                <w:rtl w:val="true"/>
              </w:rPr>
              <w:t>اشاره</w:t>
            </w:r>
            <w:r>
              <w:rPr>
                <w:rStyle w:val="IndexLink"/>
                <w:rtl w:val="true"/>
              </w:rPr>
              <w:tab/>
            </w:r>
            <w:r>
              <w:rPr>
                <w:rStyle w:val="IndexLink"/>
              </w:rPr>
              <w:t>28</w:t>
            </w:r>
          </w:hyperlink>
        </w:p>
        <w:p>
          <w:pPr>
            <w:pStyle w:val="Contents4"/>
            <w:tabs>
              <w:tab w:val="clear" w:pos="8176"/>
              <w:tab w:val="right" w:pos="9026" w:leader="dot"/>
            </w:tabs>
            <w:rPr/>
          </w:pPr>
          <w:hyperlink w:anchor="__RefHeading___Toc151186_581953129">
            <w:r>
              <w:rPr>
                <w:webHidden/>
                <w:rStyle w:val="IndexLink"/>
                <w:rtl w:val="true"/>
              </w:rPr>
              <w:t>انواع توسّل از دیدگاه قرآن</w:t>
            </w:r>
            <w:r>
              <w:rPr>
                <w:rStyle w:val="IndexLink"/>
                <w:rtl w:val="true"/>
              </w:rPr>
              <w:tab/>
            </w:r>
            <w:r>
              <w:rPr>
                <w:rStyle w:val="IndexLink"/>
              </w:rPr>
              <w:t>30</w:t>
            </w:r>
          </w:hyperlink>
        </w:p>
        <w:p>
          <w:pPr>
            <w:pStyle w:val="Contents5"/>
            <w:tabs>
              <w:tab w:val="clear" w:pos="7892"/>
              <w:tab w:val="right" w:pos="9026" w:leader="dot"/>
            </w:tabs>
            <w:rPr/>
          </w:pPr>
          <w:hyperlink w:anchor="__RefHeading___Toc151188_581953129">
            <w:r>
              <w:rPr>
                <w:webHidden/>
                <w:rStyle w:val="IndexLink"/>
                <w:rtl w:val="true"/>
              </w:rPr>
              <w:t>اشاره</w:t>
            </w:r>
            <w:r>
              <w:rPr>
                <w:rStyle w:val="IndexLink"/>
                <w:rtl w:val="true"/>
              </w:rPr>
              <w:tab/>
            </w:r>
            <w:r>
              <w:rPr>
                <w:rStyle w:val="IndexLink"/>
              </w:rPr>
              <w:t>30</w:t>
            </w:r>
          </w:hyperlink>
        </w:p>
        <w:p>
          <w:pPr>
            <w:pStyle w:val="Contents5"/>
            <w:tabs>
              <w:tab w:val="clear" w:pos="7892"/>
              <w:tab w:val="right" w:pos="9026" w:leader="dot"/>
            </w:tabs>
            <w:rPr/>
          </w:pPr>
          <w:hyperlink w:anchor="__RefHeading___Toc151190_581953129">
            <w:r>
              <w:rPr>
                <w:webHidden/>
                <w:rStyle w:val="IndexLink"/>
                <w:rtl w:val="true"/>
              </w:rPr>
              <w:t>الف</w:t>
            </w:r>
            <w:r>
              <w:rPr>
                <w:rStyle w:val="IndexLink"/>
                <w:rtl w:val="true"/>
              </w:rPr>
              <w:t xml:space="preserve">: </w:t>
            </w:r>
            <w:r>
              <w:rPr>
                <w:rStyle w:val="IndexLink"/>
                <w:rtl w:val="true"/>
              </w:rPr>
              <w:t>توسّل به اسمای خداوند سبحان</w:t>
            </w:r>
            <w:r>
              <w:rPr>
                <w:rStyle w:val="IndexLink"/>
                <w:rtl w:val="true"/>
              </w:rPr>
              <w:t>!</w:t>
              <w:tab/>
            </w:r>
            <w:r>
              <w:rPr>
                <w:rStyle w:val="IndexLink"/>
              </w:rPr>
              <w:t>31</w:t>
            </w:r>
          </w:hyperlink>
        </w:p>
        <w:p>
          <w:pPr>
            <w:pStyle w:val="Contents5"/>
            <w:tabs>
              <w:tab w:val="clear" w:pos="7892"/>
              <w:tab w:val="right" w:pos="9026" w:leader="dot"/>
            </w:tabs>
            <w:rPr/>
          </w:pPr>
          <w:hyperlink w:anchor="__RefHeading___Toc151192_581953129">
            <w:r>
              <w:rPr>
                <w:webHidden/>
                <w:rStyle w:val="IndexLink"/>
                <w:rtl w:val="true"/>
              </w:rPr>
              <w:t>ب</w:t>
            </w:r>
            <w:r>
              <w:rPr>
                <w:rStyle w:val="IndexLink"/>
                <w:rtl w:val="true"/>
              </w:rPr>
              <w:t xml:space="preserve">: </w:t>
            </w:r>
            <w:r>
              <w:rPr>
                <w:rStyle w:val="IndexLink"/>
                <w:rtl w:val="true"/>
              </w:rPr>
              <w:t>توسّل با اعمال نیک</w:t>
            </w:r>
            <w:r>
              <w:rPr>
                <w:rStyle w:val="IndexLink"/>
                <w:rtl w:val="true"/>
              </w:rPr>
              <w:tab/>
            </w:r>
            <w:r>
              <w:rPr>
                <w:rStyle w:val="IndexLink"/>
              </w:rPr>
              <w:t>32</w:t>
            </w:r>
          </w:hyperlink>
        </w:p>
        <w:p>
          <w:pPr>
            <w:pStyle w:val="Contents5"/>
            <w:tabs>
              <w:tab w:val="clear" w:pos="7892"/>
              <w:tab w:val="right" w:pos="9026" w:leader="dot"/>
            </w:tabs>
            <w:rPr/>
          </w:pPr>
          <w:hyperlink w:anchor="__RefHeading___Toc151194_581953129">
            <w:r>
              <w:rPr>
                <w:webHidden/>
                <w:rStyle w:val="IndexLink"/>
                <w:rtl w:val="true"/>
              </w:rPr>
              <w:t>ج</w:t>
            </w:r>
            <w:r>
              <w:rPr>
                <w:rStyle w:val="IndexLink"/>
                <w:rtl w:val="true"/>
              </w:rPr>
              <w:t xml:space="preserve">: </w:t>
            </w:r>
            <w:r>
              <w:rPr>
                <w:rStyle w:val="IndexLink"/>
                <w:rtl w:val="true"/>
              </w:rPr>
              <w:t>توسّل به دعای پیامبر</w:t>
            </w:r>
            <w:r>
              <w:rPr>
                <w:rStyle w:val="IndexLink"/>
                <w:rtl w:val="true"/>
              </w:rPr>
              <w:t>(</w:t>
            </w:r>
            <w:r>
              <w:rPr>
                <w:rStyle w:val="IndexLink"/>
                <w:rtl w:val="true"/>
              </w:rPr>
              <w:t>صلی الله علیه و آله</w:t>
            </w:r>
            <w:r>
              <w:rPr>
                <w:rStyle w:val="IndexLink"/>
                <w:rtl w:val="true"/>
              </w:rPr>
              <w:t>)</w:t>
              <w:tab/>
            </w:r>
            <w:r>
              <w:rPr>
                <w:rStyle w:val="IndexLink"/>
              </w:rPr>
              <w:t>33</w:t>
            </w:r>
          </w:hyperlink>
        </w:p>
        <w:p>
          <w:pPr>
            <w:pStyle w:val="Contents5"/>
            <w:tabs>
              <w:tab w:val="clear" w:pos="7892"/>
              <w:tab w:val="right" w:pos="9026" w:leader="dot"/>
            </w:tabs>
            <w:rPr/>
          </w:pPr>
          <w:hyperlink w:anchor="__RefHeading___Toc151196_581953129">
            <w:r>
              <w:rPr>
                <w:webHidden/>
                <w:rStyle w:val="IndexLink"/>
                <w:rtl w:val="true"/>
              </w:rPr>
              <w:t>د</w:t>
            </w:r>
            <w:r>
              <w:rPr>
                <w:rStyle w:val="IndexLink"/>
                <w:rtl w:val="true"/>
              </w:rPr>
              <w:t xml:space="preserve">: </w:t>
            </w:r>
            <w:r>
              <w:rPr>
                <w:rStyle w:val="IndexLink"/>
                <w:rtl w:val="true"/>
              </w:rPr>
              <w:t>توسّل به دعای برادر مؤمن</w:t>
            </w:r>
            <w:r>
              <w:rPr>
                <w:rStyle w:val="IndexLink"/>
                <w:rtl w:val="true"/>
              </w:rPr>
              <w:tab/>
            </w:r>
            <w:r>
              <w:rPr>
                <w:rStyle w:val="IndexLink"/>
              </w:rPr>
              <w:t>36</w:t>
            </w:r>
          </w:hyperlink>
        </w:p>
        <w:p>
          <w:pPr>
            <w:pStyle w:val="Contents5"/>
            <w:tabs>
              <w:tab w:val="clear" w:pos="7892"/>
              <w:tab w:val="right" w:pos="9026" w:leader="dot"/>
            </w:tabs>
            <w:rPr/>
          </w:pPr>
          <w:hyperlink w:anchor="__RefHeading___Toc151198_581953129">
            <w:r>
              <w:rPr>
                <w:webHidden/>
                <w:rStyle w:val="IndexLink"/>
                <w:rtl w:val="true"/>
              </w:rPr>
              <w:t>ه</w:t>
            </w:r>
            <w:r>
              <w:rPr>
                <w:rStyle w:val="IndexLink"/>
                <w:rtl w:val="true"/>
              </w:rPr>
              <w:t xml:space="preserve">- : </w:t>
            </w:r>
            <w:r>
              <w:rPr>
                <w:rStyle w:val="IndexLink"/>
                <w:rtl w:val="true"/>
              </w:rPr>
              <w:t>توسّل به انبیا وصالحان</w:t>
            </w:r>
            <w:r>
              <w:rPr>
                <w:rStyle w:val="IndexLink"/>
                <w:rtl w:val="true"/>
              </w:rPr>
              <w:tab/>
            </w:r>
            <w:r>
              <w:rPr>
                <w:rStyle w:val="IndexLink"/>
              </w:rPr>
              <w:t>37</w:t>
            </w:r>
          </w:hyperlink>
        </w:p>
        <w:p>
          <w:pPr>
            <w:pStyle w:val="Contents5"/>
            <w:tabs>
              <w:tab w:val="clear" w:pos="7892"/>
              <w:tab w:val="right" w:pos="9026" w:leader="dot"/>
            </w:tabs>
            <w:rPr/>
          </w:pPr>
          <w:hyperlink w:anchor="__RefHeading___Toc151200_581953129">
            <w:r>
              <w:rPr>
                <w:webHidden/>
                <w:rStyle w:val="IndexLink"/>
                <w:rtl w:val="true"/>
              </w:rPr>
              <w:t>و</w:t>
            </w:r>
            <w:r>
              <w:rPr>
                <w:rStyle w:val="IndexLink"/>
                <w:rtl w:val="true"/>
              </w:rPr>
              <w:t xml:space="preserve">: </w:t>
            </w:r>
            <w:r>
              <w:rPr>
                <w:rStyle w:val="IndexLink"/>
                <w:rtl w:val="true"/>
              </w:rPr>
              <w:t>توسّل به حقّ صالحان وحرمت ومنزلت آنان</w:t>
            </w:r>
            <w:r>
              <w:rPr>
                <w:rStyle w:val="IndexLink"/>
                <w:rtl w:val="true"/>
              </w:rPr>
              <w:tab/>
            </w:r>
            <w:r>
              <w:rPr>
                <w:rStyle w:val="IndexLink"/>
              </w:rPr>
              <w:t>38</w:t>
            </w:r>
          </w:hyperlink>
        </w:p>
        <w:p>
          <w:pPr>
            <w:pStyle w:val="Contents3"/>
            <w:tabs>
              <w:tab w:val="clear" w:pos="8459"/>
              <w:tab w:val="right" w:pos="9026" w:leader="dot"/>
            </w:tabs>
            <w:rPr/>
          </w:pPr>
          <w:hyperlink w:anchor="__RefHeading___Toc151202_581953129">
            <w:r>
              <w:rPr>
                <w:webHidden/>
                <w:rStyle w:val="IndexLink"/>
              </w:rPr>
              <w:t>4</w:t>
            </w:r>
            <w:r>
              <w:rPr>
                <w:rStyle w:val="IndexLink"/>
                <w:rtl w:val="true"/>
              </w:rPr>
              <w:t xml:space="preserve">- </w:t>
            </w:r>
            <w:r>
              <w:rPr>
                <w:rStyle w:val="IndexLink"/>
                <w:rtl w:val="true"/>
              </w:rPr>
              <w:t>توسّل در گفتار پیامبر</w:t>
            </w:r>
            <w:r>
              <w:rPr>
                <w:rStyle w:val="IndexLink"/>
                <w:rtl w:val="true"/>
              </w:rPr>
              <w:t>(</w:t>
            </w:r>
            <w:r>
              <w:rPr>
                <w:rStyle w:val="IndexLink"/>
                <w:rtl w:val="true"/>
              </w:rPr>
              <w:t>صلی الله علیه و آله</w:t>
            </w:r>
            <w:r>
              <w:rPr>
                <w:rStyle w:val="IndexLink"/>
                <w:rtl w:val="true"/>
              </w:rPr>
              <w:t>)</w:t>
              <w:tab/>
            </w:r>
            <w:r>
              <w:rPr>
                <w:rStyle w:val="IndexLink"/>
              </w:rPr>
              <w:t>39</w:t>
            </w:r>
          </w:hyperlink>
        </w:p>
        <w:p>
          <w:pPr>
            <w:pStyle w:val="Contents3"/>
            <w:tabs>
              <w:tab w:val="clear" w:pos="8459"/>
              <w:tab w:val="right" w:pos="9026" w:leader="dot"/>
            </w:tabs>
            <w:rPr/>
          </w:pPr>
          <w:hyperlink w:anchor="__RefHeading___Toc151204_581953129">
            <w:r>
              <w:rPr>
                <w:webHidden/>
                <w:rStyle w:val="IndexLink"/>
              </w:rPr>
              <w:t>5</w:t>
            </w:r>
            <w:r>
              <w:rPr>
                <w:rStyle w:val="IndexLink"/>
                <w:rtl w:val="true"/>
              </w:rPr>
              <w:t xml:space="preserve">- </w:t>
            </w:r>
            <w:r>
              <w:rPr>
                <w:rStyle w:val="IndexLink"/>
                <w:rtl w:val="true"/>
              </w:rPr>
              <w:t>توسّل در سیرۀ مسلمانان</w:t>
            </w:r>
            <w:r>
              <w:rPr>
                <w:rStyle w:val="IndexLink"/>
                <w:rtl w:val="true"/>
              </w:rPr>
              <w:tab/>
            </w:r>
            <w:r>
              <w:rPr>
                <w:rStyle w:val="IndexLink"/>
              </w:rPr>
              <w:t>43</w:t>
            </w:r>
          </w:hyperlink>
        </w:p>
        <w:p>
          <w:pPr>
            <w:pStyle w:val="Contents3"/>
            <w:tabs>
              <w:tab w:val="clear" w:pos="8459"/>
              <w:tab w:val="right" w:pos="9026" w:leader="dot"/>
            </w:tabs>
            <w:rPr/>
          </w:pPr>
          <w:hyperlink w:anchor="__RefHeading___Toc151206_581953129">
            <w:r>
              <w:rPr>
                <w:webHidden/>
                <w:rStyle w:val="IndexLink"/>
              </w:rPr>
              <w:t>6</w:t>
            </w:r>
            <w:r>
              <w:rPr>
                <w:rStyle w:val="IndexLink"/>
                <w:rtl w:val="true"/>
              </w:rPr>
              <w:t xml:space="preserve">- </w:t>
            </w:r>
            <w:r>
              <w:rPr>
                <w:rStyle w:val="IndexLink"/>
                <w:rtl w:val="true"/>
              </w:rPr>
              <w:t>توسّل در روایات اهل بیت</w:t>
            </w:r>
            <w:r>
              <w:rPr>
                <w:rStyle w:val="IndexLink"/>
                <w:rtl w:val="true"/>
              </w:rPr>
              <w:t>(</w:t>
            </w:r>
            <w:r>
              <w:rPr>
                <w:rStyle w:val="IndexLink"/>
                <w:rtl w:val="true"/>
              </w:rPr>
              <w:t>علیهم السّلام</w:t>
            </w:r>
            <w:r>
              <w:rPr>
                <w:rStyle w:val="IndexLink"/>
                <w:rtl w:val="true"/>
              </w:rPr>
              <w:t>)</w:t>
              <w:tab/>
            </w:r>
            <w:r>
              <w:rPr>
                <w:rStyle w:val="IndexLink"/>
              </w:rPr>
              <w:t>46</w:t>
            </w:r>
          </w:hyperlink>
        </w:p>
        <w:p>
          <w:pPr>
            <w:pStyle w:val="Contents4"/>
            <w:tabs>
              <w:tab w:val="clear" w:pos="8176"/>
              <w:tab w:val="right" w:pos="9026" w:leader="dot"/>
            </w:tabs>
            <w:rPr/>
          </w:pPr>
          <w:hyperlink w:anchor="__RefHeading___Toc151208_581953129">
            <w:r>
              <w:rPr>
                <w:webHidden/>
                <w:rStyle w:val="IndexLink"/>
                <w:rtl w:val="true"/>
              </w:rPr>
              <w:t>اشاره</w:t>
            </w:r>
            <w:r>
              <w:rPr>
                <w:rStyle w:val="IndexLink"/>
                <w:rtl w:val="true"/>
              </w:rPr>
              <w:tab/>
            </w:r>
            <w:r>
              <w:rPr>
                <w:rStyle w:val="IndexLink"/>
              </w:rPr>
              <w:t>46</w:t>
            </w:r>
          </w:hyperlink>
        </w:p>
        <w:p>
          <w:pPr>
            <w:pStyle w:val="Contents4"/>
            <w:tabs>
              <w:tab w:val="clear" w:pos="8176"/>
              <w:tab w:val="right" w:pos="9026" w:leader="dot"/>
            </w:tabs>
            <w:rPr/>
          </w:pPr>
          <w:hyperlink w:anchor="__RefHeading___Toc151210_581953129">
            <w:r>
              <w:rPr>
                <w:webHidden/>
                <w:rStyle w:val="IndexLink"/>
                <w:rtl w:val="true"/>
              </w:rPr>
              <w:t>ج</w:t>
            </w:r>
            <w:r>
              <w:rPr>
                <w:rStyle w:val="IndexLink"/>
                <w:rtl w:val="true"/>
              </w:rPr>
              <w:t xml:space="preserve">: </w:t>
            </w:r>
            <w:r>
              <w:rPr>
                <w:rStyle w:val="IndexLink"/>
                <w:rtl w:val="true"/>
              </w:rPr>
              <w:t>امام رضا</w:t>
            </w:r>
            <w:r>
              <w:rPr>
                <w:rStyle w:val="IndexLink"/>
                <w:rtl w:val="true"/>
              </w:rPr>
              <w:t>(</w:t>
            </w:r>
            <w:r>
              <w:rPr>
                <w:rStyle w:val="IndexLink"/>
                <w:rtl w:val="true"/>
              </w:rPr>
              <w:t>علیه السلام</w:t>
            </w:r>
            <w:r>
              <w:rPr>
                <w:rStyle w:val="IndexLink"/>
                <w:rtl w:val="true"/>
              </w:rPr>
              <w:t xml:space="preserve">) </w:t>
            </w:r>
            <w:r>
              <w:rPr>
                <w:rStyle w:val="IndexLink"/>
                <w:rtl w:val="true"/>
              </w:rPr>
              <w:t>فرمود</w:t>
            </w:r>
            <w:r>
              <w:rPr>
                <w:rStyle w:val="IndexLink"/>
                <w:rtl w:val="true"/>
              </w:rPr>
              <w:t>:</w:t>
              <w:tab/>
            </w:r>
            <w:r>
              <w:rPr>
                <w:rStyle w:val="IndexLink"/>
              </w:rPr>
              <w:t>48</w:t>
            </w:r>
          </w:hyperlink>
        </w:p>
        <w:p>
          <w:pPr>
            <w:pStyle w:val="Contents3"/>
            <w:tabs>
              <w:tab w:val="clear" w:pos="8459"/>
              <w:tab w:val="right" w:pos="9026" w:leader="dot"/>
            </w:tabs>
            <w:rPr/>
          </w:pPr>
          <w:hyperlink w:anchor="__RefHeading___Toc151212_581953129">
            <w:r>
              <w:rPr>
                <w:webHidden/>
                <w:rStyle w:val="IndexLink"/>
              </w:rPr>
              <w:t>7</w:t>
            </w:r>
            <w:r>
              <w:rPr>
                <w:rStyle w:val="IndexLink"/>
                <w:rtl w:val="true"/>
              </w:rPr>
              <w:t xml:space="preserve">- </w:t>
            </w:r>
            <w:r>
              <w:rPr>
                <w:rStyle w:val="IndexLink"/>
                <w:rtl w:val="true"/>
              </w:rPr>
              <w:t>بررسی شبهات وارده به جواز توسّل</w:t>
            </w:r>
            <w:r>
              <w:rPr>
                <w:rStyle w:val="IndexLink"/>
                <w:rtl w:val="true"/>
              </w:rPr>
              <w:tab/>
            </w:r>
            <w:r>
              <w:rPr>
                <w:rStyle w:val="IndexLink"/>
              </w:rPr>
              <w:t>49</w:t>
            </w:r>
          </w:hyperlink>
        </w:p>
        <w:p>
          <w:pPr>
            <w:pStyle w:val="Contents3"/>
            <w:tabs>
              <w:tab w:val="clear" w:pos="8459"/>
              <w:tab w:val="right" w:pos="9026" w:leader="dot"/>
            </w:tabs>
            <w:rPr/>
          </w:pPr>
          <w:hyperlink w:anchor="__RefHeading___Toc151214_581953129">
            <w:r>
              <w:rPr>
                <w:webHidden/>
                <w:rStyle w:val="IndexLink"/>
                <w:rtl w:val="true"/>
              </w:rPr>
              <w:t>خلاصۀ بحث</w:t>
            </w:r>
            <w:r>
              <w:rPr>
                <w:rStyle w:val="IndexLink"/>
                <w:rtl w:val="true"/>
              </w:rPr>
              <w:tab/>
            </w:r>
            <w:r>
              <w:rPr>
                <w:rStyle w:val="IndexLink"/>
              </w:rPr>
              <w:t>59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5210_34055"/>
      <w:bookmarkStart w:id="1" w:name="pg5210_34055"/>
      <w:bookmarkEnd w:id="1"/>
    </w:p>
    <w:p>
      <w:pPr>
        <w:pStyle w:val="Heading2"/>
        <w:numPr>
          <w:ilvl w:val="1"/>
          <w:numId w:val="1"/>
        </w:numPr>
        <w:rPr/>
      </w:pPr>
      <w:bookmarkStart w:id="2" w:name="pg5210_34055"/>
      <w:bookmarkStart w:id="3" w:name="__RefHeading___Toc151154_581953129"/>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حصینی موسوی، عبدالرحیم</w:t>
      </w:r>
    </w:p>
    <w:p>
      <w:pPr>
        <w:pStyle w:val="BookText"/>
        <w:rPr/>
      </w:pPr>
      <w:r>
        <w:rPr>
          <w:rFonts w:ascii="IRNazanin" w:hAnsi="IRNazanin" w:eastAsia="IRNazanin"/>
          <w:color w:val="111111"/>
          <w:sz w:val="28"/>
          <w:sz w:val="28"/>
          <w:szCs w:val="28"/>
          <w:rtl w:val="true"/>
          <w:lang w:bidi="fa-IR"/>
        </w:rPr>
        <w:t>عنوان قراردادی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التوسل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فارسی</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گروه پژوهش و پاسخ به شبهات، عبدالرحیم موسوی؛ مترجم گروهی از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تهیه‌کننده اداره ترجمه معاونت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ویراستاری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۱۴۳۵</w:t>
      </w:r>
      <w:r>
        <w:rPr>
          <w:rFonts w:ascii="IRNazanin" w:hAnsi="IRNazanin" w:eastAsia="IRNazanin"/>
          <w:color w:val="111111"/>
          <w:sz w:val="28"/>
          <w:sz w:val="28"/>
          <w:szCs w:val="28"/>
          <w:rtl w:val="true"/>
          <w:lang w:bidi="fa-IR"/>
        </w:rPr>
        <w:t xml:space="preserve"> 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۱۳۹۳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۶۲</w:t>
      </w:r>
      <w:r>
        <w:rPr>
          <w:rFonts w:ascii="IRNazanin" w:hAnsi="IRNazanin" w:eastAsia="IRNazanin"/>
          <w:color w:val="111111"/>
          <w:sz w:val="28"/>
          <w:sz w:val="28"/>
          <w:szCs w:val="28"/>
          <w:rtl w:val="true"/>
          <w:lang w:bidi="fa-IR"/>
        </w:rPr>
        <w:t xml:space="preserve"> 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۱۴</w:t>
      </w:r>
      <w:r>
        <w:rPr>
          <w:rFonts w:ascii="IRNazanin" w:hAnsi="IRNazanin" w:eastAsia="IRNazanin"/>
          <w:color w:val="111111"/>
          <w:sz w:val="28"/>
          <w:sz w:val="28"/>
          <w:szCs w:val="28"/>
          <w:rtl w:val="true"/>
          <w:lang w:bidi="fa-IR"/>
        </w:rPr>
        <w:t xml:space="preserve"> </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lang w:bidi="fa-IR"/>
        </w:rPr>
        <w:t>۵</w:t>
      </w:r>
      <w:r>
        <w:rPr>
          <w:rFonts w:eastAsia="IRNazanin" w:cs="IRNazanin"/>
          <w:color w:val="111111"/>
          <w:sz w:val="28"/>
          <w:szCs w:val="28"/>
          <w:lang w:bidi="fa-IR"/>
        </w:rPr>
        <w:t>/</w:t>
      </w:r>
      <w:r>
        <w:rPr>
          <w:rFonts w:ascii="IRNazanin" w:hAnsi="IRNazanin" w:eastAsia="IRNazanin"/>
          <w:color w:val="111111"/>
          <w:sz w:val="28"/>
          <w:sz w:val="28"/>
          <w:szCs w:val="28"/>
          <w:lang w:bidi="fa-IR"/>
        </w:rPr>
        <w:t>۲۱</w:t>
      </w:r>
      <w:r>
        <w:rPr>
          <w:rFonts w:ascii="IRNazanin" w:hAnsi="IRNazanin" w:eastAsia="IRNazanin"/>
          <w:color w:val="111111"/>
          <w:sz w:val="28"/>
          <w:sz w:val="28"/>
          <w:szCs w:val="28"/>
          <w:rtl w:val="true"/>
          <w:lang w:bidi="fa-IR"/>
        </w:rPr>
        <w:t xml:space="preserve"> 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در مکتب اهل بیت علیهم‌السلام؛ </w:t>
      </w:r>
      <w:r>
        <w:rPr>
          <w:rFonts w:ascii="IRNazanin" w:hAnsi="IRNazanin" w:eastAsia="IRNazanin"/>
          <w:color w:val="111111"/>
          <w:sz w:val="28"/>
          <w:sz w:val="28"/>
          <w:szCs w:val="28"/>
          <w:lang w:bidi="fa-IR"/>
        </w:rPr>
        <w:t>۱۳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دوره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270</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529</w:t>
      </w:r>
      <w:r>
        <w:rPr>
          <w:rFonts w:eastAsia="IRNazanin" w:cs="IRNazanin"/>
          <w:color w:val="111111"/>
          <w:sz w:val="28"/>
          <w:szCs w:val="28"/>
          <w:rtl w:val="true"/>
          <w:lang w:bidi="fa-IR"/>
        </w:rPr>
        <w:t>-</w:t>
      </w:r>
      <w:r>
        <w:rPr>
          <w:rFonts w:eastAsia="IRNazanin" w:cs="IRNazanin"/>
          <w:color w:val="111111"/>
          <w:sz w:val="28"/>
          <w:szCs w:val="28"/>
          <w:lang w:bidi="fa-IR"/>
        </w:rPr>
        <w:t>283</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یادداشت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کتابنامه به صورت زیرنویس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احادیث</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احادیث اهل سنت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قرن </w:t>
      </w:r>
      <w:r>
        <w:rPr>
          <w:rFonts w:ascii="IRNazanin" w:hAnsi="IRNazanin" w:eastAsia="IRNazanin"/>
          <w:color w:val="111111"/>
          <w:sz w:val="28"/>
          <w:sz w:val="28"/>
          <w:szCs w:val="28"/>
          <w:lang w:bidi="fa-IR"/>
        </w:rPr>
        <w:t>۱۴</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نصیری، امرالله ، ویراستار</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اداره ترجمه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رده بندی کنگره</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BP</w:t>
      </w:r>
      <w:r>
        <w:rPr>
          <w:rFonts w:ascii="IRNazanin" w:hAnsi="IRNazanin" w:eastAsia="IRNazanin"/>
          <w:color w:val="111111"/>
          <w:sz w:val="28"/>
          <w:sz w:val="28"/>
          <w:szCs w:val="28"/>
          <w:lang w:bidi="fa-IR"/>
        </w:rPr>
        <w:t>۲۲۶</w:t>
      </w:r>
      <w:r>
        <w:rPr>
          <w:rFonts w:eastAsia="IRNazanin" w:cs="IRNazanin"/>
          <w:color w:val="111111"/>
          <w:sz w:val="28"/>
          <w:szCs w:val="28"/>
          <w:lang w:bidi="fa-IR"/>
        </w:rPr>
        <w:t>/</w:t>
      </w:r>
      <w:r>
        <w:rPr>
          <w:rFonts w:ascii="IRNazanin" w:hAnsi="IRNazanin" w:eastAsia="IRNazanin"/>
          <w:color w:val="111111"/>
          <w:sz w:val="28"/>
          <w:sz w:val="28"/>
          <w:szCs w:val="28"/>
          <w:lang w:bidi="fa-IR"/>
        </w:rPr>
        <w:t>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w:t>
      </w:r>
      <w:r>
        <w:rPr>
          <w:rFonts w:ascii="IRNazanin" w:hAnsi="IRNazanin" w:eastAsia="IRNazanin"/>
          <w:color w:val="111111"/>
          <w:sz w:val="28"/>
          <w:sz w:val="28"/>
          <w:szCs w:val="28"/>
          <w:lang w:bidi="fa-IR"/>
        </w:rPr>
        <w:t>۶</w:t>
      </w:r>
      <w:r>
        <w:rPr>
          <w:rFonts w:ascii="IRNazanin" w:hAnsi="IRNazanin" w:eastAsia="IRNazanin"/>
          <w:color w:val="111111"/>
          <w:sz w:val="28"/>
          <w:sz w:val="28"/>
          <w:szCs w:val="28"/>
          <w:rtl w:val="true"/>
          <w:lang w:bidi="fa-IR"/>
        </w:rPr>
        <w:t>ت</w:t>
      </w:r>
      <w:r>
        <w:rPr>
          <w:rFonts w:ascii="IRNazanin" w:hAnsi="IRNazanin" w:eastAsia="IRNazanin"/>
          <w:color w:val="111111"/>
          <w:sz w:val="28"/>
          <w:sz w:val="28"/>
          <w:szCs w:val="28"/>
          <w:lang w:bidi="fa-IR"/>
        </w:rPr>
        <w:t>۹۰۴۱</w:t>
      </w:r>
      <w:r>
        <w:rPr>
          <w:rFonts w:ascii="IRNazanin" w:hAnsi="IRNazanin" w:eastAsia="IRNazanin"/>
          <w:color w:val="111111"/>
          <w:sz w:val="28"/>
          <w:sz w:val="28"/>
          <w:szCs w:val="28"/>
          <w:rtl w:val="true"/>
          <w:lang w:bidi="fa-IR"/>
        </w:rPr>
        <w:t xml:space="preserve"> </w:t>
      </w:r>
      <w:r>
        <w:rPr>
          <w:rFonts w:ascii="IRNazanin" w:hAnsi="IRNazanin" w:eastAsia="IRNazanin"/>
          <w:color w:val="111111"/>
          <w:sz w:val="28"/>
          <w:sz w:val="28"/>
          <w:szCs w:val="28"/>
          <w:lang w:bidi="fa-IR"/>
        </w:rPr>
        <w:t>۱۳۹۳</w:t>
      </w:r>
    </w:p>
    <w:p>
      <w:pPr>
        <w:pStyle w:val="BookText"/>
        <w:rPr/>
      </w:pPr>
      <w:r>
        <w:rPr>
          <w:rFonts w:ascii="IRNazanin" w:hAnsi="IRNazanin" w:eastAsia="IRNazanin"/>
          <w:color w:val="111111"/>
          <w:sz w:val="28"/>
          <w:sz w:val="28"/>
          <w:szCs w:val="28"/>
          <w:rtl w:val="true"/>
          <w:lang w:bidi="fa-IR"/>
        </w:rPr>
        <w:t>رده بندی دیویی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۴۶۸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w:t>
      </w:r>
      <w:r>
        <w:rPr>
          <w:rFonts w:ascii="IRNazanin" w:hAnsi="IRNazanin" w:eastAsia="IRNazanin"/>
          <w:color w:val="111111"/>
          <w:sz w:val="28"/>
          <w:sz w:val="28"/>
          <w:szCs w:val="28"/>
          <w:lang w:bidi="fa-IR"/>
        </w:rPr>
        <w:t>۳۸۲۸۰۸۳</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51156_581953129"/>
      <w:bookmarkStart w:id="6" w:name="_Toc2"/>
      <w:bookmarkEnd w:id="5"/>
      <w:r>
        <w:rPr>
          <w:rtl w:val="true"/>
        </w:rPr>
        <w:t>اشاره</w:t>
      </w:r>
      <w:bookmarkEnd w:id="6"/>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IRNazanin" w:hAnsi="IRNazanin" w:eastAsia="IRNazanin"/>
          <w:color w:val="111111"/>
          <w:sz w:val="28"/>
          <w:sz w:val="28"/>
          <w:szCs w:val="28"/>
          <w:rtl w:val="true"/>
          <w:lang w:bidi="fa-IR"/>
        </w:rPr>
        <w:t>توسل</w:t>
      </w:r>
    </w:p>
    <w:p>
      <w:pPr>
        <w:pStyle w:val="BookText"/>
        <w:rPr/>
      </w:pPr>
      <w:r>
        <w:rPr>
          <w:rFonts w:ascii="IRNazanin" w:hAnsi="IRNazanin" w:eastAsia="IRNazanin"/>
          <w:color w:val="111111"/>
          <w:sz w:val="28"/>
          <w:sz w:val="28"/>
          <w:szCs w:val="28"/>
          <w:rtl w:val="true"/>
          <w:lang w:bidi="fa-IR"/>
        </w:rPr>
        <w:t>گروه پژوهش و پاسخ به شبهات، عبدالرحیم موسوی</w:t>
      </w:r>
    </w:p>
    <w:p>
      <w:pPr>
        <w:pStyle w:val="BookText"/>
        <w:rPr/>
      </w:pPr>
      <w:r>
        <w:rPr>
          <w:rFonts w:ascii="IRNazanin" w:hAnsi="IRNazanin" w:eastAsia="IRNazanin"/>
          <w:color w:val="111111"/>
          <w:sz w:val="28"/>
          <w:sz w:val="28"/>
          <w:szCs w:val="28"/>
          <w:rtl w:val="true"/>
          <w:lang w:bidi="fa-IR"/>
        </w:rPr>
        <w:t xml:space="preserve">مترجم گروهی از مترجمان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تهیه‌کننده اداره ترجمه معاونت فرهنگی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مجمع جهانی اهل‌بیت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ویراستاری امرا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نصیری</w:t>
      </w:r>
      <w:bookmarkStart w:id="7" w:name="pg5210_34063"/>
    </w:p>
    <w:p>
      <w:pPr>
        <w:pStyle w:val="Heading2"/>
        <w:numPr>
          <w:ilvl w:val="1"/>
          <w:numId w:val="1"/>
        </w:numPr>
        <w:rPr/>
      </w:pPr>
      <w:bookmarkStart w:id="8" w:name="__RefHeading___Toc151158_581953129"/>
      <w:bookmarkStart w:id="9" w:name="_Toc3"/>
      <w:bookmarkEnd w:id="7"/>
      <w:bookmarkEnd w:id="8"/>
      <w:r>
        <w:rPr>
          <w:rtl w:val="true"/>
        </w:rPr>
        <w:t>سخن مجمع</w:t>
      </w:r>
      <w:bookmarkEnd w:id="9"/>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کار اساسی شما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معرفی مکتب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به دنیای 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به سراسر عالم، چون امروز همه دنیا تشنه معنویت اند و این معنویت در اسلام هست و در اسلامی که در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معرفی می کند به نحو جامع و کاملی وجود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بیانات مقام معظم رهبری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1386/5/28</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مکتب اهل بیت عصمت و طهارت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تبلور اسلام ناب محمّدی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متّکی بر منبع وحیانی است، معارف ژرف و عمیقی دارد که از اتقان، استحکام و برهان برخوردار می باشد و مطابق با فطرت سلیم انسان هاست؛ بر همین اساس است که حضرت امام 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فإنّ الناس لو علموا محاسن کلامنا لاتّبعونا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شیخ صدوق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عیون اخبار الرضا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ج</w:t>
      </w:r>
      <w:r>
        <w:rPr>
          <w:rFonts w:eastAsia="IRNazanin" w:cs="IRNazanin"/>
          <w:color w:val="111111"/>
          <w:sz w:val="28"/>
          <w:szCs w:val="28"/>
          <w:lang w:bidi="fa-IR"/>
        </w:rPr>
        <w:t>275:2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مکتب غنی و نورانی در پرتو عنایات الهی و هدایت ائمه ی اطهار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مجاهدت هزاران جهادگر عرصه‌های علم و فرهنگ در طول قرون گذشته و حال، بسط و گسترش یافته است</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پیروزی انقلاب شکوهمند اسلامی به رهبری حضرت امام خمینی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تأسیس نظام اسلامی با تکیه بر قوانین اسلامی و با</w:t>
      </w:r>
    </w:p>
    <w:p>
      <w:pPr>
        <w:pStyle w:val="BookText"/>
        <w:rPr/>
      </w:pPr>
      <w:r>
        <w:rPr>
          <w:rFonts w:ascii="IRNazanin" w:hAnsi="IRNazanin" w:eastAsia="IRNazanin"/>
          <w:color w:val="111111"/>
          <w:sz w:val="28"/>
          <w:sz w:val="28"/>
          <w:szCs w:val="28"/>
          <w:rtl w:val="true"/>
          <w:lang w:bidi="fa-IR"/>
        </w:rPr>
        <w:t>محوریت ولایت فقیه، افق های سیاسی، اجتماعی و فرهنگی جدیدی را برای انسان های آزاده به ویژه مسلمانان و پیروان و محبّان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گشود و توجه بسیاری از نخبگان و مستضعفان جهان را به خود معطوف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مولود این دگرگونی مبارک است که به ابتکار مقام معظم رهبری حضرت آیت الله العظمی خامنه‌ای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w:t>
      </w:r>
      <w:r>
        <w:rPr>
          <w:rFonts w:eastAsia="IRNazanin" w:cs="IRNazanin"/>
          <w:color w:val="111111"/>
          <w:sz w:val="28"/>
          <w:szCs w:val="28"/>
          <w:lang w:bidi="fa-IR"/>
        </w:rPr>
        <w:t>1369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r>
        <w:rPr>
          <w:rFonts w:eastAsia="IRNazanin" w:cs="IRNazanin"/>
          <w:color w:val="111111"/>
          <w:sz w:val="28"/>
          <w:szCs w:val="28"/>
          <w:rtl w:val="true"/>
          <w:lang w:bidi="fa-IR"/>
        </w:rPr>
        <w:t xml:space="preserve">/ </w:t>
      </w:r>
      <w:r>
        <w:rPr>
          <w:rFonts w:eastAsia="IRNazanin" w:cs="IRNazanin"/>
          <w:color w:val="111111"/>
          <w:sz w:val="28"/>
          <w:szCs w:val="28"/>
          <w:lang w:bidi="fa-IR"/>
        </w:rPr>
        <w:t>1990</w:t>
      </w:r>
      <w:r>
        <w:rPr>
          <w:rFonts w:ascii="IRNazanin" w:hAnsi="IRNazanin" w:eastAsia="IRNazanin"/>
          <w:color w:val="111111"/>
          <w:sz w:val="28"/>
          <w:sz w:val="28"/>
          <w:szCs w:val="28"/>
          <w:rtl w:val="true"/>
          <w:lang w:bidi="fa-IR"/>
        </w:rPr>
        <w:t>میلادی تأسیس شد و تاکنون خدمات شایانی را در تبلیغ معارف قرآن و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حمایت از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سراسر جهان انجام داده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امور فرهنگی مجمع جهانی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راستای رسالت خود جهت ارتقای شناخت و آگاهی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موضوعات، سطوح، مخاطبان و عرصه های مختلف، در حوزه های تولید کتاب و مجلات به زبان های متعدد و سائر محصولات فرهنگی به فعالیت پرداخته است </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اثر با هدف معرفی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پاسخ به شبهات مخالفین به ویژه وهابیان و سلفی‌ها تهیه شده و حاصل تلاش علمی و پژوهشی گروهی از پژوهشگران و نویسندگان فرهیخته و صاحب نظر و ارجمند می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اینجا بر خود لازم می دانم از دبیرکل محترم مجمع، حضرات اعضای محترم شورای کتاب، مدیران محترم اداره کل پژوهش و ترجمه، رئیس محترم گروه مطالعات بنیادی، دبیر محترم شورای کتاب و گروه مطالعات بنیادی، مترجمین عزیز و همکاران اداره‌ی ترجمه تقدیر و تشکر نمایم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همچنین از برادرانی که در ویرایش، تایپ، مقابله، تصحیح، آماده سازی، نشر و چاپ این کتاب تلاش کردند، تشکر می کنم و توفیق همگان را از خداوند متعال مسئلت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معاونت امور فرهنگی مجمع در راستای تعمیق و پویایی آثار منتشره در حوزه ی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سراسر جهان، از دیدگاه ها و پیشنهادهای اساتید، فرهیخته گان، صاحب نظران و پژوهش گران ارجمند استقبال می کند تا زمینه های بسط و گسترش هرچه بیشتر معارف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فراهم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امید تعجیل در ظهور و فرج منجی عالم بشریت حضرت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نجف لک زایی</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معاون امور فرهنگی</w:t>
      </w:r>
      <w:bookmarkStart w:id="10" w:name="pg5210_34067"/>
    </w:p>
    <w:p>
      <w:pPr>
        <w:pStyle w:val="Heading2"/>
        <w:numPr>
          <w:ilvl w:val="1"/>
          <w:numId w:val="1"/>
        </w:numPr>
        <w:rPr/>
      </w:pPr>
      <w:bookmarkStart w:id="11" w:name="__RefHeading___Toc151160_581953129"/>
      <w:bookmarkStart w:id="12" w:name="_Toc4"/>
      <w:bookmarkEnd w:id="10"/>
      <w:bookmarkEnd w:id="11"/>
      <w:r>
        <w:rPr>
          <w:rtl w:val="true"/>
        </w:rPr>
        <w:t>مقدمه</w:t>
      </w:r>
      <w:bookmarkEnd w:id="12"/>
    </w:p>
    <w:p>
      <w:pPr>
        <w:pStyle w:val="Heading3"/>
        <w:numPr>
          <w:ilvl w:val="2"/>
          <w:numId w:val="1"/>
        </w:numPr>
        <w:rPr/>
      </w:pPr>
      <w:bookmarkStart w:id="13" w:name="__RefHeading___Toc151162_581953129"/>
      <w:bookmarkStart w:id="14" w:name="_Toc5"/>
      <w:bookmarkEnd w:id="13"/>
      <w:r>
        <w:rPr>
          <w:rtl w:val="true"/>
        </w:rPr>
        <w:t>اشاره</w:t>
      </w:r>
      <w:bookmarkEnd w:id="14"/>
    </w:p>
    <w:p>
      <w:pPr>
        <w:pStyle w:val="BookText"/>
        <w:rPr/>
      </w:pPr>
      <w:r>
        <w:rPr>
          <w:rFonts w:ascii="IRNazanin" w:hAnsi="IRNazanin" w:eastAsia="IRNazanin"/>
          <w:color w:val="111111"/>
          <w:sz w:val="28"/>
          <w:sz w:val="28"/>
          <w:szCs w:val="28"/>
          <w:rtl w:val="true"/>
          <w:lang w:bidi="fa-IR"/>
        </w:rPr>
        <w:t>وحدت، همبستگی، اتّحاد و انسجام، از اصول عقلانی و برخاسته از اعماق سرشت انسانی است؛ هم چنان که یک اصل ثابت، مسلّم و همیشگی دین مقدّس اسلام نیز بوده و هست و تحقّق آرمان های آفرینش و نیل به اهداف عالی آن در این راستا قابل دسترسی است و قطعاً هیچ قوم و آحاد جامعه‌ای، در جنگ و فتنه، نزاع و تفرقه، به خیر و سعادت و کمال انسانی، نخواهد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امام امیر المؤمنین علی 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الله سبحانه لم یُعط أحداً بفُرقةٍ خیراً ممّن مضی ولاممّن بقی</w:t>
      </w:r>
      <w:r>
        <w:rPr>
          <w:rFonts w:eastAsia="Amiri" w:cs="Amiri" w:ascii="Amiri" w:hAnsi="Amiri"/>
          <w:color w:val="111111"/>
          <w:sz w:val="28"/>
          <w:szCs w:val="28"/>
          <w:rtl w:val="true"/>
          <w:lang w:bidi="ar-SA"/>
        </w:rPr>
        <w:t xml:space="preserve">. </w:t>
      </w:r>
      <w:r>
        <w:rPr>
          <w:rStyle w:val="FootnoteAnchor"/>
          <w:rtl w:val="true"/>
        </w:rPr>
        <w:footnoteReference w:id="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خداوند سبحان، نه به گذشتگان و نه به آیندگان ، با تفرقه و جدایی خیری را عطا نکرده و نمی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سایۀ وحدت و یک دلی است که جامعه به آرمان ها و پلّه های ترقّی، گام نهاده و زیباترین استحکامات را بر سرتاسر جامعه حاکم می کند و محبّت و صمیمیت و صلح و صفا را می گستراند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این رو، می بینیم قرآن کریم با لحن محکم و با هدف هدایت، چنین می فرماید</w:t>
      </w:r>
      <w:r>
        <w:rPr>
          <w:rFonts w:eastAsia="IRNazanin" w:cs="IRNazanin"/>
          <w:color w:val="111111"/>
          <w:sz w:val="28"/>
          <w:szCs w:val="28"/>
          <w:rtl w:val="true"/>
          <w:lang w:bidi="fa-IR"/>
        </w:rPr>
        <w:t>:</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وَاعْتَصِمُوا بِحَبْلِ اللّهِ جَمِیعاً وَلاَتَفَرَّقُوا وَاذْکُرُوا نِعْمَةَ اللّهِ عَلَیْکُمْ إِذْ کُنْتُمْ أَعْدَاءً فَأَلَّفَ بَیْنَ قُلُوبِکُمْ فَأَصْبَحْتُم بِنِعْمَتِهِ إِخْوَاناً وَکُنْتُمْ عَلَی شَفَاحُفْرَة مِنَ النَّارِ فَأَنْقَذَکُم مِنْهَا کَذلِکَ یُبَیِّنُ اللّهُ لَکُمْ آیَاتِهِ لَعَلَّکُمْ تَهْتَدُونَ </w:t>
      </w:r>
      <w:r>
        <w:rPr>
          <w:rFonts w:eastAsia="Amiri" w:cs="Amiri" w:ascii="Amiri" w:hAnsi="Amiri"/>
          <w:color w:val="111111"/>
          <w:sz w:val="28"/>
          <w:szCs w:val="28"/>
          <w:rtl w:val="true"/>
          <w:lang w:bidi="ar-SA"/>
        </w:rPr>
        <w:t xml:space="preserve">. </w:t>
      </w:r>
      <w:r>
        <w:rPr>
          <w:rStyle w:val="FootnoteAnchor"/>
          <w:rtl w:val="true"/>
        </w:rPr>
        <w:footnoteReference w:id="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همه با هم، به حبل الله چنگ زنید و پراکنده نشوید و یاد بیاورید آن زمانی را که با هم دشمنی می 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خداوند دل های شما را به هم نزدیک کرد و الفت و برادری بر شما حاکم نمود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یاد بیاورید آن زمانی را که شما، در لبۀ پرتگاه آتش قرار داشتید، پس خداوند شما را از آن نجات داد و خداوند این چنین آیات خود را تبیین می کند، شاید به هدایت دست یابید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پیامبر اکرم؛ حضرت محمّد بن عبدالله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للمؤمن کالبنیان یشدّ بعضه بعضاً</w:t>
      </w:r>
      <w:r>
        <w:rPr>
          <w:rFonts w:eastAsia="IRNazanin" w:cs="IRNazanin"/>
          <w:color w:val="111111"/>
          <w:sz w:val="28"/>
          <w:szCs w:val="28"/>
          <w:rtl w:val="true"/>
          <w:lang w:bidi="fa-IR"/>
        </w:rPr>
        <w:t xml:space="preserve">». </w:t>
      </w:r>
      <w:r>
        <w:rPr>
          <w:rStyle w:val="FootnoteAnchor"/>
          <w:rtl w:val="true"/>
        </w:rPr>
        <w:footnoteReference w:id="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نسبت فردِ با ایمان با مؤمن دیگر، همانند اجزای یک ساختمانند که هر جزئی از ساختمان، جزء دیگر را نگه داشته و محکم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نیز حضرت امام جعفر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المؤمن أخو المؤمن، کالجسد الواحد، إن اشتکی شیئاً منه وجد ألَم ذلک فی سائر جسده</w:t>
      </w:r>
      <w:r>
        <w:rPr>
          <w:rFonts w:eastAsia="IRNazanin" w:cs="IRNazanin"/>
          <w:color w:val="111111"/>
          <w:sz w:val="28"/>
          <w:szCs w:val="28"/>
          <w:rtl w:val="true"/>
          <w:lang w:bidi="fa-IR"/>
        </w:rPr>
        <w:t xml:space="preserve">». </w:t>
      </w:r>
      <w:r>
        <w:rPr>
          <w:rStyle w:val="FootnoteAnchor"/>
          <w:rtl w:val="true"/>
        </w:rPr>
        <w:footnoteReference w:id="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مؤمن برادر مؤمن است ، مانند آنکه یک جسد می‌باشند؛ اگر عضوی از آن به درد آید، درد و رنج آن به دیگر اعضاء خواهد 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بنابر این تفرقه، کینه توزی، نزاع و خون‌ریزی، هرگز مشروعیت و مصونیت نداشته و از کبائر و زشتی‌هاست که وجدان و عقل سلیم، آن را بی اساس و بی فرهنگی معرّفی کرده و در دین اسلام هم شدیداً مورد نکوهش و توبیخ قرارگرفته و مرتکب آن را به عذاب الهی، وعده داده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جهالت جاهلان و دسیسۀ دسیسه گران و فتنه انگیزان، در طول تاریخ مسلمین، کوشیده است که وحدتِ صفوف و یک پارچگی مسلمین، به جنگ و</w:t>
      </w:r>
    </w:p>
    <w:p>
      <w:pPr>
        <w:pStyle w:val="BookText"/>
        <w:rPr/>
      </w:pPr>
      <w:r>
        <w:rPr>
          <w:rFonts w:ascii="IRNazanin" w:hAnsi="IRNazanin" w:eastAsia="IRNazanin"/>
          <w:color w:val="111111"/>
          <w:sz w:val="28"/>
          <w:sz w:val="28"/>
          <w:szCs w:val="28"/>
          <w:rtl w:val="true"/>
          <w:lang w:bidi="fa-IR"/>
        </w:rPr>
        <w:t>خون ریزی تبدیل شده و کینه و بغض و بد بینی و اتّهام به خروج از دین و ورود در شرک را گسترش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 این بر مسؤلان و رهبران امّت و برآحاد جامعۀ اسلامی، فرض و حتم است که اجازه ندهند چنین فضائی بر جامعه اسلامی حاکم گردد و در نتیجه ذخائر و ثروت های امت اسلام، توسّط مستکبران روزگار و کافران خوش رنگ و نگار و صاحبان تراست ها و کارتل ها به راحتی و سهولت، غارت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پیروان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برخود لازم می دانیم جهت وحدت بیشتر مسلمین و زدودن موانع این اتّفاق و انسجام، نسبت‌های ناروائی که در طول تاریخ، به ویژه در این سال‌های اخیر، به مکتب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به صورت ناجوانمردانه نسبت داده شده، از خود دورکنیم و با تمام وجود، از این تهمت ها و نسبت ها توسّط تکفیری ها و جریاناتی که آلت دست انگلیسی ها، صهونیست‌ها، و غارتگران امریکا 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اعلان انزجار و تبرّی بجوییم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باب نمونه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ما که کتاب آسمانی مصون از تحریف، یعنی قرآن کریم را تنها کتاب همۀ مسلمین و بدون آن که کم و زیاد شده باشد و عیناً، همان قرآن کریم حضرت خاتم الأنبیاء محمّد مصطفی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ثقل اکبر و سرتاسر آن را داعی توحید و یکتاپرستی می دانیم؛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که بزرگ ترین موفّقیت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نفی بتها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نفی عبادت لات و عزّی و اعلان و تحقّق کلمۀ توحید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إله إلا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دانیم؛</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ما که خطبه های غرّای توحیدی مولی الموحدین امیر المؤمنین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شبانه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مراکز آموزشی و پژوهشی، دانشگاه ها و حوزه ها و محافل علمی و تربیتی مان به تلاوت و تدریس و استضائه می نشینیم؛</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ما که در مساجد و مراکز عبادتی مان ، متون سراسر توحید اهل 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همانند دعای کمیل از 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دعای عرفه از 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دعای ابو حمزه ثمالی از 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ده ها دعای توحیدی دیگر تلاوت می شود و طنین انداز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متی غِبْتَ حتّی تَحْتاجَ إلی دلیلٍ یَدلُّ علیکَ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عَمِیَتْ عینٌ لا تراکَ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ماذا وَجَدَ مَنْ فَقَدَک وَما الّذی فَقَدَ مَنْ وَجَدَک</w:t>
      </w:r>
      <w:r>
        <w:rPr>
          <w:rFonts w:eastAsia="Amiri" w:cs="Amiri" w:ascii="Amiri" w:hAnsi="Amiri"/>
          <w:color w:val="111111"/>
          <w:sz w:val="28"/>
          <w:szCs w:val="28"/>
          <w:rtl w:val="true"/>
          <w:lang w:bidi="ar-SA"/>
        </w:rPr>
        <w:t xml:space="preserve">...». </w:t>
      </w:r>
      <w:r>
        <w:rPr>
          <w:rStyle w:val="FootnoteAnchor"/>
          <w:rtl w:val="true"/>
        </w:rPr>
        <w:footnoteReference w:id="6"/>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ما که هزاران اثر معرفتی و توحیدی همچون کتاب توحید شیخ اقدم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داریم، ما که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همۀ این اوصاف، به صورت جاهلانه و مزوّرانه و مزدورانه به هدف بدبین کردن سایر مسلمین ناجوانمردانه به شرک متّهم شده و می شویم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فما لهم کیف یحکمون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اعتقاد به 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مهدویت، ریشه قرآنی دارد و مذاهب و فرق اسلامی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روی هم 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آن اعتراف دارند تا جائی که انکار آن را موجب قتل منکر آن دانسته اند</w:t>
      </w:r>
      <w:r>
        <w:rPr>
          <w:rFonts w:eastAsia="IRNazanin" w:cs="IRNazanin"/>
          <w:color w:val="111111"/>
          <w:sz w:val="28"/>
          <w:szCs w:val="28"/>
          <w:rtl w:val="true"/>
          <w:lang w:bidi="fa-IR"/>
        </w:rPr>
        <w:t xml:space="preserve">. </w:t>
      </w:r>
      <w:r>
        <w:rPr>
          <w:rStyle w:val="FootnoteAnchor"/>
          <w:rtl w:val="true"/>
        </w:rPr>
        <w:footnoteReference w:id="7"/>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نیز جایگاه رفیعی از سنّت و معرفت اسلامی را برای آن حضرت ذکر کرده اند و قاطبۀ علمای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بسیاری از علمای مذاهب اسلامی، روایات و احادیث و اخباری که در شأن و ولادت آن حضرت است، مورد تصریح و تصحیح و اعتراف قرارداده اند؛ مانند صاحب سنن ترمذی، قرطبی مالکی، ابوجعفر عقیلی، سیوطی، ابن حجر عسقلانی، حاکم نیشابوری، بیهقی، ابن اثیر، بغوی، ابن قیم، ذهبی، تفتازانی، ابن کثیر دمشقی، جزری شافعی، عبدالوهّاب شعرانی، متّقی هندی، عبدالباقی زرقانی، سفارینی حنبلی، محمّد امین</w:t>
      </w:r>
      <w:bookmarkStart w:id="15" w:name="pg5210_34071"/>
    </w:p>
    <w:p>
      <w:pPr>
        <w:pStyle w:val="BookText"/>
        <w:rPr/>
      </w:pPr>
      <w:bookmarkEnd w:id="15"/>
      <w:r>
        <w:rPr>
          <w:rFonts w:ascii="IRNazanin" w:hAnsi="IRNazanin" w:eastAsia="IRNazanin"/>
          <w:color w:val="111111"/>
          <w:sz w:val="28"/>
          <w:sz w:val="28"/>
          <w:szCs w:val="28"/>
          <w:rtl w:val="true"/>
          <w:lang w:bidi="fa-IR"/>
        </w:rPr>
        <w:t>سویدی، شوکانی، مؤمن شبلنجی، قنوجی بخاری، کتانی مالکی، خضر مصری، غماری شافعی، ناصر الدین البانی، ابواعلی مودودی، کمال الدین ابن طلحه شافعی، یاقوت حموی، ابو نعیم اصفهانی، ابن جوزی حنبلی، گنجی شافعی، جوینی شافعی، ابن علی شافعی همدانی، حمد الله مستوفی، ابن شحنۀ حلبی حنفی، خواجه پارسا حنفی، ابن صبّاغ مالکی، سراج رفاعی، ابن طولون دمشقی، ابو عبّاس قرمانی حنفی، ابن عامر شبراوی، ساباط قاضی حنفی، قندوزی حنفی، حمزاوی شافعی مصری، زرکلی سلفی، یونس سامرایی، احمد طوسی بلاذری، ابن شاکر بدری شافعی، عبدالکریم یمانی، صبان شافعی، ابن عماد دمشقی حنبلی و غیر اینان</w:t>
      </w:r>
      <w:r>
        <w:rPr>
          <w:rFonts w:eastAsia="IRNazanin" w:cs="IRNazanin"/>
          <w:color w:val="111111"/>
          <w:sz w:val="28"/>
          <w:szCs w:val="28"/>
          <w:rtl w:val="true"/>
          <w:lang w:bidi="fa-IR"/>
        </w:rPr>
        <w:t>... .</w:t>
      </w:r>
    </w:p>
    <w:p>
      <w:pPr>
        <w:pStyle w:val="Heading3"/>
        <w:numPr>
          <w:ilvl w:val="2"/>
          <w:numId w:val="1"/>
        </w:numPr>
        <w:rPr/>
      </w:pPr>
      <w:bookmarkStart w:id="16" w:name="__RefHeading___Toc151164_581953129"/>
      <w:bookmarkStart w:id="17" w:name="_Toc6"/>
      <w:bookmarkEnd w:id="16"/>
      <w:r>
        <w:rPr>
          <w:rtl w:val="true"/>
        </w:rPr>
        <w:t>حال نگاه بیندازید و ببینید</w:t>
      </w:r>
      <w:r>
        <w:rPr>
          <w:rtl w:val="true"/>
        </w:rPr>
        <w:t>:</w:t>
      </w:r>
      <w:bookmarkEnd w:id="17"/>
    </w:p>
    <w:p>
      <w:pPr>
        <w:pStyle w:val="BookText"/>
        <w:rPr/>
      </w:pPr>
      <w:r>
        <w:rPr>
          <w:rFonts w:ascii="IRNazanin" w:hAnsi="IRNazanin" w:eastAsia="IRNazanin"/>
          <w:color w:val="111111"/>
          <w:sz w:val="28"/>
          <w:sz w:val="28"/>
          <w:szCs w:val="28"/>
          <w:rtl w:val="true"/>
          <w:lang w:bidi="fa-IR"/>
        </w:rPr>
        <w:t>امام مهدی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مهدویّت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کتاب و سنّت، محکم ترین ریشه و اساس و برهان و این همه معترف به تواتر و صحت و ولادت و حیات از جمیع فرق اسلامی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با زشت‌ترین تعبیرها مورد استهزاء و تمسخر و افتراء و نسبت‌های ناروا قرار گرفته است؟</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عصارۀ انبیاء و خلف اوصیا،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مزعوم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معدوم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تعبیر می‌شود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گاهی می‌نویسند که شیعیان کنار سرداب حلّه یا سرداب بغداد، یا سرداب سامرّا </w:t>
      </w:r>
      <w:r>
        <w:rPr>
          <w:rStyle w:val="FootnoteAnchor"/>
          <w:rtl w:val="true"/>
        </w:rPr>
        <w:footnoteReference w:id="8"/>
      </w:r>
      <w:r>
        <w:rPr>
          <w:rFonts w:ascii="IRNazanin" w:hAnsi="IRNazanin" w:eastAsia="IRNazanin"/>
          <w:color w:val="111111"/>
          <w:sz w:val="28"/>
          <w:sz w:val="28"/>
          <w:szCs w:val="28"/>
          <w:rtl w:val="true"/>
          <w:lang w:bidi="fa-IR"/>
        </w:rPr>
        <w:t xml:space="preserve">و 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مرکبی را آماده می‌کنند تا آن که او وقتی که از آن سرداب خارج شد، سوار آن مرکب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اینان هنگام نماز هم، هم چنان در کنار مرکب باقی می‌مانند، زیرا ممکن است که در همان وقت از سرداب خارج شود و کسی کنار مرکب نباشد تا او را سوار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وارونه نشان دادن حقایق، تحریف و سیاه نمایی در زمینۀ اعتقادات و معارف حقّه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توسّط دشمنان و بقاء بر میت‌های آکلة الاکباد و آنان که گوینده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لااله الاّ الله و محمّدٌ رسول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معتقدان معاد و محشر و اهل قبله و قرآن را همانند گوسفند سر می برند و جهت جلب رضایت سردمداران کفر و غاصبان قدس، همه گونه خوش خدمتی دارند و در تمام دوران ننگین رژیم جعلی و سفّاک صهیونیستی، در حمایت از مظلومین فلسطین، و مقدسات مسلمین حتی یک فشنگ و یا تیری رها نکرده‌اند، امّا هر روز شاهد آنیم که دسته دسته اهل قبله و توحید و بعثت و معاد را با کمال شقاوت و بی رحمی، قطعه قطعه و به آتش می‌کشند و فتنه و تفرقه را بین امّت اسلام می‌گسترانند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لازم به تذکر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دو مورد به عنوان نمونه بود و گرنه مسلمانان هر روزه شاهد نشر و بسط صدها مورد دیگر با هزاران سایت و کتاب و مقالات و نرم افزار، توسّط این مجموعۀ فاقد عاطفه و رحم و متحجّر و تکفیری با هدف شوم تفرقه افکنی و جنگ و جدال در امّت اسلامی می باشند، فإلی الله المشتکی</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هر صورت، ما به عنوان این که به حفظ وحدت مسلمین و قطع ید اجانب از بلاد اسلامی و زدودن اتّهامات و افتراءات از مکتب اسلام و معارف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مکلّفیم، بر خود واجب می‌دانیم جهت زایل کردن بدبینی از ذهنیّتی که اینان در بین عموم مسلمین با دروغ، نفاق، افتراء و بهتان ساخته‌اند، اقدام نماییم و انزجار و بی زاری خود را از این تفرقه افکنان و جنگ افروزان وابسته به استکبار و کفر جهانی، اعلان نماییم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مجموعۀ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 رحاب اهل البیت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Style w:val="FootnoteAnchor"/>
          <w:rtl w:val="true"/>
        </w:rPr>
        <w:footnoteReference w:id="9"/>
      </w:r>
      <w:r>
        <w:rPr>
          <w:rFonts w:ascii="IRNazanin" w:hAnsi="IRNazanin" w:eastAsia="IRNazanin"/>
          <w:color w:val="111111"/>
          <w:sz w:val="28"/>
          <w:sz w:val="28"/>
          <w:szCs w:val="28"/>
          <w:rtl w:val="true"/>
          <w:lang w:bidi="fa-IR"/>
        </w:rPr>
        <w:t xml:space="preserve">حدود چهارده سال پیش، جهت زدودن این ذهنیّت و زدودن برخی از موانع وحدت، در معاونت امور فرهنگی مجمع جهانی اهل بیت علیهم السلام و با کمک، مساعدت و همکاری گروهی از فضلا و محققین </w:t>
      </w:r>
      <w:r>
        <w:rPr>
          <w:rStyle w:val="FootnoteAnchor"/>
          <w:rtl w:val="true"/>
        </w:rPr>
        <w:footnoteReference w:id="10"/>
      </w:r>
      <w:r>
        <w:rPr>
          <w:rFonts w:ascii="IRNazanin" w:hAnsi="IRNazanin" w:eastAsia="IRNazanin"/>
          <w:color w:val="111111"/>
          <w:sz w:val="28"/>
          <w:sz w:val="28"/>
          <w:szCs w:val="28"/>
          <w:rtl w:val="true"/>
          <w:lang w:bidi="fa-IR"/>
        </w:rPr>
        <w:t>، طرّاحی و سپس مورد تنظیم و تدوین قرار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بحمدالله به سرعت و به طور گسترده و چشمگیر، مورد استقبال محافل علمی و پژوهشی و علاقه مندان و دوستداران وحدت مسلمین، قرار گرفت</w:t>
      </w:r>
      <w:r>
        <w:rPr>
          <w:rFonts w:eastAsia="IRNazanin" w:cs="IRNazanin"/>
          <w:color w:val="111111"/>
          <w:sz w:val="28"/>
          <w:szCs w:val="28"/>
          <w:rtl w:val="true"/>
          <w:lang w:bidi="fa-IR"/>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شخصیّت‌های علمی و دست اندرکاران نشر و قلم و گروه‌های محاوره و مناظره، در همان زمان تدوین و نشر، پیشنهاد ترجمه‌ی این مجموعه را به زبان‌های زنده دنیا دادند که بحمدالله ترجمۀ فارسی آن توسّط ادارۀ ترجمۀ</w:t>
      </w:r>
    </w:p>
    <w:p>
      <w:pPr>
        <w:pStyle w:val="BookText"/>
        <w:rPr/>
      </w:pPr>
      <w:r>
        <w:rPr>
          <w:rFonts w:ascii="IRNazanin" w:hAnsi="IRNazanin" w:eastAsia="IRNazanin"/>
          <w:color w:val="111111"/>
          <w:sz w:val="28"/>
          <w:sz w:val="28"/>
          <w:szCs w:val="28"/>
          <w:rtl w:val="true"/>
          <w:lang w:bidi="fa-IR"/>
        </w:rPr>
        <w:t>معاونت امور فرهنگی، آماده گردید و اینک مورد بررسی مجدّد و ویراستاری قرار گرفت و تقدیم علاقه مندان می‌شود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امید است که این تلاش و جهاد فرهنگی، مورد قبول پروردگار متعال و عنایت حضرت بقیّة الله الأعظم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گرفته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گروه مطالعات بنیادی</w:t>
      </w:r>
    </w:p>
    <w:p>
      <w:pPr>
        <w:pStyle w:val="BookText"/>
        <w:rPr/>
      </w:pPr>
      <w:r>
        <w:rPr>
          <w:rFonts w:ascii="IRNazanin" w:hAnsi="IRNazanin" w:eastAsia="IRNazanin"/>
          <w:color w:val="111111"/>
          <w:sz w:val="28"/>
          <w:sz w:val="28"/>
          <w:szCs w:val="28"/>
          <w:rtl w:val="true"/>
          <w:lang w:bidi="fa-IR"/>
        </w:rPr>
        <w:t xml:space="preserve">ابوالفضل اسلامی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1392/8/28</w:t>
      </w:r>
      <w:bookmarkStart w:id="18" w:name="pg5210_34075"/>
    </w:p>
    <w:p>
      <w:pPr>
        <w:pStyle w:val="Heading2"/>
        <w:numPr>
          <w:ilvl w:val="1"/>
          <w:numId w:val="1"/>
        </w:numPr>
        <w:rPr/>
      </w:pPr>
      <w:bookmarkStart w:id="19" w:name="__RefHeading___Toc151166_581953129"/>
      <w:bookmarkStart w:id="20" w:name="_Toc7"/>
      <w:bookmarkEnd w:id="18"/>
      <w:bookmarkEnd w:id="19"/>
      <w:r>
        <w:rPr>
          <w:rtl w:val="true"/>
        </w:rPr>
        <w:t>پیشگفتار</w:t>
      </w:r>
      <w:bookmarkEnd w:id="20"/>
    </w:p>
    <w:p>
      <w:pPr>
        <w:pStyle w:val="BookText"/>
        <w:rPr/>
      </w:pPr>
      <w:r>
        <w:rPr>
          <w:rFonts w:ascii="IRNazanin" w:hAnsi="IRNazanin" w:eastAsia="IRNazanin"/>
          <w:color w:val="111111"/>
          <w:sz w:val="28"/>
          <w:sz w:val="28"/>
          <w:szCs w:val="28"/>
          <w:rtl w:val="true"/>
          <w:lang w:bidi="fa-IR"/>
        </w:rPr>
        <w:t xml:space="preserve">قرآن کریم ، حقیقت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بهترین صورت، بیان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خطاب به مؤمنان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اتَّقُواْ اللّهَ وَابْتَغُواْ إِلَیهِ الْوَسِیلَةَ وَجَاهِدُواْ فِی سَبِیلِهِ لَعَلَّکُمْ تُفْلِحُونَ </w:t>
      </w:r>
      <w:r>
        <w:rPr>
          <w:rStyle w:val="FootnoteAnchor"/>
          <w:rtl w:val="true"/>
        </w:rPr>
        <w:footnoteReference w:id="1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مخالفت فرمان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بپرهیزید و وسیله‌ای برای تقرّب به او بجویید ودر راه او جهاد کنید، باشد که رستگار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آیۀ شریفه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از وسایل مشروع بر شمرده که انسان می‌تواند آنها را اسباب رسیدن به خداوند قرار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وسایل دیگری وجود دارد که اسلام ما را به آنها دعوت کرده باشد ؟ یا این‌که امر، به انسان واگذار شده است واو می‌تواند وسایل دیگری انتخاب کند و به وسیلۀ آنها به خداوند تقرّب جوید؟</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روشن است وسایلی که بنده به وسیلۀ آنها به خداوند تقرّب می‌جوید، اجتهاد بردار نیست؛ زیرا تقرّب به خداوند وشیوه‌های تحقّق آن، نیازمند به راهنمایی او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بدین جهت شریعت، عهده دار بیان آنها شده و در کتاب وسنّت، آنها را معیّن کرده است؛</w:t>
      </w:r>
    </w:p>
    <w:p>
      <w:pPr>
        <w:pStyle w:val="BookText"/>
        <w:rPr/>
      </w:pPr>
      <w:r>
        <w:rPr>
          <w:rFonts w:ascii="IRNazanin" w:hAnsi="IRNazanin" w:eastAsia="IRNazanin"/>
          <w:color w:val="111111"/>
          <w:sz w:val="28"/>
          <w:sz w:val="28"/>
          <w:szCs w:val="28"/>
          <w:rtl w:val="true"/>
          <w:lang w:bidi="fa-IR"/>
        </w:rPr>
        <w:t xml:space="preserve">بنابراین، استفاده از هر وسیله‌ای که شریعت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صورت عام ویا خاص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نصّی بر آن ندارد ، نوعی بدعت وگمراهی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وسایلی که موجب تقرّب بنده به سوی خداوند می‌شود، تصریح فرموده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می‌فرماید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همانا بهترین چیزی که نزدیکی خواهانِ، به خدای سبحان، بدان توسّل می‌جویند، ایمان به خدا و پیامبر و جهاد در راه خداست؛ زیرا آن، بلندی اسلام است و کلمۀ اخلاص است؛ زیرا آن فطرت انسان است و برپا داشتن نماز است که آن دین است و دادن زکات است که واجب است و روزۀ ماه رمضان که سپر از عذاب است و حجّ خانۀ خدا و بجا آوردن عمره که فقر را برطرف می‌نمایند و گناهان را می‌شویند و پیوند با خویشان که مال را افزون سازد و سبب تأخیر در مرگ‌است و صدقه دادن نهانی که گناه را می‌پوشاند و صدقه دادن آشکارا که مرگِ بد را باز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بجا آوردن کارهای نیک است که آنها از کشته‌شدنهای به خواری نگه‌می‌دارند</w:t>
      </w:r>
      <w:r>
        <w:rPr>
          <w:rFonts w:eastAsia="IRNazanin" w:cs="IRNazanin"/>
          <w:color w:val="111111"/>
          <w:sz w:val="28"/>
          <w:szCs w:val="28"/>
          <w:rtl w:val="true"/>
          <w:lang w:bidi="fa-IR"/>
        </w:rPr>
        <w:t xml:space="preserve">». </w:t>
      </w:r>
      <w:r>
        <w:rPr>
          <w:rStyle w:val="FootnoteAnchor"/>
          <w:rtl w:val="true"/>
        </w:rPr>
        <w:footnoteReference w:id="12"/>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قرآن کریم، مسلمانان را به روش نیکو و مطلوب راهنمایی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أَنَّهُمْ إِذ ظَّلَمُواْ أَنفُسَهُمْ جَآؤُوکَ فَاسْتَغْفَرُواْ اللّهَ وَاسْتَغْفَرَ لَهُمُ الرَّسُولُ لَوَجَدُواْ اللّهَ تَوَّابًا رَّحِیمًا</w:t>
      </w:r>
      <w:r>
        <w:rPr>
          <w:rFonts w:eastAsia="Amiri" w:cs="Amiri" w:ascii="Amiri" w:hAnsi="Amiri"/>
          <w:color w:val="111111"/>
          <w:sz w:val="28"/>
          <w:szCs w:val="28"/>
          <w:rtl w:val="true"/>
          <w:lang w:bidi="ar-SA"/>
        </w:rPr>
        <w:t xml:space="preserve">. </w:t>
      </w:r>
      <w:r>
        <w:rPr>
          <w:rStyle w:val="FootnoteAnchor"/>
          <w:rtl w:val="true"/>
        </w:rPr>
        <w:footnoteReference w:id="13"/>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این مخالفان هنگامی که به خود ستم کردند، به نزد تو می‌آمدند و از خدا طلب آمرزش می‌کردند و پیامبر هم برای آنان استغفار می‌کرد، خدا را توبه پذیر و مهربان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رفتن نزد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اختصاصی به حیات آن حضرت میان مسلمانان ندارد، زیرا 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تَحْسَبَنَّ الَّذِینَ قُتِلُواْ فِی سَبِیلِ اللّهِ أَمْوَاتًا بَلْ أَحْیَاء عِندَ رَبِّهِمْ یُرْزَقُونَ</w:t>
      </w:r>
      <w:r>
        <w:rPr>
          <w:rFonts w:eastAsia="Amiri" w:cs="Amiri" w:ascii="Amiri" w:hAnsi="Amiri"/>
          <w:color w:val="111111"/>
          <w:sz w:val="28"/>
          <w:szCs w:val="28"/>
          <w:rtl w:val="true"/>
          <w:lang w:bidi="ar-SA"/>
        </w:rPr>
        <w:t xml:space="preserve">. </w:t>
      </w:r>
      <w:r>
        <w:rPr>
          <w:rStyle w:val="FootnoteAnchor"/>
          <w:rtl w:val="true"/>
        </w:rPr>
        <w:footnoteReference w:id="1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گمان مبر کسانی که در راه خدا کشته شدند، مردگانند بلکه آنان زنده‌اند و نزد پروردگارشان روزی داده می‌شوند</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توسّل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عبادت مستمرّی است که بعد از رحلت آن حضرت نیز به آن عمل می‌شد و مسلمانان آن را روا می‌دانستند وبعد از وفات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آن را انجام می‌دادند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برخی از مفسّران نیز عدم اختصاص آیۀ شریفه به حال حیات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پذیرفته‌اند، </w:t>
      </w:r>
      <w:r>
        <w:rPr>
          <w:rStyle w:val="FootnoteAnchor"/>
          <w:rtl w:val="true"/>
        </w:rPr>
        <w:footnoteReference w:id="15"/>
      </w:r>
      <w:r>
        <w:rPr>
          <w:rFonts w:ascii="IRNazanin" w:hAnsi="IRNazanin" w:eastAsia="IRNazanin"/>
          <w:color w:val="111111"/>
          <w:sz w:val="28"/>
          <w:sz w:val="28"/>
          <w:szCs w:val="28"/>
          <w:rtl w:val="true"/>
          <w:lang w:bidi="fa-IR"/>
        </w:rPr>
        <w:t>پس مانعی از ارتباط با خداوند و درخواست بخشش گناهان از او و یا رسیدن به حاجات دینی و دنیایی</w:t>
      </w:r>
    </w:p>
    <w:p>
      <w:pPr>
        <w:pStyle w:val="BookText"/>
        <w:rPr/>
      </w:pPr>
      <w:r>
        <w:rPr>
          <w:rFonts w:ascii="IRNazanin" w:hAnsi="IRNazanin" w:eastAsia="IRNazanin"/>
          <w:color w:val="111111"/>
          <w:sz w:val="28"/>
          <w:sz w:val="28"/>
          <w:szCs w:val="28"/>
          <w:rtl w:val="true"/>
          <w:lang w:bidi="fa-IR"/>
        </w:rPr>
        <w:t>از طریق توسّل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وجود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گناهکاران می‌توانند او را واسطه قرار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نیز به جهت تقرّب به خدا و برخورداری از مقام و منزلت در نزد او، برای آنان طلب بخشش نماید و این روشی است که شرع، تشویق و دعوت به آن کرده و قرآن کریم نیز آن را معیّن نموده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جا برای روشن شدن مسألۀ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نیز مسائلی که بر آن مترتّب می‌باشد ، موضوعات زیر مطرح می‌شود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معنای لغوی و اصطلاحی توسّل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نظرات مختلف دربارۀ توسّل</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جواز توسّل در قرآن کریم</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توسّل درگفتار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توسل در سیرۀ مسلمانان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توسّل در روایات اهل بیت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بررسی شبهات واده به جواز توسّل</w:t>
      </w:r>
      <w:r>
        <w:rPr>
          <w:rFonts w:eastAsia="IRNazanin" w:cs="IRNazanin"/>
          <w:color w:val="111111"/>
          <w:sz w:val="28"/>
          <w:szCs w:val="28"/>
          <w:rtl w:val="true"/>
          <w:lang w:bidi="fa-IR"/>
        </w:rPr>
        <w:t>.</w:t>
      </w:r>
      <w:bookmarkStart w:id="21" w:name="pg5210_34079"/>
    </w:p>
    <w:p>
      <w:pPr>
        <w:pStyle w:val="Heading2"/>
        <w:numPr>
          <w:ilvl w:val="1"/>
          <w:numId w:val="1"/>
        </w:numPr>
        <w:rPr/>
      </w:pPr>
      <w:bookmarkStart w:id="22" w:name="__RefHeading___Toc151168_581953129"/>
      <w:bookmarkStart w:id="23" w:name="_Toc8"/>
      <w:bookmarkEnd w:id="21"/>
      <w:bookmarkEnd w:id="22"/>
      <w:r>
        <w:rPr>
          <w:rtl w:val="true"/>
        </w:rPr>
        <w:t>توسّل</w:t>
      </w:r>
      <w:bookmarkEnd w:id="23"/>
    </w:p>
    <w:p>
      <w:pPr>
        <w:pStyle w:val="Heading3"/>
        <w:numPr>
          <w:ilvl w:val="2"/>
          <w:numId w:val="1"/>
        </w:numPr>
        <w:rPr/>
      </w:pPr>
      <w:bookmarkStart w:id="24" w:name="__RefHeading___Toc151170_581953129"/>
      <w:bookmarkStart w:id="25" w:name="_Toc9"/>
      <w:bookmarkEnd w:id="24"/>
      <w:r>
        <w:rPr/>
        <w:t>1</w:t>
      </w:r>
      <w:r>
        <w:rPr>
          <w:rtl w:val="true"/>
        </w:rPr>
        <w:t xml:space="preserve">- </w:t>
      </w:r>
      <w:r>
        <w:rPr>
          <w:rtl w:val="true"/>
        </w:rPr>
        <w:t>معنای لغوی و اصطلاحی توسّل</w:t>
      </w:r>
      <w:bookmarkEnd w:id="25"/>
    </w:p>
    <w:p>
      <w:pPr>
        <w:pStyle w:val="BookText"/>
        <w:rPr/>
      </w:pPr>
      <w:r>
        <w:rPr>
          <w:rFonts w:ascii="IRNazanin" w:hAnsi="IRNazanin" w:eastAsia="IRNazanin"/>
          <w:color w:val="111111"/>
          <w:sz w:val="28"/>
          <w:sz w:val="28"/>
          <w:szCs w:val="28"/>
          <w:rtl w:val="true"/>
          <w:lang w:bidi="fa-IR"/>
        </w:rPr>
        <w:t>صاحب لسان العرب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وَسَلَ فُلانْ إلَی اللهِ وَسیلةً؛ یعنی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فلان شخص کاری کرد که به سبب آن‌به خدا نزدیک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این‌سخن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عملی را انجام دهد که به سبب آن، به خدا نزدیک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است که به خدا رغبت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لبید می‌گوید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اَرَی النَّاسَ لایدروَن ما قَدرَ امِرهِم</w:t>
      </w:r>
    </w:p>
    <w:p>
      <w:pPr>
        <w:pStyle w:val="BookText"/>
        <w:rPr/>
      </w:pPr>
      <w:r>
        <w:rPr>
          <w:rFonts w:ascii="Amiri" w:hAnsi="Amiri" w:eastAsia="Amiri" w:cs="Amiri"/>
          <w:color w:val="111111"/>
          <w:sz w:val="28"/>
          <w:sz w:val="28"/>
          <w:szCs w:val="28"/>
          <w:rtl w:val="true"/>
          <w:lang w:bidi="ar-SA"/>
        </w:rPr>
        <w:t>بَلی کُلُّ ذی رأی ِإلَی اللهِ وَاسلُ</w:t>
      </w:r>
    </w:p>
    <w:p>
      <w:pPr>
        <w:pStyle w:val="BookText"/>
        <w:rPr/>
      </w:pPr>
      <w:r>
        <w:rPr>
          <w:rFonts w:ascii="IRNazanin" w:hAnsi="IRNazanin" w:eastAsia="IRNazanin"/>
          <w:color w:val="111111"/>
          <w:sz w:val="28"/>
          <w:sz w:val="28"/>
          <w:szCs w:val="28"/>
          <w:rtl w:val="true"/>
          <w:lang w:bidi="fa-IR"/>
        </w:rPr>
        <w:t xml:space="preserve">مردم را می‌بینم که ارزش کار خود را نمی‌دانند، بله هر انسان صاحب رایی، رغبت به خدا دارد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توسّل پیدا کرد به وسیله‌ای، هنگامی گفته می شود که با عملی به خدا نزدیک شود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اگرگفته 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چنین ، توسّل به خداوند پیدا کرد ؛ یعنی تقرّب پیدا کرد به امر مقدّسی که محبوب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شخص مقابل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 مهربانی او را نسبت به خویش، جلب می‌کند</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ونزدیکی است که جمع آن وسایل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أُولَئِکَ الَّذِینَ یَدْعُونَ یَبْتَغُونَ إِلَی رَبِّهِمُ الْوَسِیلَةَ</w:t>
      </w:r>
      <w:r>
        <w:rPr>
          <w:rFonts w:eastAsia="Amiri" w:cs="Amiri" w:ascii="Amiri" w:hAnsi="Amiri"/>
          <w:color w:val="111111"/>
          <w:sz w:val="28"/>
          <w:szCs w:val="28"/>
          <w:rtl w:val="true"/>
          <w:lang w:bidi="ar-SA"/>
        </w:rPr>
        <w:t xml:space="preserve">. </w:t>
      </w:r>
      <w:r>
        <w:rPr>
          <w:rStyle w:val="FootnoteAnchor"/>
          <w:rtl w:val="true"/>
        </w:rPr>
        <w:footnoteReference w:id="1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کسانی را که آنان می‌خوانند، خودشان وسیله‌ای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تقرّب به پروردگارشان می‌جویند</w:t>
      </w:r>
      <w:r>
        <w:rPr>
          <w:rFonts w:eastAsia="IRNazanin" w:cs="IRNazanin"/>
          <w:color w:val="111111"/>
          <w:sz w:val="28"/>
          <w:szCs w:val="28"/>
          <w:rtl w:val="true"/>
          <w:lang w:bidi="fa-IR"/>
        </w:rPr>
        <w:t xml:space="preserve">». </w:t>
      </w:r>
      <w:r>
        <w:rPr>
          <w:rStyle w:val="FootnoteAnchor"/>
          <w:rtl w:val="true"/>
        </w:rPr>
        <w:footnoteReference w:id="17"/>
      </w:r>
    </w:p>
    <w:p>
      <w:pPr>
        <w:pStyle w:val="BookText"/>
        <w:rPr/>
      </w:pPr>
      <w:r>
        <w:rPr>
          <w:rFonts w:ascii="IRNazanin" w:hAnsi="IRNazanin" w:eastAsia="IRNazanin"/>
          <w:color w:val="111111"/>
          <w:sz w:val="28"/>
          <w:sz w:val="28"/>
          <w:szCs w:val="28"/>
          <w:rtl w:val="true"/>
          <w:lang w:bidi="fa-IR"/>
        </w:rPr>
        <w:t xml:space="preserve">فرهنگهای دیگر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شبیه آن چه گفته شد، معنا کرده‌اند ؛ زیرا معنای آن، جزء مفاهیم روشن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حقیقت آن برگزیدن چیزی برای رسیدن به امر دیگر است که در واقع مقصود و مطلوب ما می باشد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وسایل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به اعتبار اهدافی که می‌خواهیم به آنها دست یابیم، گوناگون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که رضایت خداوند سبحان را می‌طلبد، با اعمال نیک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رضایت او را فراهم می‌آورد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پیدا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وشخصی که زیارت خانه خدا را می‌خواهد، به چیزی متوسّل می‌شود که او را به آن برساند</w:t>
      </w:r>
      <w:r>
        <w:rPr>
          <w:rFonts w:eastAsia="IRNazanin" w:cs="IRNazanin"/>
          <w:color w:val="111111"/>
          <w:sz w:val="28"/>
          <w:szCs w:val="28"/>
          <w:rtl w:val="true"/>
          <w:lang w:bidi="fa-IR"/>
        </w:rPr>
        <w:t xml:space="preserve">. </w:t>
      </w:r>
      <w:r>
        <w:rPr>
          <w:rStyle w:val="FootnoteAnchor"/>
          <w:rtl w:val="true"/>
        </w:rPr>
        <w:footnoteReference w:id="18"/>
      </w:r>
    </w:p>
    <w:p>
      <w:pPr>
        <w:pStyle w:val="BookText"/>
        <w:rPr/>
      </w:pPr>
      <w:r>
        <w:rPr>
          <w:rFonts w:ascii="IRNazanin" w:hAnsi="IRNazanin" w:eastAsia="IRNazanin"/>
          <w:color w:val="111111"/>
          <w:sz w:val="28"/>
          <w:sz w:val="28"/>
          <w:szCs w:val="28"/>
          <w:rtl w:val="true"/>
          <w:lang w:bidi="fa-IR"/>
        </w:rPr>
        <w:t>ابن کثیر دربارۀ معنای توسّل می‌گوید</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انسان بین خود و خدا ، واسطه‌ای قرار دهد، تا خداوند نیاز و حاجتش را به خاطر آن واسطه برآورده سازد</w:t>
      </w:r>
      <w:r>
        <w:rPr>
          <w:rFonts w:eastAsia="IRNazanin" w:cs="IRNazanin"/>
          <w:color w:val="111111"/>
          <w:sz w:val="28"/>
          <w:szCs w:val="28"/>
          <w:rtl w:val="true"/>
          <w:lang w:bidi="fa-IR"/>
        </w:rPr>
        <w:t xml:space="preserve">». </w:t>
      </w:r>
      <w:r>
        <w:rPr>
          <w:rStyle w:val="FootnoteAnchor"/>
          <w:rtl w:val="true"/>
        </w:rPr>
        <w:footnoteReference w:id="19"/>
      </w:r>
      <w:bookmarkStart w:id="26" w:name="pg5210_34081"/>
    </w:p>
    <w:p>
      <w:pPr>
        <w:pStyle w:val="Heading3"/>
        <w:numPr>
          <w:ilvl w:val="2"/>
          <w:numId w:val="1"/>
        </w:numPr>
        <w:rPr/>
      </w:pPr>
      <w:bookmarkStart w:id="27" w:name="__RefHeading___Toc151172_581953129"/>
      <w:bookmarkStart w:id="28" w:name="_Toc10"/>
      <w:bookmarkEnd w:id="26"/>
      <w:bookmarkEnd w:id="27"/>
      <w:r>
        <w:rPr/>
        <w:t>2</w:t>
      </w:r>
      <w:r>
        <w:rPr>
          <w:rtl w:val="true"/>
        </w:rPr>
        <w:t xml:space="preserve">- </w:t>
      </w:r>
      <w:r>
        <w:rPr>
          <w:rtl w:val="true"/>
        </w:rPr>
        <w:t>نظرات مختلف دربارۀ توسّل</w:t>
      </w:r>
      <w:bookmarkEnd w:id="28"/>
    </w:p>
    <w:p>
      <w:pPr>
        <w:pStyle w:val="Heading4"/>
        <w:numPr>
          <w:ilvl w:val="3"/>
          <w:numId w:val="1"/>
        </w:numPr>
        <w:rPr/>
      </w:pPr>
      <w:bookmarkStart w:id="29" w:name="__RefHeading___Toc151174_581953129"/>
      <w:bookmarkStart w:id="30" w:name="_Toc11"/>
      <w:bookmarkEnd w:id="29"/>
      <w:r>
        <w:rPr>
          <w:rtl w:val="true"/>
        </w:rPr>
        <w:t>اشاره</w:t>
      </w:r>
      <w:bookmarkEnd w:id="30"/>
    </w:p>
    <w:p>
      <w:pPr>
        <w:pStyle w:val="BookText"/>
        <w:rPr/>
      </w:pPr>
      <w:r>
        <w:rPr>
          <w:rFonts w:ascii="IRNazanin" w:hAnsi="IRNazanin" w:eastAsia="IRNazanin"/>
          <w:color w:val="111111"/>
          <w:sz w:val="28"/>
          <w:sz w:val="28"/>
          <w:szCs w:val="28"/>
          <w:rtl w:val="true"/>
          <w:lang w:bidi="fa-IR"/>
        </w:rPr>
        <w:t>قبل از بیان و بررسی دلایل توسّل ومشروع بودن آن ، شایسته است نظریّه‌هایی که دربارۀ جواز و یا منع آن وجود دارد ، بیان شود</w:t>
      </w:r>
      <w:r>
        <w:rPr>
          <w:rFonts w:eastAsia="IRNazanin" w:cs="IRNazanin"/>
          <w:color w:val="111111"/>
          <w:sz w:val="28"/>
          <w:szCs w:val="28"/>
          <w:rtl w:val="true"/>
          <w:lang w:bidi="fa-IR"/>
        </w:rPr>
        <w:t>.</w:t>
      </w:r>
    </w:p>
    <w:p>
      <w:pPr>
        <w:pStyle w:val="Heading4"/>
        <w:numPr>
          <w:ilvl w:val="3"/>
          <w:numId w:val="1"/>
        </w:numPr>
        <w:rPr/>
      </w:pPr>
      <w:bookmarkStart w:id="31" w:name="__RefHeading___Toc151176_581953129"/>
      <w:bookmarkStart w:id="32" w:name="_Toc12"/>
      <w:bookmarkEnd w:id="31"/>
      <w:r>
        <w:rPr>
          <w:rtl w:val="true"/>
        </w:rPr>
        <w:t>دیدگاه اوّل</w:t>
      </w:r>
      <w:r>
        <w:rPr>
          <w:rtl w:val="true"/>
        </w:rPr>
        <w:t xml:space="preserve">: </w:t>
      </w:r>
      <w:r>
        <w:rPr>
          <w:rtl w:val="true"/>
        </w:rPr>
        <w:t>منع توسّل</w:t>
      </w:r>
      <w:bookmarkEnd w:id="32"/>
    </w:p>
    <w:p>
      <w:pPr>
        <w:pStyle w:val="BookText"/>
        <w:rPr/>
      </w:pPr>
      <w:r>
        <w:rPr>
          <w:rFonts w:ascii="IRNazanin" w:hAnsi="IRNazanin" w:eastAsia="IRNazanin"/>
          <w:color w:val="111111"/>
          <w:sz w:val="28"/>
          <w:sz w:val="28"/>
          <w:szCs w:val="28"/>
          <w:rtl w:val="true"/>
          <w:lang w:bidi="fa-IR"/>
        </w:rPr>
        <w:t xml:space="preserve">البانی، معتقد به این نظریّه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منع 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کتاب التوسّل ، انواعه ، أحکامه،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نوعی گمراهی دانسته و در مقدّمۀ کتاب شرح الطحاویة می‌نویسد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 جزء مسائل اعتقادی نیست</w:t>
      </w:r>
      <w:r>
        <w:rPr>
          <w:rFonts w:eastAsia="IRNazanin" w:cs="IRNazanin"/>
          <w:color w:val="111111"/>
          <w:sz w:val="28"/>
          <w:szCs w:val="28"/>
          <w:rtl w:val="true"/>
          <w:lang w:bidi="fa-IR"/>
        </w:rPr>
        <w:t xml:space="preserve">». </w:t>
      </w:r>
      <w:r>
        <w:rPr>
          <w:rStyle w:val="FootnoteAnchor"/>
          <w:rtl w:val="true"/>
        </w:rPr>
        <w:footnoteReference w:id="20"/>
      </w:r>
    </w:p>
    <w:p>
      <w:pPr>
        <w:pStyle w:val="BookText"/>
        <w:rPr/>
      </w:pPr>
      <w:r>
        <w:rPr>
          <w:rFonts w:ascii="IRNazanin" w:hAnsi="IRNazanin" w:eastAsia="IRNazanin"/>
          <w:color w:val="111111"/>
          <w:sz w:val="28"/>
          <w:sz w:val="28"/>
          <w:szCs w:val="28"/>
          <w:rtl w:val="true"/>
          <w:lang w:bidi="fa-IR"/>
        </w:rPr>
        <w:t>محم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بن عبدالوهّاب نیز معتقد به ممنوع بودن توسّل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برخی از مشرکان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مسلمانانی که وهّابی 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تو بگویند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أَلا إِنَّ أَوْلِیَاء اللّهِ لاَ خَوْفٌ عَلَیْهِمْ وَلاَ هُمْ یَحْزَنُونَ </w:t>
      </w:r>
      <w:r>
        <w:rPr>
          <w:rStyle w:val="FootnoteAnchor"/>
          <w:rtl w:val="true"/>
        </w:rPr>
        <w:footnoteReference w:id="2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آگاه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اولیای خدا، نه ترسی دارند و نه غمگین می‌شوند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 یا بگویند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یا این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پیامبران در نزد خداوند منزلت دارند، و یا سخنی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کنند و بر اعتقاد باطل خویش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شفاعت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استدلال نمایند که تو آن را نمی‌فهمی و توانایی بر جواب نداری، در جواب به آنان بگو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قرآن می‌فرماید</w:t>
      </w:r>
      <w:r>
        <w:rPr>
          <w:rFonts w:eastAsia="IRNazanin" w:cs="IRNazanin"/>
          <w:color w:val="111111"/>
          <w:sz w:val="28"/>
          <w:szCs w:val="28"/>
          <w:rtl w:val="true"/>
          <w:lang w:bidi="fa-IR"/>
        </w:rPr>
        <w:t>:</w:t>
      </w:r>
      <w:bookmarkStart w:id="33" w:name="pg5210_34082"/>
    </w:p>
    <w:p>
      <w:pPr>
        <w:pStyle w:val="BookText"/>
        <w:rPr/>
      </w:pPr>
      <w:bookmarkEnd w:id="33"/>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کسانی که در قلبشان انحراف وجود دارد، آیات محکم را رها می‌کنند، و از آیات متشابه پیروی می‌کنند</w:t>
      </w:r>
      <w:r>
        <w:rPr>
          <w:rFonts w:eastAsia="IRNazanin" w:cs="IRNazanin"/>
          <w:color w:val="111111"/>
          <w:sz w:val="28"/>
          <w:szCs w:val="28"/>
          <w:rtl w:val="true"/>
          <w:lang w:bidi="fa-IR"/>
        </w:rPr>
        <w:t xml:space="preserve">». </w:t>
      </w:r>
      <w:r>
        <w:rPr>
          <w:rStyle w:val="FootnoteAnchor"/>
          <w:rtl w:val="true"/>
        </w:rPr>
        <w:footnoteReference w:id="22"/>
      </w:r>
    </w:p>
    <w:p>
      <w:pPr>
        <w:pStyle w:val="BookText"/>
        <w:rPr/>
      </w:pPr>
      <w:r>
        <w:rPr>
          <w:rFonts w:ascii="IRNazanin" w:hAnsi="IRNazanin" w:eastAsia="IRNazanin"/>
          <w:color w:val="111111"/>
          <w:sz w:val="28"/>
          <w:sz w:val="28"/>
          <w:szCs w:val="28"/>
          <w:rtl w:val="true"/>
          <w:lang w:bidi="fa-IR"/>
        </w:rPr>
        <w:t>و از دیگر کسانی که اعتقاد به ممنوع بودن توسّل دارند، عبدالعزیز بن عبدالله بن باز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از پیامبر درخواست نماید و از او طلب شفاعت کند، اسلام خود را تباه کرده است</w:t>
      </w:r>
      <w:r>
        <w:rPr>
          <w:rFonts w:eastAsia="IRNazanin" w:cs="IRNazanin"/>
          <w:color w:val="111111"/>
          <w:sz w:val="28"/>
          <w:szCs w:val="28"/>
          <w:rtl w:val="true"/>
          <w:lang w:bidi="fa-IR"/>
        </w:rPr>
        <w:t xml:space="preserve">». </w:t>
      </w:r>
      <w:r>
        <w:rPr>
          <w:rStyle w:val="FootnoteAnchor"/>
          <w:rtl w:val="true"/>
        </w:rPr>
        <w:footnoteReference w:id="23"/>
      </w:r>
    </w:p>
    <w:p>
      <w:pPr>
        <w:pStyle w:val="Heading4"/>
        <w:numPr>
          <w:ilvl w:val="3"/>
          <w:numId w:val="1"/>
        </w:numPr>
        <w:rPr/>
      </w:pPr>
      <w:bookmarkStart w:id="34" w:name="__RefHeading___Toc151178_581953129"/>
      <w:bookmarkStart w:id="35" w:name="_Toc13"/>
      <w:bookmarkEnd w:id="34"/>
      <w:r>
        <w:rPr>
          <w:rtl w:val="true"/>
        </w:rPr>
        <w:t xml:space="preserve">دیدگاه دوّم </w:t>
      </w:r>
      <w:r>
        <w:rPr>
          <w:rtl w:val="true"/>
        </w:rPr>
        <w:t xml:space="preserve">: </w:t>
      </w:r>
      <w:r>
        <w:rPr>
          <w:rtl w:val="true"/>
        </w:rPr>
        <w:t>جواز توسّل</w:t>
      </w:r>
      <w:bookmarkEnd w:id="35"/>
    </w:p>
    <w:p>
      <w:pPr>
        <w:pStyle w:val="BookText"/>
        <w:rPr/>
      </w:pPr>
      <w:r>
        <w:rPr>
          <w:rFonts w:ascii="IRNazanin" w:hAnsi="IRNazanin" w:eastAsia="IRNazanin"/>
          <w:color w:val="111111"/>
          <w:sz w:val="28"/>
          <w:sz w:val="28"/>
          <w:szCs w:val="28"/>
          <w:rtl w:val="true"/>
          <w:lang w:bidi="fa-IR"/>
        </w:rPr>
        <w:t xml:space="preserve">شوکانی، اعتقاد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جواز 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در کتاب تحفة الذاکرین به آن تصریح کرده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خداوند، به وسیلۀ پیامبران و نیکوکاران، توسّل می‌شود</w:t>
      </w:r>
      <w:r>
        <w:rPr>
          <w:rFonts w:eastAsia="IRNazanin" w:cs="IRNazanin"/>
          <w:color w:val="111111"/>
          <w:sz w:val="28"/>
          <w:szCs w:val="28"/>
          <w:rtl w:val="true"/>
          <w:lang w:bidi="fa-IR"/>
        </w:rPr>
        <w:t xml:space="preserve">». </w:t>
      </w:r>
      <w:r>
        <w:rPr>
          <w:rStyle w:val="FootnoteAnchor"/>
          <w:rtl w:val="true"/>
        </w:rPr>
        <w:footnoteReference w:id="24"/>
      </w:r>
    </w:p>
    <w:p>
      <w:pPr>
        <w:pStyle w:val="BookText"/>
        <w:rPr/>
      </w:pPr>
      <w:r>
        <w:rPr>
          <w:rFonts w:ascii="IRNazanin" w:hAnsi="IRNazanin" w:eastAsia="IRNazanin"/>
          <w:color w:val="111111"/>
          <w:sz w:val="28"/>
          <w:sz w:val="28"/>
          <w:szCs w:val="28"/>
          <w:rtl w:val="true"/>
          <w:lang w:bidi="fa-IR"/>
        </w:rPr>
        <w:t>سمهودی شافعی نیز آن را روا دانسته می‌گوید</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گاهی توسّل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طلب خواستۀ از آن حضرت است ؛ بدین معنا که ایشان توانایی دارد که سبب باشد و سببیّت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درخواست و شفاعت آن حضرت از پروردگار است، پس بازگشت توسّل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درخواست دعای آن حضرت است ؛ گرچه عبارت فرق داشته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موارد توسّل، گفتار شخصی است که به رسول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می‌کنم که در بهشت همراه شما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ومقصود از توسّل آن نیست که آن حضرت بدون واسطه مستقلّا ً سبب شفاعت کننده باشد</w:t>
      </w:r>
      <w:r>
        <w:rPr>
          <w:rFonts w:eastAsia="IRNazanin" w:cs="IRNazanin"/>
          <w:color w:val="111111"/>
          <w:sz w:val="28"/>
          <w:szCs w:val="28"/>
          <w:rtl w:val="true"/>
          <w:lang w:bidi="fa-IR"/>
        </w:rPr>
        <w:t xml:space="preserve">» </w:t>
      </w:r>
      <w:r>
        <w:rPr>
          <w:rStyle w:val="FootnoteAnchor"/>
          <w:rtl w:val="true"/>
        </w:rPr>
        <w:footnoteReference w:id="2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ابن تیمیّه از احمد بن حنبل در کتاب منسک المروزی نقل می‌کند که او توسّل به پیامبر و دعا در نزد آن حضرت را روا می‌دانست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نیز همین را از ابن ابی دنیا و بیهقی و طبرانی با نقلهای متعدّد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صحیح بودن آنها گواهی می‌دهد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Style w:val="FootnoteAnchor"/>
          <w:rtl w:val="true"/>
        </w:rPr>
        <w:footnoteReference w:id="26"/>
      </w:r>
    </w:p>
    <w:p>
      <w:pPr>
        <w:pStyle w:val="BookText"/>
        <w:rPr/>
      </w:pPr>
      <w:r>
        <w:rPr>
          <w:rFonts w:ascii="IRNazanin" w:hAnsi="IRNazanin" w:eastAsia="IRNazanin"/>
          <w:color w:val="111111"/>
          <w:sz w:val="28"/>
          <w:sz w:val="28"/>
          <w:szCs w:val="28"/>
          <w:rtl w:val="true"/>
          <w:lang w:bidi="fa-IR"/>
        </w:rPr>
        <w:t xml:space="preserve">شافعی نیز از معتقدان به جواز توسّل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حاجتی برایم پیش آید، نزد قبر ابوحنیفه می‌روم ودو رکعت نماز به جای می‌آورم وبه او تبرّک می‌جویم وحاجت خود را از خداوند نزد او می‌خواهم وطولی نمی کشد که حاجتم برآورده می شود</w:t>
      </w:r>
      <w:r>
        <w:rPr>
          <w:rFonts w:eastAsia="IRNazanin" w:cs="IRNazanin"/>
          <w:color w:val="111111"/>
          <w:sz w:val="28"/>
          <w:szCs w:val="28"/>
          <w:rtl w:val="true"/>
          <w:lang w:bidi="fa-IR"/>
        </w:rPr>
        <w:t xml:space="preserve">». </w:t>
      </w:r>
      <w:r>
        <w:rPr>
          <w:rStyle w:val="FootnoteAnchor"/>
          <w:rtl w:val="true"/>
        </w:rPr>
        <w:footnoteReference w:id="27"/>
      </w:r>
    </w:p>
    <w:p>
      <w:pPr>
        <w:pStyle w:val="BookText"/>
        <w:rPr/>
      </w:pPr>
      <w:r>
        <w:rPr>
          <w:rFonts w:ascii="IRNazanin" w:hAnsi="IRNazanin" w:eastAsia="IRNazanin"/>
          <w:color w:val="111111"/>
          <w:sz w:val="28"/>
          <w:sz w:val="28"/>
          <w:szCs w:val="28"/>
          <w:rtl w:val="true"/>
          <w:lang w:bidi="fa-IR"/>
        </w:rPr>
        <w:t xml:space="preserve">ابو علی خلال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دانشمند بزرگ حنبلی‌ها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دیگر کسانی است که معتقد به جواز آن 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هرگاه امری مرا اندوهناک سازد، به سوی قبر موسی بن جعفر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می‌روم وبه او توسّل می‌جویم وخداوند آنچه را که مورد نظرم است، برایم آسان می‌کند</w:t>
      </w:r>
      <w:r>
        <w:rPr>
          <w:rFonts w:eastAsia="IRNazanin" w:cs="IRNazanin"/>
          <w:color w:val="111111"/>
          <w:sz w:val="28"/>
          <w:szCs w:val="28"/>
          <w:rtl w:val="true"/>
          <w:lang w:bidi="fa-IR"/>
        </w:rPr>
        <w:t xml:space="preserve">». </w:t>
      </w:r>
      <w:r>
        <w:rPr>
          <w:rStyle w:val="FootnoteAnchor"/>
          <w:rtl w:val="true"/>
        </w:rPr>
        <w:footnoteReference w:id="28"/>
      </w:r>
      <w:bookmarkStart w:id="36" w:name="pg5210_34084"/>
    </w:p>
    <w:p>
      <w:pPr>
        <w:pStyle w:val="BookText"/>
        <w:rPr/>
      </w:pPr>
      <w:bookmarkEnd w:id="36"/>
      <w:r>
        <w:rPr>
          <w:rFonts w:ascii="IRNazanin" w:hAnsi="IRNazanin" w:eastAsia="IRNazanin"/>
          <w:color w:val="111111"/>
          <w:sz w:val="28"/>
          <w:sz w:val="28"/>
          <w:szCs w:val="28"/>
          <w:rtl w:val="true"/>
          <w:lang w:bidi="fa-IR"/>
        </w:rPr>
        <w:t>شیعیان می‌گویند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درخواست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امامان معصوم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برآوردن حاجات وبرطرف شدن گرفتاری بعد از مرگشان جایز است؛ چنان که در زمان حیات آنان جایز بود ؛ زیرا اوّلاً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از آنان و مخاطب قرار دادن ایشان، خطاب معدوم نمی‌باشد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ثانیاً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درخواست از آنان، شرک نیست</w:t>
      </w:r>
      <w:r>
        <w:rPr>
          <w:rFonts w:eastAsia="IRNazanin" w:cs="IRNazanin"/>
          <w:color w:val="111111"/>
          <w:sz w:val="28"/>
          <w:szCs w:val="28"/>
          <w:rtl w:val="true"/>
          <w:lang w:bidi="fa-IR"/>
        </w:rPr>
        <w:t xml:space="preserve">». </w:t>
      </w:r>
      <w:r>
        <w:rPr>
          <w:rStyle w:val="FootnoteAnchor"/>
          <w:rtl w:val="true"/>
        </w:rPr>
        <w:footnoteReference w:id="29"/>
      </w:r>
    </w:p>
    <w:p>
      <w:pPr>
        <w:pStyle w:val="Heading4"/>
        <w:numPr>
          <w:ilvl w:val="3"/>
          <w:numId w:val="1"/>
        </w:numPr>
        <w:rPr/>
      </w:pPr>
      <w:bookmarkStart w:id="37" w:name="__RefHeading___Toc151180_581953129"/>
      <w:bookmarkStart w:id="38" w:name="_Toc14"/>
      <w:bookmarkEnd w:id="37"/>
      <w:r>
        <w:rPr>
          <w:rtl w:val="true"/>
        </w:rPr>
        <w:t xml:space="preserve">دیدگاه سوّم </w:t>
      </w:r>
      <w:r>
        <w:rPr>
          <w:rtl w:val="true"/>
        </w:rPr>
        <w:t xml:space="preserve">: </w:t>
      </w:r>
      <w:r>
        <w:rPr>
          <w:rtl w:val="true"/>
        </w:rPr>
        <w:t>تفصیل بین انواع توسّل</w:t>
      </w:r>
      <w:bookmarkEnd w:id="38"/>
    </w:p>
    <w:p>
      <w:pPr>
        <w:pStyle w:val="BookText"/>
        <w:rPr/>
      </w:pPr>
      <w:r>
        <w:rPr>
          <w:rFonts w:ascii="IRNazanin" w:hAnsi="IRNazanin" w:eastAsia="IRNazanin"/>
          <w:color w:val="111111"/>
          <w:sz w:val="28"/>
          <w:sz w:val="28"/>
          <w:szCs w:val="28"/>
          <w:rtl w:val="true"/>
          <w:lang w:bidi="fa-IR"/>
        </w:rPr>
        <w:t xml:space="preserve">این رأی ابن تیمیّه است، البتّه رأی او در 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آشفته است ؛ زیرا گاهی منکر وگاهی معتقد به جواز وگاهی اعتقاد به تفصیل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هنگامی که اقسام سه‌گانۀ توسّل را بیان می‌کند، در دو قسم آن، اعتقاد به جواز ودر یکی اعتقاد به حرمت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می‌نویسد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واژۀ توسّل سه معنا اراده می‌شود</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پیدا کنیم به پیروی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ایمان به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واین همان اصل اسلام وایمان است وکسی که منکر باشد، کفر او در نزد خواص وعوام روشن است</w:t>
      </w:r>
      <w:r>
        <w:rPr>
          <w:rFonts w:eastAsia="IRNazanin" w:cs="IRNazanin"/>
          <w:color w:val="111111"/>
          <w:sz w:val="28"/>
          <w:szCs w:val="28"/>
          <w:rtl w:val="true"/>
          <w:lang w:bidi="fa-IR"/>
        </w:rPr>
        <w:t>.</w:t>
      </w:r>
      <w:bookmarkStart w:id="39" w:name="pg5210_34085"/>
    </w:p>
    <w:p>
      <w:pPr>
        <w:pStyle w:val="BookText"/>
        <w:rPr/>
      </w:pPr>
      <w:bookmarkEnd w:id="39"/>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به دعا وشفاعت آن حضرت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پیامبر خود مستقیماً دعا وشفاعت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زمان حیات ایشان وجود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قیامت نیز به شفاعت آن حضرت مؤمنان توسّل پیدا خواهند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کسی که منکر باشد، کافر ومرتد است واو را باید وادار به توبه کنند؛ اگر توبه کرد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او می 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وگرنه به جهت ارتدادش او را بکشند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پیدا کنیم به شفاعت آن حضرت بعد از مرگش وخدا را قسم دهیم به پیامبر، این از بدعتهای جدید است</w:t>
      </w:r>
      <w:r>
        <w:rPr>
          <w:rFonts w:eastAsia="IRNazanin" w:cs="IRNazanin"/>
          <w:color w:val="111111"/>
          <w:sz w:val="28"/>
          <w:szCs w:val="28"/>
          <w:rtl w:val="true"/>
          <w:lang w:bidi="fa-IR"/>
        </w:rPr>
        <w:t xml:space="preserve">». </w:t>
      </w:r>
      <w:r>
        <w:rPr>
          <w:rStyle w:val="FootnoteAnchor"/>
          <w:rtl w:val="true"/>
        </w:rPr>
        <w:footnoteReference w:id="30"/>
      </w:r>
    </w:p>
    <w:p>
      <w:pPr>
        <w:pStyle w:val="Heading3"/>
        <w:numPr>
          <w:ilvl w:val="2"/>
          <w:numId w:val="1"/>
        </w:numPr>
        <w:rPr/>
      </w:pPr>
      <w:bookmarkStart w:id="40" w:name="__RefHeading___Toc151182_581953129"/>
      <w:bookmarkStart w:id="41" w:name="_Toc15"/>
      <w:bookmarkEnd w:id="40"/>
      <w:r>
        <w:rPr/>
        <w:t>3</w:t>
      </w:r>
      <w:r>
        <w:rPr>
          <w:rtl w:val="true"/>
        </w:rPr>
        <w:t xml:space="preserve">- </w:t>
      </w:r>
      <w:r>
        <w:rPr>
          <w:rtl w:val="true"/>
        </w:rPr>
        <w:t>جواز توسّل در قرآن کریم</w:t>
      </w:r>
      <w:bookmarkEnd w:id="41"/>
    </w:p>
    <w:p>
      <w:pPr>
        <w:pStyle w:val="Heading4"/>
        <w:numPr>
          <w:ilvl w:val="3"/>
          <w:numId w:val="1"/>
        </w:numPr>
        <w:rPr/>
      </w:pPr>
      <w:bookmarkStart w:id="42" w:name="__RefHeading___Toc151184_581953129"/>
      <w:bookmarkStart w:id="43" w:name="_Toc16"/>
      <w:bookmarkEnd w:id="42"/>
      <w:r>
        <w:rPr>
          <w:rtl w:val="true"/>
        </w:rPr>
        <w:t>اشاره</w:t>
      </w:r>
      <w:bookmarkEnd w:id="43"/>
    </w:p>
    <w:p>
      <w:pPr>
        <w:pStyle w:val="BookText"/>
        <w:rPr/>
      </w:pPr>
      <w:r>
        <w:rPr>
          <w:rFonts w:ascii="IRNazanin" w:hAnsi="IRNazanin" w:eastAsia="IRNazanin"/>
          <w:color w:val="111111"/>
          <w:sz w:val="28"/>
          <w:sz w:val="28"/>
          <w:szCs w:val="28"/>
          <w:rtl w:val="true"/>
          <w:lang w:bidi="fa-IR"/>
        </w:rPr>
        <w:t>پیامبران به حقیقتِ توسّل ومشروع بودن آن، اعتراف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قرآن کریم، موارد فراوانی نقل می‌کند که مردم به پیامبران واولیا توسّل می‌جستند وایشان به درخواست آنان پاسخ مثبت می‌دادند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برخی از مواردی که قرآن تصریح به آن دارد، به شرح ذیل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می‌فرماید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وَأُبْرِیءُ الأکْمَهَ والأَبْرَصَ وَأُحْیِی الْمَوْتَی بِإِذْنِ اللّهِ </w:t>
      </w:r>
      <w:r>
        <w:rPr>
          <w:rStyle w:val="FootnoteAnchor"/>
          <w:rtl w:val="true"/>
        </w:rPr>
        <w:footnoteReference w:id="31"/>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کور مادر زاد ومبتلایان به برص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بهبود می‌بخشم و مردگان را به اذن خدا زنده می‌کنم</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آیۀ شریفه دلالت دارد بر این که مردم به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می جستند لکن این توسّل، نشأت گرفته از این نبود که آن حضرت قدرتی غیر از قدرت الهی‌دارد بلکه توسّل آنان بدین جهت بود که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توانایی شفای بیماران را به اذن خدا داشته ؛ زیرا او نزد خداوند، دارای منزلت ومقام است واین شرک شمرده نمی‌شود؛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از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قدرت مستقلّی از قدرت خدا فرض کنیم که هیچ یک از مسلمانان به این مطلب اعتقاد ندارند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قَالُواْ یَا أَبَانَا اسْتَغْفِرْ لَنَا ذُنُوبَنَا إِنَّا کُنَّا خَاطِئِینَ </w:t>
      </w:r>
      <w:r>
        <w:rPr>
          <w:rStyle w:val="FootnoteAnchor"/>
          <w:rtl w:val="true"/>
        </w:rPr>
        <w:footnoteReference w:id="3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پدر ازخدا آمرزش گناهان ما را بخواه که ما خطا کار بودیم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فرزندان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آمرزش را از او، جدای از قدرت الهی درخواست نکردند بلکه یعقوب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واسطه در طلب آمرزش قرار دادند؛ زیرا او مقرّب درگاه الهی وآبرومند، نزد خداوند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مطلب از جواب آن حضرت به فرزندانش کاملاً روشن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سَوْفَ أَسْتَغْفِرُ لَکُمْ رَبِّیَ إِنَّهُ هُوَ الْغَفُورُ الرَّحِیمُ </w:t>
      </w:r>
      <w:r>
        <w:rPr>
          <w:rStyle w:val="FootnoteAnchor"/>
          <w:rtl w:val="true"/>
        </w:rPr>
        <w:footnoteReference w:id="33"/>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برای شما از پروردگارم آمرزش می‌طلبم</w:t>
      </w:r>
      <w:r>
        <w:rPr>
          <w:rFonts w:eastAsia="IRNazanin" w:cs="IRNazanin"/>
          <w:color w:val="111111"/>
          <w:sz w:val="28"/>
          <w:szCs w:val="28"/>
          <w:rtl w:val="true"/>
          <w:lang w:bidi="fa-IR"/>
        </w:rPr>
        <w:t>».</w:t>
      </w:r>
      <w:bookmarkStart w:id="44" w:name="pg5210_34087"/>
    </w:p>
    <w:p>
      <w:pPr>
        <w:pStyle w:val="BookText"/>
        <w:rPr/>
      </w:pPr>
      <w:bookmarkEnd w:id="44"/>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أَنَّهُمْ إِذ ظَّلَمُواْ أَنفُسَهُمْ جَآؤُوکَ فَاسْتَغْفَرُواْ اللّهَ وَاسْتَغْفَرَ لَهُمُ الرَّسُولُ لَوَجَدُواْ اللّهَ تَوَّابًا رَّحِیمًا</w:t>
      </w:r>
      <w:r>
        <w:rPr>
          <w:rFonts w:eastAsia="Amiri" w:cs="Amiri" w:ascii="Amiri" w:hAnsi="Amiri"/>
          <w:color w:val="111111"/>
          <w:sz w:val="28"/>
          <w:szCs w:val="28"/>
          <w:rtl w:val="true"/>
          <w:lang w:bidi="ar-SA"/>
        </w:rPr>
        <w:t xml:space="preserve">. </w:t>
      </w:r>
      <w:r>
        <w:rPr>
          <w:rStyle w:val="FootnoteAnchor"/>
          <w:rtl w:val="true"/>
        </w:rPr>
        <w:footnoteReference w:id="3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هنگامی که به خود ستم می‌کردند، به نزد تو می‌آمدند، از خدا طلب آمرزش می‌کردند وپیامبر هم برای آنان استغفار می‌کرد، خدا را توبه پذیر ومهربان می‌یافتند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آیۀ شریفه دلالت بر پذیرش استغفار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برای مسلمانان توبه کننده دارد؛ زیرا آن حضرت، دارای منزلتی بزرگ نزد خداوند سبحان است و این آیه بر اهمّیّت آمدن مسلمانان نزد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جهت آمرزش خواهی آن حضرت برای آنان، تأکید دارد</w:t>
      </w:r>
      <w:r>
        <w:rPr>
          <w:rFonts w:eastAsia="IRNazanin" w:cs="IRNazanin"/>
          <w:color w:val="111111"/>
          <w:sz w:val="28"/>
          <w:szCs w:val="28"/>
          <w:rtl w:val="true"/>
          <w:lang w:bidi="fa-IR"/>
        </w:rPr>
        <w:t xml:space="preserve">. </w:t>
      </w:r>
      <w:r>
        <w:rPr>
          <w:rStyle w:val="FootnoteAnchor"/>
          <w:rtl w:val="true"/>
        </w:rPr>
        <w:footnoteReference w:id="35"/>
      </w:r>
    </w:p>
    <w:p>
      <w:pPr>
        <w:pStyle w:val="Heading4"/>
        <w:numPr>
          <w:ilvl w:val="3"/>
          <w:numId w:val="1"/>
        </w:numPr>
        <w:rPr/>
      </w:pPr>
      <w:bookmarkStart w:id="45" w:name="__RefHeading___Toc151186_581953129"/>
      <w:bookmarkStart w:id="46" w:name="_Toc17"/>
      <w:bookmarkEnd w:id="45"/>
      <w:r>
        <w:rPr>
          <w:rtl w:val="true"/>
        </w:rPr>
        <w:t>انواع توسّل از دیدگاه قرآن</w:t>
      </w:r>
      <w:bookmarkEnd w:id="46"/>
    </w:p>
    <w:p>
      <w:pPr>
        <w:pStyle w:val="Heading5"/>
        <w:numPr>
          <w:ilvl w:val="4"/>
          <w:numId w:val="1"/>
        </w:numPr>
        <w:rPr/>
      </w:pPr>
      <w:bookmarkStart w:id="47" w:name="__RefHeading___Toc151188_581953129"/>
      <w:bookmarkStart w:id="48" w:name="_Toc18"/>
      <w:bookmarkEnd w:id="47"/>
      <w:r>
        <w:rPr>
          <w:rtl w:val="true"/>
        </w:rPr>
        <w:t>اشاره</w:t>
      </w:r>
      <w:bookmarkEnd w:id="48"/>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خداوند در قرآن کریم ، بندگان مؤمن خویش را ترغیب به توسّل نموده و صورتهای مختلف آن را روا دانسته است</w:t>
      </w:r>
      <w:r>
        <w:rPr>
          <w:rFonts w:eastAsia="IRNazanin" w:cs="IRNazanin"/>
          <w:color w:val="111111"/>
          <w:sz w:val="28"/>
          <w:szCs w:val="28"/>
          <w:rtl w:val="true"/>
          <w:lang w:bidi="fa-IR"/>
        </w:rPr>
        <w:t>.</w:t>
      </w:r>
      <w:bookmarkStart w:id="49" w:name="pg5210_34088"/>
    </w:p>
    <w:p>
      <w:pPr>
        <w:pStyle w:val="BookText"/>
        <w:rPr/>
      </w:pPr>
      <w:bookmarkEnd w:id="49"/>
      <w:r>
        <w:rPr>
          <w:rFonts w:ascii="IRNazanin" w:hAnsi="IRNazanin" w:eastAsia="IRNazanin"/>
          <w:color w:val="111111"/>
          <w:sz w:val="28"/>
          <w:sz w:val="28"/>
          <w:szCs w:val="28"/>
          <w:rtl w:val="true"/>
          <w:lang w:bidi="fa-IR"/>
        </w:rPr>
        <w:t xml:space="preserve">برخی از انواع توسّل مشروع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قرآن کریم آمده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عبارت است از</w:t>
      </w:r>
      <w:r>
        <w:rPr>
          <w:rFonts w:eastAsia="IRNazanin" w:cs="IRNazanin"/>
          <w:color w:val="111111"/>
          <w:sz w:val="28"/>
          <w:szCs w:val="28"/>
          <w:rtl w:val="true"/>
          <w:lang w:bidi="fa-IR"/>
        </w:rPr>
        <w:t>:</w:t>
      </w:r>
    </w:p>
    <w:p>
      <w:pPr>
        <w:pStyle w:val="Heading5"/>
        <w:numPr>
          <w:ilvl w:val="4"/>
          <w:numId w:val="1"/>
        </w:numPr>
        <w:rPr/>
      </w:pPr>
      <w:bookmarkStart w:id="50" w:name="__RefHeading___Toc151190_581953129"/>
      <w:bookmarkStart w:id="51" w:name="_Toc19"/>
      <w:bookmarkEnd w:id="50"/>
      <w:r>
        <w:rPr>
          <w:rtl w:val="true"/>
        </w:rPr>
        <w:t>الف</w:t>
      </w:r>
      <w:r>
        <w:rPr>
          <w:rtl w:val="true"/>
        </w:rPr>
        <w:t xml:space="preserve">: </w:t>
      </w:r>
      <w:r>
        <w:rPr>
          <w:rtl w:val="true"/>
        </w:rPr>
        <w:t>توسّل به اسمای خداوند سبحان</w:t>
      </w:r>
      <w:r>
        <w:rPr>
          <w:rtl w:val="true"/>
        </w:rPr>
        <w:t>!</w:t>
      </w:r>
      <w:bookmarkEnd w:id="51"/>
    </w:p>
    <w:p>
      <w:pPr>
        <w:pStyle w:val="BookText"/>
        <w:rPr/>
      </w:pPr>
      <w:r>
        <w:rPr>
          <w:rStyle w:val="FootnoteAnchor"/>
          <w:rtl w:val="true"/>
        </w:rPr>
        <w:footnoteReference w:id="36"/>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وَلِلّهِ الأَسْمَاء الْحُسْنَی فَادْعُوهُ بِهَا وَذَرُواْ الَّذِینَ یُلْحِدُونَ فِی أَسْمَآئِهِ سَیُجْزَوْنَ مَا کَانُواْ یَعْمَلُونَ </w:t>
      </w:r>
      <w:r>
        <w:rPr>
          <w:rStyle w:val="FootnoteAnchor"/>
          <w:rtl w:val="true"/>
        </w:rPr>
        <w:footnoteReference w:id="3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وبرای خدا، نامهای نیک است، خدا را به 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بخوانید وکسانی را که در اسمای خدا تحریف می‌کنند، رها سازید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به زودی جزای اعمالی را که انجام می‌دادند، می‌بینند</w:t>
      </w:r>
      <w:r>
        <w:rPr>
          <w:rFonts w:eastAsia="IRNazanin" w:cs="IRNazanin"/>
          <w:color w:val="111111"/>
          <w:sz w:val="28"/>
          <w:szCs w:val="28"/>
          <w:rtl w:val="true"/>
          <w:lang w:bidi="fa-IR"/>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آیۀ شریفه همۀ اسمای خداوند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 که بین آنها تفاوتی قایل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نیک می‌داند وسپس به ما فرمان می‌دهد که از طریق آنها دعا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اسمای الهی در برگیرندۀ همۀ خیرها، جمال، رحمت، مغفرت و عزّت است و هنگامی که بنده‌ای این اسامی را یاد کرده به خدا روی می‌آورد واز او درخواست بخشش گناهان و برآوردن حاجات‌می‌کند، خداوند نیز درخواست او را اجابت می‌کند</w:t>
      </w:r>
      <w:r>
        <w:rPr>
          <w:rFonts w:eastAsia="IRNazanin" w:cs="IRNazanin"/>
          <w:color w:val="111111"/>
          <w:sz w:val="28"/>
          <w:szCs w:val="28"/>
          <w:rtl w:val="true"/>
          <w:lang w:bidi="fa-IR"/>
        </w:rPr>
        <w:t>.</w:t>
      </w:r>
      <w:bookmarkStart w:id="52" w:name="pg5210_34089"/>
    </w:p>
    <w:p>
      <w:pPr>
        <w:pStyle w:val="Heading5"/>
        <w:numPr>
          <w:ilvl w:val="4"/>
          <w:numId w:val="1"/>
        </w:numPr>
        <w:rPr/>
      </w:pPr>
      <w:bookmarkStart w:id="53" w:name="__RefHeading___Toc151192_581953129"/>
      <w:bookmarkStart w:id="54" w:name="_Toc20"/>
      <w:bookmarkEnd w:id="52"/>
      <w:bookmarkEnd w:id="53"/>
      <w:r>
        <w:rPr>
          <w:rtl w:val="true"/>
        </w:rPr>
        <w:t>ب</w:t>
      </w:r>
      <w:r>
        <w:rPr>
          <w:rtl w:val="true"/>
        </w:rPr>
        <w:t xml:space="preserve">: </w:t>
      </w:r>
      <w:r>
        <w:rPr>
          <w:rtl w:val="true"/>
        </w:rPr>
        <w:t>توسّل با اعمال نیک</w:t>
      </w:r>
      <w:bookmarkEnd w:id="54"/>
    </w:p>
    <w:p>
      <w:pPr>
        <w:pStyle w:val="BookText"/>
        <w:rPr/>
      </w:pPr>
      <w:r>
        <w:rPr>
          <w:rFonts w:ascii="IRNazanin" w:hAnsi="IRNazanin" w:eastAsia="IRNazanin"/>
          <w:color w:val="111111"/>
          <w:sz w:val="28"/>
          <w:sz w:val="28"/>
          <w:szCs w:val="28"/>
          <w:rtl w:val="true"/>
          <w:lang w:bidi="fa-IR"/>
        </w:rPr>
        <w:t>عمل صالح از وسایل مشروعی است که بنده به وسیله آن به خداوند تقرّب می‌جوید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توسّل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تقدیم کردن چیزی به ساحت پروردگار است برای به دست آوردن رضای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شکّی در این مطلب نیست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عمل 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بهترین وسایلی است که بنده برای برآوردن حاجات خویش به آن تمسّک می‌جوید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وَإِذْ یَرْفَعُ إِبْرَاهِیمُ الْقَوَاعِدَ مِنَ الْبَیْتِ وَإِسْمَاعِیلُ رَبَّنَا تَقَبَّلْ مِنَّا إِنَّکَ أَنتَ السَّمِیعُ الْعَلِیمُ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رَبَّنَا وَاجْعَلْنَا مُسْلِمَیْنِ لَکَ وَمِن ذُرِّیَّتِنَا أُمَّةً مُّسْلِمَةً لَّکَ وَأَرِنَا مَنَاسِکَنَا وَتُبْ عَلَیْنَآ إِنَّکَ أَنتَ التَّوَّابُ الرَّحِیمُ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نیز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یاد آورید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هنگامی را که ابراهیم واسماعیل، پایه‌های خانۀ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کعبه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بالا می‌بردند،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می‌گفتند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ما بپذیر که تو شنوا ودانایی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تسلیم فرمان خود قرار ده و از دودمان ما امّتی که تسلیم فرمانت باشند، به وجود آور وطرز عبادت‌مان را به ما نشان بده و توبۀ ما را بپذیر که تو ، توبه پذیر ودانایی</w:t>
      </w:r>
      <w:r>
        <w:rPr>
          <w:rFonts w:eastAsia="IRNazanin" w:cs="IRNazanin"/>
          <w:color w:val="111111"/>
          <w:sz w:val="28"/>
          <w:szCs w:val="28"/>
          <w:rtl w:val="true"/>
          <w:lang w:bidi="fa-IR"/>
        </w:rPr>
        <w:t>».</w:t>
      </w:r>
      <w:bookmarkStart w:id="55" w:name="pg5210_34090"/>
    </w:p>
    <w:p>
      <w:pPr>
        <w:pStyle w:val="BookText"/>
        <w:rPr/>
      </w:pPr>
      <w:bookmarkEnd w:id="55"/>
      <w:r>
        <w:rPr>
          <w:rFonts w:ascii="IRNazanin" w:hAnsi="IRNazanin" w:eastAsia="IRNazanin"/>
          <w:color w:val="111111"/>
          <w:sz w:val="28"/>
          <w:sz w:val="28"/>
          <w:szCs w:val="28"/>
          <w:rtl w:val="true"/>
          <w:lang w:bidi="fa-IR"/>
        </w:rPr>
        <w:t xml:space="preserve">آیۀ شریفه بر ارتباط عمل صالح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ساختن خانۀ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دعا تأکید دارد؛ دعای حضرت ابراهیم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رغبت در اجابت آن 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قبولی اعمال نیک و نیز درخواست دودمانی تسلیم شده در برابر فرمانهای حق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گفتارش بر این مطلب تأکید می‌کند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الَّذِینَ یَقُولُونَ رَبَّنَا إِنَّنَا آمَنَّا فَاغْفِرْ لَنَا ذُنُوبَنَا وَقِنَا عَذَابَ النَّارِ </w:t>
      </w:r>
      <w:r>
        <w:rPr>
          <w:rStyle w:val="FootnoteAnchor"/>
          <w:rtl w:val="true"/>
        </w:rPr>
        <w:footnoteReference w:id="3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همان کسانی که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ایمان آوردیم، پس گناهان ما را بیامرز و ما را از عذاب آتش، نگه دار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آیه خداوند ، طلب غفران را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رَبَّنَا إِنَّنَا آمَنَّا عطف کرده است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فای تفریع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دلالت بر ارتباط بین ایمان و درخواست بخشش دارد</w:t>
      </w:r>
      <w:r>
        <w:rPr>
          <w:rFonts w:eastAsia="IRNazanin" w:cs="IRNazanin"/>
          <w:color w:val="111111"/>
          <w:sz w:val="28"/>
          <w:szCs w:val="28"/>
          <w:rtl w:val="true"/>
          <w:lang w:bidi="fa-IR"/>
        </w:rPr>
        <w:t>.</w:t>
      </w:r>
    </w:p>
    <w:p>
      <w:pPr>
        <w:pStyle w:val="Heading5"/>
        <w:numPr>
          <w:ilvl w:val="4"/>
          <w:numId w:val="1"/>
        </w:numPr>
        <w:rPr/>
      </w:pPr>
      <w:bookmarkStart w:id="56" w:name="__RefHeading___Toc151194_581953129"/>
      <w:bookmarkStart w:id="57" w:name="_Toc21"/>
      <w:bookmarkEnd w:id="56"/>
      <w:r>
        <w:rPr>
          <w:rtl w:val="true"/>
        </w:rPr>
        <w:t>ج</w:t>
      </w:r>
      <w:r>
        <w:rPr>
          <w:rtl w:val="true"/>
        </w:rPr>
        <w:t xml:space="preserve">: </w:t>
      </w:r>
      <w:r>
        <w:rPr>
          <w:rtl w:val="true"/>
        </w:rPr>
        <w:t>توسّل به دعای پیامبر</w:t>
      </w:r>
      <w:r>
        <w:rPr>
          <w:rtl w:val="true"/>
        </w:rPr>
        <w:t>(</w:t>
      </w:r>
      <w:r>
        <w:rPr>
          <w:rtl w:val="true"/>
        </w:rPr>
        <w:t>صلی الله علیه و آله</w:t>
      </w:r>
      <w:r>
        <w:rPr>
          <w:rtl w:val="true"/>
        </w:rPr>
        <w:t>)</w:t>
      </w:r>
      <w:bookmarkEnd w:id="57"/>
    </w:p>
    <w:p>
      <w:pPr>
        <w:pStyle w:val="BookText"/>
        <w:rPr/>
      </w:pPr>
      <w:r>
        <w:rPr>
          <w:rFonts w:ascii="IRNazanin" w:hAnsi="IRNazanin" w:eastAsia="IRNazanin"/>
          <w:color w:val="111111"/>
          <w:sz w:val="28"/>
          <w:sz w:val="28"/>
          <w:szCs w:val="28"/>
          <w:rtl w:val="true"/>
          <w:lang w:bidi="fa-IR"/>
        </w:rPr>
        <w:t>قرآن کریم ازمنزلت ، عظمت و ارزش پیامبر اکرم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 خداوند و تمایز آن حضرت سخن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تَجْعَلُوا دُعَاء الرَّسُولِ بَیْنَکُمْ کَدُعَاء بَعْضِکُم بَعْضًا</w:t>
      </w:r>
      <w:r>
        <w:rPr>
          <w:rFonts w:eastAsia="Amiri" w:cs="Amiri" w:ascii="Amiri" w:hAnsi="Amiri"/>
          <w:color w:val="111111"/>
          <w:sz w:val="28"/>
          <w:szCs w:val="28"/>
          <w:rtl w:val="true"/>
          <w:lang w:bidi="ar-SA"/>
        </w:rPr>
        <w:t xml:space="preserve">. </w:t>
      </w:r>
      <w:r>
        <w:rPr>
          <w:rStyle w:val="FootnoteAnchor"/>
          <w:rtl w:val="true"/>
        </w:rPr>
        <w:footnoteReference w:id="40"/>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صدا کردن پیامبر را در میان خود، مانند صدا کردن یکدیگر قرار ندهید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قرآن بیان می‌کند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از اسباب عذاب نشدن مردم، بر روی زمین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کَانَ اللّهُ لِیُعَذِّبَهُمْ وَأَنتَ فِیهِمْ وَمَا کَانَ اللّهُ مُعَذِّبَهُمْ وَهُمْ یَسْتَغْفِرُونَ</w:t>
      </w:r>
      <w:r>
        <w:rPr>
          <w:rFonts w:eastAsia="Amiri" w:cs="Amiri" w:ascii="Amiri" w:hAnsi="Amiri"/>
          <w:color w:val="111111"/>
          <w:sz w:val="28"/>
          <w:szCs w:val="28"/>
          <w:rtl w:val="true"/>
          <w:lang w:bidi="ar-SA"/>
        </w:rPr>
        <w:t xml:space="preserve">. </w:t>
      </w:r>
      <w:r>
        <w:rPr>
          <w:rStyle w:val="FootnoteAnchor"/>
          <w:rtl w:val="true"/>
        </w:rPr>
        <w:footnoteReference w:id="4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تو در میان آنان هستی، خداوند آنان را مجازات نخواهد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استغفار می‌کنند، خدا عذابشان نمی‌کند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کریم در جاهای متعدّد، خداوند وپیامبر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با هم ذکر می‌کند وعمل واحدی را به آنان نسبت می‌دهد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وَسَیَرَی اللّهُ عَمَلَکُمْ وَرَسُولُهُ ثُمَّ تُرَدُّونَ إِلَی عَالِمِ الْغَیْبِ وَالشَّهَادَةِ</w:t>
      </w:r>
      <w:r>
        <w:rPr>
          <w:rFonts w:eastAsia="Amiri" w:cs="Amiri" w:ascii="Amiri" w:hAnsi="Amiri"/>
          <w:color w:val="111111"/>
          <w:sz w:val="28"/>
          <w:szCs w:val="28"/>
          <w:rtl w:val="true"/>
          <w:lang w:bidi="ar-SA"/>
        </w:rPr>
        <w:t xml:space="preserve">. </w:t>
      </w:r>
      <w:r>
        <w:rPr>
          <w:rStyle w:val="FootnoteAnchor"/>
          <w:rtl w:val="true"/>
        </w:rPr>
        <w:footnoteReference w:id="4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ورسولش، اعمال شما را می‌بینند، سپس به سوی کسی که دانای پنهان وآشکار است، بازگشت داده می‌شوید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جای دیگر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نقموا إلاّ أن اغناَهُم اللهُ و رَسُولُهُ مِنْ فَضلِه</w:t>
      </w:r>
      <w:r>
        <w:rPr>
          <w:rFonts w:eastAsia="Amiri" w:cs="Amiri" w:ascii="Amiri" w:hAnsi="Amiri"/>
          <w:color w:val="111111"/>
          <w:sz w:val="28"/>
          <w:szCs w:val="28"/>
          <w:rtl w:val="true"/>
          <w:lang w:bidi="ar-SA"/>
        </w:rPr>
        <w:t xml:space="preserve">. </w:t>
      </w:r>
      <w:r>
        <w:rPr>
          <w:rStyle w:val="FootnoteAnchor"/>
          <w:rtl w:val="true"/>
        </w:rPr>
        <w:footnoteReference w:id="43"/>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آنان فقط از این انتقام می‌گیرند که خداوند ورسولش، آنان را به فضل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بی نیاز ساختند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حال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چنین منزلتی نزد خدا برخوردار است، خداوند دعای او را رد نمی‌کند و درخواستهای او را می‌پذیرد وکسی که بر دعای آن حضرت تمس</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 جوید، به ریسمانی محکم و مورد اطمینان تمسّک جسته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بدین جهت، خداوند سبحان ، به گناهکاران مسلمان، امر می‌کند که به دعای آن حضرت تمسّک جویند واز خدا در حضور آن حضرت، طلب بخشش نمایند واز او درخواست کنند که برایشان استغفار نماید تا استغفار او برای آنان موجب نزول رحمت وسبب قبول توبه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قرآن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وَمَا أَرْسَلْنَا مِن رَّسُولٍ إِلاَّ لِیُطَاعَ بِإِذْنِ اللّهِ وَلَوْ أَنَّهُمْ إِذ ظَّلَمُواْ أَنفُسَهُمْ جَآؤُوکَ فَاسْتَغْفَرُواْ اللّهَ وَاسْتَغْفَرَ لَهُمُ الرَّسُولُ لَوَجَدُواْ اللّهَ تَوَّابًا رَّحِیمًا</w:t>
      </w:r>
      <w:r>
        <w:rPr>
          <w:rFonts w:eastAsia="Amiri" w:cs="Amiri" w:ascii="Amiri" w:hAnsi="Amiri"/>
          <w:color w:val="111111"/>
          <w:sz w:val="28"/>
          <w:szCs w:val="28"/>
          <w:rtl w:val="true"/>
          <w:lang w:bidi="ar-SA"/>
        </w:rPr>
        <w:t xml:space="preserve">. </w:t>
      </w:r>
      <w:r>
        <w:rPr>
          <w:rStyle w:val="FootnoteAnchor"/>
          <w:rtl w:val="true"/>
        </w:rPr>
        <w:footnoteReference w:id="4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واگر این مخالفان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هنگامی که به خود ستم می‌کردند، به نزد تو می‌آمدند و از خدا طلب آمرزش می‌کردند وپیامبر هم برای آنان استغفار می‌کرد، خدا را توبه پذیر ومهربان می‌یافتند</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مانند این معنا در این آیه نیز آمده است </w:t>
      </w:r>
      <w:r>
        <w:rPr>
          <w:rFonts w:eastAsia="IRNazanin" w:cs="IRNazanin"/>
          <w:color w:val="111111"/>
          <w:sz w:val="28"/>
          <w:szCs w:val="28"/>
          <w:rtl w:val="true"/>
          <w:lang w:bidi="fa-IR"/>
        </w:rPr>
        <w:t>:</w:t>
      </w:r>
      <w:bookmarkStart w:id="58" w:name="pg5210_34093"/>
    </w:p>
    <w:p>
      <w:pPr>
        <w:pStyle w:val="BookText"/>
        <w:rPr/>
      </w:pPr>
      <w:bookmarkEnd w:id="58"/>
      <w:r>
        <w:rPr>
          <w:rFonts w:ascii="Amiri" w:hAnsi="Amiri" w:eastAsia="Amiri" w:cs="Amiri"/>
          <w:color w:val="111111"/>
          <w:sz w:val="28"/>
          <w:sz w:val="28"/>
          <w:szCs w:val="28"/>
          <w:rtl w:val="true"/>
          <w:lang w:bidi="ar-SA"/>
        </w:rPr>
        <w:t>وَإِذَا قِیلَ لَهُمْ تَعَالَوْا یَسْتَغْفِرْ لَکُمْ رَسُولُ اللَّهِ لَوَّوْا رُؤُوسَهُمْ وَرَأَیْتَهُمْ یَصُدُّونَ وَهُم مُّسْتَکْبِرُونَ</w:t>
      </w:r>
      <w:r>
        <w:rPr>
          <w:rFonts w:eastAsia="Amiri" w:cs="Amiri" w:ascii="Amiri" w:hAnsi="Amiri"/>
          <w:color w:val="111111"/>
          <w:sz w:val="28"/>
          <w:szCs w:val="28"/>
          <w:rtl w:val="true"/>
          <w:lang w:bidi="ar-SA"/>
        </w:rPr>
        <w:t xml:space="preserve">. </w:t>
      </w:r>
      <w:r>
        <w:rPr>
          <w:rStyle w:val="FootnoteAnchor"/>
          <w:rtl w:val="true"/>
        </w:rPr>
        <w:footnoteReference w:id="45"/>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به آنان گفته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بیایید تا رسول خدا برای شما استغفار کند، سرهای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روی استهزا، کبر وغرور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تکان می‌دهند وآنان را می‌بینی که از سخنان تو اعراض کرده وتکبّر می‌ورزند</w:t>
      </w:r>
      <w:r>
        <w:rPr>
          <w:rFonts w:eastAsia="IRNazanin" w:cs="IRNazanin"/>
          <w:color w:val="111111"/>
          <w:sz w:val="28"/>
          <w:szCs w:val="28"/>
          <w:rtl w:val="true"/>
          <w:lang w:bidi="fa-IR"/>
        </w:rPr>
        <w:t>».</w:t>
      </w:r>
    </w:p>
    <w:p>
      <w:pPr>
        <w:pStyle w:val="Heading5"/>
        <w:numPr>
          <w:ilvl w:val="4"/>
          <w:numId w:val="1"/>
        </w:numPr>
        <w:rPr/>
      </w:pPr>
      <w:bookmarkStart w:id="59" w:name="__RefHeading___Toc151196_581953129"/>
      <w:bookmarkStart w:id="60" w:name="_Toc22"/>
      <w:bookmarkEnd w:id="59"/>
      <w:r>
        <w:rPr>
          <w:rtl w:val="true"/>
        </w:rPr>
        <w:t>د</w:t>
      </w:r>
      <w:r>
        <w:rPr>
          <w:rtl w:val="true"/>
        </w:rPr>
        <w:t xml:space="preserve">: </w:t>
      </w:r>
      <w:r>
        <w:rPr>
          <w:rtl w:val="true"/>
        </w:rPr>
        <w:t>توسّل به دعای برادر مؤمن</w:t>
      </w:r>
      <w:bookmarkEnd w:id="60"/>
    </w:p>
    <w:p>
      <w:pPr>
        <w:pStyle w:val="BookText"/>
        <w:rPr/>
      </w:pPr>
      <w:r>
        <w:rPr>
          <w:rFonts w:ascii="IRNazanin" w:hAnsi="IRNazanin" w:eastAsia="IRNazanin"/>
          <w:color w:val="111111"/>
          <w:sz w:val="28"/>
          <w:sz w:val="28"/>
          <w:szCs w:val="28"/>
          <w:rtl w:val="true"/>
          <w:lang w:bidi="fa-IR"/>
        </w:rPr>
        <w:t>خداوند ، در توسّل به دعای مؤمنان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وَالَّذِینَ جَاؤُوا مِن بَعْدِهِمْ یَقُولُونَ رَبَّنَا اغْفِرْ لَنَا وَلإِخْوَانِنَا الَّذِینَ سَبَقُونَا بِالإِیمَانِ وَلا تَجْعَلْ فِی قُلُوبِنَا غِلاً لِّلَّذِینَ آمَنُوا رَبَّنَا إِنَّکَ رَؤُوفٌ رَّحِیمٌ </w:t>
      </w:r>
      <w:r>
        <w:rPr>
          <w:rStyle w:val="FootnoteAnchor"/>
          <w:rtl w:val="true"/>
        </w:rPr>
        <w:footnoteReference w:id="4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 کسانی که بعد از آنان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صابران وانصار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و 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وبرادرانمان را که در ایمان بر ما پیشی گرفتند، بیامرز ودر دلهایمان حسد وکینه‌ای نسبت به مؤمنان قرار مده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پروردگارا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مهربان ورحیمی</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آیۀ کریمه دلالت دارد بر این که مؤمنانی در آینده برای مؤمنان قبل از خود ، استغفار می کنند واین مطلب دلالت دارد بر این که</w:t>
      </w:r>
      <w:bookmarkStart w:id="61" w:name="pg5210_34094"/>
    </w:p>
    <w:p>
      <w:pPr>
        <w:pStyle w:val="BookText"/>
        <w:rPr/>
      </w:pPr>
      <w:bookmarkEnd w:id="61"/>
      <w:r>
        <w:rPr>
          <w:rFonts w:ascii="IRNazanin" w:hAnsi="IRNazanin" w:eastAsia="IRNazanin"/>
          <w:color w:val="111111"/>
          <w:sz w:val="28"/>
          <w:sz w:val="28"/>
          <w:szCs w:val="28"/>
          <w:rtl w:val="true"/>
          <w:lang w:bidi="fa-IR"/>
        </w:rPr>
        <w:t>دعای برادر مؤمن ، در حقّ برادرش، امری پسندیده ومورد اجابت است</w:t>
      </w:r>
      <w:r>
        <w:rPr>
          <w:rFonts w:eastAsia="IRNazanin" w:cs="IRNazanin"/>
          <w:color w:val="111111"/>
          <w:sz w:val="28"/>
          <w:szCs w:val="28"/>
          <w:rtl w:val="true"/>
          <w:lang w:bidi="fa-IR"/>
        </w:rPr>
        <w:t>.</w:t>
      </w:r>
    </w:p>
    <w:p>
      <w:pPr>
        <w:pStyle w:val="Heading5"/>
        <w:numPr>
          <w:ilvl w:val="4"/>
          <w:numId w:val="1"/>
        </w:numPr>
        <w:rPr/>
      </w:pPr>
      <w:bookmarkStart w:id="62" w:name="__RefHeading___Toc151198_581953129"/>
      <w:bookmarkStart w:id="63" w:name="_Toc23"/>
      <w:bookmarkEnd w:id="62"/>
      <w:r>
        <w:rPr>
          <w:rtl w:val="true"/>
        </w:rPr>
        <w:t>ه</w:t>
      </w:r>
      <w:r>
        <w:rPr>
          <w:rtl w:val="true"/>
        </w:rPr>
        <w:t xml:space="preserve">- : </w:t>
      </w:r>
      <w:r>
        <w:rPr>
          <w:rtl w:val="true"/>
        </w:rPr>
        <w:t>توسّل به انبیا وصالحان</w:t>
      </w:r>
      <w:bookmarkEnd w:id="63"/>
    </w:p>
    <w:p>
      <w:pPr>
        <w:pStyle w:val="BookText"/>
        <w:rPr/>
      </w:pPr>
      <w:r>
        <w:rPr>
          <w:rFonts w:ascii="IRNazanin" w:hAnsi="IRNazanin" w:eastAsia="IRNazanin"/>
          <w:color w:val="111111"/>
          <w:sz w:val="28"/>
          <w:sz w:val="28"/>
          <w:szCs w:val="28"/>
          <w:rtl w:val="true"/>
          <w:lang w:bidi="fa-IR"/>
        </w:rPr>
        <w:t xml:space="preserve">این مورد، با قسمت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فرق دارد ؛ زیرا در آن جا توسّل به دعای پیامبر بود لکن در این جا توسّل به ذات پیامبران و صالحان است و این که آنان از مقام ومنزلت والایی نزد خداوند برخوردارند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سابق به دعای پیامبر، نزد خداوند ، به عنوان وسیله توسّل پیدا می‌کردیم لکن در این قسم ، شخص پیامبر وکرامت آن حضرت را وسیله نزد پروردگار قرار می‌دهیم و روشن است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 دعایی است که از آن شخصیّت مورد تکریم وتعظیم خداوند سرچشمه می گیرد؛ چنان که فرموده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وَرَفَعْنَا لَکَ ذِکْرَکَ </w:t>
      </w:r>
      <w:r>
        <w:rPr>
          <w:rStyle w:val="FootnoteAnchor"/>
          <w:rtl w:val="true"/>
        </w:rPr>
        <w:footnoteReference w:id="47"/>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آوازۀ تو را بلند ساختیم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به مسلمانان فرمان می‌دهد تا آن حضرت را گرامی داشته او را یاری نمایند</w:t>
      </w:r>
      <w:r>
        <w:rPr>
          <w:rFonts w:eastAsia="IRNazanin" w:cs="IRNazanin"/>
          <w:color w:val="111111"/>
          <w:sz w:val="28"/>
          <w:szCs w:val="28"/>
          <w:rtl w:val="true"/>
          <w:lang w:bidi="fa-IR"/>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فَالَّذِینَ آمَنُواْ بِهِ وَعَزَّرُوهُ وَنَصَرُوهُ وَاتَّبَعُواْ النُّورَ الَّذِیَ أُنزِلَ مَعَهُ أُوْلَئِکَ هُمُ الْمُفْلِحُونَ </w:t>
      </w:r>
      <w:r>
        <w:rPr>
          <w:rStyle w:val="FootnoteAnchor"/>
          <w:rtl w:val="true"/>
        </w:rPr>
        <w:footnoteReference w:id="48"/>
      </w:r>
      <w:bookmarkStart w:id="64" w:name="pg5210_34095"/>
    </w:p>
    <w:p>
      <w:pPr>
        <w:pStyle w:val="BookText"/>
        <w:rPr/>
      </w:pPr>
      <w:bookmarkEnd w:id="64"/>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کسانی که به او ایمان آوردند و حمایت ویاری‌اش کردند واز نوری که با او نازل شده پیروی نمودند، آنان رستگارانند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اگر امیدواری به استجابت دعا ، چیزی جز شخصیّت یگانۀ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ومنزلت او نزد خداوند نیست، سزاوار است که انسان توسّل به آن پیدا کند؛ چنان که به دعای آن حضرت توسّل می‌شد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وکسی که در قسم اوّل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دعای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اعتراف به جواز دارد ولکن در قسم دوّم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شخص پیامبر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اعتقاد به ممنوعیّت داشته باشد ، او بین دو امر متلازم فرق گذاشته است واین نوع از توسّل را روایاتی که از سنّت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صحیح نقل شده است وبزرگان اهل حدیث نیز به صحتشان اعتراف دارند، تأیید می‌کند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pStyle w:val="Heading5"/>
        <w:numPr>
          <w:ilvl w:val="4"/>
          <w:numId w:val="1"/>
        </w:numPr>
        <w:rPr/>
      </w:pPr>
      <w:bookmarkStart w:id="65" w:name="__RefHeading___Toc151200_581953129"/>
      <w:bookmarkStart w:id="66" w:name="_Toc24"/>
      <w:bookmarkEnd w:id="65"/>
      <w:r>
        <w:rPr>
          <w:rtl w:val="true"/>
        </w:rPr>
        <w:t>و</w:t>
      </w:r>
      <w:r>
        <w:rPr>
          <w:rtl w:val="true"/>
        </w:rPr>
        <w:t xml:space="preserve">: </w:t>
      </w:r>
      <w:r>
        <w:rPr>
          <w:rtl w:val="true"/>
        </w:rPr>
        <w:t>توسّل به حقّ صالحان وحرمت ومنزلت آنان</w:t>
      </w:r>
      <w:bookmarkEnd w:id="66"/>
    </w:p>
    <w:p>
      <w:pPr>
        <w:pStyle w:val="BookText"/>
        <w:rPr/>
      </w:pPr>
      <w:r>
        <w:rPr>
          <w:rFonts w:ascii="IRNazanin" w:hAnsi="IRNazanin" w:eastAsia="IRNazanin"/>
          <w:color w:val="111111"/>
          <w:sz w:val="28"/>
          <w:sz w:val="28"/>
          <w:szCs w:val="28"/>
          <w:rtl w:val="true"/>
          <w:lang w:bidi="fa-IR"/>
        </w:rPr>
        <w:t xml:space="preserve">با بررسی سیرۀ مسلمانان ، می توان موارد فراوانی از این توسّل را مشاهده کرد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مسلم ، از معاذ بن جبل نقل می‌کند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که حقّ خدا بر بندگان چیست؟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ورسولش داناترند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حقّ خدا بر</w:t>
      </w:r>
      <w:bookmarkStart w:id="67" w:name="pg5210_34096"/>
    </w:p>
    <w:p>
      <w:pPr>
        <w:pStyle w:val="BookText"/>
        <w:rPr/>
      </w:pPr>
      <w:bookmarkEnd w:id="67"/>
      <w:r>
        <w:rPr>
          <w:rFonts w:ascii="IRNazanin" w:hAnsi="IRNazanin" w:eastAsia="IRNazanin"/>
          <w:color w:val="111111"/>
          <w:sz w:val="28"/>
          <w:sz w:val="28"/>
          <w:szCs w:val="28"/>
          <w:rtl w:val="true"/>
          <w:lang w:bidi="fa-IR"/>
        </w:rPr>
        <w:t>بندگان این است که او را عبادت کنند وچیزی را برای‌او شریک قرار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ساعتی راه رفتند، 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معاذ</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می‌دانی که حقّ بندگان، هنگامی که آن موارد را انجام دهند چیست؟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ورسولش داناترند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آنان را عذاب نکند</w:t>
      </w:r>
      <w:r>
        <w:rPr>
          <w:rFonts w:eastAsia="IRNazanin" w:cs="IRNazanin"/>
          <w:color w:val="111111"/>
          <w:sz w:val="28"/>
          <w:szCs w:val="28"/>
          <w:rtl w:val="true"/>
          <w:lang w:bidi="fa-IR"/>
        </w:rPr>
        <w:t xml:space="preserve">» </w:t>
      </w:r>
      <w:r>
        <w:rPr>
          <w:rStyle w:val="FootnoteAnchor"/>
          <w:rtl w:val="true"/>
        </w:rPr>
        <w:footnoteReference w:id="5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خلاصه این‌که، قرآن سیرۀ پیامبران وبندگان نیکوکار در ارتباط با توسّل را بیان داشته است همچنین نمونه هایی از توسّل مشروع را ذکر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روشن شد که توسّل فقط اختصاص به دعا ندارد تا بین شخص پیامبر ودعای آن حضرت فرق باشد بلکه توسّل شامل تمسّک به خود حضرت نیز می‌شود</w:t>
      </w:r>
      <w:r>
        <w:rPr>
          <w:rFonts w:eastAsia="IRNazanin" w:cs="IRNazanin"/>
          <w:color w:val="111111"/>
          <w:sz w:val="28"/>
          <w:szCs w:val="28"/>
          <w:rtl w:val="true"/>
          <w:lang w:bidi="fa-IR"/>
        </w:rPr>
        <w:t>.</w:t>
      </w:r>
    </w:p>
    <w:p>
      <w:pPr>
        <w:pStyle w:val="Heading3"/>
        <w:numPr>
          <w:ilvl w:val="2"/>
          <w:numId w:val="1"/>
        </w:numPr>
        <w:rPr/>
      </w:pPr>
      <w:bookmarkStart w:id="68" w:name="__RefHeading___Toc151202_581953129"/>
      <w:bookmarkStart w:id="69" w:name="_Toc25"/>
      <w:bookmarkEnd w:id="68"/>
      <w:r>
        <w:rPr/>
        <w:t>4</w:t>
      </w:r>
      <w:r>
        <w:rPr>
          <w:rtl w:val="true"/>
        </w:rPr>
        <w:t xml:space="preserve">- </w:t>
      </w:r>
      <w:r>
        <w:rPr>
          <w:rtl w:val="true"/>
        </w:rPr>
        <w:t>توسّل در گفتار پیامبر</w:t>
      </w:r>
      <w:r>
        <w:rPr>
          <w:rtl w:val="true"/>
        </w:rPr>
        <w:t>(</w:t>
      </w:r>
      <w:r>
        <w:rPr>
          <w:rtl w:val="true"/>
        </w:rPr>
        <w:t>صلی الله علیه و آله</w:t>
      </w:r>
      <w:r>
        <w:rPr>
          <w:rtl w:val="true"/>
        </w:rPr>
        <w:t>)</w:t>
      </w:r>
      <w:bookmarkEnd w:id="69"/>
    </w:p>
    <w:p>
      <w:pPr>
        <w:pStyle w:val="BookText"/>
        <w:rPr/>
      </w:pPr>
      <w:r>
        <w:rPr>
          <w:rFonts w:ascii="IRNazanin" w:hAnsi="IRNazanin" w:eastAsia="IRNazanin"/>
          <w:color w:val="111111"/>
          <w:sz w:val="28"/>
          <w:sz w:val="28"/>
          <w:szCs w:val="28"/>
          <w:rtl w:val="true"/>
          <w:lang w:bidi="fa-IR"/>
        </w:rPr>
        <w:t xml:space="preserve">روایاتی نقل شده که دلالت بر جواز توسّل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بندگان خاصّ خدا دارد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مرد نابینایی به حضور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آمد و عرض کرد </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خداوند بخواه تا به من عافیت ببخشد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مایل هستی دعا برای تو را به تأخیر بیندازم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برای تو بهتر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مایل هستی دعا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 نابینا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 بفرمایید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w:t>
      </w:r>
    </w:p>
    <w:p>
      <w:pPr>
        <w:pStyle w:val="BookText"/>
        <w:rPr/>
      </w:pPr>
      <w:r>
        <w:rPr>
          <w:rFonts w:ascii="IRNazanin" w:hAnsi="IRNazanin" w:eastAsia="IRNazanin"/>
          <w:color w:val="111111"/>
          <w:sz w:val="28"/>
          <w:sz w:val="28"/>
          <w:szCs w:val="28"/>
          <w:rtl w:val="true"/>
          <w:lang w:bidi="fa-IR"/>
        </w:rPr>
        <w:t>او دستور داد که وضو بگیرد ووضوی خود را نیکو سازد و دو رکعت نماز بگزارد واین چنین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درخواست می‌کنم وبه تو متوجّه می‌شوم به وسیلۀ پیامبرت محم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پیامبر رحمت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دربارۀ حاجتم به وسیلۀ تو، به خدایم متوجّه می‌شوم تا حاجتم را برآورده فرمایی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او را دربارۀ من بپذیر</w:t>
      </w:r>
      <w:r>
        <w:rPr>
          <w:rFonts w:eastAsia="IRNazanin" w:cs="IRNazanin"/>
          <w:color w:val="111111"/>
          <w:sz w:val="28"/>
          <w:szCs w:val="28"/>
          <w:rtl w:val="true"/>
          <w:lang w:bidi="fa-IR"/>
        </w:rPr>
        <w:t xml:space="preserve">» </w:t>
      </w:r>
      <w:r>
        <w:rPr>
          <w:rStyle w:val="FootnoteAnchor"/>
          <w:rtl w:val="true"/>
        </w:rPr>
        <w:footnoteReference w:id="5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اشکالی در صحّت حدیث وجود ندارد، به طوری که ابن تیمیّه نیز آن را صحیح دانسته‌است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مراد از ابی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در سند حدیث</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جعفر خطمی است که ثقه می‌باشد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رفاعی 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شکّی نیست که این روایت، صحیح ومشهور می‌باشد و در آن بدون هیچ‌گونه شکّی ، شخص نابینا با دعای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بینایی خود را باز یافت</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اومی نویسد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نسایی، بیهقی، طبرانی، ترمذی وحاکم در مستدرک نقل کرده‌اند </w:t>
      </w:r>
      <w:r>
        <w:rPr>
          <w:rStyle w:val="FootnoteAnchor"/>
          <w:rtl w:val="true"/>
        </w:rPr>
        <w:footnoteReference w:id="5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این روایت ، مشروعیّت توسّل را مورد تأکید قرار داده است ؛ زیرا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شخص نابینا یاد دادند که به وسیلۀ آن حضرت، متوجّه خدا گردد و او را شفیع قرار دهد تا حاجتش برآورده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حضرت می‌باشد که به وسیلۀ منزلت ومقام ایشان به خدا متوجّه شویم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 دعای ایشان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عطیّۀ عوفی از ابی سعید خدری نقل می‌کند</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کسی که از خانه‌اش برای نماز بیرون رود وبگوید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تو درخواست می‌کنم به حقّ سؤال کنندگان از تو واز تو درخواست می‌کنم به حقّ این راه رفتنم که من از روی نافرمانی، خوشگذرانی ریا وشهرت از خانه بیرون نیامدم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برای پرهیز از خشم تو و تحصیل رضای تو خارج شدم، از تو درخواست می‌کنم مرا از آتش بازداری وگناهان مرا ببخشی؛ زیرا گناهان را جز تو کسی نمی‌بخشد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 خود به او توجّه پیدا می‌کند وهفتاد هزار فرشته برای او استغفار می‌کنند</w:t>
      </w:r>
      <w:r>
        <w:rPr>
          <w:rFonts w:eastAsia="IRNazanin" w:cs="IRNazanin"/>
          <w:color w:val="111111"/>
          <w:sz w:val="28"/>
          <w:szCs w:val="28"/>
          <w:rtl w:val="true"/>
          <w:lang w:bidi="fa-IR"/>
        </w:rPr>
        <w:t xml:space="preserve">». </w:t>
      </w:r>
      <w:r>
        <w:rPr>
          <w:rStyle w:val="FootnoteAnchor"/>
          <w:rtl w:val="true"/>
        </w:rPr>
        <w:footnoteReference w:id="54"/>
      </w:r>
    </w:p>
    <w:p>
      <w:pPr>
        <w:pStyle w:val="BookText"/>
        <w:rPr/>
      </w:pPr>
      <w:r>
        <w:rPr>
          <w:rFonts w:ascii="IRNazanin" w:hAnsi="IRNazanin" w:eastAsia="IRNazanin"/>
          <w:color w:val="111111"/>
          <w:sz w:val="28"/>
          <w:sz w:val="28"/>
          <w:szCs w:val="28"/>
          <w:rtl w:val="true"/>
          <w:lang w:bidi="fa-IR"/>
        </w:rPr>
        <w:t>این روایت دلالت بر جایز بودن توسّل به خدا به واسطۀ منزلت و مقام صالحان دارد و این که توسّل کننده، آنان را واسطه وشفیع قرار می‌دهد تا حاجتش برآورده شود و دعایش اجابت گردد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هنگامی که فاطمه بنت اسد؛ مادر حضرت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درگذشت،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او وارد شد وبر بالای جنازۀ او نشست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تورا رحمت کند ای مادرم پس از مادرم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اسامه، ابوایّوب ، عمر بن خطّاب وغلام سیاهی را فراخواند و دستور داد که قبری آماده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قبر او را کندند وبه لحد رسیدند ، پیامبر خدا با دست خود، لحد را کَند و خاک آن را با دست خود در آورد و در قبر، برروی پهلو دراز کشید، 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خدایی که زنده می‌کند ومی‌میراند واو زنده است ونمی‌میرد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مادرم فاطمه دختر اسد را بیامرز و جایگاه او را وسیع قرار ده، به حق پیامبرت وپیامبرانی که پیش از من بوده‌اند</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که سواد بن قارب برای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اشعاری سرود که به وسیلۀ آنها به حضرت توسّل جست </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واشهد أن الله لا ربّ غیره وأنّک مأمون علی کلّ غائب</w:t>
      </w:r>
      <w:bookmarkStart w:id="70" w:name="pg5210_34100"/>
    </w:p>
    <w:p>
      <w:pPr>
        <w:pStyle w:val="BookText"/>
        <w:rPr/>
      </w:pPr>
      <w:bookmarkEnd w:id="70"/>
      <w:r>
        <w:rPr>
          <w:rFonts w:ascii="IRNazanin" w:hAnsi="IRNazanin" w:eastAsia="IRNazanin"/>
          <w:color w:val="111111"/>
          <w:sz w:val="28"/>
          <w:sz w:val="28"/>
          <w:szCs w:val="28"/>
          <w:rtl w:val="true"/>
          <w:lang w:bidi="fa-IR"/>
        </w:rPr>
        <w:t>وأنّک أدنی المرسلین وسیلة إلی الله یابن الاکرمین الأطائبِ</w:t>
      </w:r>
    </w:p>
    <w:p>
      <w:pPr>
        <w:pStyle w:val="BookText"/>
        <w:rPr/>
      </w:pPr>
      <w:r>
        <w:rPr>
          <w:rFonts w:ascii="IRNazanin" w:hAnsi="IRNazanin" w:eastAsia="IRNazanin"/>
          <w:color w:val="111111"/>
          <w:sz w:val="28"/>
          <w:sz w:val="28"/>
          <w:szCs w:val="28"/>
          <w:rtl w:val="true"/>
          <w:lang w:bidi="fa-IR"/>
        </w:rPr>
        <w:t>فمرنا بما یأتیک یا خیر مُرسل وإن کان فیما فیه شَیبُ الذوائبِ</w:t>
      </w:r>
    </w:p>
    <w:p>
      <w:pPr>
        <w:pStyle w:val="BookText"/>
        <w:rPr/>
      </w:pPr>
      <w:r>
        <w:rPr>
          <w:rFonts w:ascii="IRNazanin" w:hAnsi="IRNazanin" w:eastAsia="IRNazanin"/>
          <w:color w:val="111111"/>
          <w:sz w:val="28"/>
          <w:sz w:val="28"/>
          <w:szCs w:val="28"/>
          <w:rtl w:val="true"/>
          <w:lang w:bidi="fa-IR"/>
        </w:rPr>
        <w:t xml:space="preserve">وکن لی شفیعاًیوم لاذوشفاعة بمغنٍفتیلاً عنسواد بن قاربِ </w:t>
      </w:r>
      <w:r>
        <w:rPr>
          <w:rStyle w:val="FootnoteAnchor"/>
          <w:rtl w:val="true"/>
        </w:rPr>
        <w:footnoteReference w:id="56"/>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گواهی می دهم که جز خدا پروردگاری نیست و تو بر هر پوشیده‌ای از حس ، امین هستی</w:t>
      </w:r>
      <w:r>
        <w:rPr>
          <w:rFonts w:eastAsia="IRNazanin" w:cs="IRNazanin"/>
          <w:color w:val="111111"/>
          <w:sz w:val="28"/>
          <w:szCs w:val="28"/>
          <w:rtl w:val="true"/>
          <w:lang w:bidi="fa-IR"/>
        </w:rPr>
        <w:t>»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تو نزدیکترین وسیله از دیگر پیامبران هستی به خداوند ، ای فرزند گرامیها و پاکیزه ها</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به‌ما دستور ده‌آنچه‌را به‌تو می‌رسده‌ای نیکوترین پیامبران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هرچند که عمل به دستور تو موجب سفیدی موی‌سر باشد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وشفیع من‌باش در روزی که شفاعت‌شافعان به‌اندازۀ رشتۀ هستۀ‌خرما به‌حال سواد بن‌قارب سود نمی‌بخشد</w:t>
      </w:r>
      <w:r>
        <w:rPr>
          <w:rFonts w:eastAsia="IRNazanin" w:cs="IRNazanin"/>
          <w:color w:val="111111"/>
          <w:sz w:val="28"/>
          <w:szCs w:val="28"/>
          <w:rtl w:val="true"/>
          <w:lang w:bidi="fa-IR"/>
        </w:rPr>
        <w:t>».</w:t>
      </w:r>
    </w:p>
    <w:p>
      <w:pPr>
        <w:pStyle w:val="Heading3"/>
        <w:numPr>
          <w:ilvl w:val="2"/>
          <w:numId w:val="1"/>
        </w:numPr>
        <w:rPr/>
      </w:pPr>
      <w:bookmarkStart w:id="71" w:name="__RefHeading___Toc151204_581953129"/>
      <w:bookmarkStart w:id="72" w:name="_Toc26"/>
      <w:bookmarkEnd w:id="71"/>
      <w:r>
        <w:rPr/>
        <w:t>5</w:t>
      </w:r>
      <w:r>
        <w:rPr>
          <w:rtl w:val="true"/>
        </w:rPr>
        <w:t xml:space="preserve">- </w:t>
      </w:r>
      <w:r>
        <w:rPr>
          <w:rtl w:val="true"/>
        </w:rPr>
        <w:t>توسّل در سیرۀ مسلمانان</w:t>
      </w:r>
      <w:bookmarkEnd w:id="72"/>
    </w:p>
    <w:p>
      <w:pPr>
        <w:pStyle w:val="BookText"/>
        <w:rPr/>
      </w:pPr>
      <w:r>
        <w:rPr>
          <w:rFonts w:ascii="IRNazanin" w:hAnsi="IRNazanin" w:eastAsia="IRNazanin"/>
          <w:color w:val="111111"/>
          <w:sz w:val="28"/>
          <w:sz w:val="28"/>
          <w:szCs w:val="28"/>
          <w:rtl w:val="true"/>
          <w:lang w:bidi="fa-IR"/>
        </w:rPr>
        <w:t>سیرۀ مسلمانان بر توسّل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هنگام حیات وبعد از وفات آن حضرت و نیز بر توسّل به اولیای خدا و درخواست شفاعت از آنان نزد خدا جاری 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ذیل، نمونه‌هایی از سیرۀ مسلمانان را بیان می کنیم</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درگذشت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 بکر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محم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در نزد پروردگارت یاد کن وهمواره ما را به خاطر داشته باش</w:t>
      </w:r>
      <w:r>
        <w:rPr>
          <w:rFonts w:eastAsia="IRNazanin" w:cs="IRNazanin"/>
          <w:color w:val="111111"/>
          <w:sz w:val="28"/>
          <w:szCs w:val="28"/>
          <w:rtl w:val="true"/>
          <w:lang w:bidi="fa-IR"/>
        </w:rPr>
        <w:t xml:space="preserve">». </w:t>
      </w:r>
      <w:r>
        <w:rPr>
          <w:rStyle w:val="FootnoteAnchor"/>
          <w:rtl w:val="true"/>
        </w:rPr>
        <w:footnoteReference w:id="57"/>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حافظ ابو عبدالله محم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بن موسی بن نعمانی، در کتاب مصباح الظلام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ابو سعید سمعانی، از علی ابن ابی طالب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این که سه روز از دفن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 مرد بادیه نشینی بر ما وارد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بر قبر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انداخت واز خاک قبر بر سر خود پاشید و 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گفتی و ما گفتارت را شنیدیم ونسبت به خدا آگاهی دادی و ما به وسیلۀ تو آگاه شدیم واز جمله آنچه نازل شد، این آیه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وَلَوْ أَنَّهُمْ إِذ ظَّلَمُواْ أَنفُسَهُمْ جَآؤُوکَ فَاسْتَغْفَرُواْ اللّهَ</w:t>
      </w:r>
      <w:r>
        <w:rPr>
          <w:rFonts w:eastAsia="Amiri" w:cs="Amiri" w:ascii="Amiri" w:hAnsi="Amiri"/>
          <w:color w:val="111111"/>
          <w:sz w:val="28"/>
          <w:szCs w:val="28"/>
          <w:rtl w:val="true"/>
          <w:lang w:bidi="ar-SA"/>
        </w:rPr>
        <w:t xml:space="preserve">.... </w:t>
      </w:r>
      <w:r>
        <w:rPr>
          <w:rStyle w:val="FootnoteAnchor"/>
          <w:rtl w:val="true"/>
        </w:rPr>
        <w:footnoteReference w:id="5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ظلم کردم ونزد تو آمدم تا برایم استغفار نمایی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قبر ندا داده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گناهان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بخشید</w:t>
      </w:r>
      <w:r>
        <w:rPr>
          <w:rFonts w:eastAsia="IRNazanin" w:cs="IRNazanin"/>
          <w:color w:val="111111"/>
          <w:sz w:val="28"/>
          <w:szCs w:val="28"/>
          <w:rtl w:val="true"/>
          <w:lang w:bidi="fa-IR"/>
        </w:rPr>
        <w:t xml:space="preserve">». </w:t>
      </w:r>
      <w:r>
        <w:rPr>
          <w:rStyle w:val="FootnoteAnchor"/>
          <w:rtl w:val="true"/>
        </w:rPr>
        <w:footnoteReference w:id="59"/>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مردی آموخت که چگونه دعا کند واز خدا درخواست نماید وسپس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خطاب قرار دهد وبه آن حضرت توسّل جوید واز خدا بطلبد که شفاعت پیامبر را بپذیرد وبگوید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تو درخواست می‌کنم وبه تو متوجّه می‌شوم، به وسیلۀ پیامبرت محمد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پیامبر رحمت، ای 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دربارۀ حاجتم به وسیلۀ تو به پروردگارم متوسّل می‌شوم تا حاجتم را برآورده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شفاعت او را دربارۀ من بپذیر</w:t>
      </w:r>
      <w:r>
        <w:rPr>
          <w:rFonts w:eastAsia="IRNazanin" w:cs="IRNazanin"/>
          <w:color w:val="111111"/>
          <w:sz w:val="28"/>
          <w:szCs w:val="28"/>
          <w:rtl w:val="true"/>
          <w:lang w:bidi="fa-IR"/>
        </w:rPr>
        <w:t xml:space="preserve">». </w:t>
      </w:r>
      <w:r>
        <w:rPr>
          <w:rStyle w:val="FootnoteAnchor"/>
          <w:rtl w:val="true"/>
        </w:rPr>
        <w:footnoteReference w:id="60"/>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بخاری در صحیح خود نقل می‌کند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عمر بن خطّاب در مواقع قحطی، به عبّاس بن عبدالمطّلب متوسّل می‌شد ومی‌گفت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گذشته به پیامبرت متوسّل می‌شدیم وما را سیراب می‌کردی و اکنون به عموی پیامبرت متوسّل می‌شویم، پس ما را سیراب کن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در این هنگام، باران ریزش می‌کرد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وسیراب می‌شدند</w:t>
      </w:r>
      <w:r>
        <w:rPr>
          <w:rFonts w:eastAsia="IRNazanin" w:cs="IRNazanin"/>
          <w:color w:val="111111"/>
          <w:sz w:val="28"/>
          <w:szCs w:val="28"/>
          <w:rtl w:val="true"/>
          <w:lang w:bidi="fa-IR"/>
        </w:rPr>
        <w:t xml:space="preserve">». </w:t>
      </w:r>
      <w:r>
        <w:rPr>
          <w:rStyle w:val="FootnoteAnchor"/>
          <w:rtl w:val="true"/>
        </w:rPr>
        <w:footnoteReference w:id="61"/>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منصور عبّاسی، از مالک بن انس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مالکی‌ها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کیفیّت زیارت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وتوسّل به آن حضرت سؤال کرد و گفت</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ای ابا عبدالله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رو به قبله باشم ودعا کنم؟ یا رو به رسول خدا نمایم؟ مالک در جواب او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صورت خودت را از او بگردانی که او وسیلۀ تو و وسیلۀ پدرت آدم است تا روز قیامت؟ بلکه رو به سوی او کن وبه وسیلۀ او طلب شفاعت کن که خدا تو را شفاعت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وَلَوْ أَنَّهُمْ إِذ ظَّلَمُواْ أَنفُسَهُمْ</w:t>
      </w:r>
      <w:r>
        <w:rPr>
          <w:rFonts w:eastAsia="IRNazanin" w:cs="IRNazanin"/>
          <w:color w:val="111111"/>
          <w:sz w:val="28"/>
          <w:szCs w:val="28"/>
          <w:rtl w:val="true"/>
          <w:lang w:bidi="fa-IR"/>
        </w:rPr>
        <w:t xml:space="preserve">... » </w:t>
      </w:r>
      <w:r>
        <w:rPr>
          <w:rStyle w:val="FootnoteAnchor"/>
          <w:rtl w:val="true"/>
        </w:rPr>
        <w:footnoteReference w:id="62"/>
      </w:r>
      <w:r>
        <w:rPr>
          <w:rFonts w:eastAsia="Times New Roman" w:cs="Times New Roman" w:ascii="Times New Roman" w:hAnsi="Times New Roman"/>
          <w:color w:val="111111"/>
          <w:sz w:val="28"/>
          <w:szCs w:val="28"/>
          <w:rtl w:val="true"/>
          <w:lang w:val="en-US" w:bidi="en-US"/>
        </w:rPr>
        <w:t>.</w:t>
      </w:r>
      <w:bookmarkStart w:id="73" w:name="pg5210_34103"/>
    </w:p>
    <w:p>
      <w:pPr>
        <w:pStyle w:val="BookText"/>
        <w:rPr/>
      </w:pPr>
      <w:bookmarkEnd w:id="73"/>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شافعی در دو بیت از اشعارش به آل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توسّل جسته ومی‌گوید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آل النبی ذریعتی وهم إلیه وسیلتی</w:t>
      </w:r>
    </w:p>
    <w:p>
      <w:pPr>
        <w:pStyle w:val="BookText"/>
        <w:rPr/>
      </w:pPr>
      <w:r>
        <w:rPr>
          <w:rFonts w:ascii="IRNazanin" w:hAnsi="IRNazanin" w:eastAsia="IRNazanin"/>
          <w:color w:val="111111"/>
          <w:sz w:val="28"/>
          <w:sz w:val="28"/>
          <w:szCs w:val="28"/>
          <w:rtl w:val="true"/>
          <w:lang w:bidi="fa-IR"/>
        </w:rPr>
        <w:t>أرجوا بهم اعطی غداً</w:t>
      </w:r>
    </w:p>
    <w:p>
      <w:pPr>
        <w:pStyle w:val="BookText"/>
        <w:rPr/>
      </w:pPr>
      <w:r>
        <w:rPr>
          <w:rFonts w:ascii="IRNazanin" w:hAnsi="IRNazanin" w:eastAsia="IRNazanin"/>
          <w:color w:val="111111"/>
          <w:sz w:val="28"/>
          <w:sz w:val="28"/>
          <w:szCs w:val="28"/>
          <w:rtl w:val="true"/>
          <w:lang w:bidi="fa-IR"/>
        </w:rPr>
        <w:t xml:space="preserve">یدی الیمین صحیفتی </w:t>
      </w:r>
      <w:r>
        <w:rPr>
          <w:rStyle w:val="FootnoteAnchor"/>
          <w:rtl w:val="true"/>
        </w:rPr>
        <w:footnoteReference w:id="63"/>
      </w:r>
      <w:r>
        <w:rPr>
          <w:rFonts w:eastAsia="Times New Roman" w:cs="Times New Roman" w:ascii="Times New Roman" w:hAnsi="Times New Roman"/>
          <w:color w:val="111111"/>
          <w:sz w:val="28"/>
          <w:szCs w:val="28"/>
          <w:rtl w:val="true"/>
          <w:lang w:val="en-US" w:bidi="en-US"/>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خاندان پیامبر، وسیلۀ من به‌سوی خدا هستند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وسیلۀ آنان امید دارم که نامۀ عمل مرا به دست راستم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توجّه به ادلّه وشواهد تاریخی، می‌توان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پیامبران وبندگان صالح خدا از وسیله‌های مشروع هستند که خداوند آنان را در قرآن مورد توجّه قرار داده است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الَّذِینَ آمَنُواْ اتَّقُواْ اللّهَ وَابْتَغُواْ إِلَیهِ الْوَسِیلَةَ </w:t>
      </w:r>
      <w:r>
        <w:rPr>
          <w:rStyle w:val="FootnoteAnchor"/>
          <w:rtl w:val="true"/>
        </w:rPr>
        <w:footnoteReference w:id="6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کسانی که ایمان آورده‌اید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بپرهیزید و وسیلۀ تقرّب به او بجویید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وسیله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آیه ، مستحبّات را نیز در برمی‌گیرد و منحصر به واجبات و محرّمات نمی‌باشد</w:t>
      </w:r>
      <w:r>
        <w:rPr>
          <w:rFonts w:eastAsia="IRNazanin" w:cs="IRNazanin"/>
          <w:color w:val="111111"/>
          <w:sz w:val="28"/>
          <w:szCs w:val="28"/>
          <w:rtl w:val="true"/>
          <w:lang w:bidi="fa-IR"/>
        </w:rPr>
        <w:t>.</w:t>
      </w:r>
    </w:p>
    <w:p>
      <w:pPr>
        <w:pStyle w:val="Heading3"/>
        <w:numPr>
          <w:ilvl w:val="2"/>
          <w:numId w:val="1"/>
        </w:numPr>
        <w:rPr/>
      </w:pPr>
      <w:bookmarkStart w:id="74" w:name="__RefHeading___Toc151206_581953129"/>
      <w:bookmarkStart w:id="75" w:name="_Toc27"/>
      <w:bookmarkEnd w:id="74"/>
      <w:r>
        <w:rPr/>
        <w:t>6</w:t>
      </w:r>
      <w:r>
        <w:rPr>
          <w:rtl w:val="true"/>
        </w:rPr>
        <w:t xml:space="preserve">- </w:t>
      </w:r>
      <w:r>
        <w:rPr>
          <w:rtl w:val="true"/>
        </w:rPr>
        <w:t>توسّل در روایات اهل بیت</w:t>
      </w:r>
      <w:r>
        <w:rPr>
          <w:rtl w:val="true"/>
        </w:rPr>
        <w:t>(</w:t>
      </w:r>
      <w:r>
        <w:rPr>
          <w:rtl w:val="true"/>
        </w:rPr>
        <w:t>علیهم السّلام</w:t>
      </w:r>
      <w:r>
        <w:rPr>
          <w:rtl w:val="true"/>
        </w:rPr>
        <w:t>)</w:t>
      </w:r>
      <w:bookmarkEnd w:id="75"/>
    </w:p>
    <w:p>
      <w:pPr>
        <w:pStyle w:val="Heading4"/>
        <w:numPr>
          <w:ilvl w:val="3"/>
          <w:numId w:val="1"/>
        </w:numPr>
        <w:rPr/>
      </w:pPr>
      <w:bookmarkStart w:id="76" w:name="__RefHeading___Toc151208_581953129"/>
      <w:bookmarkStart w:id="77" w:name="_Toc28"/>
      <w:bookmarkEnd w:id="76"/>
      <w:r>
        <w:rPr>
          <w:rtl w:val="true"/>
        </w:rPr>
        <w:t>اشاره</w:t>
      </w:r>
      <w:bookmarkEnd w:id="77"/>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ائمّه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اولیا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مورد تشویق فراوان قرار داده‌اند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به کتب شیعیان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خصوص کتابهای روایی</w:t>
      </w:r>
    </w:p>
    <w:p>
      <w:pPr>
        <w:pStyle w:val="BookText"/>
        <w:rPr/>
      </w:pPr>
      <w:r>
        <w:rPr>
          <w:rFonts w:ascii="IRNazanin" w:hAnsi="IRNazanin" w:eastAsia="IRNazanin"/>
          <w:color w:val="111111"/>
          <w:sz w:val="28"/>
          <w:sz w:val="28"/>
          <w:szCs w:val="28"/>
          <w:rtl w:val="true"/>
          <w:lang w:bidi="fa-IR"/>
        </w:rPr>
        <w:t xml:space="preserve">ودعا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مراجعه کند، این مطلب را به روشنی و به طور مستدل در می یابد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حارث بن مغیره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شنیدم که امام صادق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شما باد اگر یکی از شما خواست که از پروردگارش چیزی از حاجتهای دنیا را بطلبد ، با حمد وستایش خداوند عزّوجلّ شروع نماید وبر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درود فرستد، آنگاه حاجات خود را از خدا بخواهد</w:t>
      </w:r>
      <w:r>
        <w:rPr>
          <w:rFonts w:eastAsia="IRNazanin" w:cs="IRNazanin"/>
          <w:color w:val="111111"/>
          <w:sz w:val="28"/>
          <w:szCs w:val="28"/>
          <w:rtl w:val="true"/>
          <w:lang w:bidi="fa-IR"/>
        </w:rPr>
        <w:t xml:space="preserve">». </w:t>
      </w:r>
      <w:r>
        <w:rPr>
          <w:rStyle w:val="FootnoteAnchor"/>
          <w:rtl w:val="true"/>
        </w:rPr>
        <w:footnoteReference w:id="65"/>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باقر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جابر انصاری گفته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سؤال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علی بن ابی طالب چه می‌فرمایید؟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نَفْسِ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درباره حسن وحسین چه می‌گویید؟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روح من هستند و فاطمه مادر آنان ، دختر من است، مرا اندوهگین می‌کند، آنچه او را اندوهگین کند و مرا خوشحال می‌کند، آنچه او را خوشحال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گواه می‌گیرم که من جنگ‌کننده‌ام با کسی که با آنان بجنگد ومن صلح کننده‌ام با کسی که با آنان صلح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جابر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خواستی خدا را بخوانی وتو را اجابت نماید، او را با نامهای آنان بخوان، که آنها بهترین اسم‌ها در نزد خدای عزّوجلّ می‌باشند</w:t>
      </w:r>
      <w:r>
        <w:rPr>
          <w:rFonts w:eastAsia="IRNazanin" w:cs="IRNazanin"/>
          <w:color w:val="111111"/>
          <w:sz w:val="28"/>
          <w:szCs w:val="28"/>
          <w:rtl w:val="true"/>
          <w:lang w:bidi="fa-IR"/>
        </w:rPr>
        <w:t xml:space="preserve">». </w:t>
      </w:r>
      <w:r>
        <w:rPr>
          <w:rStyle w:val="FootnoteAnchor"/>
          <w:rtl w:val="true"/>
        </w:rPr>
        <w:footnoteReference w:id="66"/>
      </w:r>
      <w:bookmarkStart w:id="78" w:name="pg5210_34105"/>
    </w:p>
    <w:p>
      <w:pPr>
        <w:pStyle w:val="Heading4"/>
        <w:numPr>
          <w:ilvl w:val="3"/>
          <w:numId w:val="1"/>
        </w:numPr>
        <w:rPr/>
      </w:pPr>
      <w:bookmarkStart w:id="79" w:name="__RefHeading___Toc151210_581953129"/>
      <w:bookmarkStart w:id="80" w:name="_Toc29"/>
      <w:bookmarkEnd w:id="78"/>
      <w:bookmarkEnd w:id="79"/>
      <w:r>
        <w:rPr>
          <w:rtl w:val="true"/>
        </w:rPr>
        <w:t>ج</w:t>
      </w:r>
      <w:r>
        <w:rPr>
          <w:rtl w:val="true"/>
        </w:rPr>
        <w:t xml:space="preserve">: </w:t>
      </w:r>
      <w:r>
        <w:rPr>
          <w:rtl w:val="true"/>
        </w:rPr>
        <w:t>امام رضا</w:t>
      </w:r>
      <w:r>
        <w:rPr>
          <w:rtl w:val="true"/>
        </w:rPr>
        <w:t>(</w:t>
      </w:r>
      <w:r>
        <w:rPr>
          <w:rtl w:val="true"/>
        </w:rPr>
        <w:t>علیه السلام</w:t>
      </w:r>
      <w:r>
        <w:rPr>
          <w:rtl w:val="true"/>
        </w:rPr>
        <w:t xml:space="preserve">) </w:t>
      </w:r>
      <w:r>
        <w:rPr>
          <w:rtl w:val="true"/>
        </w:rPr>
        <w:t>فرمود</w:t>
      </w:r>
      <w:r>
        <w:rPr>
          <w:rtl w:val="true"/>
        </w:rPr>
        <w:t>:</w:t>
      </w:r>
      <w:bookmarkEnd w:id="80"/>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اگر سختی به شما رسید، به وسیلۀ ما از خدا کمک بجویید که این همان گفتار خداوند عزّوجلّ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وَلِلّهِ الأَسْمَاء الْحُسْنَی فَادْعُوهُ بِهَا</w:t>
      </w:r>
      <w:r>
        <w:rPr>
          <w:rFonts w:eastAsia="IRNazanin" w:cs="IRNazanin"/>
          <w:color w:val="111111"/>
          <w:sz w:val="28"/>
          <w:szCs w:val="28"/>
          <w:rtl w:val="true"/>
          <w:lang w:bidi="fa-IR"/>
        </w:rPr>
        <w:t xml:space="preserve">». </w:t>
      </w:r>
      <w:r>
        <w:rPr>
          <w:rStyle w:val="FootnoteAnchor"/>
          <w:rtl w:val="true"/>
        </w:rPr>
        <w:footnoteReference w:id="67"/>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إنی اتوجّه إلیک بمحم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وآل محم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وأتقرّب بهم إلیک واقدمهم بین یدی حوائجی</w:t>
      </w:r>
      <w:r>
        <w:rPr>
          <w:rFonts w:eastAsia="IRNazanin" w:cs="IRNazanin"/>
          <w:color w:val="111111"/>
          <w:sz w:val="28"/>
          <w:szCs w:val="28"/>
          <w:rtl w:val="true"/>
          <w:lang w:bidi="fa-IR"/>
        </w:rPr>
        <w:t xml:space="preserve">». </w:t>
      </w:r>
      <w:r>
        <w:rPr>
          <w:rStyle w:val="FootnoteAnchor"/>
          <w:rtl w:val="true"/>
        </w:rPr>
        <w:footnoteReference w:id="68"/>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وسیلۀ محمّد و آل محمّد، به تو متوجّه می‌شوم و به وسیلۀ آنان به تو تقرّب می‌جویم وآنان را برای برآورده شدن حاجاتم، واسطه قرار می دهم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امام علی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خویش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به حقّی که محم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وآل محم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 برتو دارند و به حقّ بزرگی که بر آنان داری، درخواست می‌کنم که بر آنان درود فرستی آن چنان که اهل آن هستی و به من عطا فرمایی بهترین چیزی را که به بندگان درخواست کنندۀ مؤمن خود درگذشته عطا فرموده‌ای وبهترین چیزی را که به بقیّۀ مؤمنان می‌دهی</w:t>
      </w:r>
      <w:r>
        <w:rPr>
          <w:rFonts w:eastAsia="IRNazanin" w:cs="IRNazanin"/>
          <w:color w:val="111111"/>
          <w:sz w:val="28"/>
          <w:szCs w:val="28"/>
          <w:rtl w:val="true"/>
          <w:lang w:bidi="fa-IR"/>
        </w:rPr>
        <w:t xml:space="preserve">» </w:t>
      </w:r>
      <w:r>
        <w:rPr>
          <w:rStyle w:val="FootnoteAnchor"/>
          <w:rtl w:val="true"/>
        </w:rPr>
        <w:footnoteReference w:id="69"/>
      </w:r>
      <w:r>
        <w:rPr>
          <w:rFonts w:eastAsia="Times New Roman" w:cs="Times New Roman" w:ascii="Times New Roman" w:hAnsi="Times New Roman"/>
          <w:color w:val="111111"/>
          <w:sz w:val="28"/>
          <w:szCs w:val="28"/>
          <w:rtl w:val="true"/>
          <w:lang w:val="en-US" w:bidi="en-US"/>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حسین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عرفه می‌فرماید</w:t>
      </w:r>
      <w:r>
        <w:rPr>
          <w:rFonts w:eastAsia="IRNazanin" w:cs="IRNazanin"/>
          <w:color w:val="111111"/>
          <w:sz w:val="28"/>
          <w:szCs w:val="28"/>
          <w:rtl w:val="true"/>
          <w:lang w:bidi="fa-IR"/>
        </w:rPr>
        <w:t>:</w:t>
      </w:r>
      <w:bookmarkStart w:id="81" w:name="pg5210_34106"/>
    </w:p>
    <w:p>
      <w:pPr>
        <w:pStyle w:val="BookText"/>
        <w:rPr/>
      </w:pPr>
      <w:bookmarkEnd w:id="81"/>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در این شامگاهی که آن را واجب وبزرگ قرار دادی، به تو متوجّه می شویم به وسیلۀ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 ورسول تو وبرگزیده‌ات از میان بندگانت</w:t>
      </w:r>
      <w:r>
        <w:rPr>
          <w:rFonts w:eastAsia="IRNazanin" w:cs="IRNazanin"/>
          <w:color w:val="111111"/>
          <w:sz w:val="28"/>
          <w:szCs w:val="28"/>
          <w:rtl w:val="true"/>
          <w:lang w:bidi="fa-IR"/>
        </w:rPr>
        <w:t xml:space="preserve">». </w:t>
      </w:r>
      <w:r>
        <w:rPr>
          <w:rStyle w:val="FootnoteAnchor"/>
          <w:rtl w:val="true"/>
        </w:rPr>
        <w:footnoteReference w:id="70"/>
      </w:r>
    </w:p>
    <w:p>
      <w:pPr>
        <w:pStyle w:val="BookText"/>
        <w:rPr/>
      </w:pPr>
      <w:r>
        <w:rPr>
          <w:rFonts w:ascii="IRNazanin" w:hAnsi="IRNazanin" w:eastAsia="IRNazanin"/>
          <w:color w:val="111111"/>
          <w:sz w:val="28"/>
          <w:sz w:val="28"/>
          <w:szCs w:val="28"/>
          <w:rtl w:val="true"/>
          <w:lang w:bidi="fa-IR"/>
        </w:rPr>
        <w:t>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سجّاد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دعای خود به مناسبت فرا رسیدن ماه مبارک رمضان می‌فرمود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خدایا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از تو درخواست می‌کنم به حقّ این ماه وبه حقّ کسی که در آن عبادت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ابتدای فرا رسیدن آن تا پایان آن و از فرشته‌ای که او را مقرّب گردانیدی، یا پیامبری که او را فرستادی ویا بندۀ نیکوکاری که او را برگزیدی</w:t>
      </w:r>
      <w:r>
        <w:rPr>
          <w:rFonts w:eastAsia="IRNazanin" w:cs="IRNazanin"/>
          <w:color w:val="111111"/>
          <w:sz w:val="28"/>
          <w:szCs w:val="28"/>
          <w:rtl w:val="true"/>
          <w:lang w:bidi="fa-IR"/>
        </w:rPr>
        <w:t xml:space="preserve">...». </w:t>
      </w:r>
      <w:r>
        <w:rPr>
          <w:rStyle w:val="FootnoteAnchor"/>
          <w:rtl w:val="true"/>
        </w:rPr>
        <w:footnoteReference w:id="71"/>
      </w:r>
    </w:p>
    <w:p>
      <w:pPr>
        <w:pStyle w:val="Heading3"/>
        <w:numPr>
          <w:ilvl w:val="2"/>
          <w:numId w:val="1"/>
        </w:numPr>
        <w:rPr/>
      </w:pPr>
      <w:bookmarkStart w:id="82" w:name="__RefHeading___Toc151212_581953129"/>
      <w:bookmarkStart w:id="83" w:name="_Toc30"/>
      <w:bookmarkEnd w:id="82"/>
      <w:r>
        <w:rPr/>
        <w:t>7</w:t>
      </w:r>
      <w:r>
        <w:rPr>
          <w:rtl w:val="true"/>
        </w:rPr>
        <w:t xml:space="preserve">- </w:t>
      </w:r>
      <w:r>
        <w:rPr>
          <w:rtl w:val="true"/>
        </w:rPr>
        <w:t>بررسی شبهات وارده به جواز توسّل</w:t>
      </w:r>
      <w:bookmarkEnd w:id="83"/>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گفته شده است که توسّل به مردگان ممکن نیست واین عمل از لحاظ عقلی، ناپسند است ؛ زیرا مرده توانایی پاسخگویی ندارد و توسّل به او، مورد خطاب قرار دادن معدوم است </w:t>
      </w:r>
      <w:r>
        <w:rPr>
          <w:rStyle w:val="FootnoteAnchor"/>
          <w:rtl w:val="true"/>
        </w:rPr>
        <w:footnoteReference w:id="72"/>
      </w:r>
      <w:r>
        <w:rPr>
          <w:rFonts w:eastAsia="Times New Roman" w:cs="Times New Roman" w:ascii="Times New Roman" w:hAnsi="Times New Roman"/>
          <w:color w:val="111111"/>
          <w:sz w:val="28"/>
          <w:szCs w:val="28"/>
          <w:rtl w:val="true"/>
          <w:lang w:val="en-US" w:bidi="en-US"/>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ادّعا، باطل و در تعارض با قرآن کریم است ، آیات قرآن‌بیانگر این است که مرگ، عدم نیست ؛ برخی از این آیات عبارت است از </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وَلَهُمْ رِزْقُهُمْ فِیهَا بُکْرَةً وَعَشِیّاً</w:t>
      </w:r>
      <w:r>
        <w:rPr>
          <w:rFonts w:eastAsia="Amiri" w:cs="Amiri" w:ascii="Amiri" w:hAnsi="Amiri"/>
          <w:color w:val="111111"/>
          <w:sz w:val="28"/>
          <w:szCs w:val="28"/>
          <w:rtl w:val="true"/>
          <w:lang w:bidi="ar-SA"/>
        </w:rPr>
        <w:t xml:space="preserve">. </w:t>
      </w:r>
      <w:r>
        <w:rPr>
          <w:rStyle w:val="FootnoteAnchor"/>
          <w:rtl w:val="true"/>
        </w:rPr>
        <w:footnoteReference w:id="73"/>
      </w:r>
    </w:p>
    <w:p>
      <w:pPr>
        <w:pStyle w:val="BookText"/>
        <w:rPr/>
      </w:pPr>
      <w:r>
        <w:rPr>
          <w:rFonts w:ascii="IRNazanin" w:hAnsi="IRNazanin" w:eastAsia="IRNazanin"/>
          <w:color w:val="111111"/>
          <w:sz w:val="28"/>
          <w:sz w:val="28"/>
          <w:szCs w:val="28"/>
          <w:rtl w:val="true"/>
          <w:lang w:bidi="fa-IR"/>
        </w:rPr>
        <w:t>این طایفه از آیات، در حقّ مؤمنین نازل شده‌اند؛ زیرا نوع و چگونگی رعایت حال آنان در دنیا و آخرت را بیان می‌نمائید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النَّارُ یُعْرَضُونَ عَلَیْهَا غُدُوًّا وَعَشِیًّا وَیَوْمَ تَقُومُ السَّاعَةُ أَدْخِلُوا آلَ فِرْعَوْنَ أَشَدَّ الْعَذَابِ</w:t>
      </w:r>
      <w:r>
        <w:rPr>
          <w:rFonts w:eastAsia="Amiri" w:cs="Amiri" w:ascii="Amiri" w:hAnsi="Amiri"/>
          <w:color w:val="111111"/>
          <w:sz w:val="28"/>
          <w:szCs w:val="28"/>
          <w:rtl w:val="true"/>
          <w:lang w:bidi="ar-SA"/>
        </w:rPr>
        <w:t xml:space="preserve">. </w:t>
      </w:r>
      <w:r>
        <w:rPr>
          <w:rStyle w:val="FootnoteAnchor"/>
          <w:rtl w:val="true"/>
        </w:rPr>
        <w:footnoteReference w:id="74"/>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عذاب آنان آتش است که هر صبح وشام بر آن عرضه می‌شوند وروزی که قیامت بر پا می‌شود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آل فرعون را در سخت‌ترین عذابها وارد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آیه به تبیین عذاب برزخی گناهکاران وکافران می‌پردازد و دلالت بر حیات آنان بعد از مرگ وقبل از قیامت دارد ؛ زیرا برپایی قیامت بعد از عرضه کردن آنان برآتش در صبح وشام می‌باشد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تَحْسَبَنَّ الَّذِینَ قُتِلُواْ فِی سَبِیلِ اللّهِ أَمْوَاتًا بَلْ أَحْیَاء عِندَ رَبِّهِمْ یُرْزَقُونَ</w:t>
      </w:r>
      <w:r>
        <w:rPr>
          <w:rFonts w:eastAsia="Amiri" w:cs="Amiri" w:ascii="Amiri" w:hAnsi="Amiri"/>
          <w:color w:val="111111"/>
          <w:sz w:val="28"/>
          <w:szCs w:val="28"/>
          <w:rtl w:val="true"/>
          <w:lang w:bidi="ar-SA"/>
        </w:rPr>
        <w:t xml:space="preserve">. </w:t>
      </w:r>
      <w:r>
        <w:rPr>
          <w:rStyle w:val="FootnoteAnchor"/>
          <w:rtl w:val="true"/>
        </w:rPr>
        <w:footnoteReference w:id="75"/>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گمان مبر کسانی که در راه خدا کشته شدند، مردگانند بلکه آنان زنده‌اند ونزد پروردگارشان روزی داده می‌شوند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إِذَا جَاء أَحَدَهُمُ الْمَوْتُ قَالَ رَبِّ ارْجِعُونِ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لَعَلِّی أَعْمَلُ صَالِحًا فِیمَا تَرَکْتُ کَلّا إِنَّهَا کَلِمَةٌ هُوَ قَائِلُهَا وَمِن وَرَائِهِم بَرْزَخٌ إِلَی یَوْمِ یُبْعَثُونَ</w:t>
      </w:r>
      <w:r>
        <w:rPr>
          <w:rFonts w:eastAsia="Amiri" w:cs="Amiri" w:ascii="Amiri" w:hAnsi="Amiri"/>
          <w:color w:val="111111"/>
          <w:sz w:val="28"/>
          <w:szCs w:val="28"/>
          <w:rtl w:val="true"/>
          <w:lang w:bidi="ar-SA"/>
        </w:rPr>
        <w:t xml:space="preserve">. </w:t>
      </w:r>
      <w:r>
        <w:rPr>
          <w:rStyle w:val="FootnoteAnchor"/>
          <w:rtl w:val="true"/>
        </w:rPr>
        <w:footnoteReference w:id="7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 زمانی که مرگ یکی از آنان فرا رسد، می‌گوید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بازگردانید، شاید در آنچه ترک کرده‌ام ، عمل صالحی انجام دهم ؛ چنین نیست، این سخنی است که او به زبان می‌گوید وپشت سر آنان برزخی است تا روزی که برانگیخته شوند</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وَقَالَ الَّذِینَ لا یَرْجُونَ لِقَاءنَا لَوْلا أُنزِلَ عَلَیْنَا الْمَلائِکَةُ أَوْ نَرَی رَبَّنَا لَقَدِ اسْتَکْبَرُوا فِی أَنفُسِهِمْ وَعَتَوْ عُتُوًّا کَبِیرًا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یَوْمَ یَرَوْنَ الْمَلائِکَةَ لا بُشْرَی یَوْمَئِذٍ لِّلْمُجْرِمِینَ وَیَقُولُونَ حِجْرًا مَّحْجُورًا </w:t>
      </w:r>
      <w:r>
        <w:rPr>
          <w:rStyle w:val="FootnoteAnchor"/>
          <w:rtl w:val="true"/>
        </w:rPr>
        <w:footnoteReference w:id="7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وکسانی که امیدی به دیدار ما ندارند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ورستاخیز را انکار می‌کنند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چرا فرشتگان بر ما نازل نشدند ویا پروردگارمان را باچشم خود نمی‌بینیم؟ آنان دربارۀ خود تکبّر ورزیدند وطغیان بزرگی کردند، امّا روزی که فرشتگان را می‌بینند، روز بشارت برای مجرمان نخواهد بود ومی‌گویند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را امان دهید، ما را معاف دارید</w:t>
      </w:r>
      <w:r>
        <w:rPr>
          <w:rFonts w:eastAsia="IRNazanin" w:cs="IRNazanin"/>
          <w:color w:val="111111"/>
          <w:sz w:val="28"/>
          <w:szCs w:val="28"/>
          <w:rtl w:val="true"/>
          <w:lang w:bidi="fa-IR"/>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مراد 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یَوْمَ یَرَوْنَ الْمَلائِکَةَ ، دیدن فرشتگان بعد از مرگ است وآیات فراوانی بر آن دلالت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شده است که اگر پذیرفتیم که مرگ، عدم نیست ونوعی حیات می‌باشد، آیا ممکن است با مرده ارتباط برقرار کرد؟ آیا حیات برزخی مانع از آن نیست ؟</w:t>
      </w:r>
    </w:p>
    <w:p>
      <w:pPr>
        <w:pStyle w:val="BookText"/>
        <w:rPr/>
      </w:pPr>
      <w:r>
        <w:rPr>
          <w:rFonts w:ascii="IRNazanin" w:hAnsi="IRNazanin" w:eastAsia="IRNazanin"/>
          <w:color w:val="111111"/>
          <w:sz w:val="28"/>
          <w:sz w:val="28"/>
          <w:szCs w:val="28"/>
          <w:rtl w:val="true"/>
          <w:lang w:bidi="fa-IR"/>
        </w:rPr>
        <w:t>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علاوه بر آنچه در سنّت‌آمده، آیاتی از قرآن کریم دلالت بر امکان ارتباط انسان موجود در دنیا با انسان زنده درجهان برزخ دارد که به بعضی ازآنها اشاره می شود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صالح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قومش را دعوت به ایمان نمود و به آنان امر کرد که به ناقه‌ای که معجزۀ آن حضرت بود، آزار نرسانند لکن آنان شتر را پی‌کردند واز فرمان پروردگارشان سرپیچی نمودند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فَأَخَذَتْهُمُ الرَّجْفَةُ فَأَصْبَحُواْ فِی دَارِهِمْ جَاثِمِینَ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فَتَوَلَّی عَنْهُمْ وَقَالَ یَا قَوْمِ لَقَدْ أَبْلَغْتُکُمْ رِسَالَةَ رَبِّی وَنَصَحْتُ لَکُمْ وَلَکِن لاَّ تُحِبُّونَ النَّاصِحِینَ </w:t>
      </w:r>
      <w:r>
        <w:rPr>
          <w:rStyle w:val="FootnoteAnchor"/>
          <w:rtl w:val="true"/>
        </w:rPr>
        <w:footnoteReference w:id="78"/>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سرانجام، زمین لرزه آنان را فراگرفت وصبحگاهان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جسم بی جانشان در خانه‌هایشان باقی ماند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صالح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آنان روی برتافت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قوم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رسالت پروردگارم را به شما ابلاغ کردم وشرط خیرخواهی را انجام دادم ؛ ولی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چه کنم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شما خیرخواهان را دوست ندارید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خبر می‌دهد که زمین لرزه، قوم صالح را هلاک کرد وآنان با صورت، در خانه‌هایشان افتاده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حضرت صالح از آنها روی برتافت وبه آنان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أَبْلَغْتُکُمْ رِسَالَةَ رَبِّی وَنَصَحْتُ لَکُمْ وَلَکِن لاَّ تُحِبُّونَ النَّاصِحِینَ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خطاب حضرت صالح بعد از هلاکت قومش ومرگ آنان صادر شد؛ زیرا عبارت فتولی که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آمده إشعار به صدور خطاب بعد از نابودی آنان دارد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حضرت شعیب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هلاکت قومش ، آنان را مورد خطاب قرار داد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فَتَوَلَّی عَنْهُمْ وَقَالَ یَا قَوْمِ لَقَدْ أَبْلَغْتُکُمْ رِسَالاَتِ رَبِّی وَنَصَحْتُ لَکُمْ فَکَیْفَ آسَی عَلَی قَوْمٍ کَافِرِینَ </w:t>
      </w:r>
      <w:r>
        <w:rPr>
          <w:rStyle w:val="FootnoteAnchor"/>
          <w:rtl w:val="true"/>
        </w:rPr>
        <w:footnoteReference w:id="79"/>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سپس از آنان روی بر تافت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قوم 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رسالتهای پروردگارم را به شما ابلاغ کردم وبرای شما خیرخواهی نمودم، با این حال، چگونه بر حال قوم بی ایمان، تأسّف بخورم</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خطاب حضرت شعیب به قوم خویش بعد از هلاکت آنان صادر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موضوع ، امکان ارتباط با آنان را تأیید می‌کند، پس اگر هلاک شدگان به وسیلۀ زلزله خطاب حضرت صالح وشعیب را نمی‌شنیدند، خطاب قرار دادن آنان از سوی این دو پیامبر، چه معنایی دارد؟</w:t>
      </w:r>
    </w:p>
    <w:p>
      <w:pPr>
        <w:pStyle w:val="BookText"/>
        <w:rPr/>
      </w:pPr>
      <w:r>
        <w:rPr>
          <w:rFonts w:ascii="IRNazanin" w:hAnsi="IRNazanin" w:eastAsia="IRNazanin"/>
          <w:color w:val="111111"/>
          <w:sz w:val="28"/>
          <w:sz w:val="28"/>
          <w:szCs w:val="28"/>
          <w:rtl w:val="true"/>
          <w:lang w:bidi="fa-IR"/>
        </w:rPr>
        <w:t>این خطاب را نمی‌توان به خطاب از سر اندوه تفسیر کرد؛ زیرا بر خلاف ظاهر است واصول تفسیر هم آن را نمی‌پذیرد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قرآن کریم به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می‌دهد که با پیامبران گذشته صحبت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وَاسْأَلْ مَنْ أَرْسَلْنَا مِن قَبْلِکَ مِن رُّسُلِنَا أَجَعَلْنَا مِن دُونِ الرَّحْمَنِ آلِهَةً یُعْبَدُونَ </w:t>
      </w:r>
      <w:r>
        <w:rPr>
          <w:rStyle w:val="FootnoteAnchor"/>
          <w:rtl w:val="true"/>
        </w:rPr>
        <w:footnoteReference w:id="8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رسولانی که پیش از تو فرستادیم بپرس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غیر از خداوند رحمان، معبودهایی برای پرستش قرار دادیم؟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سؤال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 نمی‌توان به پرسش از دانشمندان اهل کتاب تفسیرکرد؛ زیرا بین‌مدلول آن وبین مدلول آیۀ زیر، تفاوت وجود 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فَإِن کُنتَ فِی شَکٍّ مِّمَّا أَنزَلْنَا إِلَیْکَ فَاسْأَلِ الَّذِینَ یَقْرَؤُونَ الْکِتَابَ مِن قَبْلِکَ </w:t>
      </w:r>
      <w:r>
        <w:rPr>
          <w:rStyle w:val="FootnoteAnchor"/>
          <w:rtl w:val="true"/>
        </w:rPr>
        <w:footnoteReference w:id="8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اگر در آنچه بر تو نازل کرده‌ایم تردیدی داری، از کسانی که پیش از تو کتاب آسمانی را می‌خواندند، بپرس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روایاتی هست که بر امکان ارتباط با ارواح اشاره می‌کند؛ مانند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روایت شده که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گودال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ایستاد و با مشرکانی که کشته شده بودند وپیکرهای آنان در چاه انداخته شده بود ، سخن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انس بن مالک می‌گوید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پیامبر خدا شنیدند که آن حضرت در نیمۀ شب می‌گفت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اهل گودال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عتبة بن ربیعه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شیبة بن ربیعة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امیة بن خلف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 ابو جهل بن هشام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تمام کسانی را که در گودال بودند بر شمرد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آنگاه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وعده‌ای که خدا به شما داده بود، حقّ یافتید؟ من وعده‌ای را که خدا به من داده بود حقّ یافتم؟</w:t>
      </w:r>
    </w:p>
    <w:p>
      <w:pPr>
        <w:pStyle w:val="BookText"/>
        <w:rPr/>
      </w:pPr>
      <w:r>
        <w:rPr>
          <w:rFonts w:ascii="IRNazanin" w:hAnsi="IRNazanin" w:eastAsia="IRNazanin"/>
          <w:color w:val="111111"/>
          <w:sz w:val="28"/>
          <w:sz w:val="28"/>
          <w:szCs w:val="28"/>
          <w:rtl w:val="true"/>
          <w:lang w:bidi="fa-IR"/>
        </w:rPr>
        <w:t>مسلمانان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رسول خدا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قومی سخن می‌گویی که بدن آنان متعفّن شده است؟ فرمود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نسبت به سخنی که به آنان می‌گویم، شنواتر نیستید ولکن آنان توانایی جواب دادن مرا ندارند</w:t>
      </w:r>
      <w:r>
        <w:rPr>
          <w:rFonts w:eastAsia="IRNazanin" w:cs="IRNazanin"/>
          <w:color w:val="111111"/>
          <w:sz w:val="28"/>
          <w:szCs w:val="28"/>
          <w:rtl w:val="true"/>
          <w:lang w:bidi="fa-IR"/>
        </w:rPr>
        <w:t xml:space="preserve">». </w:t>
      </w:r>
      <w:r>
        <w:rPr>
          <w:rStyle w:val="FootnoteAnchor"/>
          <w:rtl w:val="true"/>
        </w:rPr>
        <w:footnoteReference w:id="82"/>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مسلمانان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اختلاف مذاهبشان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پایان نماز، به رسول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می‌کنند ومی‌گویند</w:t>
      </w:r>
      <w:r>
        <w:rPr>
          <w:rFonts w:eastAsia="IRNazanin" w:cs="IRNazanin"/>
          <w:color w:val="111111"/>
          <w:sz w:val="28"/>
          <w:szCs w:val="28"/>
          <w:rtl w:val="true"/>
          <w:lang w:bidi="fa-IR"/>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السلام علیک أیّها النبیّ ورحمة الله وبرکاته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سنّت آن حضرت هنگام حیات وبعد از رحلت ایشان، ثابت است، پس ارتباطما با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گاه قطع نمی‌شود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سلام در نماز، دلالت بر امکان ارتباط با روح شریف 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بلکه واقع شدن آن، قطعی است</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پیامبر فرمود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بعد از مرگم مرا زیارت کند وبر من سلام نماید، من ده بار بر او سلام می‌کنم وده فرشته او را زیارت کرده وبر او سلام می‌کنند و اگر کسی در خانه‌ای بر من سلام کند، خداوند، روحم را به من بر می‌گرداند تا بر او سلام کنم</w:t>
      </w:r>
      <w:r>
        <w:rPr>
          <w:rFonts w:eastAsia="IRNazanin" w:cs="IRNazanin"/>
          <w:color w:val="111111"/>
          <w:sz w:val="28"/>
          <w:szCs w:val="28"/>
          <w:rtl w:val="true"/>
          <w:lang w:bidi="fa-IR"/>
        </w:rPr>
        <w:t xml:space="preserve">...». </w:t>
      </w:r>
      <w:r>
        <w:rPr>
          <w:rStyle w:val="FootnoteAnchor"/>
          <w:rtl w:val="true"/>
        </w:rPr>
        <w:footnoteReference w:id="83"/>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پیامبر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کسی که بعد از مرگم مرا زیارت کند ، مانند این است که مرا در زمان حیاتم زیارت کرده است</w:t>
      </w:r>
      <w:r>
        <w:rPr>
          <w:rFonts w:eastAsia="IRNazanin" w:cs="IRNazanin"/>
          <w:color w:val="111111"/>
          <w:sz w:val="28"/>
          <w:szCs w:val="28"/>
          <w:rtl w:val="true"/>
          <w:lang w:bidi="fa-IR"/>
        </w:rPr>
        <w:t xml:space="preserve">...». </w:t>
      </w:r>
      <w:r>
        <w:rPr>
          <w:rStyle w:val="FootnoteAnchor"/>
          <w:rtl w:val="true"/>
        </w:rPr>
        <w:footnoteReference w:id="84"/>
      </w:r>
    </w:p>
    <w:p>
      <w:p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اشکال بعدی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آیا توسّل به انسان برزخی ، برای برآوردن حاجات، جایز می‌باشد؟ وآیا این کار شرک به خدا نیست؟ به دلیل گفتار خداوند که 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الأَمْرَ کُلَّهُ لِلَّهِ </w:t>
      </w:r>
      <w:r>
        <w:rPr>
          <w:rStyle w:val="FootnoteAnchor"/>
          <w:rtl w:val="true"/>
        </w:rPr>
        <w:footnoteReference w:id="85"/>
      </w:r>
      <w:r>
        <w:rPr>
          <w:rFonts w:ascii="IRNazanin" w:hAnsi="IRNazanin" w:eastAsia="IRNazanin"/>
          <w:color w:val="111111"/>
          <w:sz w:val="28"/>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همۀ کارها به دست خداست</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جواب باید گفت 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همۀ امور از آن خدا وبه ارادۀ اوست و همۀ امور، با رضایت خداوند به وجود می‌آیند لکن این مطلب منافاتی با ثبوت شفاعت برای پیامبران واولیا در دنیا وآخرت به اذن الهی ندارد؛ چنان که زنده کردن مردگان وشفای بیماران به وسیلۀ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اذن خدا انجام می‌گرفت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از آن‌جا که همۀ اشیاء بر اساس قانون سببیّت جریان دارند، ازاین رو، حضرت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هِیَ عَصَایَ أَتَوَکَّأُ عَلَیْهَا وَأَهُشُّ بِهَا عَلَی غَنَمِی وَلِیَ فِیهَا مَآرِبُ أُخْرَی </w:t>
      </w:r>
      <w:r>
        <w:rPr>
          <w:rStyle w:val="FootnoteAnchor"/>
          <w:rtl w:val="true"/>
        </w:rPr>
        <w:footnoteReference w:id="86"/>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گفت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عصای من است؛ بر آن تکیه می‌کنم، برگ درختان را با آن برای گوسفندانم فرو می‌ریزم ومرا با آن کارها ونیازهای دیگری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پیامبران با این‌که معصوم هستند، از غیر خدا کمک طلبیدند تا این‌که دربارۀ پیامبر این آیه نازل شد که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أَیُّهَا النَّبِیُّ حَسْبُکَ اللّهُ وَمَنِ اتَّبَعَکَ مِنَ الْمُؤْمِنِینَ </w:t>
      </w:r>
      <w:r>
        <w:rPr>
          <w:rStyle w:val="FootnoteAnchor"/>
          <w:rtl w:val="true"/>
        </w:rPr>
        <w:footnoteReference w:id="87"/>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 پیامبر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ومؤمنانی که از تو پیروی می‌کنند، برای حمایت تو کافی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ظاهر آیه دلالت دارد که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خدا و مؤمنان کمک خواسته ؛ چنان که حضرت عیسی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حواریّین مدد جسته است؛ زیرا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أَنصَارِی إِلَی اللَّهِ</w:t>
      </w:r>
      <w:r>
        <w:rPr>
          <w:rFonts w:eastAsia="Amiri" w:cs="Amiri" w:ascii="Amiri" w:hAnsi="Amiri"/>
          <w:color w:val="111111"/>
          <w:sz w:val="28"/>
          <w:szCs w:val="28"/>
          <w:rtl w:val="true"/>
          <w:lang w:bidi="ar-SA"/>
        </w:rPr>
        <w:t xml:space="preserve">. </w:t>
      </w:r>
      <w:r>
        <w:rPr>
          <w:rStyle w:val="FootnoteAnchor"/>
          <w:rtl w:val="true"/>
        </w:rPr>
        <w:footnoteReference w:id="88"/>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کیست که یاور من به سوی خدا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مانند استمداد موسی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برادرش‌که خداوند در جواب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سَنَشُدُّ عَضُدَکَ بِأَخِیکَ </w:t>
      </w:r>
      <w:r>
        <w:rPr>
          <w:rStyle w:val="FootnoteAnchor"/>
          <w:rtl w:val="true"/>
        </w:rPr>
        <w:footnoteReference w:id="89"/>
      </w:r>
      <w:r>
        <w:rPr>
          <w:rStyle w:val="FootnoteAnchor"/>
          <w:rtl w:val="true"/>
        </w:rPr>
        <w:footnoteReference w:id="90"/>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زودی بازوان تو را به وسیلۀ برادرت، محکم می‌کنیم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قرآن کریم، خداوند از بندگانش یاری طلبیده و فرموده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ان تنصروا الله ینصرکم</w:t>
      </w:r>
      <w:r>
        <w:rPr>
          <w:rFonts w:eastAsia="IRNazanin" w:cs="IRNazanin"/>
          <w:color w:val="111111"/>
          <w:sz w:val="28"/>
          <w:szCs w:val="28"/>
          <w:rtl w:val="true"/>
          <w:lang w:bidi="fa-IR"/>
        </w:rPr>
        <w:t xml:space="preserve">. </w:t>
      </w:r>
      <w:r>
        <w:rPr>
          <w:rStyle w:val="FootnoteAnchor"/>
          <w:rtl w:val="true"/>
        </w:rPr>
        <w:footnoteReference w:id="91"/>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آیین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یاری کنید، شما را یاری می‌کند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همچنین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وَالَّذِینَ آوَواْ وَّنَصَرُواْ أُولَئِکَ هُمُ الْمُؤْمِنُونَ</w:t>
      </w:r>
      <w:r>
        <w:rPr>
          <w:rFonts w:eastAsia="Amiri" w:cs="Amiri" w:ascii="Amiri" w:hAnsi="Amiri"/>
          <w:color w:val="111111"/>
          <w:sz w:val="28"/>
          <w:szCs w:val="28"/>
          <w:rtl w:val="true"/>
          <w:lang w:bidi="ar-SA"/>
        </w:rPr>
        <w:t xml:space="preserve">. </w:t>
      </w:r>
      <w:r>
        <w:rPr>
          <w:rStyle w:val="FootnoteAnchor"/>
          <w:rtl w:val="true"/>
        </w:rPr>
        <w:footnoteReference w:id="92"/>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آنان که پناه دادند ویاری نمودند، آنان مؤمنان حقیقی‌اند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اشکال شده است که اگر قبول کردیم ، استعانت و توسّل به غیر خدا جایز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به اذن واراده او می‌باشد نه مستقل از 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وجه استعانت از مرده چیست؟ با این‌که آنچه ثابت است، استعانت از پیامبر ویا ولی، در زمان حیاتشان است، نه بعد از مرگ آنان؟</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اصحاب، توسّل به پیامبر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حیات وبعد از وفات آن حضرت، منکر نشده‌اند بلکه توسّل به آن حضرت حتّی قبل از حیات دنیوی‌شان نیز بوده است ؛ چنان‌که همۀ مسلمانان بر آن اتّفاق نظر دارند وقرآن و سنّت نیز مؤیّد آن است</w:t>
      </w:r>
      <w:r>
        <w:rPr>
          <w:rFonts w:eastAsia="IRNazanin" w:cs="IRNazanin"/>
          <w:color w:val="111111"/>
          <w:sz w:val="28"/>
          <w:szCs w:val="28"/>
          <w:rtl w:val="true"/>
          <w:lang w:bidi="fa-IR"/>
        </w:rPr>
        <w:t>.</w:t>
      </w:r>
      <w:bookmarkStart w:id="84" w:name="pg5210_34116"/>
    </w:p>
    <w:p>
      <w:pPr>
        <w:pStyle w:val="BookText"/>
        <w:rPr/>
      </w:pPr>
      <w:bookmarkEnd w:id="84"/>
      <w:r>
        <w:rPr>
          <w:rFonts w:ascii="IRNazanin" w:hAnsi="IRNazanin" w:eastAsia="IRNazanin"/>
          <w:color w:val="111111"/>
          <w:sz w:val="28"/>
          <w:sz w:val="28"/>
          <w:szCs w:val="28"/>
          <w:rtl w:val="true"/>
          <w:lang w:bidi="fa-IR"/>
        </w:rPr>
        <w:t>عمر بن خطّاب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پیامبر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هنگامی که آدم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مرتکب گناه شد ،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پروردگار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 حقّ محم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درخواست می‌کنم که مرا ببخشی</w:t>
      </w:r>
      <w:r>
        <w:rPr>
          <w:rFonts w:eastAsia="IRNazanin" w:cs="IRNazanin"/>
          <w:color w:val="111111"/>
          <w:sz w:val="28"/>
          <w:szCs w:val="28"/>
          <w:rtl w:val="true"/>
          <w:lang w:bidi="fa-IR"/>
        </w:rPr>
        <w:t xml:space="preserve">». </w:t>
      </w:r>
      <w:r>
        <w:rPr>
          <w:rStyle w:val="FootnoteAnchor"/>
          <w:rtl w:val="true"/>
        </w:rPr>
        <w:footnoteReference w:id="93"/>
      </w:r>
    </w:p>
    <w:p>
      <w:pPr>
        <w:pStyle w:val="Heading3"/>
        <w:numPr>
          <w:ilvl w:val="2"/>
          <w:numId w:val="1"/>
        </w:numPr>
        <w:rPr/>
      </w:pPr>
      <w:bookmarkStart w:id="85" w:name="__RefHeading___Toc151214_581953129"/>
      <w:bookmarkStart w:id="86" w:name="_Toc31"/>
      <w:bookmarkEnd w:id="85"/>
      <w:r>
        <w:rPr>
          <w:rtl w:val="true"/>
        </w:rPr>
        <w:t>خلاصۀ بحث</w:t>
      </w:r>
      <w:bookmarkEnd w:id="86"/>
    </w:p>
    <w:p>
      <w:pPr>
        <w:pStyle w:val="BookText"/>
        <w:rPr/>
      </w:pPr>
      <w:r>
        <w:rPr>
          <w:rFonts w:ascii="IRNazanin" w:hAnsi="IRNazanin" w:eastAsia="IRNazanin"/>
          <w:color w:val="111111"/>
          <w:sz w:val="28"/>
          <w:sz w:val="28"/>
          <w:szCs w:val="28"/>
          <w:rtl w:val="true"/>
          <w:lang w:bidi="fa-IR"/>
        </w:rPr>
        <w:t xml:space="preserve">مرگ، امر عدمی نیست وارتباط با جهان برزخ هم، اکنون وجود دارد و سیرۀ مسلمانان در گذشته وحال بر توسّل به پیامبران واولیای زنده ومرده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بدون این‌که بین توسّل به ذات آنان ودعایشان فرق بگذارند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پیوسته جاری بوده است، پس قول به جواز توسّل ، صحیح و متعیّن و قول به حرمت ومنع آن، باطل است</w:t>
      </w:r>
      <w:r>
        <w:rPr>
          <w:rFonts w:eastAsia="IRNazanin" w:cs="IRNazanin"/>
          <w:color w:val="111111"/>
          <w:sz w:val="28"/>
          <w:szCs w:val="28"/>
          <w:rtl w:val="true"/>
          <w:lang w:bidi="fa-IR"/>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وسایلی که به وسیلۀ آن بنده به خدای سبحان تقرّب پیدا می‌کند، اجتهاد بردار نیست وشریعت، عهده‌دار بیان آنهاست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جستجو در منابع معتبر می‌توان به این وسایل دست یافت وهروسیله‌ای که خارج ازاین‌چارچوب باشد ، بدعت وگمراهی است</w:t>
      </w:r>
      <w:r>
        <w:rPr>
          <w:rFonts w:eastAsia="IRNazanin" w:cs="IRNazanin"/>
          <w:color w:val="111111"/>
          <w:sz w:val="28"/>
          <w:szCs w:val="28"/>
          <w:rtl w:val="true"/>
          <w:lang w:bidi="fa-IR"/>
        </w:rPr>
        <w:t>.</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62"/>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63"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176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اصول کافی </w:t>
      </w:r>
      <w:r>
        <w:rPr>
          <w:rFonts w:eastAsia="IRNazanin" w:cs="IRNazanin"/>
          <w:b w:val="false"/>
          <w:bCs w:val="false"/>
          <w:i w:val="false"/>
          <w:iCs w:val="false"/>
          <w:color w:val="333333"/>
          <w:sz w:val="20"/>
          <w:szCs w:val="20"/>
        </w:rPr>
        <w:t>166/2</w:t>
      </w:r>
      <w:r>
        <w:rPr>
          <w:rFonts w:ascii="IRNazanin" w:hAnsi="IRNazanin" w:eastAsia="IRNazanin"/>
          <w:b w:val="false"/>
          <w:b w:val="false"/>
          <w:bCs w:val="false"/>
          <w:i w:val="false"/>
          <w:i w:val="false"/>
          <w:iCs w:val="false"/>
          <w:color w:val="333333"/>
          <w:sz w:val="20"/>
          <w:sz w:val="20"/>
          <w:szCs w:val="20"/>
          <w:rtl w:val="true"/>
        </w:rPr>
        <w:t>؛ نهج الفصاحه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779</w:t>
      </w:r>
      <w:r>
        <w:rPr>
          <w:rFonts w:ascii="IRNazanin" w:hAnsi="IRNazanin" w:eastAsia="IRNazanin"/>
          <w:b w:val="false"/>
          <w:b w:val="false"/>
          <w:bCs w:val="false"/>
          <w:i w:val="false"/>
          <w:i w:val="false"/>
          <w:iCs w:val="false"/>
          <w:color w:val="333333"/>
          <w:sz w:val="20"/>
          <w:sz w:val="20"/>
          <w:szCs w:val="20"/>
          <w:rtl w:val="true"/>
        </w:rPr>
        <w:t>؛ 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148/61</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بخشی از دعای عرفه</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همانند ابن حجر هیتمی شافعی، شیخ صبای حنفی، خطابی مالکی، یحیی حنبلی و</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بالآخره، معلوم نشد این سرداب کجاست</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این مجموعه بیش از چهل جلد است که هر یک از آنها به یک موضوع و یک شبهه اختصاص دارد و به زبان عربی و با سبک مقارنه و ارائه دلائل تنظیم یافته است</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جهت تقدیر از زحمات عزیزانی که در این مجموعه به نوعی تلاش داشته و نقشی که در تحقّق این کار علمی و فرهنگی داشته‌اند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متذکّر می شویم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ابوالفضل اسلامی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مسؤول گروه و مشرف علمی پروژه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منذر حکیم؛ پیگیر امور مجموعه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عبدالرحیم موسوی</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رحمه الله</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عبدالکریم بهبهانی و صباح بیاتی؛ تهیه کنندگان بعضی از متون مجموعه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شیخ عبدالأمیر سلطانی، شیخ محمّد هاشم عاملی، شیخ محمّد امینی و شیخ علی بهرامی؛ تصدّی مسائل استخراج و مقابله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سید محمدرضا آل ایوب، عباس جعفری، حسین صالحی و عزیز عقابی؛ در مسائل تصحیح و تطبیق و روند امور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ضمن آن که از نظرات ارزشمند آقایان</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شیخ جعفر الهادی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خوشنویس</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شیخ محمّدهادی یوسفی غروی، استاد صائب عبدالحمید وغیر اینان در برخی از این متون استفاده کرده‌ایم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جزاهم الله خیر الجزاء</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ناشر</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نهج البلاغه صبحی صالح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خطبۀ </w:t>
      </w:r>
      <w:r>
        <w:rPr>
          <w:rFonts w:eastAsia="IRNazanin" w:cs="IRNazanin"/>
          <w:b w:val="false"/>
          <w:bCs w:val="false"/>
          <w:i w:val="false"/>
          <w:iCs w:val="false"/>
          <w:color w:val="333333"/>
          <w:sz w:val="20"/>
          <w:szCs w:val="20"/>
        </w:rPr>
        <w:t>110</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نساء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لسان العرب ابن منظور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جزء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مادّۀ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وسل</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التوسّل فی الشریعة الإسلامیة، جعفر سبحانی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تفسیر ابن کثیر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البشارة والاتحاف سقاف</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 به نقل از شرح طحاویة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کشف الشبهات محمّد بن عبدالوهاب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مخالفه الوهّابیّه للکتاب والسنّة عمر عبدالسلام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العقیدة الصحیحة ونواقض الإسلام عبدالعزیز بن عبدالله بن باز</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تحفة الذاکرین ، شوکانی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وفاء الوفاء ، سمهودی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1374</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التوسّل والوسیلة ابن تیمیه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w:t>
      </w:r>
      <w:r>
        <w:rPr>
          <w:rFonts w:eastAsia="IRNazanin" w:cs="IRNazanin"/>
          <w:b w:val="false"/>
          <w:bCs w:val="false"/>
          <w:i w:val="false"/>
          <w:iCs w:val="false"/>
          <w:color w:val="333333"/>
          <w:sz w:val="20"/>
          <w:szCs w:val="20"/>
        </w:rPr>
        <w:t>144</w:t>
      </w:r>
      <w:r>
        <w:rPr>
          <w:rFonts w:ascii="IRNazanin" w:hAnsi="IRNazanin" w:eastAsia="IRNazanin"/>
          <w:b w:val="false"/>
          <w:b w:val="false"/>
          <w:bCs w:val="false"/>
          <w:i w:val="false"/>
          <w:i w:val="false"/>
          <w:iCs w:val="false"/>
          <w:color w:val="333333"/>
          <w:sz w:val="20"/>
          <w:sz w:val="20"/>
          <w:szCs w:val="20"/>
          <w:rtl w:val="true"/>
        </w:rPr>
        <w:t xml:space="preserve">، نشر دار الآفاق، سال </w:t>
      </w:r>
      <w:r>
        <w:rPr>
          <w:rFonts w:eastAsia="IRNazanin" w:cs="IRNazanin"/>
          <w:b w:val="false"/>
          <w:bCs w:val="false"/>
          <w:i w:val="false"/>
          <w:iCs w:val="false"/>
          <w:color w:val="333333"/>
          <w:sz w:val="20"/>
          <w:szCs w:val="20"/>
        </w:rPr>
        <w:t>1399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ذکر فی مقابر بغداد</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تاریخ بغداد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ما ذکر فی مقابر بغداد</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البراهین الجلیه فی رفع تشکیکات الوهابیه، محمد حسن قزوینی حائری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التوسّل والوسیلة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مخالفة الوهّابیّة، عمر عبدالسلام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توسّل، جعفر سبحانی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بقره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نور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توبه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المنافقون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حشر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انشراح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157</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الدعوات، باب </w:t>
      </w:r>
      <w:r>
        <w:rPr>
          <w:rFonts w:eastAsia="IRNazanin" w:cs="IRNazanin"/>
          <w:b w:val="false"/>
          <w:bCs w:val="false"/>
          <w:i w:val="false"/>
          <w:iCs w:val="false"/>
          <w:color w:val="333333"/>
          <w:sz w:val="20"/>
          <w:szCs w:val="20"/>
        </w:rPr>
        <w:t>119</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3578</w:t>
      </w:r>
      <w:r>
        <w:rPr>
          <w:rFonts w:ascii="IRNazanin" w:hAnsi="IRNazanin" w:eastAsia="IRNazanin"/>
          <w:b w:val="false"/>
          <w:b w:val="false"/>
          <w:bCs w:val="false"/>
          <w:i w:val="false"/>
          <w:i w:val="false"/>
          <w:iCs w:val="false"/>
          <w:color w:val="333333"/>
          <w:sz w:val="20"/>
          <w:sz w:val="20"/>
          <w:szCs w:val="20"/>
          <w:rtl w:val="true"/>
        </w:rPr>
        <w:t>، 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شمارۀ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138/4</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16789</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شرح نووی بر صحیح مسلم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230</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حدیث </w:t>
      </w:r>
      <w:r>
        <w:rPr>
          <w:rFonts w:eastAsia="IRNazanin" w:cs="IRNazanin"/>
          <w:b w:val="false"/>
          <w:bCs w:val="false"/>
          <w:i w:val="false"/>
          <w:iCs w:val="false"/>
          <w:color w:val="333333"/>
          <w:sz w:val="20"/>
          <w:szCs w:val="20"/>
        </w:rPr>
        <w:t>1385</w:t>
      </w:r>
      <w:r>
        <w:rPr>
          <w:rFonts w:ascii="IRNazanin" w:hAnsi="IRNazanin" w:eastAsia="IRNazanin"/>
          <w:b w:val="false"/>
          <w:b w:val="false"/>
          <w:bCs w:val="false"/>
          <w:i w:val="false"/>
          <w:i w:val="false"/>
          <w:iCs w:val="false"/>
          <w:color w:val="333333"/>
          <w:sz w:val="20"/>
          <w:sz w:val="20"/>
          <w:szCs w:val="20"/>
          <w:rtl w:val="true"/>
        </w:rPr>
        <w:t>؛ مسند احمد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16789</w:t>
      </w:r>
      <w:r>
        <w:rPr>
          <w:rFonts w:ascii="IRNazanin" w:hAnsi="IRNazanin" w:eastAsia="IRNazanin"/>
          <w:b w:val="false"/>
          <w:b w:val="false"/>
          <w:bCs w:val="false"/>
          <w:i w:val="false"/>
          <w:i w:val="false"/>
          <w:iCs w:val="false"/>
          <w:color w:val="333333"/>
          <w:sz w:val="20"/>
          <w:sz w:val="20"/>
          <w:szCs w:val="20"/>
          <w:rtl w:val="true"/>
        </w:rPr>
        <w:t>؛ مستدرک‌الصحیحین</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313/1</w:t>
      </w:r>
      <w:r>
        <w:rPr>
          <w:rFonts w:ascii="IRNazanin" w:hAnsi="IRNazanin" w:eastAsia="IRNazanin"/>
          <w:b w:val="false"/>
          <w:b w:val="false"/>
          <w:bCs w:val="false"/>
          <w:i w:val="false"/>
          <w:i w:val="false"/>
          <w:iCs w:val="false"/>
          <w:color w:val="333333"/>
          <w:sz w:val="20"/>
          <w:sz w:val="20"/>
          <w:szCs w:val="20"/>
          <w:rtl w:val="true"/>
        </w:rPr>
        <w:t>؛ جامع‌صغیرسیوطی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منهاج‌الجامع</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التوصّل إلی حقیقة التوسّل، رفاعی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توسّل، سبحانی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ترمذی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531/5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3578</w:t>
      </w:r>
      <w:r>
        <w:rPr>
          <w:rFonts w:ascii="IRNazanin" w:hAnsi="IRNazanin" w:eastAsia="IRNazanin"/>
          <w:b w:val="false"/>
          <w:b w:val="false"/>
          <w:bCs w:val="false"/>
          <w:i w:val="false"/>
          <w:i w:val="false"/>
          <w:iCs w:val="false"/>
          <w:color w:val="333333"/>
          <w:sz w:val="20"/>
          <w:sz w:val="20"/>
          <w:szCs w:val="20"/>
          <w:rtl w:val="true"/>
        </w:rPr>
        <w:t>؛ سنن کبری نسایی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1095</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 ابن ماجه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778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باب المشی إلی الصلاة</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وفاء الوفاء والدرر السنیه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نقل از کشف الارتیاب</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312</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الدّرر السنیّه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التوصّل إلی حقیقة التوسّل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300</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الدّرر السنیّه فی الردّ علی الوهّابیّه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وفاء الوفاء ، سمهودی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1361/2</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مجموعة الرسائل والمسائل، ابن تیمیه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18/1</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 باب صلاة الاستسقاء</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947</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وفاء الوفاء، سمهودی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1376/2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الصواعق المحرقه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p>
  </w:footnote>
  <w:footnote w:id="6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مائده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الذکر والدعاء ، باب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بحار الأنوار</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باب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صحیفه علویّه، سماهیجی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اقبال الاعمال</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ابن طاووس</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85/2</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صحیفۀ سجّادیّه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دعای شمارۀ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منهاج السنه، ابن تیمیّه</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مریم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غافر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169</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مؤمنون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فرقان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اعراف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زخرف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یونس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صحیح بخاری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76/5</w:t>
      </w:r>
      <w:r>
        <w:rPr>
          <w:rFonts w:ascii="IRNazanin" w:hAnsi="IRNazanin" w:eastAsia="IRNazanin"/>
          <w:b w:val="false"/>
          <w:b w:val="false"/>
          <w:bCs w:val="false"/>
          <w:i w:val="false"/>
          <w:i w:val="false"/>
          <w:iCs w:val="false"/>
          <w:color w:val="333333"/>
          <w:sz w:val="20"/>
          <w:sz w:val="20"/>
          <w:szCs w:val="20"/>
          <w:rtl w:val="true"/>
        </w:rPr>
        <w:t>، سیرۀ ابن هشام</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639/2</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سنن‌ابی‌داوود</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218/2</w:t>
      </w:r>
      <w:r>
        <w:rPr>
          <w:rFonts w:ascii="IRNazanin" w:hAnsi="IRNazanin" w:eastAsia="IRNazanin"/>
          <w:b w:val="false"/>
          <w:b w:val="false"/>
          <w:bCs w:val="false"/>
          <w:i w:val="false"/>
          <w:i w:val="false"/>
          <w:iCs w:val="false"/>
          <w:color w:val="333333"/>
          <w:sz w:val="20"/>
          <w:sz w:val="20"/>
          <w:szCs w:val="20"/>
          <w:rtl w:val="true"/>
        </w:rPr>
        <w:t>؛ کنزالعمال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38/10</w:t>
      </w:r>
      <w:r>
        <w:rPr>
          <w:rFonts w:ascii="IRNazanin" w:hAnsi="IRNazanin" w:eastAsia="IRNazanin"/>
          <w:b w:val="false"/>
          <w:b w:val="false"/>
          <w:bCs w:val="false"/>
          <w:i w:val="false"/>
          <w:i w:val="false"/>
          <w:iCs w:val="false"/>
          <w:color w:val="333333"/>
          <w:sz w:val="20"/>
          <w:sz w:val="20"/>
          <w:szCs w:val="20"/>
          <w:rtl w:val="true"/>
        </w:rPr>
        <w:t>؛ طبقات‌شافعیه، سبکی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406</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کنز العمّال</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ascii="IRNazanin" w:hAnsi="IRNazanin" w:eastAsia="IRNazanin"/>
          <w:b w:val="false"/>
          <w:b w:val="false"/>
          <w:bCs w:val="false"/>
          <w:i w:val="false"/>
          <w:i w:val="false"/>
          <w:iCs w:val="false"/>
          <w:color w:val="333333"/>
          <w:sz w:val="20"/>
          <w:sz w:val="20"/>
          <w:szCs w:val="20"/>
          <w:rtl w:val="true"/>
        </w:rPr>
        <w:t xml:space="preserve">، ح </w:t>
      </w:r>
      <w:r>
        <w:rPr>
          <w:rFonts w:eastAsia="IRNazanin" w:cs="IRNazanin"/>
          <w:b w:val="false"/>
          <w:bCs w:val="false"/>
          <w:i w:val="false"/>
          <w:iCs w:val="false"/>
          <w:color w:val="333333"/>
          <w:sz w:val="20"/>
          <w:szCs w:val="20"/>
        </w:rPr>
        <w:t>12372</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154</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آل عمران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قصص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ر</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به البراهین الجلیه، محمّد قزوینی</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محم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دلائل النبوه، بیهقی</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489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 w:type="paragraph" w:styleId="Contents5">
    <w:name w:val="TOC 5"/>
    <w:basedOn w:val="Index"/>
    <w:pPr>
      <w:tabs>
        <w:tab w:val="clear" w:pos="708"/>
        <w:tab w:val="right" w:pos="7892" w:leader="dot"/>
      </w:tabs>
      <w:ind w:left="1134"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image" Target="media/image2.jpeg"/><Relationship Id="rId63" Type="http://schemas.openxmlformats.org/officeDocument/2006/relationships/image" Target="media/image2.jpeg"/><Relationship Id="rId64" Type="http://schemas.openxmlformats.org/officeDocument/2006/relationships/footer" Target="footer57.xml"/><Relationship Id="rId65" Type="http://schemas.openxmlformats.org/officeDocument/2006/relationships/footnotes" Target="footnotes.xml"/><Relationship Id="rId66" Type="http://schemas.openxmlformats.org/officeDocument/2006/relationships/numbering" Target="numbering.xml"/><Relationship Id="rId67" Type="http://schemas.openxmlformats.org/officeDocument/2006/relationships/fontTable" Target="fontTable.xml"/><Relationship Id="rId68" Type="http://schemas.openxmlformats.org/officeDocument/2006/relationships/settings" Target="settings.xml"/><Relationship Id="rId69"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60</Pages>
  <Words>10355</Words>
  <Characters>41023</Characters>
  <CharactersWithSpaces>50932</CharactersWithSpaces>
  <Paragraphs>571</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2026-08-19T00:15:39Z</dcterms:created>
  <dc:creator>ghaemiyeh.com</dc:creator>
  <dc:description/>
  <dc:language>en-US</dc:language>
  <cp:lastModifiedBy/>
  <dcterms:modified xsi:type="dcterms:W3CDTF">2026-08-19T03:45:41Z</dcterms:modified>
  <cp:revision>1</cp:revision>
  <dc:subject/>
  <dc:title>توسل</dc:title>
</cp:coreProperties>
</file>

<file path=docProps/custom.xml><?xml version="1.0" encoding="utf-8"?>
<Properties xmlns="http://schemas.openxmlformats.org/officeDocument/2006/custom-properties" xmlns:vt="http://schemas.openxmlformats.org/officeDocument/2006/docPropsVTypes"/>
</file>