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دراسه فی علم النفس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6771_203518539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156773_203518539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156775_2035185390">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2156777_2035185390">
            <w:r>
              <w:rPr>
                <w:webHidden/>
                <w:rStyle w:val="IndexLink"/>
                <w:rtl w:val="true"/>
              </w:rPr>
              <w:t>مقدّمة بقلم الأستاذ محمّد تقی الجعفریّ</w:t>
            </w:r>
            <w:r>
              <w:rPr>
                <w:rStyle w:val="IndexLink"/>
                <w:rtl w:val="true"/>
              </w:rPr>
              <w:tab/>
            </w:r>
            <w:r>
              <w:rPr>
                <w:rStyle w:val="IndexLink"/>
              </w:rPr>
              <w:t>15</w:t>
            </w:r>
          </w:hyperlink>
        </w:p>
        <w:p>
          <w:pPr>
            <w:pStyle w:val="Contents2"/>
            <w:tabs>
              <w:tab w:val="clear" w:pos="8743"/>
              <w:tab w:val="right" w:pos="9026" w:leader="dot"/>
            </w:tabs>
            <w:rPr/>
          </w:pPr>
          <w:hyperlink w:anchor="__RefHeading___Toc2156779_2035185390">
            <w:r>
              <w:rPr>
                <w:webHidden/>
                <w:rStyle w:val="IndexLink"/>
                <w:rtl w:val="true"/>
              </w:rPr>
              <w:t>الفصل الأوّل</w:t>
            </w:r>
            <w:r>
              <w:rPr>
                <w:rStyle w:val="IndexLink"/>
                <w:rtl w:val="true"/>
              </w:rPr>
              <w:t xml:space="preserve">: </w:t>
            </w:r>
            <w:r>
              <w:rPr>
                <w:rStyle w:val="IndexLink"/>
                <w:rtl w:val="true"/>
              </w:rPr>
              <w:t>دراسة نظریّة أصالة الروح و نظریة آلیّة الحیاة</w:t>
            </w:r>
            <w:r>
              <w:rPr>
                <w:rStyle w:val="IndexLink"/>
                <w:rtl w:val="true"/>
              </w:rPr>
              <w:tab/>
            </w:r>
            <w:r>
              <w:rPr>
                <w:rStyle w:val="IndexLink"/>
              </w:rPr>
              <w:t>18</w:t>
            </w:r>
          </w:hyperlink>
        </w:p>
        <w:p>
          <w:pPr>
            <w:pStyle w:val="Contents3"/>
            <w:tabs>
              <w:tab w:val="clear" w:pos="8459"/>
              <w:tab w:val="right" w:pos="9026" w:leader="dot"/>
            </w:tabs>
            <w:rPr/>
          </w:pPr>
          <w:hyperlink w:anchor="__RefHeading___Toc2156781_2035185390">
            <w:r>
              <w:rPr>
                <w:webHidden/>
                <w:rStyle w:val="IndexLink"/>
                <w:rtl w:val="true"/>
              </w:rPr>
              <w:t>تعریف علم النفس الاسلامیّ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2156783_2035185390">
            <w:r>
              <w:rPr>
                <w:webHidden/>
                <w:rStyle w:val="IndexLink"/>
                <w:rtl w:val="true"/>
              </w:rPr>
              <w:t>مرکز علم النفس فی مدرسة الإسلام</w:t>
            </w:r>
            <w:r>
              <w:rPr>
                <w:rStyle w:val="IndexLink"/>
                <w:rtl w:val="true"/>
              </w:rPr>
              <w:tab/>
            </w:r>
            <w:r>
              <w:rPr>
                <w:rStyle w:val="IndexLink"/>
              </w:rPr>
              <w:t>19</w:t>
            </w:r>
          </w:hyperlink>
        </w:p>
        <w:p>
          <w:pPr>
            <w:pStyle w:val="Contents3"/>
            <w:tabs>
              <w:tab w:val="clear" w:pos="8459"/>
              <w:tab w:val="right" w:pos="9026" w:leader="dot"/>
            </w:tabs>
            <w:rPr/>
          </w:pPr>
          <w:hyperlink w:anchor="__RefHeading___Toc2156785_2035185390">
            <w:r>
              <w:rPr>
                <w:webHidden/>
                <w:rStyle w:val="IndexLink"/>
                <w:rtl w:val="true"/>
              </w:rPr>
              <w:t>دراسة مفهوم الروح</w:t>
            </w:r>
            <w:r>
              <w:rPr>
                <w:rStyle w:val="IndexLink"/>
                <w:rtl w:val="true"/>
              </w:rPr>
              <w:tab/>
            </w:r>
            <w:r>
              <w:rPr>
                <w:rStyle w:val="IndexLink"/>
              </w:rPr>
              <w:t>20</w:t>
            </w:r>
          </w:hyperlink>
        </w:p>
        <w:p>
          <w:pPr>
            <w:pStyle w:val="Contents3"/>
            <w:tabs>
              <w:tab w:val="clear" w:pos="8459"/>
              <w:tab w:val="right" w:pos="9026" w:leader="dot"/>
            </w:tabs>
            <w:rPr/>
          </w:pPr>
          <w:hyperlink w:anchor="__RefHeading___Toc2156787_2035185390">
            <w:r>
              <w:rPr>
                <w:webHidden/>
                <w:rStyle w:val="IndexLink"/>
                <w:rtl w:val="true"/>
              </w:rPr>
              <w:t>ماهیّة الروح</w:t>
            </w:r>
            <w:r>
              <w:rPr>
                <w:rStyle w:val="IndexLink"/>
                <w:rtl w:val="true"/>
              </w:rPr>
              <w:tab/>
            </w:r>
            <w:r>
              <w:rPr>
                <w:rStyle w:val="IndexLink"/>
              </w:rPr>
              <w:t>21</w:t>
            </w:r>
          </w:hyperlink>
        </w:p>
        <w:p>
          <w:pPr>
            <w:pStyle w:val="Contents3"/>
            <w:tabs>
              <w:tab w:val="clear" w:pos="8459"/>
              <w:tab w:val="right" w:pos="9026" w:leader="dot"/>
            </w:tabs>
            <w:rPr/>
          </w:pPr>
          <w:hyperlink w:anchor="__RefHeading___Toc2156789_2035185390">
            <w:r>
              <w:rPr>
                <w:webHidden/>
                <w:rStyle w:val="IndexLink"/>
                <w:rtl w:val="true"/>
              </w:rPr>
              <w:t>نظریّة أصالة الروح و نظریّة آلیّة الحیاة</w:t>
            </w:r>
            <w:r>
              <w:rPr>
                <w:rStyle w:val="IndexLink"/>
                <w:rtl w:val="true"/>
              </w:rPr>
              <w:tab/>
            </w:r>
            <w:r>
              <w:rPr>
                <w:rStyle w:val="IndexLink"/>
              </w:rPr>
              <w:t>22</w:t>
            </w:r>
          </w:hyperlink>
        </w:p>
        <w:p>
          <w:pPr>
            <w:pStyle w:val="Contents3"/>
            <w:tabs>
              <w:tab w:val="clear" w:pos="8459"/>
              <w:tab w:val="right" w:pos="9026" w:leader="dot"/>
            </w:tabs>
            <w:rPr/>
          </w:pPr>
          <w:hyperlink w:anchor="__RefHeading___Toc2156791_2035185390">
            <w:r>
              <w:rPr>
                <w:webHidden/>
                <w:rStyle w:val="IndexLink"/>
                <w:rtl w:val="true"/>
              </w:rPr>
              <w:t>تفسیر قصدیّة العملیّات الحیویّة</w:t>
            </w:r>
            <w:r>
              <w:rPr>
                <w:rStyle w:val="IndexLink"/>
                <w:rtl w:val="true"/>
              </w:rPr>
              <w:tab/>
            </w:r>
            <w:r>
              <w:rPr>
                <w:rStyle w:val="IndexLink"/>
              </w:rPr>
              <w:t>24</w:t>
            </w:r>
          </w:hyperlink>
        </w:p>
        <w:p>
          <w:pPr>
            <w:pStyle w:val="Contents3"/>
            <w:tabs>
              <w:tab w:val="clear" w:pos="8459"/>
              <w:tab w:val="right" w:pos="9026" w:leader="dot"/>
            </w:tabs>
            <w:rPr/>
          </w:pPr>
          <w:hyperlink w:anchor="__RefHeading___Toc2156793_2035185390">
            <w:r>
              <w:rPr>
                <w:webHidden/>
                <w:rStyle w:val="IndexLink"/>
                <w:rtl w:val="true"/>
              </w:rPr>
              <w:t>نطاق القصدیّة فی جهاز الأعصاب المرکزیّ</w:t>
            </w:r>
            <w:r>
              <w:rPr>
                <w:rStyle w:val="IndexLink"/>
                <w:rtl w:val="true"/>
              </w:rPr>
              <w:tab/>
            </w:r>
            <w:r>
              <w:rPr>
                <w:rStyle w:val="IndexLink"/>
              </w:rPr>
              <w:t>27</w:t>
            </w:r>
          </w:hyperlink>
        </w:p>
        <w:p>
          <w:pPr>
            <w:pStyle w:val="Contents3"/>
            <w:tabs>
              <w:tab w:val="clear" w:pos="8459"/>
              <w:tab w:val="right" w:pos="9026" w:leader="dot"/>
            </w:tabs>
            <w:rPr/>
          </w:pPr>
          <w:hyperlink w:anchor="__RefHeading___Toc2156795_2035185390">
            <w:r>
              <w:rPr>
                <w:webHidden/>
                <w:rStyle w:val="IndexLink"/>
                <w:rtl w:val="true"/>
              </w:rPr>
              <w:t>العوامل الرئیسیّة القصدیّة فی السلوک الإرادیّ</w:t>
            </w:r>
            <w:r>
              <w:rPr>
                <w:rStyle w:val="IndexLink"/>
                <w:rtl w:val="true"/>
              </w:rPr>
              <w:tab/>
            </w:r>
            <w:r>
              <w:rPr>
                <w:rStyle w:val="IndexLink"/>
              </w:rPr>
              <w:t>28</w:t>
            </w:r>
          </w:hyperlink>
        </w:p>
        <w:p>
          <w:pPr>
            <w:pStyle w:val="Contents3"/>
            <w:tabs>
              <w:tab w:val="clear" w:pos="8459"/>
              <w:tab w:val="right" w:pos="9026" w:leader="dot"/>
            </w:tabs>
            <w:rPr/>
          </w:pPr>
          <w:hyperlink w:anchor="__RefHeading___Toc2156797_2035185390">
            <w:r>
              <w:rPr>
                <w:webHidden/>
                <w:rStyle w:val="IndexLink"/>
                <w:rtl w:val="true"/>
              </w:rPr>
              <w:t>أبعاد الروح</w:t>
            </w:r>
            <w:r>
              <w:rPr>
                <w:rStyle w:val="IndexLink"/>
                <w:rtl w:val="true"/>
              </w:rPr>
              <w:tab/>
            </w:r>
            <w:r>
              <w:rPr>
                <w:rStyle w:val="IndexLink"/>
              </w:rPr>
              <w:t>31</w:t>
            </w:r>
          </w:hyperlink>
        </w:p>
        <w:p>
          <w:pPr>
            <w:pStyle w:val="Contents4"/>
            <w:tabs>
              <w:tab w:val="clear" w:pos="8176"/>
              <w:tab w:val="right" w:pos="9026" w:leader="dot"/>
            </w:tabs>
            <w:rPr/>
          </w:pPr>
          <w:hyperlink w:anchor="__RefHeading___Toc2156799_203518539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156801_2035185390">
            <w:r>
              <w:rPr>
                <w:webHidden/>
                <w:rStyle w:val="IndexLink"/>
                <w:rtl w:val="true"/>
              </w:rPr>
              <w:t>روح البدن</w:t>
            </w:r>
            <w:r>
              <w:rPr>
                <w:rStyle w:val="IndexLink"/>
                <w:rtl w:val="true"/>
              </w:rPr>
              <w:tab/>
            </w:r>
            <w:r>
              <w:rPr>
                <w:rStyle w:val="IndexLink"/>
              </w:rPr>
              <w:t>31</w:t>
            </w:r>
          </w:hyperlink>
        </w:p>
        <w:p>
          <w:pPr>
            <w:pStyle w:val="Contents4"/>
            <w:tabs>
              <w:tab w:val="clear" w:pos="8176"/>
              <w:tab w:val="right" w:pos="9026" w:leader="dot"/>
            </w:tabs>
            <w:rPr/>
          </w:pPr>
          <w:hyperlink w:anchor="__RefHeading___Toc2156803_2035185390">
            <w:r>
              <w:rPr>
                <w:webHidden/>
                <w:rStyle w:val="IndexLink"/>
                <w:rtl w:val="true"/>
              </w:rPr>
              <w:t>روح القوّة أو القدرة المنشِّطة</w:t>
            </w:r>
            <w:r>
              <w:rPr>
                <w:rStyle w:val="IndexLink"/>
                <w:rtl w:val="true"/>
              </w:rPr>
              <w:tab/>
            </w:r>
            <w:r>
              <w:rPr>
                <w:rStyle w:val="IndexLink"/>
              </w:rPr>
              <w:t>32</w:t>
            </w:r>
          </w:hyperlink>
        </w:p>
        <w:p>
          <w:pPr>
            <w:pStyle w:val="Contents4"/>
            <w:tabs>
              <w:tab w:val="clear" w:pos="8176"/>
              <w:tab w:val="right" w:pos="9026" w:leader="dot"/>
            </w:tabs>
            <w:rPr/>
          </w:pPr>
          <w:hyperlink w:anchor="__RefHeading___Toc2156805_2035185390">
            <w:r>
              <w:rPr>
                <w:webHidden/>
                <w:rStyle w:val="IndexLink"/>
                <w:rtl w:val="true"/>
              </w:rPr>
              <w:t>روح الشهوة</w:t>
            </w:r>
            <w:r>
              <w:rPr>
                <w:rStyle w:val="IndexLink"/>
                <w:rtl w:val="true"/>
              </w:rPr>
              <w:tab/>
            </w:r>
            <w:r>
              <w:rPr>
                <w:rStyle w:val="IndexLink"/>
              </w:rPr>
              <w:t>32</w:t>
            </w:r>
          </w:hyperlink>
        </w:p>
        <w:p>
          <w:pPr>
            <w:pStyle w:val="Contents4"/>
            <w:tabs>
              <w:tab w:val="clear" w:pos="8176"/>
              <w:tab w:val="right" w:pos="9026" w:leader="dot"/>
            </w:tabs>
            <w:rPr/>
          </w:pPr>
          <w:hyperlink w:anchor="__RefHeading___Toc2156807_2035185390">
            <w:r>
              <w:rPr>
                <w:webHidden/>
                <w:rStyle w:val="IndexLink"/>
                <w:rtl w:val="true"/>
              </w:rPr>
              <w:t>روح الإیمان</w:t>
            </w:r>
            <w:r>
              <w:rPr>
                <w:rStyle w:val="IndexLink"/>
                <w:rtl w:val="true"/>
              </w:rPr>
              <w:tab/>
            </w:r>
            <w:r>
              <w:rPr>
                <w:rStyle w:val="IndexLink"/>
              </w:rPr>
              <w:t>32</w:t>
            </w:r>
          </w:hyperlink>
        </w:p>
        <w:p>
          <w:pPr>
            <w:pStyle w:val="Contents4"/>
            <w:tabs>
              <w:tab w:val="clear" w:pos="8176"/>
              <w:tab w:val="right" w:pos="9026" w:leader="dot"/>
            </w:tabs>
            <w:rPr/>
          </w:pPr>
          <w:hyperlink w:anchor="__RefHeading___Toc2156809_2035185390">
            <w:r>
              <w:rPr>
                <w:webHidden/>
                <w:rStyle w:val="IndexLink"/>
                <w:rtl w:val="true"/>
              </w:rPr>
              <w:t>روح القدس</w:t>
            </w:r>
            <w:r>
              <w:rPr>
                <w:rStyle w:val="IndexLink"/>
                <w:rtl w:val="true"/>
              </w:rPr>
              <w:tab/>
            </w:r>
            <w:r>
              <w:rPr>
                <w:rStyle w:val="IndexLink"/>
              </w:rPr>
              <w:t>32</w:t>
            </w:r>
          </w:hyperlink>
        </w:p>
        <w:p>
          <w:pPr>
            <w:pStyle w:val="Contents3"/>
            <w:tabs>
              <w:tab w:val="clear" w:pos="8459"/>
              <w:tab w:val="right" w:pos="9026" w:leader="dot"/>
            </w:tabs>
            <w:rPr/>
          </w:pPr>
          <w:hyperlink w:anchor="__RefHeading___Toc2156811_2035185390">
            <w:r>
              <w:rPr>
                <w:webHidden/>
                <w:rStyle w:val="IndexLink"/>
                <w:rtl w:val="true"/>
              </w:rPr>
              <w:t>الفرق بین النفس و الروح</w:t>
            </w:r>
            <w:r>
              <w:rPr>
                <w:rStyle w:val="IndexLink"/>
                <w:rtl w:val="true"/>
              </w:rPr>
              <w:tab/>
            </w:r>
            <w:r>
              <w:rPr>
                <w:rStyle w:val="IndexLink"/>
              </w:rPr>
              <w:t>32</w:t>
            </w:r>
          </w:hyperlink>
        </w:p>
        <w:p>
          <w:pPr>
            <w:pStyle w:val="Contents4"/>
            <w:tabs>
              <w:tab w:val="clear" w:pos="8176"/>
              <w:tab w:val="right" w:pos="9026" w:leader="dot"/>
            </w:tabs>
            <w:rPr/>
          </w:pPr>
          <w:hyperlink w:anchor="__RefHeading___Toc2156813_203518539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156815_2035185390">
            <w:r>
              <w:rPr>
                <w:webHidden/>
                <w:rStyle w:val="IndexLink"/>
              </w:rPr>
              <w:t>1</w:t>
            </w:r>
            <w:r>
              <w:rPr>
                <w:rStyle w:val="IndexLink"/>
                <w:rtl w:val="true"/>
              </w:rPr>
              <w:t xml:space="preserve"> - </w:t>
            </w:r>
            <w:r>
              <w:rPr>
                <w:rStyle w:val="IndexLink"/>
                <w:rtl w:val="true"/>
              </w:rPr>
              <w:t>النفس الأمّارة</w:t>
            </w:r>
            <w:r>
              <w:rPr>
                <w:rStyle w:val="IndexLink"/>
                <w:rtl w:val="true"/>
              </w:rPr>
              <w:tab/>
            </w:r>
            <w:r>
              <w:rPr>
                <w:rStyle w:val="IndexLink"/>
              </w:rPr>
              <w:t>33</w:t>
            </w:r>
          </w:hyperlink>
        </w:p>
        <w:p>
          <w:pPr>
            <w:pStyle w:val="Contents4"/>
            <w:tabs>
              <w:tab w:val="clear" w:pos="8176"/>
              <w:tab w:val="right" w:pos="9026" w:leader="dot"/>
            </w:tabs>
            <w:rPr/>
          </w:pPr>
          <w:hyperlink w:anchor="__RefHeading___Toc2156817_2035185390">
            <w:r>
              <w:rPr>
                <w:webHidden/>
                <w:rStyle w:val="IndexLink"/>
              </w:rPr>
              <w:t>2</w:t>
            </w:r>
            <w:r>
              <w:rPr>
                <w:rStyle w:val="IndexLink"/>
                <w:rtl w:val="true"/>
              </w:rPr>
              <w:t xml:space="preserve"> - </w:t>
            </w:r>
            <w:r>
              <w:rPr>
                <w:rStyle w:val="IndexLink"/>
                <w:rtl w:val="true"/>
              </w:rPr>
              <w:t>النفس اللوّامة</w:t>
            </w:r>
            <w:r>
              <w:rPr>
                <w:rStyle w:val="IndexLink"/>
                <w:rtl w:val="true"/>
              </w:rPr>
              <w:tab/>
            </w:r>
            <w:r>
              <w:rPr>
                <w:rStyle w:val="IndexLink"/>
              </w:rPr>
              <w:t>33</w:t>
            </w:r>
          </w:hyperlink>
        </w:p>
        <w:p>
          <w:pPr>
            <w:pStyle w:val="Contents4"/>
            <w:tabs>
              <w:tab w:val="clear" w:pos="8176"/>
              <w:tab w:val="right" w:pos="9026" w:leader="dot"/>
            </w:tabs>
            <w:rPr/>
          </w:pPr>
          <w:hyperlink w:anchor="__RefHeading___Toc2156819_2035185390">
            <w:r>
              <w:rPr>
                <w:webHidden/>
                <w:rStyle w:val="IndexLink"/>
              </w:rPr>
              <w:t>3</w:t>
            </w:r>
            <w:r>
              <w:rPr>
                <w:rStyle w:val="IndexLink"/>
                <w:rtl w:val="true"/>
              </w:rPr>
              <w:t xml:space="preserve"> - </w:t>
            </w:r>
            <w:r>
              <w:rPr>
                <w:rStyle w:val="IndexLink"/>
                <w:rtl w:val="true"/>
              </w:rPr>
              <w:t>النفس المطمئنّة</w:t>
            </w:r>
            <w:r>
              <w:rPr>
                <w:rStyle w:val="IndexLink"/>
                <w:rtl w:val="true"/>
              </w:rPr>
              <w:tab/>
            </w:r>
            <w:r>
              <w:rPr>
                <w:rStyle w:val="IndexLink"/>
              </w:rPr>
              <w:t>34</w:t>
            </w:r>
          </w:hyperlink>
        </w:p>
        <w:p>
          <w:pPr>
            <w:pStyle w:val="Contents3"/>
            <w:tabs>
              <w:tab w:val="clear" w:pos="8459"/>
              <w:tab w:val="right" w:pos="9026" w:leader="dot"/>
            </w:tabs>
            <w:rPr/>
          </w:pPr>
          <w:hyperlink w:anchor="__RefHeading___Toc2156821_2035185390">
            <w:r>
              <w:rPr>
                <w:webHidden/>
                <w:rStyle w:val="IndexLink"/>
                <w:rtl w:val="true"/>
              </w:rPr>
              <w:t>الشهوة</w:t>
            </w:r>
            <w:r>
              <w:rPr>
                <w:rStyle w:val="IndexLink"/>
                <w:rtl w:val="true"/>
              </w:rPr>
              <w:tab/>
            </w:r>
            <w:r>
              <w:rPr>
                <w:rStyle w:val="IndexLink"/>
              </w:rPr>
              <w:t>34</w:t>
            </w:r>
          </w:hyperlink>
        </w:p>
        <w:p>
          <w:pPr>
            <w:pStyle w:val="Contents3"/>
            <w:tabs>
              <w:tab w:val="clear" w:pos="8459"/>
              <w:tab w:val="right" w:pos="9026" w:leader="dot"/>
            </w:tabs>
            <w:rPr/>
          </w:pPr>
          <w:hyperlink w:anchor="__RefHeading___Toc2156823_2035185390">
            <w:r>
              <w:rPr>
                <w:webHidden/>
                <w:rStyle w:val="IndexLink"/>
                <w:rtl w:val="true"/>
              </w:rPr>
              <w:t>تعریف الفطرة</w:t>
            </w:r>
            <w:r>
              <w:rPr>
                <w:rStyle w:val="IndexLink"/>
                <w:rtl w:val="true"/>
              </w:rPr>
              <w:tab/>
            </w:r>
            <w:r>
              <w:rPr>
                <w:rStyle w:val="IndexLink"/>
              </w:rPr>
              <w:t>36</w:t>
            </w:r>
          </w:hyperlink>
        </w:p>
        <w:p>
          <w:pPr>
            <w:pStyle w:val="Contents3"/>
            <w:tabs>
              <w:tab w:val="clear" w:pos="8459"/>
              <w:tab w:val="right" w:pos="9026" w:leader="dot"/>
            </w:tabs>
            <w:rPr/>
          </w:pPr>
          <w:hyperlink w:anchor="__RefHeading___Toc2156825_2035185390">
            <w:r>
              <w:rPr>
                <w:webHidden/>
                <w:rStyle w:val="IndexLink"/>
                <w:rtl w:val="true"/>
              </w:rPr>
              <w:t>نظائر الفطرة</w:t>
            </w:r>
            <w:r>
              <w:rPr>
                <w:rStyle w:val="IndexLink"/>
                <w:rtl w:val="true"/>
              </w:rPr>
              <w:tab/>
            </w:r>
            <w:r>
              <w:rPr>
                <w:rStyle w:val="IndexLink"/>
              </w:rPr>
              <w:t>37</w:t>
            </w:r>
          </w:hyperlink>
        </w:p>
        <w:p>
          <w:pPr>
            <w:pStyle w:val="Contents4"/>
            <w:tabs>
              <w:tab w:val="clear" w:pos="8176"/>
              <w:tab w:val="right" w:pos="9026" w:leader="dot"/>
            </w:tabs>
            <w:rPr/>
          </w:pPr>
          <w:hyperlink w:anchor="__RefHeading___Toc2156827_2035185390">
            <w:r>
              <w:rPr>
                <w:webHidden/>
                <w:rStyle w:val="IndexLink"/>
              </w:rPr>
              <w:t>1</w:t>
            </w:r>
            <w:r>
              <w:rPr>
                <w:rStyle w:val="IndexLink"/>
                <w:rtl w:val="true"/>
              </w:rPr>
              <w:t xml:space="preserve"> - </w:t>
            </w:r>
            <w:r>
              <w:rPr>
                <w:rStyle w:val="IndexLink"/>
                <w:rtl w:val="true"/>
              </w:rPr>
              <w:t>الوجدان</w:t>
            </w:r>
            <w:r>
              <w:rPr>
                <w:rStyle w:val="IndexLink"/>
                <w:rtl w:val="true"/>
              </w:rPr>
              <w:tab/>
            </w:r>
            <w:r>
              <w:rPr>
                <w:rStyle w:val="IndexLink"/>
              </w:rPr>
              <w:t>37</w:t>
            </w:r>
          </w:hyperlink>
        </w:p>
        <w:p>
          <w:pPr>
            <w:pStyle w:val="Contents4"/>
            <w:tabs>
              <w:tab w:val="clear" w:pos="8176"/>
              <w:tab w:val="right" w:pos="9026" w:leader="dot"/>
            </w:tabs>
            <w:rPr/>
          </w:pPr>
          <w:hyperlink w:anchor="__RefHeading___Toc2156829_2035185390">
            <w:r>
              <w:rPr>
                <w:webHidden/>
                <w:rStyle w:val="IndexLink"/>
              </w:rPr>
              <w:t>2</w:t>
            </w:r>
            <w:r>
              <w:rPr>
                <w:rStyle w:val="IndexLink"/>
                <w:rtl w:val="true"/>
              </w:rPr>
              <w:t xml:space="preserve"> - </w:t>
            </w:r>
            <w:r>
              <w:rPr>
                <w:rStyle w:val="IndexLink"/>
                <w:rtl w:val="true"/>
              </w:rPr>
              <w:t>الطبع</w:t>
            </w:r>
            <w:r>
              <w:rPr>
                <w:rStyle w:val="IndexLink"/>
                <w:rtl w:val="true"/>
              </w:rPr>
              <w:tab/>
            </w:r>
            <w:r>
              <w:rPr>
                <w:rStyle w:val="IndexLink"/>
              </w:rPr>
              <w:t>38</w:t>
            </w:r>
          </w:hyperlink>
        </w:p>
        <w:p>
          <w:pPr>
            <w:pStyle w:val="Contents4"/>
            <w:tabs>
              <w:tab w:val="clear" w:pos="8176"/>
              <w:tab w:val="right" w:pos="9026" w:leader="dot"/>
            </w:tabs>
            <w:rPr/>
          </w:pPr>
          <w:hyperlink w:anchor="__RefHeading___Toc2156831_2035185390">
            <w:r>
              <w:rPr>
                <w:webHidden/>
                <w:rStyle w:val="IndexLink"/>
              </w:rPr>
              <w:t>3</w:t>
            </w:r>
            <w:r>
              <w:rPr>
                <w:rStyle w:val="IndexLink"/>
                <w:rtl w:val="true"/>
              </w:rPr>
              <w:t xml:space="preserve"> - </w:t>
            </w:r>
            <w:r>
              <w:rPr>
                <w:rStyle w:val="IndexLink"/>
                <w:rtl w:val="true"/>
              </w:rPr>
              <w:t>العقل</w:t>
            </w:r>
            <w:r>
              <w:rPr>
                <w:rStyle w:val="IndexLink"/>
                <w:rtl w:val="true"/>
              </w:rPr>
              <w:tab/>
            </w:r>
            <w:r>
              <w:rPr>
                <w:rStyle w:val="IndexLink"/>
              </w:rPr>
              <w:t>38</w:t>
            </w:r>
          </w:hyperlink>
        </w:p>
        <w:p>
          <w:pPr>
            <w:pStyle w:val="Contents4"/>
            <w:tabs>
              <w:tab w:val="clear" w:pos="8176"/>
              <w:tab w:val="right" w:pos="9026" w:leader="dot"/>
            </w:tabs>
            <w:rPr/>
          </w:pPr>
          <w:hyperlink w:anchor="__RefHeading___Toc2156833_2035185390">
            <w:r>
              <w:rPr>
                <w:webHidden/>
                <w:rStyle w:val="IndexLink"/>
              </w:rPr>
              <w:t>4</w:t>
            </w:r>
            <w:r>
              <w:rPr>
                <w:rStyle w:val="IndexLink"/>
                <w:rtl w:val="true"/>
              </w:rPr>
              <w:t xml:space="preserve"> - </w:t>
            </w:r>
            <w:r>
              <w:rPr>
                <w:rStyle w:val="IndexLink"/>
                <w:rtl w:val="true"/>
              </w:rPr>
              <w:t>القلب</w:t>
            </w:r>
            <w:r>
              <w:rPr>
                <w:rStyle w:val="IndexLink"/>
                <w:rtl w:val="true"/>
              </w:rPr>
              <w:tab/>
            </w:r>
            <w:r>
              <w:rPr>
                <w:rStyle w:val="IndexLink"/>
              </w:rPr>
              <w:t>38</w:t>
            </w:r>
          </w:hyperlink>
        </w:p>
        <w:p>
          <w:pPr>
            <w:pStyle w:val="Contents2"/>
            <w:tabs>
              <w:tab w:val="clear" w:pos="8743"/>
              <w:tab w:val="right" w:pos="9026" w:leader="dot"/>
            </w:tabs>
            <w:rPr/>
          </w:pPr>
          <w:hyperlink w:anchor="__RefHeading___Toc2156835_2035185390">
            <w:r>
              <w:rPr>
                <w:webHidden/>
                <w:rStyle w:val="IndexLink"/>
                <w:rtl w:val="true"/>
              </w:rPr>
              <w:t>الفصل الثانی</w:t>
            </w:r>
            <w:r>
              <w:rPr>
                <w:rStyle w:val="IndexLink"/>
                <w:rtl w:val="true"/>
              </w:rPr>
              <w:t xml:space="preserve">: </w:t>
            </w:r>
            <w:r>
              <w:rPr>
                <w:rStyle w:val="IndexLink"/>
                <w:rtl w:val="true"/>
              </w:rPr>
              <w:t>تعریف عامل الحیاة و صفاته فی علم النفس الاسلامیّ و دوره فی الأفعال و الانفعالات الحیویّة و النفسیّة للإنسان و سائر الکائنات الحیّة</w:t>
            </w:r>
            <w:r>
              <w:rPr>
                <w:rStyle w:val="IndexLink"/>
                <w:rtl w:val="true"/>
              </w:rPr>
              <w:tab/>
            </w:r>
            <w:r>
              <w:rPr>
                <w:rStyle w:val="IndexLink"/>
              </w:rPr>
              <w:t>40</w:t>
            </w:r>
          </w:hyperlink>
        </w:p>
        <w:p>
          <w:pPr>
            <w:pStyle w:val="Contents3"/>
            <w:tabs>
              <w:tab w:val="clear" w:pos="8459"/>
              <w:tab w:val="right" w:pos="9026" w:leader="dot"/>
            </w:tabs>
            <w:rPr/>
          </w:pPr>
          <w:hyperlink w:anchor="__RefHeading___Toc2156837_203518539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156839_2035185390">
            <w:r>
              <w:rPr>
                <w:webHidden/>
                <w:rStyle w:val="IndexLink"/>
              </w:rPr>
              <w:t>1</w:t>
            </w:r>
            <w:r>
              <w:rPr>
                <w:rStyle w:val="IndexLink"/>
                <w:rtl w:val="true"/>
              </w:rPr>
              <w:t xml:space="preserve"> - </w:t>
            </w:r>
            <w:r>
              <w:rPr>
                <w:rStyle w:val="IndexLink"/>
                <w:rtl w:val="true"/>
              </w:rPr>
              <w:t>العناصر الکیمیائیة لا تستطیع وحدها أن تحدث الأفعال و الانفعالات الحیویة و تنسّقها، و أنّ عامل الحیاة ذو ماهیّة غیر مادیّة بالضرورة</w:t>
            </w:r>
            <w:r>
              <w:rPr>
                <w:rStyle w:val="IndexLink"/>
                <w:rtl w:val="true"/>
              </w:rPr>
              <w:tab/>
            </w:r>
            <w:r>
              <w:rPr>
                <w:rStyle w:val="IndexLink"/>
              </w:rPr>
              <w:t>42</w:t>
            </w:r>
          </w:hyperlink>
        </w:p>
        <w:p>
          <w:pPr>
            <w:pStyle w:val="Contents3"/>
            <w:tabs>
              <w:tab w:val="clear" w:pos="8459"/>
              <w:tab w:val="right" w:pos="9026" w:leader="dot"/>
            </w:tabs>
            <w:rPr/>
          </w:pPr>
          <w:hyperlink w:anchor="__RefHeading___Toc2156841_2035185390">
            <w:r>
              <w:rPr>
                <w:webHidden/>
                <w:rStyle w:val="IndexLink"/>
              </w:rPr>
              <w:t>2</w:t>
            </w:r>
            <w:r>
              <w:rPr>
                <w:rStyle w:val="IndexLink"/>
                <w:rtl w:val="true"/>
              </w:rPr>
              <w:t xml:space="preserve"> - </w:t>
            </w:r>
            <w:r>
              <w:rPr>
                <w:rStyle w:val="IndexLink"/>
                <w:rtl w:val="true"/>
              </w:rPr>
              <w:t>یمکن الشعور بوجود عامل الحیاة فی کلّ خلیّة من خلایا جسم الکائن الحیّ و فی کلّ أفعال و انفعالات الکیمیاء الحیویة</w:t>
            </w:r>
            <w:r>
              <w:rPr>
                <w:rStyle w:val="IndexLink"/>
                <w:rtl w:val="true"/>
              </w:rPr>
              <w:tab/>
            </w:r>
            <w:r>
              <w:rPr>
                <w:rStyle w:val="IndexLink"/>
              </w:rPr>
              <w:t>43</w:t>
            </w:r>
          </w:hyperlink>
        </w:p>
        <w:p>
          <w:pPr>
            <w:pStyle w:val="Contents3"/>
            <w:tabs>
              <w:tab w:val="clear" w:pos="8459"/>
              <w:tab w:val="right" w:pos="9026" w:leader="dot"/>
            </w:tabs>
            <w:rPr/>
          </w:pPr>
          <w:hyperlink w:anchor="__RefHeading___Toc2156843_2035185390">
            <w:r>
              <w:rPr>
                <w:webHidden/>
                <w:rStyle w:val="IndexLink"/>
              </w:rPr>
              <w:t>3</w:t>
            </w:r>
            <w:r>
              <w:rPr>
                <w:rStyle w:val="IndexLink"/>
                <w:rtl w:val="true"/>
              </w:rPr>
              <w:t xml:space="preserve"> - </w:t>
            </w:r>
            <w:r>
              <w:rPr>
                <w:rStyle w:val="IndexLink"/>
                <w:rtl w:val="true"/>
              </w:rPr>
              <w:t>عامل الحیاة ذو طاقة بذاته و حینما یتّصل بالعناصر الکیمیائیّة فی جسم الکائن الحیّ فإنّه یوجد فیها الحرکة و الطاقة</w:t>
            </w:r>
            <w:r>
              <w:rPr>
                <w:rStyle w:val="IndexLink"/>
                <w:rtl w:val="true"/>
              </w:rPr>
              <w:tab/>
            </w:r>
            <w:r>
              <w:rPr>
                <w:rStyle w:val="IndexLink"/>
              </w:rPr>
              <w:t>44</w:t>
            </w:r>
          </w:hyperlink>
        </w:p>
        <w:p>
          <w:pPr>
            <w:pStyle w:val="Contents3"/>
            <w:tabs>
              <w:tab w:val="clear" w:pos="8459"/>
              <w:tab w:val="right" w:pos="9026" w:leader="dot"/>
            </w:tabs>
            <w:rPr/>
          </w:pPr>
          <w:hyperlink w:anchor="__RefHeading___Toc2156845_2035185390">
            <w:r>
              <w:rPr>
                <w:webHidden/>
                <w:rStyle w:val="IndexLink"/>
              </w:rPr>
              <w:t>4</w:t>
            </w:r>
            <w:r>
              <w:rPr>
                <w:rStyle w:val="IndexLink"/>
                <w:rtl w:val="true"/>
              </w:rPr>
              <w:t xml:space="preserve"> - </w:t>
            </w:r>
            <w:r>
              <w:rPr>
                <w:rStyle w:val="IndexLink"/>
                <w:rtl w:val="true"/>
              </w:rPr>
              <w:t>عامل الحیاة یحدث جمیع الأفعال و الانفعالات الحیویة و الارتباطیّة للکائن الحیّ</w:t>
            </w:r>
            <w:r>
              <w:rPr>
                <w:rStyle w:val="IndexLink"/>
                <w:rtl w:val="true"/>
              </w:rPr>
              <w:tab/>
            </w:r>
            <w:r>
              <w:rPr>
                <w:rStyle w:val="IndexLink"/>
              </w:rPr>
              <w:t>45</w:t>
            </w:r>
          </w:hyperlink>
        </w:p>
        <w:p>
          <w:pPr>
            <w:pStyle w:val="Contents3"/>
            <w:tabs>
              <w:tab w:val="clear" w:pos="8459"/>
              <w:tab w:val="right" w:pos="9026" w:leader="dot"/>
            </w:tabs>
            <w:rPr/>
          </w:pPr>
          <w:hyperlink w:anchor="__RefHeading___Toc2156847_2035185390">
            <w:r>
              <w:rPr>
                <w:webHidden/>
                <w:rStyle w:val="IndexLink"/>
              </w:rPr>
              <w:t>5</w:t>
            </w:r>
            <w:r>
              <w:rPr>
                <w:rStyle w:val="IndexLink"/>
                <w:rtl w:val="true"/>
              </w:rPr>
              <w:t xml:space="preserve"> - </w:t>
            </w:r>
            <w:r>
              <w:rPr>
                <w:rStyle w:val="IndexLink"/>
                <w:rtl w:val="true"/>
              </w:rPr>
              <w:t>عامل الحیاة یحفظ التنسیق فی جمیع الکائنات الحیّة</w:t>
            </w:r>
            <w:r>
              <w:rPr>
                <w:rStyle w:val="IndexLink"/>
                <w:rtl w:val="true"/>
              </w:rPr>
              <w:tab/>
            </w:r>
            <w:r>
              <w:rPr>
                <w:rStyle w:val="IndexLink"/>
              </w:rPr>
              <w:t>45</w:t>
            </w:r>
          </w:hyperlink>
        </w:p>
        <w:p>
          <w:pPr>
            <w:pStyle w:val="Contents3"/>
            <w:tabs>
              <w:tab w:val="clear" w:pos="8459"/>
              <w:tab w:val="right" w:pos="9026" w:leader="dot"/>
            </w:tabs>
            <w:rPr/>
          </w:pPr>
          <w:hyperlink w:anchor="__RefHeading___Toc2156849_2035185390">
            <w:r>
              <w:rPr>
                <w:webHidden/>
                <w:rStyle w:val="IndexLink"/>
              </w:rPr>
              <w:t>6</w:t>
            </w:r>
            <w:r>
              <w:rPr>
                <w:rStyle w:val="IndexLink"/>
                <w:rtl w:val="true"/>
              </w:rPr>
              <w:t xml:space="preserve"> - </w:t>
            </w:r>
            <w:r>
              <w:rPr>
                <w:rStyle w:val="IndexLink"/>
                <w:rtl w:val="true"/>
              </w:rPr>
              <w:t>عامل الحیاة ذو علم و شعور و إدراک بأفعاله</w:t>
            </w:r>
            <w:r>
              <w:rPr>
                <w:rStyle w:val="IndexLink"/>
                <w:rtl w:val="true"/>
              </w:rPr>
              <w:tab/>
            </w:r>
            <w:r>
              <w:rPr>
                <w:rStyle w:val="IndexLink"/>
              </w:rPr>
              <w:t>46</w:t>
            </w:r>
          </w:hyperlink>
        </w:p>
        <w:p>
          <w:pPr>
            <w:pStyle w:val="Contents3"/>
            <w:tabs>
              <w:tab w:val="clear" w:pos="8459"/>
              <w:tab w:val="right" w:pos="9026" w:leader="dot"/>
            </w:tabs>
            <w:rPr/>
          </w:pPr>
          <w:hyperlink w:anchor="__RefHeading___Toc2156851_2035185390">
            <w:r>
              <w:rPr>
                <w:webHidden/>
                <w:rStyle w:val="IndexLink"/>
              </w:rPr>
              <w:t>7</w:t>
            </w:r>
            <w:r>
              <w:rPr>
                <w:rStyle w:val="IndexLink"/>
                <w:rtl w:val="true"/>
              </w:rPr>
              <w:t xml:space="preserve"> - </w:t>
            </w:r>
            <w:r>
              <w:rPr>
                <w:rStyle w:val="IndexLink"/>
                <w:rtl w:val="true"/>
              </w:rPr>
              <w:t>عامل الحیاة مسؤول عن حفظ محوریّة القانون و استمرار سیره فی الأفعال و الانفعالات الحیویة و النفسیة</w:t>
            </w:r>
            <w:r>
              <w:rPr>
                <w:rStyle w:val="IndexLink"/>
                <w:rtl w:val="true"/>
              </w:rPr>
              <w:tab/>
            </w:r>
            <w:r>
              <w:rPr>
                <w:rStyle w:val="IndexLink"/>
              </w:rPr>
              <w:t>47</w:t>
            </w:r>
          </w:hyperlink>
        </w:p>
        <w:p>
          <w:pPr>
            <w:pStyle w:val="Contents3"/>
            <w:tabs>
              <w:tab w:val="clear" w:pos="8459"/>
              <w:tab w:val="right" w:pos="9026" w:leader="dot"/>
            </w:tabs>
            <w:rPr/>
          </w:pPr>
          <w:hyperlink w:anchor="__RefHeading___Toc2156853_2035185390">
            <w:r>
              <w:rPr>
                <w:webHidden/>
                <w:rStyle w:val="IndexLink"/>
              </w:rPr>
              <w:t>8</w:t>
            </w:r>
            <w:r>
              <w:rPr>
                <w:rStyle w:val="IndexLink"/>
                <w:rtl w:val="true"/>
              </w:rPr>
              <w:t xml:space="preserve"> - </w:t>
            </w:r>
            <w:r>
              <w:rPr>
                <w:rStyle w:val="IndexLink"/>
                <w:rtl w:val="true"/>
              </w:rPr>
              <w:t>عامل الحیاة ذو قصدیّة، و حینما یتّصل بالعناصر الکیمیائیة فی جسم الکائن الحیّ یوجد القصد فیه أیضاً</w:t>
            </w:r>
            <w:r>
              <w:rPr>
                <w:rStyle w:val="IndexLink"/>
                <w:rtl w:val="true"/>
              </w:rPr>
              <w:tab/>
            </w:r>
            <w:r>
              <w:rPr>
                <w:rStyle w:val="IndexLink"/>
              </w:rPr>
              <w:t>47</w:t>
            </w:r>
          </w:hyperlink>
        </w:p>
        <w:p>
          <w:pPr>
            <w:pStyle w:val="Contents3"/>
            <w:tabs>
              <w:tab w:val="clear" w:pos="8459"/>
              <w:tab w:val="right" w:pos="9026" w:leader="dot"/>
            </w:tabs>
            <w:rPr/>
          </w:pPr>
          <w:hyperlink w:anchor="__RefHeading___Toc2156855_2035185390">
            <w:r>
              <w:rPr>
                <w:webHidden/>
                <w:rStyle w:val="IndexLink"/>
              </w:rPr>
              <w:t>9</w:t>
            </w:r>
            <w:r>
              <w:rPr>
                <w:rStyle w:val="IndexLink"/>
                <w:rtl w:val="true"/>
              </w:rPr>
              <w:t xml:space="preserve"> - </w:t>
            </w:r>
            <w:r>
              <w:rPr>
                <w:rStyle w:val="IndexLink"/>
                <w:rtl w:val="true"/>
              </w:rPr>
              <w:t>تکوین نشاط عامل الحیاة و استمراره یرتبط باللّه بالضرورة و بشکل مباشر</w:t>
            </w:r>
            <w:r>
              <w:rPr>
                <w:rStyle w:val="IndexLink"/>
                <w:rtl w:val="true"/>
              </w:rPr>
              <w:tab/>
            </w:r>
            <w:r>
              <w:rPr>
                <w:rStyle w:val="IndexLink"/>
              </w:rPr>
              <w:t>48</w:t>
            </w:r>
          </w:hyperlink>
        </w:p>
        <w:p>
          <w:pPr>
            <w:pStyle w:val="Contents3"/>
            <w:tabs>
              <w:tab w:val="clear" w:pos="8459"/>
              <w:tab w:val="right" w:pos="9026" w:leader="dot"/>
            </w:tabs>
            <w:rPr/>
          </w:pPr>
          <w:hyperlink w:anchor="__RefHeading___Toc2156857_2035185390">
            <w:r>
              <w:rPr>
                <w:webHidden/>
                <w:rStyle w:val="IndexLink"/>
              </w:rPr>
              <w:t>10</w:t>
            </w:r>
            <w:r>
              <w:rPr>
                <w:rStyle w:val="IndexLink"/>
                <w:rtl w:val="true"/>
              </w:rPr>
              <w:t xml:space="preserve"> - </w:t>
            </w:r>
            <w:r>
              <w:rPr>
                <w:rStyle w:val="IndexLink"/>
                <w:rtl w:val="true"/>
              </w:rPr>
              <w:t>عامل الحیاة یوجب بروز الجوانب المشترکة فی جمیع الکائنات الحیّة</w:t>
            </w:r>
            <w:r>
              <w:rPr>
                <w:rStyle w:val="IndexLink"/>
                <w:rtl w:val="true"/>
              </w:rPr>
              <w:tab/>
            </w:r>
            <w:r>
              <w:rPr>
                <w:rStyle w:val="IndexLink"/>
              </w:rPr>
              <w:t>48</w:t>
            </w:r>
          </w:hyperlink>
        </w:p>
        <w:p>
          <w:pPr>
            <w:pStyle w:val="Contents2"/>
            <w:tabs>
              <w:tab w:val="clear" w:pos="8743"/>
              <w:tab w:val="right" w:pos="9026" w:leader="dot"/>
            </w:tabs>
            <w:rPr/>
          </w:pPr>
          <w:hyperlink w:anchor="__RefHeading___Toc2156859_2035185390">
            <w:r>
              <w:rPr>
                <w:webHidden/>
                <w:rStyle w:val="IndexLink"/>
                <w:rtl w:val="true"/>
              </w:rPr>
              <w:t>الفصل الثالث</w:t>
            </w:r>
            <w:r>
              <w:rPr>
                <w:rStyle w:val="IndexLink"/>
                <w:rtl w:val="true"/>
              </w:rPr>
              <w:t xml:space="preserve">: </w:t>
            </w:r>
            <w:r>
              <w:rPr>
                <w:rStyle w:val="IndexLink"/>
                <w:rtl w:val="true"/>
              </w:rPr>
              <w:t>البنیة الشخصیّة فی مدرسة علم النفس الإسلامیّ</w:t>
            </w:r>
            <w:r>
              <w:rPr>
                <w:rStyle w:val="IndexLink"/>
                <w:rtl w:val="true"/>
              </w:rPr>
              <w:tab/>
            </w:r>
            <w:r>
              <w:rPr>
                <w:rStyle w:val="IndexLink"/>
              </w:rPr>
              <w:t>51</w:t>
            </w:r>
          </w:hyperlink>
        </w:p>
        <w:p>
          <w:pPr>
            <w:pStyle w:val="Contents3"/>
            <w:tabs>
              <w:tab w:val="clear" w:pos="8459"/>
              <w:tab w:val="right" w:pos="9026" w:leader="dot"/>
            </w:tabs>
            <w:rPr/>
          </w:pPr>
          <w:hyperlink w:anchor="__RefHeading___Toc2156861_203518539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156863_2035185390">
            <w:r>
              <w:rPr>
                <w:webHidden/>
                <w:rStyle w:val="IndexLink"/>
                <w:rtl w:val="true"/>
              </w:rPr>
              <w:t>التیّارات النفسیة الرئیسیة</w:t>
            </w:r>
            <w:r>
              <w:rPr>
                <w:rStyle w:val="IndexLink"/>
                <w:rtl w:val="true"/>
              </w:rPr>
              <w:tab/>
            </w:r>
            <w:r>
              <w:rPr>
                <w:rStyle w:val="IndexLink"/>
              </w:rPr>
              <w:t>51</w:t>
            </w:r>
          </w:hyperlink>
        </w:p>
        <w:p>
          <w:pPr>
            <w:pStyle w:val="Contents3"/>
            <w:tabs>
              <w:tab w:val="clear" w:pos="8459"/>
              <w:tab w:val="right" w:pos="9026" w:leader="dot"/>
            </w:tabs>
            <w:rPr/>
          </w:pPr>
          <w:hyperlink w:anchor="__RefHeading___Toc2156865_2035185390">
            <w:r>
              <w:rPr>
                <w:webHidden/>
                <w:rStyle w:val="IndexLink"/>
                <w:rtl w:val="true"/>
              </w:rPr>
              <w:t>صفات التیّارین النفسیین الرئیسیین فی الإنسان و دورهما فی السلوک الإرادیّ</w:t>
            </w:r>
            <w:r>
              <w:rPr>
                <w:rStyle w:val="IndexLink"/>
                <w:rtl w:val="true"/>
              </w:rPr>
              <w:tab/>
            </w:r>
            <w:r>
              <w:rPr>
                <w:rStyle w:val="IndexLink"/>
              </w:rPr>
              <w:t>52</w:t>
            </w:r>
          </w:hyperlink>
        </w:p>
        <w:p>
          <w:pPr>
            <w:pStyle w:val="Contents3"/>
            <w:tabs>
              <w:tab w:val="clear" w:pos="8459"/>
              <w:tab w:val="right" w:pos="9026" w:leader="dot"/>
            </w:tabs>
            <w:rPr/>
          </w:pPr>
          <w:hyperlink w:anchor="__RefHeading___Toc2156867_2035185390">
            <w:r>
              <w:rPr>
                <w:webHidden/>
                <w:rStyle w:val="IndexLink"/>
                <w:rtl w:val="true"/>
              </w:rPr>
              <w:t>تیّار الشهوة أو النفس الأمّارة</w:t>
            </w:r>
            <w:r>
              <w:rPr>
                <w:rStyle w:val="IndexLink"/>
                <w:rtl w:val="true"/>
              </w:rPr>
              <w:tab/>
            </w:r>
            <w:r>
              <w:rPr>
                <w:rStyle w:val="IndexLink"/>
              </w:rPr>
              <w:t>52</w:t>
            </w:r>
          </w:hyperlink>
        </w:p>
        <w:p>
          <w:pPr>
            <w:pStyle w:val="Contents3"/>
            <w:tabs>
              <w:tab w:val="clear" w:pos="8459"/>
              <w:tab w:val="right" w:pos="9026" w:leader="dot"/>
            </w:tabs>
            <w:rPr/>
          </w:pPr>
          <w:hyperlink w:anchor="__RefHeading___Toc2156869_2035185390">
            <w:r>
              <w:rPr>
                <w:webHidden/>
                <w:rStyle w:val="IndexLink"/>
                <w:rtl w:val="true"/>
              </w:rPr>
              <w:t>صفات الفطرة</w:t>
            </w:r>
            <w:r>
              <w:rPr>
                <w:rStyle w:val="IndexLink"/>
                <w:rtl w:val="true"/>
              </w:rPr>
              <w:tab/>
            </w:r>
            <w:r>
              <w:rPr>
                <w:rStyle w:val="IndexLink"/>
              </w:rPr>
              <w:t>54</w:t>
            </w:r>
          </w:hyperlink>
        </w:p>
        <w:p>
          <w:pPr>
            <w:pStyle w:val="Contents3"/>
            <w:tabs>
              <w:tab w:val="clear" w:pos="8459"/>
              <w:tab w:val="right" w:pos="9026" w:leader="dot"/>
            </w:tabs>
            <w:rPr/>
          </w:pPr>
          <w:hyperlink w:anchor="__RefHeading___Toc2156871_2035185390">
            <w:r>
              <w:rPr>
                <w:webHidden/>
                <w:rStyle w:val="IndexLink"/>
                <w:rtl w:val="true"/>
              </w:rPr>
              <w:t>العقل المکتسب</w:t>
            </w:r>
            <w:r>
              <w:rPr>
                <w:rStyle w:val="IndexLink"/>
                <w:rtl w:val="true"/>
              </w:rPr>
              <w:tab/>
            </w:r>
            <w:r>
              <w:rPr>
                <w:rStyle w:val="IndexLink"/>
              </w:rPr>
              <w:t>57</w:t>
            </w:r>
          </w:hyperlink>
        </w:p>
        <w:p>
          <w:pPr>
            <w:pStyle w:val="Contents3"/>
            <w:tabs>
              <w:tab w:val="clear" w:pos="8459"/>
              <w:tab w:val="right" w:pos="9026" w:leader="dot"/>
            </w:tabs>
            <w:rPr/>
          </w:pPr>
          <w:hyperlink w:anchor="__RefHeading___Toc2156873_2035185390">
            <w:r>
              <w:rPr>
                <w:webHidden/>
                <w:rStyle w:val="IndexLink"/>
                <w:rtl w:val="true"/>
              </w:rPr>
              <w:t>الصفات العامّة للعقل المکتسب</w:t>
            </w:r>
            <w:r>
              <w:rPr>
                <w:rStyle w:val="IndexLink"/>
                <w:rtl w:val="true"/>
              </w:rPr>
              <w:tab/>
            </w:r>
            <w:r>
              <w:rPr>
                <w:rStyle w:val="IndexLink"/>
              </w:rPr>
              <w:t>57</w:t>
            </w:r>
          </w:hyperlink>
        </w:p>
        <w:p>
          <w:pPr>
            <w:pStyle w:val="Contents4"/>
            <w:tabs>
              <w:tab w:val="clear" w:pos="8176"/>
              <w:tab w:val="right" w:pos="9026" w:leader="dot"/>
            </w:tabs>
            <w:rPr/>
          </w:pPr>
          <w:hyperlink w:anchor="__RefHeading___Toc2156875_203518539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156877_2035185390">
            <w:r>
              <w:rPr>
                <w:webHidden/>
                <w:rStyle w:val="IndexLink"/>
              </w:rPr>
              <w:t>1</w:t>
            </w:r>
            <w:r>
              <w:rPr>
                <w:rStyle w:val="IndexLink"/>
                <w:rtl w:val="true"/>
              </w:rPr>
              <w:t xml:space="preserve"> - </w:t>
            </w:r>
            <w:r>
              <w:rPr>
                <w:rStyle w:val="IndexLink"/>
                <w:rtl w:val="true"/>
              </w:rPr>
              <w:t>ینشط العقل المکتسب بآلات کمّیّة الحواسّ و کیفیتها فقط، و تقام الصلات الاجتماعیّة بواسطة العقل المکتسب دائما</w:t>
            </w:r>
            <w:r>
              <w:rPr>
                <w:rStyle w:val="IndexLink"/>
                <w:rtl w:val="true"/>
              </w:rPr>
              <w:tab/>
            </w:r>
            <w:r>
              <w:rPr>
                <w:rStyle w:val="IndexLink"/>
              </w:rPr>
              <w:t>59</w:t>
            </w:r>
          </w:hyperlink>
        </w:p>
        <w:p>
          <w:pPr>
            <w:pStyle w:val="Contents4"/>
            <w:tabs>
              <w:tab w:val="clear" w:pos="8176"/>
              <w:tab w:val="right" w:pos="9026" w:leader="dot"/>
            </w:tabs>
            <w:rPr/>
          </w:pPr>
          <w:hyperlink w:anchor="__RefHeading___Toc2156879_2035185390">
            <w:r>
              <w:rPr>
                <w:webHidden/>
                <w:rStyle w:val="IndexLink"/>
              </w:rPr>
              <w:t>2</w:t>
            </w:r>
            <w:r>
              <w:rPr>
                <w:rStyle w:val="IndexLink"/>
                <w:rtl w:val="true"/>
              </w:rPr>
              <w:t xml:space="preserve"> - </w:t>
            </w:r>
            <w:r>
              <w:rPr>
                <w:rStyle w:val="IndexLink"/>
                <w:rtl w:val="true"/>
              </w:rPr>
              <w:t>یؤدّی الانکباب علی اللعب لدی الأطفال إلی إخراج طاقات العقل المکتسب من القوّة إلی الفعل، فیروّضهم و ینمّیهم</w:t>
            </w:r>
            <w:r>
              <w:rPr>
                <w:rStyle w:val="IndexLink"/>
                <w:rtl w:val="true"/>
              </w:rPr>
              <w:tab/>
            </w:r>
            <w:r>
              <w:rPr>
                <w:rStyle w:val="IndexLink"/>
              </w:rPr>
              <w:t>60</w:t>
            </w:r>
          </w:hyperlink>
        </w:p>
        <w:p>
          <w:pPr>
            <w:pStyle w:val="Contents4"/>
            <w:tabs>
              <w:tab w:val="clear" w:pos="8176"/>
              <w:tab w:val="right" w:pos="9026" w:leader="dot"/>
            </w:tabs>
            <w:rPr/>
          </w:pPr>
          <w:hyperlink w:anchor="__RefHeading___Toc2156881_2035185390">
            <w:r>
              <w:rPr>
                <w:webHidden/>
                <w:rStyle w:val="IndexLink"/>
              </w:rPr>
              <w:t>3</w:t>
            </w:r>
            <w:r>
              <w:rPr>
                <w:rStyle w:val="IndexLink"/>
                <w:rtl w:val="true"/>
              </w:rPr>
              <w:t xml:space="preserve"> - </w:t>
            </w:r>
            <w:r>
              <w:rPr>
                <w:rStyle w:val="IndexLink"/>
                <w:rtl w:val="true"/>
              </w:rPr>
              <w:t>إن لم یستخدم العقل المکتسب و بقی بمعزل عن الدوافع التی تحمله علی النشاط فانّه یصاب بالعطب و الشلل</w:t>
            </w:r>
            <w:r>
              <w:rPr>
                <w:rStyle w:val="IndexLink"/>
                <w:rtl w:val="true"/>
              </w:rPr>
              <w:tab/>
            </w:r>
            <w:r>
              <w:rPr>
                <w:rStyle w:val="IndexLink"/>
              </w:rPr>
              <w:t>61</w:t>
            </w:r>
          </w:hyperlink>
        </w:p>
        <w:p>
          <w:pPr>
            <w:pStyle w:val="Contents4"/>
            <w:tabs>
              <w:tab w:val="clear" w:pos="8176"/>
              <w:tab w:val="right" w:pos="9026" w:leader="dot"/>
            </w:tabs>
            <w:rPr/>
          </w:pPr>
          <w:hyperlink w:anchor="__RefHeading___Toc2156883_2035185390">
            <w:r>
              <w:rPr>
                <w:webHidden/>
                <w:rStyle w:val="IndexLink"/>
              </w:rPr>
              <w:t>4</w:t>
            </w:r>
            <w:r>
              <w:rPr>
                <w:rStyle w:val="IndexLink"/>
                <w:rtl w:val="true"/>
              </w:rPr>
              <w:t xml:space="preserve"> - </w:t>
            </w:r>
            <w:r>
              <w:rPr>
                <w:rStyle w:val="IndexLink"/>
                <w:rtl w:val="true"/>
              </w:rPr>
              <w:t xml:space="preserve">یکوّن التیّار المشترک للعقل المکتسب و الشهوة </w:t>
            </w:r>
            <w:r>
              <w:rPr>
                <w:rStyle w:val="IndexLink"/>
                <w:rtl w:val="true"/>
              </w:rPr>
              <w:t>«</w:t>
            </w:r>
            <w:r>
              <w:rPr>
                <w:rStyle w:val="IndexLink"/>
                <w:rtl w:val="true"/>
              </w:rPr>
              <w:t>الأنا غیر المنضبط</w:t>
            </w:r>
            <w:r>
              <w:rPr>
                <w:rStyle w:val="IndexLink"/>
                <w:rtl w:val="true"/>
              </w:rPr>
              <w:t>»</w:t>
            </w:r>
            <w:r>
              <w:rPr>
                <w:rStyle w:val="IndexLink"/>
                <w:rtl w:val="true"/>
              </w:rPr>
              <w:t xml:space="preserve">، و التیّار المشترک للعقل المکتسب و الفطرة </w:t>
            </w:r>
            <w:r>
              <w:rPr>
                <w:rStyle w:val="IndexLink"/>
                <w:rtl w:val="true"/>
              </w:rPr>
              <w:t>«</w:t>
            </w:r>
            <w:r>
              <w:rPr>
                <w:rStyle w:val="IndexLink"/>
                <w:rtl w:val="true"/>
              </w:rPr>
              <w:t>الأنا المنضبط</w:t>
            </w:r>
            <w:r>
              <w:rPr>
                <w:rStyle w:val="IndexLink"/>
                <w:rtl w:val="true"/>
              </w:rPr>
              <w:t>»</w:t>
              <w:tab/>
            </w:r>
            <w:r>
              <w:rPr>
                <w:rStyle w:val="IndexLink"/>
              </w:rPr>
              <w:t>61</w:t>
            </w:r>
          </w:hyperlink>
        </w:p>
        <w:p>
          <w:pPr>
            <w:pStyle w:val="Contents4"/>
            <w:tabs>
              <w:tab w:val="clear" w:pos="8176"/>
              <w:tab w:val="right" w:pos="9026" w:leader="dot"/>
            </w:tabs>
            <w:rPr/>
          </w:pPr>
          <w:hyperlink w:anchor="__RefHeading___Toc2156885_2035185390">
            <w:r>
              <w:rPr>
                <w:webHidden/>
                <w:rStyle w:val="IndexLink"/>
              </w:rPr>
              <w:t>5</w:t>
            </w:r>
            <w:r>
              <w:rPr>
                <w:rStyle w:val="IndexLink"/>
                <w:rtl w:val="true"/>
              </w:rPr>
              <w:t xml:space="preserve"> - </w:t>
            </w:r>
            <w:r>
              <w:rPr>
                <w:rStyle w:val="IndexLink"/>
                <w:rtl w:val="true"/>
              </w:rPr>
              <w:t>لیس العقل المکتسب سوی أداة للتمییز، و یکون بمنأی عن الخطأ مادام منضویا تحت سیادة الفطرة تماما، و ینکر الحقیقة إذا ما انضوی تحت هیمنة الشهوة</w:t>
            </w:r>
            <w:r>
              <w:rPr>
                <w:rStyle w:val="IndexLink"/>
                <w:rtl w:val="true"/>
              </w:rPr>
              <w:tab/>
            </w:r>
            <w:r>
              <w:rPr>
                <w:rStyle w:val="IndexLink"/>
              </w:rPr>
              <w:t>64</w:t>
            </w:r>
          </w:hyperlink>
        </w:p>
        <w:p>
          <w:pPr>
            <w:pStyle w:val="Contents4"/>
            <w:tabs>
              <w:tab w:val="clear" w:pos="8176"/>
              <w:tab w:val="right" w:pos="9026" w:leader="dot"/>
            </w:tabs>
            <w:rPr/>
          </w:pPr>
          <w:hyperlink w:anchor="__RefHeading___Toc2156887_2035185390">
            <w:r>
              <w:rPr>
                <w:webHidden/>
                <w:rStyle w:val="IndexLink"/>
              </w:rPr>
              <w:t>6</w:t>
            </w:r>
            <w:r>
              <w:rPr>
                <w:rStyle w:val="IndexLink"/>
                <w:rtl w:val="true"/>
              </w:rPr>
              <w:t xml:space="preserve"> - </w:t>
            </w:r>
            <w:r>
              <w:rPr>
                <w:rStyle w:val="IndexLink"/>
                <w:rtl w:val="true"/>
              </w:rPr>
              <w:t>مادام العقل المکتسب منضویا تحت هیمنة هوی النفس فإنّه یراعی ظواهر الأمور فقط و لا یعلم شیئا عن حقیقتها</w:t>
            </w:r>
            <w:r>
              <w:rPr>
                <w:rStyle w:val="IndexLink"/>
                <w:rtl w:val="true"/>
              </w:rPr>
              <w:tab/>
            </w:r>
            <w:r>
              <w:rPr>
                <w:rStyle w:val="IndexLink"/>
              </w:rPr>
              <w:t>65</w:t>
            </w:r>
          </w:hyperlink>
        </w:p>
        <w:p>
          <w:pPr>
            <w:pStyle w:val="Contents4"/>
            <w:tabs>
              <w:tab w:val="clear" w:pos="8176"/>
              <w:tab w:val="right" w:pos="9026" w:leader="dot"/>
            </w:tabs>
            <w:rPr/>
          </w:pPr>
          <w:hyperlink w:anchor="__RefHeading___Toc2156889_2035185390">
            <w:r>
              <w:rPr>
                <w:webHidden/>
                <w:rStyle w:val="IndexLink"/>
              </w:rPr>
              <w:t>7</w:t>
            </w:r>
            <w:r>
              <w:rPr>
                <w:rStyle w:val="IndexLink"/>
                <w:rtl w:val="true"/>
              </w:rPr>
              <w:t xml:space="preserve"> - </w:t>
            </w:r>
            <w:r>
              <w:rPr>
                <w:rStyle w:val="IndexLink"/>
                <w:rtl w:val="true"/>
              </w:rPr>
              <w:t>مادام العقل المکتسب منضویا تحت هیمنة هوی النفس فسیخلّ باستقلالیّة الإنسان و ینزع الفرد فی النهایة الی تقلید الآخرین کثیرا</w:t>
            </w:r>
            <w:r>
              <w:rPr>
                <w:rStyle w:val="IndexLink"/>
                <w:rtl w:val="true"/>
              </w:rPr>
              <w:tab/>
            </w:r>
            <w:r>
              <w:rPr>
                <w:rStyle w:val="IndexLink"/>
              </w:rPr>
              <w:t>66</w:t>
            </w:r>
          </w:hyperlink>
        </w:p>
        <w:p>
          <w:pPr>
            <w:pStyle w:val="Contents4"/>
            <w:tabs>
              <w:tab w:val="clear" w:pos="8176"/>
              <w:tab w:val="right" w:pos="9026" w:leader="dot"/>
            </w:tabs>
            <w:rPr/>
          </w:pPr>
          <w:hyperlink w:anchor="__RefHeading___Toc2156891_2035185390">
            <w:r>
              <w:rPr>
                <w:webHidden/>
                <w:rStyle w:val="IndexLink"/>
              </w:rPr>
              <w:t>8</w:t>
            </w:r>
            <w:r>
              <w:rPr>
                <w:rStyle w:val="IndexLink"/>
                <w:rtl w:val="true"/>
              </w:rPr>
              <w:t xml:space="preserve"> - </w:t>
            </w:r>
            <w:r>
              <w:rPr>
                <w:rStyle w:val="IndexLink"/>
                <w:rtl w:val="true"/>
              </w:rPr>
              <w:t>إن لم یسدّد العقل المکتسب بواسطة الفطرة فلیس له هدف سوی النفع الفردی و تقویة الشهوة</w:t>
            </w:r>
            <w:r>
              <w:rPr>
                <w:rStyle w:val="IndexLink"/>
                <w:rtl w:val="true"/>
              </w:rPr>
              <w:tab/>
            </w:r>
            <w:r>
              <w:rPr>
                <w:rStyle w:val="IndexLink"/>
              </w:rPr>
              <w:t>68</w:t>
            </w:r>
          </w:hyperlink>
        </w:p>
        <w:p>
          <w:pPr>
            <w:pStyle w:val="Contents4"/>
            <w:tabs>
              <w:tab w:val="clear" w:pos="8176"/>
              <w:tab w:val="right" w:pos="9026" w:leader="dot"/>
            </w:tabs>
            <w:rPr/>
          </w:pPr>
          <w:hyperlink w:anchor="__RefHeading___Toc2156893_2035185390">
            <w:r>
              <w:rPr>
                <w:webHidden/>
                <w:rStyle w:val="IndexLink"/>
              </w:rPr>
              <w:t>9</w:t>
            </w:r>
            <w:r>
              <w:rPr>
                <w:rStyle w:val="IndexLink"/>
                <w:rtl w:val="true"/>
              </w:rPr>
              <w:t xml:space="preserve"> - </w:t>
            </w:r>
            <w:r>
              <w:rPr>
                <w:rStyle w:val="IndexLink"/>
                <w:rtl w:val="true"/>
              </w:rPr>
              <w:t>إن لم ینضوِ العقل المکتسب تحت سیادة الفطرة فسیفتقد البصیرة و العلم و یقطع طریقه علی غیر هدی</w:t>
            </w:r>
            <w:r>
              <w:rPr>
                <w:rStyle w:val="IndexLink"/>
                <w:rtl w:val="true"/>
              </w:rPr>
              <w:tab/>
            </w:r>
            <w:r>
              <w:rPr>
                <w:rStyle w:val="IndexLink"/>
              </w:rPr>
              <w:t>70</w:t>
            </w:r>
          </w:hyperlink>
        </w:p>
        <w:p>
          <w:pPr>
            <w:pStyle w:val="Contents4"/>
            <w:tabs>
              <w:tab w:val="clear" w:pos="8176"/>
              <w:tab w:val="right" w:pos="9026" w:leader="dot"/>
            </w:tabs>
            <w:rPr/>
          </w:pPr>
          <w:hyperlink w:anchor="__RefHeading___Toc2156895_2035185390">
            <w:r>
              <w:rPr>
                <w:webHidden/>
                <w:rStyle w:val="IndexLink"/>
              </w:rPr>
              <w:t>10</w:t>
            </w:r>
            <w:r>
              <w:rPr>
                <w:rStyle w:val="IndexLink"/>
                <w:rtl w:val="true"/>
              </w:rPr>
              <w:t xml:space="preserve"> - </w:t>
            </w:r>
            <w:r>
              <w:rPr>
                <w:rStyle w:val="IndexLink"/>
                <w:rtl w:val="true"/>
              </w:rPr>
              <w:t>عند تکامل و قدرة الفطرة فإنّ العقل المکتسب یقتفی أثرها</w:t>
            </w:r>
            <w:r>
              <w:rPr>
                <w:rStyle w:val="IndexLink"/>
                <w:rtl w:val="true"/>
              </w:rPr>
              <w:tab/>
            </w:r>
            <w:r>
              <w:rPr>
                <w:rStyle w:val="IndexLink"/>
              </w:rPr>
              <w:t>70</w:t>
            </w:r>
          </w:hyperlink>
        </w:p>
        <w:p>
          <w:pPr>
            <w:pStyle w:val="Contents3"/>
            <w:tabs>
              <w:tab w:val="clear" w:pos="8459"/>
              <w:tab w:val="right" w:pos="9026" w:leader="dot"/>
            </w:tabs>
            <w:rPr/>
          </w:pPr>
          <w:hyperlink w:anchor="__RefHeading___Toc2156897_2035185390">
            <w:r>
              <w:rPr>
                <w:webHidden/>
                <w:rStyle w:val="IndexLink"/>
                <w:rtl w:val="true"/>
              </w:rPr>
              <w:t>العوامل البنّاءة لقوّة التعقّل</w:t>
            </w:r>
            <w:r>
              <w:rPr>
                <w:rStyle w:val="IndexLink"/>
                <w:rtl w:val="true"/>
              </w:rPr>
              <w:tab/>
            </w:r>
            <w:r>
              <w:rPr>
                <w:rStyle w:val="IndexLink"/>
              </w:rPr>
              <w:t>75</w:t>
            </w:r>
          </w:hyperlink>
        </w:p>
        <w:p>
          <w:pPr>
            <w:pStyle w:val="Contents3"/>
            <w:tabs>
              <w:tab w:val="clear" w:pos="8459"/>
              <w:tab w:val="right" w:pos="9026" w:leader="dot"/>
            </w:tabs>
            <w:rPr/>
          </w:pPr>
          <w:hyperlink w:anchor="__RefHeading___Toc2156899_2035185390">
            <w:r>
              <w:rPr>
                <w:webHidden/>
                <w:rStyle w:val="IndexLink"/>
                <w:rtl w:val="true"/>
              </w:rPr>
              <w:t>تشبیه الفطرة و العقل الفطریّ ببذور النبات</w:t>
            </w:r>
            <w:r>
              <w:rPr>
                <w:rStyle w:val="IndexLink"/>
                <w:rtl w:val="true"/>
              </w:rPr>
              <w:tab/>
            </w:r>
            <w:r>
              <w:rPr>
                <w:rStyle w:val="IndexLink"/>
              </w:rPr>
              <w:t>77</w:t>
            </w:r>
          </w:hyperlink>
        </w:p>
        <w:p>
          <w:pPr>
            <w:pStyle w:val="Contents3"/>
            <w:tabs>
              <w:tab w:val="clear" w:pos="8459"/>
              <w:tab w:val="right" w:pos="9026" w:leader="dot"/>
            </w:tabs>
            <w:rPr/>
          </w:pPr>
          <w:hyperlink w:anchor="__RefHeading___Toc2156901_2035185390">
            <w:r>
              <w:rPr>
                <w:webHidden/>
                <w:rStyle w:val="IndexLink"/>
                <w:rtl w:val="true"/>
              </w:rPr>
              <w:t>الاستنتاج</w:t>
            </w:r>
            <w:r>
              <w:rPr>
                <w:rStyle w:val="IndexLink"/>
                <w:rtl w:val="true"/>
              </w:rPr>
              <w:tab/>
            </w:r>
            <w:r>
              <w:rPr>
                <w:rStyle w:val="IndexLink"/>
              </w:rPr>
              <w:t>77</w:t>
            </w:r>
          </w:hyperlink>
        </w:p>
        <w:p>
          <w:pPr>
            <w:pStyle w:val="Contents2"/>
            <w:tabs>
              <w:tab w:val="clear" w:pos="8743"/>
              <w:tab w:val="right" w:pos="9026" w:leader="dot"/>
            </w:tabs>
            <w:rPr/>
          </w:pPr>
          <w:hyperlink w:anchor="__RefHeading___Toc2156903_2035185390">
            <w:r>
              <w:rPr>
                <w:webHidden/>
                <w:rStyle w:val="IndexLink"/>
                <w:rtl w:val="true"/>
              </w:rPr>
              <w:t>الفصل الرابع</w:t>
            </w:r>
            <w:r>
              <w:rPr>
                <w:rStyle w:val="IndexLink"/>
                <w:rtl w:val="true"/>
              </w:rPr>
              <w:t xml:space="preserve">: </w:t>
            </w:r>
            <w:r>
              <w:rPr>
                <w:rStyle w:val="IndexLink"/>
                <w:rtl w:val="true"/>
              </w:rPr>
              <w:t>آلیّة بروز القلق من وجهة نظر علم النفس الإسلامیّ</w:t>
            </w:r>
            <w:r>
              <w:rPr>
                <w:rStyle w:val="IndexLink"/>
                <w:rtl w:val="true"/>
              </w:rPr>
              <w:tab/>
            </w:r>
            <w:r>
              <w:rPr>
                <w:rStyle w:val="IndexLink"/>
              </w:rPr>
              <w:t>78</w:t>
            </w:r>
          </w:hyperlink>
        </w:p>
        <w:p>
          <w:pPr>
            <w:pStyle w:val="Contents3"/>
            <w:tabs>
              <w:tab w:val="clear" w:pos="8459"/>
              <w:tab w:val="right" w:pos="9026" w:leader="dot"/>
            </w:tabs>
            <w:rPr/>
          </w:pPr>
          <w:hyperlink w:anchor="__RefHeading___Toc2156905_203518539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156907_2035185390">
            <w:r>
              <w:rPr>
                <w:webHidden/>
                <w:rStyle w:val="IndexLink"/>
                <w:rtl w:val="true"/>
              </w:rPr>
              <w:t>تعریف القلق</w:t>
            </w:r>
            <w:r>
              <w:rPr>
                <w:rStyle w:val="IndexLink"/>
                <w:rtl w:val="true"/>
              </w:rPr>
              <w:tab/>
            </w:r>
            <w:r>
              <w:rPr>
                <w:rStyle w:val="IndexLink"/>
              </w:rPr>
              <w:t>78</w:t>
            </w:r>
          </w:hyperlink>
        </w:p>
        <w:p>
          <w:pPr>
            <w:pStyle w:val="Contents3"/>
            <w:tabs>
              <w:tab w:val="clear" w:pos="8459"/>
              <w:tab w:val="right" w:pos="9026" w:leader="dot"/>
            </w:tabs>
            <w:rPr/>
          </w:pPr>
          <w:hyperlink w:anchor="__RefHeading___Toc2156909_2035185390">
            <w:r>
              <w:rPr>
                <w:webHidden/>
                <w:rStyle w:val="IndexLink"/>
                <w:rtl w:val="true"/>
              </w:rPr>
              <w:t>آلیّة بروز القلق لدی الإنسان الذی تسوده الفطرة</w:t>
            </w:r>
            <w:r>
              <w:rPr>
                <w:rStyle w:val="IndexLink"/>
                <w:rtl w:val="true"/>
              </w:rPr>
              <w:tab/>
            </w:r>
            <w:r>
              <w:rPr>
                <w:rStyle w:val="IndexLink"/>
              </w:rPr>
              <w:t>79</w:t>
            </w:r>
          </w:hyperlink>
        </w:p>
        <w:p>
          <w:pPr>
            <w:pStyle w:val="Contents3"/>
            <w:tabs>
              <w:tab w:val="clear" w:pos="8459"/>
              <w:tab w:val="right" w:pos="9026" w:leader="dot"/>
            </w:tabs>
            <w:rPr/>
          </w:pPr>
          <w:hyperlink w:anchor="__RefHeading___Toc2156911_2035185390">
            <w:r>
              <w:rPr>
                <w:webHidden/>
                <w:rStyle w:val="IndexLink"/>
                <w:rtl w:val="true"/>
              </w:rPr>
              <w:t>أسباب القلق لدی الانسان المنضوی تحت الشهوة</w:t>
            </w:r>
            <w:r>
              <w:rPr>
                <w:rStyle w:val="IndexLink"/>
                <w:rtl w:val="true"/>
              </w:rPr>
              <w:tab/>
            </w:r>
            <w:r>
              <w:rPr>
                <w:rStyle w:val="IndexLink"/>
              </w:rPr>
              <w:t>83</w:t>
            </w:r>
          </w:hyperlink>
        </w:p>
        <w:p>
          <w:pPr>
            <w:pStyle w:val="Contents3"/>
            <w:tabs>
              <w:tab w:val="clear" w:pos="8459"/>
              <w:tab w:val="right" w:pos="9026" w:leader="dot"/>
            </w:tabs>
            <w:rPr/>
          </w:pPr>
          <w:hyperlink w:anchor="__RefHeading___Toc2156913_2035185390">
            <w:r>
              <w:rPr>
                <w:webHidden/>
                <w:rStyle w:val="IndexLink"/>
                <w:rtl w:val="true"/>
              </w:rPr>
              <w:t>آلیّة بروز القلق عند تناوب هیمنة الفطرة و الشهوة</w:t>
            </w:r>
            <w:r>
              <w:rPr>
                <w:rStyle w:val="IndexLink"/>
                <w:rtl w:val="true"/>
              </w:rPr>
              <w:tab/>
            </w:r>
            <w:r>
              <w:rPr>
                <w:rStyle w:val="IndexLink"/>
              </w:rPr>
              <w:t>85</w:t>
            </w:r>
          </w:hyperlink>
        </w:p>
        <w:p>
          <w:pPr>
            <w:pStyle w:val="Contents2"/>
            <w:tabs>
              <w:tab w:val="clear" w:pos="8743"/>
              <w:tab w:val="right" w:pos="9026" w:leader="dot"/>
            </w:tabs>
            <w:rPr/>
          </w:pPr>
          <w:hyperlink w:anchor="__RefHeading___Toc2156915_2035185390">
            <w:r>
              <w:rPr>
                <w:webHidden/>
                <w:rStyle w:val="IndexLink"/>
                <w:rtl w:val="true"/>
              </w:rPr>
              <w:t>الفصل الخامس</w:t>
            </w:r>
            <w:r>
              <w:rPr>
                <w:rStyle w:val="IndexLink"/>
                <w:rtl w:val="true"/>
              </w:rPr>
              <w:t xml:space="preserve">: </w:t>
            </w:r>
            <w:r>
              <w:rPr>
                <w:rStyle w:val="IndexLink"/>
                <w:rtl w:val="true"/>
              </w:rPr>
              <w:t>دراسة علمیّةِ علم النفس الإسلامیّ</w:t>
            </w:r>
            <w:r>
              <w:rPr>
                <w:rStyle w:val="IndexLink"/>
                <w:rtl w:val="true"/>
              </w:rPr>
              <w:tab/>
            </w:r>
            <w:r>
              <w:rPr>
                <w:rStyle w:val="IndexLink"/>
              </w:rPr>
              <w:t>87</w:t>
            </w:r>
          </w:hyperlink>
        </w:p>
        <w:p>
          <w:pPr>
            <w:pStyle w:val="Contents3"/>
            <w:tabs>
              <w:tab w:val="clear" w:pos="8459"/>
              <w:tab w:val="right" w:pos="9026" w:leader="dot"/>
            </w:tabs>
            <w:rPr/>
          </w:pPr>
          <w:hyperlink w:anchor="__RefHeading___Toc2156917_203518539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2156919_2035185390">
            <w:r>
              <w:rPr>
                <w:webHidden/>
                <w:rStyle w:val="IndexLink"/>
                <w:rtl w:val="true"/>
              </w:rPr>
              <w:t>تنظیم المعلومات</w:t>
            </w:r>
            <w:r>
              <w:rPr>
                <w:rStyle w:val="IndexLink"/>
                <w:rtl w:val="true"/>
              </w:rPr>
              <w:tab/>
            </w:r>
            <w:r>
              <w:rPr>
                <w:rStyle w:val="IndexLink"/>
              </w:rPr>
              <w:t>88</w:t>
            </w:r>
          </w:hyperlink>
        </w:p>
        <w:p>
          <w:pPr>
            <w:pStyle w:val="Contents3"/>
            <w:tabs>
              <w:tab w:val="clear" w:pos="8459"/>
              <w:tab w:val="right" w:pos="9026" w:leader="dot"/>
            </w:tabs>
            <w:rPr/>
          </w:pPr>
          <w:hyperlink w:anchor="__RefHeading___Toc2156921_2035185390">
            <w:r>
              <w:rPr>
                <w:webHidden/>
                <w:rStyle w:val="IndexLink"/>
                <w:rtl w:val="true"/>
              </w:rPr>
              <w:t>إحداث الفرضیة</w:t>
            </w:r>
            <w:r>
              <w:rPr>
                <w:rStyle w:val="IndexLink"/>
                <w:rtl w:val="true"/>
              </w:rPr>
              <w:tab/>
            </w:r>
            <w:r>
              <w:rPr>
                <w:rStyle w:val="IndexLink"/>
              </w:rPr>
              <w:t>88</w:t>
            </w:r>
          </w:hyperlink>
        </w:p>
        <w:p>
          <w:pPr>
            <w:pStyle w:val="Contents3"/>
            <w:tabs>
              <w:tab w:val="clear" w:pos="8459"/>
              <w:tab w:val="right" w:pos="9026" w:leader="dot"/>
            </w:tabs>
            <w:rPr/>
          </w:pPr>
          <w:hyperlink w:anchor="__RefHeading___Toc2156923_2035185390">
            <w:r>
              <w:rPr>
                <w:webHidden/>
                <w:rStyle w:val="IndexLink"/>
                <w:rtl w:val="true"/>
              </w:rPr>
              <w:t>قدرة التنبّؤ</w:t>
            </w:r>
            <w:r>
              <w:rPr>
                <w:rStyle w:val="IndexLink"/>
                <w:rtl w:val="true"/>
              </w:rPr>
              <w:tab/>
            </w:r>
            <w:r>
              <w:rPr>
                <w:rStyle w:val="IndexLink"/>
              </w:rPr>
              <w:t>91</w:t>
            </w:r>
          </w:hyperlink>
        </w:p>
        <w:p>
          <w:pPr>
            <w:pStyle w:val="Contents3"/>
            <w:tabs>
              <w:tab w:val="clear" w:pos="8459"/>
              <w:tab w:val="right" w:pos="9026" w:leader="dot"/>
            </w:tabs>
            <w:rPr/>
          </w:pPr>
          <w:hyperlink w:anchor="__RefHeading___Toc2156925_2035185390">
            <w:r>
              <w:rPr>
                <w:webHidden/>
                <w:rStyle w:val="IndexLink"/>
                <w:rtl w:val="true"/>
              </w:rPr>
              <w:t>قدرة البیان</w:t>
            </w:r>
            <w:r>
              <w:rPr>
                <w:rStyle w:val="IndexLink"/>
                <w:rtl w:val="true"/>
              </w:rPr>
              <w:tab/>
            </w:r>
            <w:r>
              <w:rPr>
                <w:rStyle w:val="IndexLink"/>
              </w:rPr>
              <w:t>91</w:t>
            </w:r>
          </w:hyperlink>
        </w:p>
        <w:p>
          <w:pPr>
            <w:pStyle w:val="Contents3"/>
            <w:tabs>
              <w:tab w:val="clear" w:pos="8459"/>
              <w:tab w:val="right" w:pos="9026" w:leader="dot"/>
            </w:tabs>
            <w:rPr/>
          </w:pPr>
          <w:hyperlink w:anchor="__RefHeading___Toc2156927_2035185390">
            <w:r>
              <w:rPr>
                <w:webHidden/>
                <w:rStyle w:val="IndexLink"/>
                <w:rtl w:val="true"/>
              </w:rPr>
              <w:t>هل مبادئ علم النفس الاسلامی علمیّة ؟</w:t>
            </w:r>
            <w:r>
              <w:rPr>
                <w:rStyle w:val="IndexLink"/>
                <w:rtl w:val="true"/>
              </w:rPr>
              <w:tab/>
            </w:r>
            <w:r>
              <w:rPr>
                <w:rStyle w:val="IndexLink"/>
              </w:rPr>
              <w:t>95</w:t>
            </w:r>
          </w:hyperlink>
        </w:p>
        <w:p>
          <w:pPr>
            <w:pStyle w:val="Contents2"/>
            <w:tabs>
              <w:tab w:val="clear" w:pos="8743"/>
              <w:tab w:val="right" w:pos="9026" w:leader="dot"/>
            </w:tabs>
            <w:rPr/>
          </w:pPr>
          <w:hyperlink w:anchor="__RefHeading___Toc2156929_2035185390">
            <w:r>
              <w:rPr>
                <w:webHidden/>
                <w:rStyle w:val="IndexLink"/>
                <w:rtl w:val="true"/>
              </w:rPr>
              <w:t>الفصل السادس</w:t>
            </w:r>
            <w:r>
              <w:rPr>
                <w:rStyle w:val="IndexLink"/>
                <w:rtl w:val="true"/>
              </w:rPr>
              <w:t xml:space="preserve">: </w:t>
            </w:r>
            <w:r>
              <w:rPr>
                <w:rStyle w:val="IndexLink"/>
                <w:rtl w:val="true"/>
              </w:rPr>
              <w:t>الأسس النظریّة لعلم النفس الإسلامیّ</w:t>
            </w:r>
            <w:r>
              <w:rPr>
                <w:rStyle w:val="IndexLink"/>
                <w:rtl w:val="true"/>
              </w:rPr>
              <w:tab/>
            </w:r>
            <w:r>
              <w:rPr>
                <w:rStyle w:val="IndexLink"/>
              </w:rPr>
              <w:t>100</w:t>
            </w:r>
          </w:hyperlink>
        </w:p>
        <w:p>
          <w:pPr>
            <w:pStyle w:val="Contents3"/>
            <w:tabs>
              <w:tab w:val="clear" w:pos="8459"/>
              <w:tab w:val="right" w:pos="9026" w:leader="dot"/>
            </w:tabs>
            <w:rPr/>
          </w:pPr>
          <w:hyperlink w:anchor="__RefHeading___Toc2156931_2035185390">
            <w:r>
              <w:rPr>
                <w:webHidden/>
                <w:rStyle w:val="IndexLink"/>
                <w:rtl w:val="true"/>
              </w:rPr>
              <w:t>لمحة تاریخیّة، طریقة استقصائها</w:t>
            </w:r>
            <w:r>
              <w:rPr>
                <w:rStyle w:val="IndexLink"/>
                <w:rtl w:val="true"/>
              </w:rPr>
              <w:tab/>
            </w:r>
            <w:r>
              <w:rPr>
                <w:rStyle w:val="IndexLink"/>
              </w:rPr>
              <w:t>100</w:t>
            </w:r>
          </w:hyperlink>
        </w:p>
        <w:p>
          <w:pPr>
            <w:pStyle w:val="Contents3"/>
            <w:tabs>
              <w:tab w:val="clear" w:pos="8459"/>
              <w:tab w:val="right" w:pos="9026" w:leader="dot"/>
            </w:tabs>
            <w:rPr/>
          </w:pPr>
          <w:hyperlink w:anchor="__RefHeading___Toc2156933_2035185390">
            <w:r>
              <w:rPr>
                <w:webHidden/>
                <w:rStyle w:val="IndexLink"/>
                <w:rtl w:val="true"/>
              </w:rPr>
              <w:t>دراسة رأی الدکتور تقی أرانی</w:t>
            </w:r>
            <w:r>
              <w:rPr>
                <w:rStyle w:val="IndexLink"/>
                <w:rtl w:val="true"/>
              </w:rPr>
              <w:tab/>
            </w:r>
            <w:r>
              <w:rPr>
                <w:rStyle w:val="IndexLink"/>
              </w:rPr>
              <w:t>101</w:t>
            </w:r>
          </w:hyperlink>
        </w:p>
        <w:p>
          <w:pPr>
            <w:pStyle w:val="Contents3"/>
            <w:tabs>
              <w:tab w:val="clear" w:pos="8459"/>
              <w:tab w:val="right" w:pos="9026" w:leader="dot"/>
            </w:tabs>
            <w:rPr/>
          </w:pPr>
          <w:hyperlink w:anchor="__RefHeading___Toc2156935_2035185390">
            <w:r>
              <w:rPr>
                <w:webHidden/>
                <w:rStyle w:val="IndexLink"/>
                <w:rtl w:val="true"/>
              </w:rPr>
              <w:t>الذکاء الجزیئیّ و المنطق الجزیئیّ</w:t>
            </w:r>
            <w:r>
              <w:rPr>
                <w:rStyle w:val="IndexLink"/>
                <w:rtl w:val="true"/>
              </w:rPr>
              <w:tab/>
            </w:r>
            <w:r>
              <w:rPr>
                <w:rStyle w:val="IndexLink"/>
              </w:rPr>
              <w:t>102</w:t>
            </w:r>
          </w:hyperlink>
        </w:p>
        <w:p>
          <w:pPr>
            <w:pStyle w:val="Contents3"/>
            <w:tabs>
              <w:tab w:val="clear" w:pos="8459"/>
              <w:tab w:val="right" w:pos="9026" w:leader="dot"/>
            </w:tabs>
            <w:rPr/>
          </w:pPr>
          <w:hyperlink w:anchor="__RefHeading___Toc2156937_2035185390">
            <w:r>
              <w:rPr>
                <w:webHidden/>
                <w:rStyle w:val="IndexLink"/>
                <w:rtl w:val="true"/>
              </w:rPr>
              <w:t xml:space="preserve">دراسة نظریّة آلیّة الحیاة </w:t>
            </w:r>
            <w:r>
              <w:rPr>
                <w:rStyle w:val="IndexLink"/>
                <w:rtl w:val="true"/>
              </w:rPr>
              <w:t>:</w:t>
              <w:tab/>
            </w:r>
            <w:r>
              <w:rPr>
                <w:rStyle w:val="IndexLink"/>
              </w:rPr>
              <w:t>103</w:t>
            </w:r>
          </w:hyperlink>
        </w:p>
        <w:p>
          <w:pPr>
            <w:pStyle w:val="Contents3"/>
            <w:tabs>
              <w:tab w:val="clear" w:pos="8459"/>
              <w:tab w:val="right" w:pos="9026" w:leader="dot"/>
            </w:tabs>
            <w:rPr/>
          </w:pPr>
          <w:hyperlink w:anchor="__RefHeading___Toc2156939_2035185390">
            <w:r>
              <w:rPr>
                <w:webHidden/>
                <w:rStyle w:val="IndexLink"/>
                <w:rtl w:val="true"/>
              </w:rPr>
              <w:t>طریقة اتّصال مدارس علم النفس ببعضها بعضاً</w:t>
            </w:r>
            <w:r>
              <w:rPr>
                <w:rStyle w:val="IndexLink"/>
                <w:rtl w:val="true"/>
              </w:rPr>
              <w:tab/>
            </w:r>
            <w:r>
              <w:rPr>
                <w:rStyle w:val="IndexLink"/>
              </w:rPr>
              <w:t>108</w:t>
            </w:r>
          </w:hyperlink>
        </w:p>
        <w:p>
          <w:pPr>
            <w:pStyle w:val="Contents3"/>
            <w:tabs>
              <w:tab w:val="clear" w:pos="8459"/>
              <w:tab w:val="right" w:pos="9026" w:leader="dot"/>
            </w:tabs>
            <w:rPr/>
          </w:pPr>
          <w:hyperlink w:anchor="__RefHeading___Toc2156941_2035185390">
            <w:r>
              <w:rPr>
                <w:webHidden/>
                <w:rStyle w:val="IndexLink"/>
                <w:rtl w:val="true"/>
              </w:rPr>
              <w:t>معرفة ذات النفس</w:t>
            </w:r>
            <w:r>
              <w:rPr>
                <w:rStyle w:val="IndexLink"/>
                <w:rtl w:val="true"/>
              </w:rPr>
              <w:tab/>
            </w:r>
            <w:r>
              <w:rPr>
                <w:rStyle w:val="IndexLink"/>
              </w:rPr>
              <w:t>108</w:t>
            </w:r>
          </w:hyperlink>
        </w:p>
        <w:p>
          <w:pPr>
            <w:pStyle w:val="Contents3"/>
            <w:tabs>
              <w:tab w:val="clear" w:pos="8459"/>
              <w:tab w:val="right" w:pos="9026" w:leader="dot"/>
            </w:tabs>
            <w:rPr/>
          </w:pPr>
          <w:hyperlink w:anchor="__RefHeading___Toc2156943_2035185390">
            <w:r>
              <w:rPr>
                <w:webHidden/>
                <w:rStyle w:val="IndexLink"/>
                <w:rtl w:val="true"/>
              </w:rPr>
              <w:t>عرض علم النفس فی العلوم الإسلامیّة</w:t>
            </w:r>
            <w:r>
              <w:rPr>
                <w:rStyle w:val="IndexLink"/>
                <w:rtl w:val="true"/>
              </w:rPr>
              <w:tab/>
            </w:r>
            <w:r>
              <w:rPr>
                <w:rStyle w:val="IndexLink"/>
              </w:rPr>
              <w:t>108</w:t>
            </w:r>
          </w:hyperlink>
        </w:p>
        <w:p>
          <w:pPr>
            <w:pStyle w:val="Contents3"/>
            <w:tabs>
              <w:tab w:val="clear" w:pos="8459"/>
              <w:tab w:val="right" w:pos="9026" w:leader="dot"/>
            </w:tabs>
            <w:rPr/>
          </w:pPr>
          <w:hyperlink w:anchor="__RefHeading___Toc2156945_2035185390">
            <w:r>
              <w:rPr>
                <w:webHidden/>
                <w:rStyle w:val="IndexLink"/>
                <w:rtl w:val="true"/>
              </w:rPr>
              <w:t>أین ینبغی أن نجعل مجموعة التعلیمات الإسلامیّة المختصّة بالنفس ؟</w:t>
            </w:r>
            <w:r>
              <w:rPr>
                <w:rStyle w:val="IndexLink"/>
                <w:rtl w:val="true"/>
              </w:rPr>
              <w:tab/>
            </w:r>
            <w:r>
              <w:rPr>
                <w:rStyle w:val="IndexLink"/>
              </w:rPr>
              <w:t>108</w:t>
            </w:r>
          </w:hyperlink>
        </w:p>
        <w:p>
          <w:pPr>
            <w:pStyle w:val="Contents3"/>
            <w:tabs>
              <w:tab w:val="clear" w:pos="8459"/>
              <w:tab w:val="right" w:pos="9026" w:leader="dot"/>
            </w:tabs>
            <w:rPr/>
          </w:pPr>
          <w:hyperlink w:anchor="__RefHeading___Toc2156947_2035185390">
            <w:r>
              <w:rPr>
                <w:webHidden/>
                <w:rStyle w:val="IndexLink"/>
                <w:rtl w:val="true"/>
              </w:rPr>
              <w:t>الفرضیّات المسبقة</w:t>
            </w:r>
            <w:r>
              <w:rPr>
                <w:rStyle w:val="IndexLink"/>
                <w:rtl w:val="true"/>
              </w:rPr>
              <w:tab/>
            </w:r>
            <w:r>
              <w:rPr>
                <w:rStyle w:val="IndexLink"/>
              </w:rPr>
              <w:t>110</w:t>
            </w:r>
          </w:hyperlink>
        </w:p>
        <w:p>
          <w:pPr>
            <w:pStyle w:val="Contents4"/>
            <w:tabs>
              <w:tab w:val="clear" w:pos="8176"/>
              <w:tab w:val="right" w:pos="9026" w:leader="dot"/>
            </w:tabs>
            <w:rPr/>
          </w:pPr>
          <w:hyperlink w:anchor="__RefHeading___Toc2156949_203518539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156951_2035185390">
            <w:r>
              <w:rPr>
                <w:webHidden/>
                <w:rStyle w:val="IndexLink"/>
                <w:rtl w:val="true"/>
              </w:rPr>
              <w:t>تبریر الفرض الأوّل</w:t>
            </w:r>
            <w:r>
              <w:rPr>
                <w:rStyle w:val="IndexLink"/>
                <w:rtl w:val="true"/>
              </w:rPr>
              <w:tab/>
            </w:r>
            <w:r>
              <w:rPr>
                <w:rStyle w:val="IndexLink"/>
              </w:rPr>
              <w:t>110</w:t>
            </w:r>
          </w:hyperlink>
        </w:p>
        <w:p>
          <w:pPr>
            <w:pStyle w:val="Contents4"/>
            <w:tabs>
              <w:tab w:val="clear" w:pos="8176"/>
              <w:tab w:val="right" w:pos="9026" w:leader="dot"/>
            </w:tabs>
            <w:rPr/>
          </w:pPr>
          <w:hyperlink w:anchor="__RefHeading___Toc2156953_2035185390">
            <w:r>
              <w:rPr>
                <w:webHidden/>
                <w:rStyle w:val="IndexLink"/>
                <w:rtl w:val="true"/>
              </w:rPr>
              <w:t>تبریر الفرض الثانی</w:t>
            </w:r>
            <w:r>
              <w:rPr>
                <w:rStyle w:val="IndexLink"/>
                <w:rtl w:val="true"/>
              </w:rPr>
              <w:tab/>
            </w:r>
            <w:r>
              <w:rPr>
                <w:rStyle w:val="IndexLink"/>
              </w:rPr>
              <w:t>111</w:t>
            </w:r>
          </w:hyperlink>
        </w:p>
        <w:p>
          <w:pPr>
            <w:pStyle w:val="Contents4"/>
            <w:tabs>
              <w:tab w:val="clear" w:pos="8176"/>
              <w:tab w:val="right" w:pos="9026" w:leader="dot"/>
            </w:tabs>
            <w:rPr/>
          </w:pPr>
          <w:hyperlink w:anchor="__RefHeading___Toc2156955_2035185390">
            <w:r>
              <w:rPr>
                <w:webHidden/>
                <w:rStyle w:val="IndexLink"/>
                <w:rtl w:val="true"/>
              </w:rPr>
              <w:t>تبریر الفرض الثالث</w:t>
            </w:r>
            <w:r>
              <w:rPr>
                <w:rStyle w:val="IndexLink"/>
                <w:rtl w:val="true"/>
              </w:rPr>
              <w:tab/>
            </w:r>
            <w:r>
              <w:rPr>
                <w:rStyle w:val="IndexLink"/>
              </w:rPr>
              <w:t>112</w:t>
            </w:r>
          </w:hyperlink>
        </w:p>
        <w:p>
          <w:pPr>
            <w:pStyle w:val="Contents4"/>
            <w:tabs>
              <w:tab w:val="clear" w:pos="8176"/>
              <w:tab w:val="right" w:pos="9026" w:leader="dot"/>
            </w:tabs>
            <w:rPr/>
          </w:pPr>
          <w:hyperlink w:anchor="__RefHeading___Toc2156957_2035185390">
            <w:r>
              <w:rPr>
                <w:webHidden/>
                <w:rStyle w:val="IndexLink"/>
                <w:rtl w:val="true"/>
              </w:rPr>
              <w:t>تبریر الفرض الرابع</w:t>
            </w:r>
            <w:r>
              <w:rPr>
                <w:rStyle w:val="IndexLink"/>
                <w:rtl w:val="true"/>
              </w:rPr>
              <w:tab/>
            </w:r>
            <w:r>
              <w:rPr>
                <w:rStyle w:val="IndexLink"/>
              </w:rPr>
              <w:t>113</w:t>
            </w:r>
          </w:hyperlink>
        </w:p>
        <w:p>
          <w:pPr>
            <w:pStyle w:val="Contents4"/>
            <w:tabs>
              <w:tab w:val="clear" w:pos="8176"/>
              <w:tab w:val="right" w:pos="9026" w:leader="dot"/>
            </w:tabs>
            <w:rPr/>
          </w:pPr>
          <w:hyperlink w:anchor="__RefHeading___Toc2156959_2035185390">
            <w:r>
              <w:rPr>
                <w:webHidden/>
                <w:rStyle w:val="IndexLink"/>
                <w:rtl w:val="true"/>
              </w:rPr>
              <w:t>تبریر الفرض الخامس</w:t>
            </w:r>
            <w:r>
              <w:rPr>
                <w:rStyle w:val="IndexLink"/>
                <w:rtl w:val="true"/>
              </w:rPr>
              <w:tab/>
            </w:r>
            <w:r>
              <w:rPr>
                <w:rStyle w:val="IndexLink"/>
              </w:rPr>
              <w:t>114</w:t>
            </w:r>
          </w:hyperlink>
        </w:p>
        <w:p>
          <w:pPr>
            <w:pStyle w:val="Contents4"/>
            <w:tabs>
              <w:tab w:val="clear" w:pos="8176"/>
              <w:tab w:val="right" w:pos="9026" w:leader="dot"/>
            </w:tabs>
            <w:rPr/>
          </w:pPr>
          <w:hyperlink w:anchor="__RefHeading___Toc2156961_2035185390">
            <w:r>
              <w:rPr>
                <w:webHidden/>
                <w:rStyle w:val="IndexLink"/>
                <w:rtl w:val="true"/>
              </w:rPr>
              <w:t>تبریر الفرض السادس</w:t>
            </w:r>
            <w:r>
              <w:rPr>
                <w:rStyle w:val="IndexLink"/>
                <w:rtl w:val="true"/>
              </w:rPr>
              <w:tab/>
            </w:r>
            <w:r>
              <w:rPr>
                <w:rStyle w:val="IndexLink"/>
              </w:rPr>
              <w:t>114</w:t>
            </w:r>
          </w:hyperlink>
        </w:p>
        <w:p>
          <w:pPr>
            <w:pStyle w:val="Contents4"/>
            <w:tabs>
              <w:tab w:val="clear" w:pos="8176"/>
              <w:tab w:val="right" w:pos="9026" w:leader="dot"/>
            </w:tabs>
            <w:rPr/>
          </w:pPr>
          <w:hyperlink w:anchor="__RefHeading___Toc2156963_2035185390">
            <w:r>
              <w:rPr>
                <w:webHidden/>
                <w:rStyle w:val="IndexLink"/>
                <w:rtl w:val="true"/>
              </w:rPr>
              <w:t>تبریر الفرض السابع</w:t>
            </w:r>
            <w:r>
              <w:rPr>
                <w:rStyle w:val="IndexLink"/>
                <w:rtl w:val="true"/>
              </w:rPr>
              <w:tab/>
            </w:r>
            <w:r>
              <w:rPr>
                <w:rStyle w:val="IndexLink"/>
              </w:rPr>
              <w:t>115</w:t>
            </w:r>
          </w:hyperlink>
        </w:p>
        <w:p>
          <w:pPr>
            <w:pStyle w:val="Contents3"/>
            <w:tabs>
              <w:tab w:val="clear" w:pos="8459"/>
              <w:tab w:val="right" w:pos="9026" w:leader="dot"/>
            </w:tabs>
            <w:rPr/>
          </w:pPr>
          <w:hyperlink w:anchor="__RefHeading___Toc2156965_2035185390">
            <w:r>
              <w:rPr>
                <w:webHidden/>
                <w:rStyle w:val="IndexLink"/>
                <w:rtl w:val="true"/>
              </w:rPr>
              <w:t xml:space="preserve">نمط الدراسة </w:t>
            </w:r>
            <w:r>
              <w:rPr>
                <w:rStyle w:val="IndexLink"/>
                <w:rtl w:val="true"/>
              </w:rPr>
              <w:t xml:space="preserve">: </w:t>
            </w:r>
            <w:r>
              <w:rPr>
                <w:rStyle w:val="IndexLink"/>
                <w:rtl w:val="true"/>
              </w:rPr>
              <w:t>العودة إلی المصدر</w:t>
            </w:r>
            <w:r>
              <w:rPr>
                <w:rStyle w:val="IndexLink"/>
                <w:rtl w:val="true"/>
              </w:rPr>
              <w:tab/>
            </w:r>
            <w:r>
              <w:rPr>
                <w:rStyle w:val="IndexLink"/>
              </w:rPr>
              <w:t>115</w:t>
            </w:r>
          </w:hyperlink>
        </w:p>
        <w:p>
          <w:pPr>
            <w:pStyle w:val="Contents3"/>
            <w:tabs>
              <w:tab w:val="clear" w:pos="8459"/>
              <w:tab w:val="right" w:pos="9026" w:leader="dot"/>
            </w:tabs>
            <w:rPr/>
          </w:pPr>
          <w:hyperlink w:anchor="__RefHeading___Toc2156967_2035185390">
            <w:r>
              <w:rPr>
                <w:webHidden/>
                <w:rStyle w:val="IndexLink"/>
                <w:rtl w:val="true"/>
              </w:rPr>
              <w:t>الرأی الحرّ</w:t>
            </w:r>
            <w:r>
              <w:rPr>
                <w:rStyle w:val="IndexLink"/>
                <w:rtl w:val="true"/>
              </w:rPr>
              <w:tab/>
            </w:r>
            <w:r>
              <w:rPr>
                <w:rStyle w:val="IndexLink"/>
              </w:rPr>
              <w:t>116</w:t>
            </w:r>
          </w:hyperlink>
        </w:p>
        <w:p>
          <w:pPr>
            <w:pStyle w:val="Contents3"/>
            <w:tabs>
              <w:tab w:val="clear" w:pos="8459"/>
              <w:tab w:val="right" w:pos="9026" w:leader="dot"/>
            </w:tabs>
            <w:rPr/>
          </w:pPr>
          <w:hyperlink w:anchor="__RefHeading___Toc2156969_2035185390">
            <w:r>
              <w:rPr>
                <w:webHidden/>
                <w:rStyle w:val="IndexLink"/>
                <w:rtl w:val="true"/>
              </w:rPr>
              <w:t>یتلخّص منهجنا فی تدوین هذه المدرسة فی المبادئ التالیة</w:t>
            </w:r>
            <w:r>
              <w:rPr>
                <w:rStyle w:val="IndexLink"/>
                <w:rtl w:val="true"/>
              </w:rPr>
              <w:tab/>
            </w:r>
            <w:r>
              <w:rPr>
                <w:rStyle w:val="IndexLink"/>
              </w:rPr>
              <w:t>116</w:t>
            </w:r>
          </w:hyperlink>
        </w:p>
        <w:p>
          <w:pPr>
            <w:pStyle w:val="Contents3"/>
            <w:tabs>
              <w:tab w:val="clear" w:pos="8459"/>
              <w:tab w:val="right" w:pos="9026" w:leader="dot"/>
            </w:tabs>
            <w:rPr/>
          </w:pPr>
          <w:hyperlink w:anchor="__RefHeading___Toc2156971_2035185390">
            <w:r>
              <w:rPr>
                <w:webHidden/>
                <w:rStyle w:val="IndexLink"/>
                <w:rtl w:val="true"/>
              </w:rPr>
              <w:t>إیحاز النظریّة</w:t>
            </w:r>
            <w:r>
              <w:rPr>
                <w:rStyle w:val="IndexLink"/>
                <w:rtl w:val="true"/>
              </w:rPr>
              <w:tab/>
            </w:r>
            <w:r>
              <w:rPr>
                <w:rStyle w:val="IndexLink"/>
              </w:rPr>
              <w:t>117</w:t>
            </w:r>
          </w:hyperlink>
        </w:p>
        <w:p>
          <w:pPr>
            <w:pStyle w:val="Contents3"/>
            <w:tabs>
              <w:tab w:val="clear" w:pos="8459"/>
              <w:tab w:val="right" w:pos="9026" w:leader="dot"/>
            </w:tabs>
            <w:rPr/>
          </w:pPr>
          <w:hyperlink w:anchor="__RefHeading___Toc2156973_2035185390">
            <w:r>
              <w:rPr>
                <w:webHidden/>
                <w:rStyle w:val="IndexLink"/>
                <w:rtl w:val="true"/>
              </w:rPr>
              <w:t>إمکان الاختبار وفق هذه النظریّة</w:t>
            </w:r>
            <w:r>
              <w:rPr>
                <w:rStyle w:val="IndexLink"/>
                <w:rtl w:val="true"/>
              </w:rPr>
              <w:tab/>
            </w:r>
            <w:r>
              <w:rPr>
                <w:rStyle w:val="IndexLink"/>
              </w:rPr>
              <w:t>118</w:t>
            </w:r>
          </w:hyperlink>
        </w:p>
        <w:p>
          <w:pPr>
            <w:pStyle w:val="Contents3"/>
            <w:tabs>
              <w:tab w:val="clear" w:pos="8459"/>
              <w:tab w:val="right" w:pos="9026" w:leader="dot"/>
            </w:tabs>
            <w:rPr/>
          </w:pPr>
          <w:hyperlink w:anchor="__RefHeading___Toc2156975_2035185390">
            <w:r>
              <w:rPr>
                <w:webHidden/>
                <w:rStyle w:val="IndexLink"/>
                <w:rtl w:val="true"/>
              </w:rPr>
              <w:t>نطاق النظریّة</w:t>
            </w:r>
            <w:r>
              <w:rPr>
                <w:rStyle w:val="IndexLink"/>
                <w:rtl w:val="true"/>
              </w:rPr>
              <w:tab/>
            </w:r>
            <w:r>
              <w:rPr>
                <w:rStyle w:val="IndexLink"/>
              </w:rPr>
              <w:t>119</w:t>
            </w:r>
          </w:hyperlink>
        </w:p>
        <w:p>
          <w:pPr>
            <w:pStyle w:val="Contents2"/>
            <w:tabs>
              <w:tab w:val="clear" w:pos="8743"/>
              <w:tab w:val="right" w:pos="9026" w:leader="dot"/>
            </w:tabs>
            <w:rPr/>
          </w:pPr>
          <w:hyperlink w:anchor="__RefHeading___Toc2156977_2035185390">
            <w:r>
              <w:rPr>
                <w:webHidden/>
                <w:rStyle w:val="IndexLink"/>
                <w:rtl w:val="true"/>
              </w:rPr>
              <w:t>الفصل السابع</w:t>
            </w:r>
            <w:r>
              <w:rPr>
                <w:rStyle w:val="IndexLink"/>
                <w:rtl w:val="true"/>
              </w:rPr>
              <w:t xml:space="preserve">: </w:t>
            </w:r>
            <w:r>
              <w:rPr>
                <w:rStyle w:val="IndexLink"/>
                <w:rtl w:val="true"/>
              </w:rPr>
              <w:t>دراسة مدرسة علم النفس الاسلامیّ بکونها مدرسة علمیة نفسیة و واقعیة و میزاناً منسّقاً و ضرورة إلمام الطلبة بها</w:t>
            </w:r>
            <w:r>
              <w:rPr>
                <w:rStyle w:val="IndexLink"/>
                <w:rtl w:val="true"/>
              </w:rPr>
              <w:tab/>
            </w:r>
            <w:r>
              <w:rPr>
                <w:rStyle w:val="IndexLink"/>
              </w:rPr>
              <w:t>120</w:t>
            </w:r>
          </w:hyperlink>
        </w:p>
        <w:p>
          <w:pPr>
            <w:pStyle w:val="Contents3"/>
            <w:tabs>
              <w:tab w:val="clear" w:pos="8459"/>
              <w:tab w:val="right" w:pos="9026" w:leader="dot"/>
            </w:tabs>
            <w:rPr/>
          </w:pPr>
          <w:hyperlink w:anchor="__RefHeading___Toc2156979_203518539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2156981_2035185390">
            <w:r>
              <w:rPr>
                <w:webHidden/>
                <w:rStyle w:val="IndexLink"/>
                <w:rtl w:val="true"/>
              </w:rPr>
              <w:t>منهج الخطّة</w:t>
            </w:r>
            <w:r>
              <w:rPr>
                <w:rStyle w:val="IndexLink"/>
                <w:rtl w:val="true"/>
              </w:rPr>
              <w:tab/>
            </w:r>
            <w:r>
              <w:rPr>
                <w:rStyle w:val="IndexLink"/>
              </w:rPr>
              <w:t>121</w:t>
            </w:r>
          </w:hyperlink>
        </w:p>
        <w:p>
          <w:pPr>
            <w:pStyle w:val="Contents3"/>
            <w:tabs>
              <w:tab w:val="clear" w:pos="8459"/>
              <w:tab w:val="right" w:pos="9026" w:leader="dot"/>
            </w:tabs>
            <w:rPr/>
          </w:pPr>
          <w:hyperlink w:anchor="__RefHeading___Toc2156983_2035185390">
            <w:r>
              <w:rPr>
                <w:webHidden/>
                <w:rStyle w:val="IndexLink"/>
                <w:rtl w:val="true"/>
              </w:rPr>
              <w:t>تعریف علم النفس الاسلامیّ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2156985_2035185390">
            <w:r>
              <w:rPr>
                <w:webHidden/>
                <w:rStyle w:val="IndexLink"/>
                <w:rtl w:val="true"/>
              </w:rPr>
              <w:t>النتائج</w:t>
            </w:r>
            <w:r>
              <w:rPr>
                <w:rStyle w:val="IndexLink"/>
                <w:rtl w:val="true"/>
              </w:rPr>
              <w:tab/>
            </w:r>
            <w:r>
              <w:rPr>
                <w:rStyle w:val="IndexLink"/>
              </w:rPr>
              <w:t>123</w:t>
            </w:r>
          </w:hyperlink>
        </w:p>
        <w:p>
          <w:pPr>
            <w:pStyle w:val="Contents3"/>
            <w:tabs>
              <w:tab w:val="clear" w:pos="8459"/>
              <w:tab w:val="right" w:pos="9026" w:leader="dot"/>
            </w:tabs>
            <w:rPr/>
          </w:pPr>
          <w:hyperlink w:anchor="__RefHeading___Toc2156987_2035185390">
            <w:r>
              <w:rPr>
                <w:webHidden/>
                <w:rStyle w:val="IndexLink"/>
                <w:rtl w:val="true"/>
              </w:rPr>
              <w:t>دراسة نظریة آلیة الحیاة</w:t>
            </w:r>
            <w:r>
              <w:rPr>
                <w:rStyle w:val="IndexLink"/>
                <w:rtl w:val="true"/>
              </w:rPr>
              <w:tab/>
            </w:r>
            <w:r>
              <w:rPr>
                <w:rStyle w:val="IndexLink"/>
              </w:rPr>
              <w:t>123</w:t>
            </w:r>
          </w:hyperlink>
        </w:p>
        <w:p>
          <w:pPr>
            <w:pStyle w:val="Contents3"/>
            <w:tabs>
              <w:tab w:val="clear" w:pos="8459"/>
              <w:tab w:val="right" w:pos="9026" w:leader="dot"/>
            </w:tabs>
            <w:rPr/>
          </w:pPr>
          <w:hyperlink w:anchor="__RefHeading___Toc2156989_2035185390">
            <w:r>
              <w:rPr>
                <w:webHidden/>
                <w:rStyle w:val="IndexLink"/>
                <w:rtl w:val="true"/>
              </w:rPr>
              <w:t>نظریّة أصالة الروح</w:t>
            </w:r>
            <w:r>
              <w:rPr>
                <w:rStyle w:val="IndexLink"/>
                <w:rtl w:val="true"/>
              </w:rPr>
              <w:tab/>
            </w:r>
            <w:r>
              <w:rPr>
                <w:rStyle w:val="IndexLink"/>
              </w:rPr>
              <w:t>125</w:t>
            </w:r>
          </w:hyperlink>
        </w:p>
        <w:p>
          <w:pPr>
            <w:pStyle w:val="Contents3"/>
            <w:tabs>
              <w:tab w:val="clear" w:pos="8459"/>
              <w:tab w:val="right" w:pos="9026" w:leader="dot"/>
            </w:tabs>
            <w:rPr/>
          </w:pPr>
          <w:hyperlink w:anchor="__RefHeading___Toc2156991_2035185390">
            <w:r>
              <w:rPr>
                <w:webHidden/>
                <w:rStyle w:val="IndexLink"/>
                <w:rtl w:val="true"/>
              </w:rPr>
              <w:t>البنیة الشخصیّة فی رؤیة علم النفس الاسلامی</w:t>
            </w:r>
            <w:r>
              <w:rPr>
                <w:rStyle w:val="IndexLink"/>
                <w:rtl w:val="true"/>
              </w:rPr>
              <w:tab/>
            </w:r>
            <w:r>
              <w:rPr>
                <w:rStyle w:val="IndexLink"/>
              </w:rPr>
              <w:t>126</w:t>
            </w:r>
          </w:hyperlink>
        </w:p>
        <w:p>
          <w:pPr>
            <w:pStyle w:val="Contents3"/>
            <w:tabs>
              <w:tab w:val="clear" w:pos="8459"/>
              <w:tab w:val="right" w:pos="9026" w:leader="dot"/>
            </w:tabs>
            <w:rPr/>
          </w:pPr>
          <w:hyperlink w:anchor="__RefHeading___Toc2156993_2035185390">
            <w:r>
              <w:rPr>
                <w:webHidden/>
                <w:rStyle w:val="IndexLink"/>
                <w:rtl w:val="true"/>
              </w:rPr>
              <w:t>البنیة العقلیّة للإنسان</w:t>
            </w:r>
            <w:r>
              <w:rPr>
                <w:rStyle w:val="IndexLink"/>
                <w:rtl w:val="true"/>
              </w:rPr>
              <w:tab/>
            </w:r>
            <w:r>
              <w:rPr>
                <w:rStyle w:val="IndexLink"/>
              </w:rPr>
              <w:t>127</w:t>
            </w:r>
          </w:hyperlink>
        </w:p>
        <w:p>
          <w:pPr>
            <w:pStyle w:val="Contents3"/>
            <w:tabs>
              <w:tab w:val="clear" w:pos="8459"/>
              <w:tab w:val="right" w:pos="9026" w:leader="dot"/>
            </w:tabs>
            <w:rPr/>
          </w:pPr>
          <w:hyperlink w:anchor="__RefHeading___Toc2156995_2035185390">
            <w:r>
              <w:rPr>
                <w:webHidden/>
                <w:rStyle w:val="IndexLink"/>
                <w:rtl w:val="true"/>
              </w:rPr>
              <w:t>تعریف الدماغ بأ نّه مرکز للتعقّل</w:t>
            </w:r>
            <w:r>
              <w:rPr>
                <w:rStyle w:val="IndexLink"/>
                <w:rtl w:val="true"/>
              </w:rPr>
              <w:tab/>
            </w:r>
            <w:r>
              <w:rPr>
                <w:rStyle w:val="IndexLink"/>
              </w:rPr>
              <w:t>128</w:t>
            </w:r>
          </w:hyperlink>
        </w:p>
        <w:p>
          <w:pPr>
            <w:pStyle w:val="Contents3"/>
            <w:tabs>
              <w:tab w:val="clear" w:pos="8459"/>
              <w:tab w:val="right" w:pos="9026" w:leader="dot"/>
            </w:tabs>
            <w:rPr/>
          </w:pPr>
          <w:hyperlink w:anchor="__RefHeading___Toc2156997_2035185390">
            <w:r>
              <w:rPr>
                <w:webHidden/>
                <w:rStyle w:val="IndexLink"/>
                <w:rtl w:val="true"/>
              </w:rPr>
              <w:t>البحث و الدراسة</w:t>
            </w:r>
            <w:r>
              <w:rPr>
                <w:rStyle w:val="IndexLink"/>
                <w:rtl w:val="true"/>
              </w:rPr>
              <w:tab/>
            </w:r>
            <w:r>
              <w:rPr>
                <w:rStyle w:val="IndexLink"/>
              </w:rPr>
              <w:t>128</w:t>
            </w:r>
          </w:hyperlink>
        </w:p>
        <w:p>
          <w:pPr>
            <w:pStyle w:val="Contents3"/>
            <w:tabs>
              <w:tab w:val="clear" w:pos="8459"/>
              <w:tab w:val="right" w:pos="9026" w:leader="dot"/>
            </w:tabs>
            <w:rPr/>
          </w:pPr>
          <w:hyperlink w:anchor="__RefHeading___Toc2156999_2035185390">
            <w:r>
              <w:rPr>
                <w:webHidden/>
                <w:rStyle w:val="IndexLink"/>
                <w:rtl w:val="true"/>
              </w:rPr>
              <w:t>طریقة استثمار مدرسة علم النفس المعتدلة</w:t>
            </w:r>
            <w:r>
              <w:rPr>
                <w:rStyle w:val="IndexLink"/>
                <w:rtl w:val="true"/>
              </w:rPr>
              <w:tab/>
            </w:r>
            <w:r>
              <w:rPr>
                <w:rStyle w:val="IndexLink"/>
              </w:rPr>
              <w:t>132</w:t>
            </w:r>
          </w:hyperlink>
        </w:p>
        <w:p>
          <w:pPr>
            <w:pStyle w:val="Contents3"/>
            <w:tabs>
              <w:tab w:val="clear" w:pos="8459"/>
              <w:tab w:val="right" w:pos="9026" w:leader="dot"/>
            </w:tabs>
            <w:rPr/>
          </w:pPr>
          <w:hyperlink w:anchor="__RefHeading___Toc2157001_2035185390">
            <w:r>
              <w:rPr>
                <w:webHidden/>
                <w:rStyle w:val="IndexLink"/>
                <w:rtl w:val="true"/>
              </w:rPr>
              <w:t>قیود المشروع و عوائقه</w:t>
            </w:r>
            <w:r>
              <w:rPr>
                <w:rStyle w:val="IndexLink"/>
                <w:rtl w:val="true"/>
              </w:rPr>
              <w:tab/>
            </w:r>
            <w:r>
              <w:rPr>
                <w:rStyle w:val="IndexLink"/>
              </w:rPr>
              <w:t>133</w:t>
            </w:r>
          </w:hyperlink>
        </w:p>
        <w:p>
          <w:pPr>
            <w:pStyle w:val="Contents3"/>
            <w:tabs>
              <w:tab w:val="clear" w:pos="8459"/>
              <w:tab w:val="right" w:pos="9026" w:leader="dot"/>
            </w:tabs>
            <w:rPr/>
          </w:pPr>
          <w:hyperlink w:anchor="__RefHeading___Toc2157003_2035185390">
            <w:r>
              <w:rPr>
                <w:webHidden/>
                <w:rStyle w:val="IndexLink"/>
                <w:rtl w:val="true"/>
              </w:rPr>
              <w:t>الاستنتاج</w:t>
            </w:r>
            <w:r>
              <w:rPr>
                <w:rStyle w:val="IndexLink"/>
                <w:rtl w:val="true"/>
              </w:rPr>
              <w:tab/>
            </w:r>
            <w:r>
              <w:rPr>
                <w:rStyle w:val="IndexLink"/>
              </w:rPr>
              <w:t>133</w:t>
            </w:r>
          </w:hyperlink>
        </w:p>
        <w:p>
          <w:pPr>
            <w:pStyle w:val="Contents2"/>
            <w:tabs>
              <w:tab w:val="clear" w:pos="8743"/>
              <w:tab w:val="right" w:pos="9026" w:leader="dot"/>
            </w:tabs>
            <w:rPr/>
          </w:pPr>
          <w:hyperlink w:anchor="__RefHeading___Toc2157005_2035185390">
            <w:r>
              <w:rPr>
                <w:webHidden/>
                <w:rStyle w:val="IndexLink"/>
                <w:rtl w:val="true"/>
              </w:rPr>
              <w:t>الفصل الثامن</w:t>
            </w:r>
            <w:r>
              <w:rPr>
                <w:rStyle w:val="IndexLink"/>
                <w:rtl w:val="true"/>
              </w:rPr>
              <w:t xml:space="preserve">: </w:t>
            </w:r>
            <w:r>
              <w:rPr>
                <w:rStyle w:val="IndexLink"/>
                <w:rtl w:val="true"/>
              </w:rPr>
              <w:t>آلیّات تضعیف الفطرة و دورها فی وقوع الجرائم و الانحراف الخلقیّ</w:t>
            </w:r>
            <w:r>
              <w:rPr>
                <w:rStyle w:val="IndexLink"/>
                <w:rtl w:val="true"/>
              </w:rPr>
              <w:tab/>
            </w:r>
            <w:r>
              <w:rPr>
                <w:rStyle w:val="IndexLink"/>
              </w:rPr>
              <w:t>135</w:t>
            </w:r>
          </w:hyperlink>
        </w:p>
        <w:p>
          <w:pPr>
            <w:pStyle w:val="Contents3"/>
            <w:tabs>
              <w:tab w:val="clear" w:pos="8459"/>
              <w:tab w:val="right" w:pos="9026" w:leader="dot"/>
            </w:tabs>
            <w:rPr/>
          </w:pPr>
          <w:hyperlink w:anchor="__RefHeading___Toc2157007_203518539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2157009_2035185390">
            <w:r>
              <w:rPr>
                <w:webHidden/>
                <w:rStyle w:val="IndexLink"/>
              </w:rPr>
              <w:t>1</w:t>
            </w:r>
            <w:r>
              <w:rPr>
                <w:rStyle w:val="IndexLink"/>
                <w:rtl w:val="true"/>
              </w:rPr>
              <w:t xml:space="preserve"> - </w:t>
            </w:r>
            <w:r>
              <w:rPr>
                <w:rStyle w:val="IndexLink"/>
                <w:rtl w:val="true"/>
              </w:rPr>
              <w:t>آلیة التسویل</w:t>
            </w:r>
            <w:r>
              <w:rPr>
                <w:rStyle w:val="IndexLink"/>
                <w:rtl w:val="true"/>
              </w:rPr>
              <w:tab/>
            </w:r>
            <w:r>
              <w:rPr>
                <w:rStyle w:val="IndexLink"/>
              </w:rPr>
              <w:t>136</w:t>
            </w:r>
          </w:hyperlink>
        </w:p>
        <w:p>
          <w:pPr>
            <w:pStyle w:val="Contents3"/>
            <w:tabs>
              <w:tab w:val="clear" w:pos="8459"/>
              <w:tab w:val="right" w:pos="9026" w:leader="dot"/>
            </w:tabs>
            <w:rPr/>
          </w:pPr>
          <w:hyperlink w:anchor="__RefHeading___Toc2157011_2035185390">
            <w:r>
              <w:rPr>
                <w:webHidden/>
                <w:rStyle w:val="IndexLink"/>
              </w:rPr>
              <w:t>2</w:t>
            </w:r>
            <w:r>
              <w:rPr>
                <w:rStyle w:val="IndexLink"/>
                <w:rtl w:val="true"/>
              </w:rPr>
              <w:t xml:space="preserve"> - </w:t>
            </w:r>
            <w:r>
              <w:rPr>
                <w:rStyle w:val="IndexLink"/>
                <w:rtl w:val="true"/>
              </w:rPr>
              <w:t>آلیة التزیین</w:t>
            </w:r>
            <w:r>
              <w:rPr>
                <w:rStyle w:val="IndexLink"/>
                <w:rtl w:val="true"/>
              </w:rPr>
              <w:tab/>
            </w:r>
            <w:r>
              <w:rPr>
                <w:rStyle w:val="IndexLink"/>
              </w:rPr>
              <w:t>137</w:t>
            </w:r>
          </w:hyperlink>
        </w:p>
        <w:p>
          <w:pPr>
            <w:pStyle w:val="Contents3"/>
            <w:tabs>
              <w:tab w:val="clear" w:pos="8459"/>
              <w:tab w:val="right" w:pos="9026" w:leader="dot"/>
            </w:tabs>
            <w:rPr/>
          </w:pPr>
          <w:hyperlink w:anchor="__RefHeading___Toc2157013_2035185390">
            <w:r>
              <w:rPr>
                <w:webHidden/>
                <w:rStyle w:val="IndexLink"/>
              </w:rPr>
              <w:t>3</w:t>
            </w:r>
            <w:r>
              <w:rPr>
                <w:rStyle w:val="IndexLink"/>
                <w:rtl w:val="true"/>
              </w:rPr>
              <w:t xml:space="preserve"> - </w:t>
            </w:r>
            <w:r>
              <w:rPr>
                <w:rStyle w:val="IndexLink"/>
                <w:rtl w:val="true"/>
              </w:rPr>
              <w:t>التطویع أو الاستعداد و القبول التدریجیّ</w:t>
            </w:r>
            <w:r>
              <w:rPr>
                <w:rStyle w:val="IndexLink"/>
                <w:rtl w:val="true"/>
              </w:rPr>
              <w:tab/>
            </w:r>
            <w:r>
              <w:rPr>
                <w:rStyle w:val="IndexLink"/>
              </w:rPr>
              <w:t>137</w:t>
            </w:r>
          </w:hyperlink>
        </w:p>
        <w:p>
          <w:pPr>
            <w:pStyle w:val="Contents3"/>
            <w:tabs>
              <w:tab w:val="clear" w:pos="8459"/>
              <w:tab w:val="right" w:pos="9026" w:leader="dot"/>
            </w:tabs>
            <w:rPr/>
          </w:pPr>
          <w:hyperlink w:anchor="__RefHeading___Toc2157015_2035185390">
            <w:r>
              <w:rPr>
                <w:webHidden/>
                <w:rStyle w:val="IndexLink"/>
              </w:rPr>
              <w:t>4</w:t>
            </w:r>
            <w:r>
              <w:rPr>
                <w:rStyle w:val="IndexLink"/>
                <w:rtl w:val="true"/>
              </w:rPr>
              <w:t xml:space="preserve"> - </w:t>
            </w:r>
            <w:r>
              <w:rPr>
                <w:rStyle w:val="IndexLink"/>
                <w:rtl w:val="true"/>
              </w:rPr>
              <w:t>اللبس و التلبیس أو اشتباه الامر</w:t>
            </w:r>
            <w:r>
              <w:rPr>
                <w:rStyle w:val="IndexLink"/>
                <w:rtl w:val="true"/>
              </w:rPr>
              <w:tab/>
            </w:r>
            <w:r>
              <w:rPr>
                <w:rStyle w:val="IndexLink"/>
              </w:rPr>
              <w:t>138</w:t>
            </w:r>
          </w:hyperlink>
        </w:p>
        <w:p>
          <w:pPr>
            <w:pStyle w:val="Contents3"/>
            <w:tabs>
              <w:tab w:val="clear" w:pos="8459"/>
              <w:tab w:val="right" w:pos="9026" w:leader="dot"/>
            </w:tabs>
            <w:rPr/>
          </w:pPr>
          <w:hyperlink w:anchor="__RefHeading___Toc2157017_2035185390">
            <w:r>
              <w:rPr>
                <w:webHidden/>
                <w:rStyle w:val="IndexLink"/>
              </w:rPr>
              <w:t>5</w:t>
            </w:r>
            <w:r>
              <w:rPr>
                <w:rStyle w:val="IndexLink"/>
                <w:rtl w:val="true"/>
              </w:rPr>
              <w:t xml:space="preserve"> - </w:t>
            </w:r>
            <w:r>
              <w:rPr>
                <w:rStyle w:val="IndexLink"/>
                <w:rtl w:val="true"/>
              </w:rPr>
              <w:t>آلیة إیجاد العجب و تعظیم الأعمال الحسنة</w:t>
            </w:r>
            <w:r>
              <w:rPr>
                <w:rStyle w:val="IndexLink"/>
                <w:rtl w:val="true"/>
              </w:rPr>
              <w:tab/>
            </w:r>
            <w:r>
              <w:rPr>
                <w:rStyle w:val="IndexLink"/>
              </w:rPr>
              <w:t>138</w:t>
            </w:r>
          </w:hyperlink>
        </w:p>
        <w:p>
          <w:pPr>
            <w:pStyle w:val="Contents3"/>
            <w:tabs>
              <w:tab w:val="clear" w:pos="8459"/>
              <w:tab w:val="right" w:pos="9026" w:leader="dot"/>
            </w:tabs>
            <w:rPr/>
          </w:pPr>
          <w:hyperlink w:anchor="__RefHeading___Toc2157019_2035185390">
            <w:r>
              <w:rPr>
                <w:webHidden/>
                <w:rStyle w:val="IndexLink"/>
              </w:rPr>
              <w:t>6</w:t>
            </w:r>
            <w:r>
              <w:rPr>
                <w:rStyle w:val="IndexLink"/>
                <w:rtl w:val="true"/>
              </w:rPr>
              <w:t xml:space="preserve"> - </w:t>
            </w:r>
            <w:r>
              <w:rPr>
                <w:rStyle w:val="IndexLink"/>
                <w:rtl w:val="true"/>
              </w:rPr>
              <w:t>إیجاد حالة النسیان و الإهمال و هجران الحقائق</w:t>
            </w:r>
            <w:r>
              <w:rPr>
                <w:rStyle w:val="IndexLink"/>
                <w:rtl w:val="true"/>
              </w:rPr>
              <w:tab/>
            </w:r>
            <w:r>
              <w:rPr>
                <w:rStyle w:val="IndexLink"/>
              </w:rPr>
              <w:t>138</w:t>
            </w:r>
          </w:hyperlink>
        </w:p>
        <w:p>
          <w:pPr>
            <w:pStyle w:val="Contents3"/>
            <w:tabs>
              <w:tab w:val="clear" w:pos="8459"/>
              <w:tab w:val="right" w:pos="9026" w:leader="dot"/>
            </w:tabs>
            <w:rPr/>
          </w:pPr>
          <w:hyperlink w:anchor="__RefHeading___Toc2157021_2035185390">
            <w:r>
              <w:rPr>
                <w:webHidden/>
                <w:rStyle w:val="IndexLink"/>
              </w:rPr>
              <w:t>7</w:t>
            </w:r>
            <w:r>
              <w:rPr>
                <w:rStyle w:val="IndexLink"/>
                <w:rtl w:val="true"/>
              </w:rPr>
              <w:t xml:space="preserve"> - </w:t>
            </w:r>
            <w:r>
              <w:rPr>
                <w:rStyle w:val="IndexLink"/>
                <w:rtl w:val="true"/>
              </w:rPr>
              <w:t>الانزلاق و الزلل</w:t>
            </w:r>
            <w:r>
              <w:rPr>
                <w:rStyle w:val="IndexLink"/>
                <w:rtl w:val="true"/>
              </w:rPr>
              <w:tab/>
            </w:r>
            <w:r>
              <w:rPr>
                <w:rStyle w:val="IndexLink"/>
              </w:rPr>
              <w:t>139</w:t>
            </w:r>
          </w:hyperlink>
        </w:p>
        <w:p>
          <w:pPr>
            <w:pStyle w:val="Contents3"/>
            <w:tabs>
              <w:tab w:val="clear" w:pos="8459"/>
              <w:tab w:val="right" w:pos="9026" w:leader="dot"/>
            </w:tabs>
            <w:rPr/>
          </w:pPr>
          <w:hyperlink w:anchor="__RefHeading___Toc2157023_2035185390">
            <w:r>
              <w:rPr>
                <w:webHidden/>
                <w:rStyle w:val="IndexLink"/>
              </w:rPr>
              <w:t>8</w:t>
            </w:r>
            <w:r>
              <w:rPr>
                <w:rStyle w:val="IndexLink"/>
                <w:rtl w:val="true"/>
              </w:rPr>
              <w:t xml:space="preserve"> - </w:t>
            </w:r>
            <w:r>
              <w:rPr>
                <w:rStyle w:val="IndexLink"/>
                <w:rtl w:val="true"/>
              </w:rPr>
              <w:t>آلیة الإضلال أو الانحراف</w:t>
            </w:r>
            <w:r>
              <w:rPr>
                <w:rStyle w:val="IndexLink"/>
                <w:rtl w:val="true"/>
              </w:rPr>
              <w:tab/>
            </w:r>
            <w:r>
              <w:rPr>
                <w:rStyle w:val="IndexLink"/>
              </w:rPr>
              <w:t>139</w:t>
            </w:r>
          </w:hyperlink>
        </w:p>
        <w:p>
          <w:pPr>
            <w:pStyle w:val="Contents3"/>
            <w:tabs>
              <w:tab w:val="clear" w:pos="8459"/>
              <w:tab w:val="right" w:pos="9026" w:leader="dot"/>
            </w:tabs>
            <w:rPr/>
          </w:pPr>
          <w:hyperlink w:anchor="__RefHeading___Toc2157025_2035185390">
            <w:r>
              <w:rPr>
                <w:webHidden/>
                <w:rStyle w:val="IndexLink"/>
              </w:rPr>
              <w:t>9</w:t>
            </w:r>
            <w:r>
              <w:rPr>
                <w:rStyle w:val="IndexLink"/>
                <w:rtl w:val="true"/>
              </w:rPr>
              <w:t xml:space="preserve"> - </w:t>
            </w:r>
            <w:r>
              <w:rPr>
                <w:rStyle w:val="IndexLink"/>
                <w:rtl w:val="true"/>
              </w:rPr>
              <w:t>الخداع</w:t>
            </w:r>
            <w:r>
              <w:rPr>
                <w:rStyle w:val="IndexLink"/>
                <w:rtl w:val="true"/>
              </w:rPr>
              <w:tab/>
            </w:r>
            <w:r>
              <w:rPr>
                <w:rStyle w:val="IndexLink"/>
              </w:rPr>
              <w:t>139</w:t>
            </w:r>
          </w:hyperlink>
        </w:p>
        <w:p>
          <w:pPr>
            <w:pStyle w:val="Contents3"/>
            <w:tabs>
              <w:tab w:val="clear" w:pos="8459"/>
              <w:tab w:val="right" w:pos="9026" w:leader="dot"/>
            </w:tabs>
            <w:rPr/>
          </w:pPr>
          <w:hyperlink w:anchor="__RefHeading___Toc2157027_2035185390">
            <w:r>
              <w:rPr>
                <w:webHidden/>
                <w:rStyle w:val="IndexLink"/>
              </w:rPr>
              <w:t>10</w:t>
            </w:r>
            <w:r>
              <w:rPr>
                <w:rStyle w:val="IndexLink"/>
                <w:rtl w:val="true"/>
              </w:rPr>
              <w:t xml:space="preserve"> - </w:t>
            </w:r>
            <w:r>
              <w:rPr>
                <w:rStyle w:val="IndexLink"/>
                <w:rtl w:val="true"/>
              </w:rPr>
              <w:t>المکر</w:t>
            </w:r>
            <w:r>
              <w:rPr>
                <w:rStyle w:val="IndexLink"/>
                <w:rtl w:val="true"/>
              </w:rPr>
              <w:tab/>
            </w:r>
            <w:r>
              <w:rPr>
                <w:rStyle w:val="IndexLink"/>
              </w:rPr>
              <w:t>140</w:t>
            </w:r>
          </w:hyperlink>
        </w:p>
        <w:p>
          <w:pPr>
            <w:pStyle w:val="Contents3"/>
            <w:tabs>
              <w:tab w:val="clear" w:pos="8459"/>
              <w:tab w:val="right" w:pos="9026" w:leader="dot"/>
            </w:tabs>
            <w:rPr/>
          </w:pPr>
          <w:hyperlink w:anchor="__RefHeading___Toc2157029_2035185390">
            <w:r>
              <w:rPr>
                <w:webHidden/>
                <w:rStyle w:val="IndexLink"/>
              </w:rPr>
              <w:t>11</w:t>
            </w:r>
            <w:r>
              <w:rPr>
                <w:rStyle w:val="IndexLink"/>
                <w:rtl w:val="true"/>
              </w:rPr>
              <w:t xml:space="preserve"> - </w:t>
            </w:r>
            <w:r>
              <w:rPr>
                <w:rStyle w:val="IndexLink"/>
                <w:rtl w:val="true"/>
              </w:rPr>
              <w:t>الوعد الکاذب</w:t>
            </w:r>
            <w:r>
              <w:rPr>
                <w:rStyle w:val="IndexLink"/>
                <w:rtl w:val="true"/>
              </w:rPr>
              <w:tab/>
            </w:r>
            <w:r>
              <w:rPr>
                <w:rStyle w:val="IndexLink"/>
              </w:rPr>
              <w:t>140</w:t>
            </w:r>
          </w:hyperlink>
        </w:p>
        <w:p>
          <w:pPr>
            <w:pStyle w:val="Contents3"/>
            <w:tabs>
              <w:tab w:val="clear" w:pos="8459"/>
              <w:tab w:val="right" w:pos="9026" w:leader="dot"/>
            </w:tabs>
            <w:rPr/>
          </w:pPr>
          <w:hyperlink w:anchor="__RefHeading___Toc2157031_2035185390">
            <w:r>
              <w:rPr>
                <w:webHidden/>
                <w:rStyle w:val="IndexLink"/>
              </w:rPr>
              <w:t>12</w:t>
            </w:r>
            <w:r>
              <w:rPr>
                <w:rStyle w:val="IndexLink"/>
                <w:rtl w:val="true"/>
              </w:rPr>
              <w:t xml:space="preserve"> - </w:t>
            </w:r>
            <w:r>
              <w:rPr>
                <w:rStyle w:val="IndexLink"/>
                <w:rtl w:val="true"/>
              </w:rPr>
              <w:t>إیجاد الأمانیّ الوهمیّة</w:t>
            </w:r>
            <w:r>
              <w:rPr>
                <w:rStyle w:val="IndexLink"/>
                <w:rtl w:val="true"/>
              </w:rPr>
              <w:tab/>
            </w:r>
            <w:r>
              <w:rPr>
                <w:rStyle w:val="IndexLink"/>
              </w:rPr>
              <w:t>141</w:t>
            </w:r>
          </w:hyperlink>
        </w:p>
        <w:p>
          <w:pPr>
            <w:pStyle w:val="Contents3"/>
            <w:tabs>
              <w:tab w:val="clear" w:pos="8459"/>
              <w:tab w:val="right" w:pos="9026" w:leader="dot"/>
            </w:tabs>
            <w:rPr/>
          </w:pPr>
          <w:hyperlink w:anchor="__RefHeading___Toc2157033_2035185390">
            <w:r>
              <w:rPr>
                <w:webHidden/>
                <w:rStyle w:val="IndexLink"/>
              </w:rPr>
              <w:t>13</w:t>
            </w:r>
            <w:r>
              <w:rPr>
                <w:rStyle w:val="IndexLink"/>
                <w:rtl w:val="true"/>
              </w:rPr>
              <w:t xml:space="preserve"> - </w:t>
            </w:r>
            <w:r>
              <w:rPr>
                <w:rStyle w:val="IndexLink"/>
                <w:rtl w:val="true"/>
              </w:rPr>
              <w:t>الوسوسة</w:t>
            </w:r>
            <w:r>
              <w:rPr>
                <w:rStyle w:val="IndexLink"/>
                <w:rtl w:val="true"/>
              </w:rPr>
              <w:tab/>
            </w:r>
            <w:r>
              <w:rPr>
                <w:rStyle w:val="IndexLink"/>
              </w:rPr>
              <w:t>141</w:t>
            </w:r>
          </w:hyperlink>
        </w:p>
        <w:p>
          <w:pPr>
            <w:pStyle w:val="Contents3"/>
            <w:tabs>
              <w:tab w:val="clear" w:pos="8459"/>
              <w:tab w:val="right" w:pos="9026" w:leader="dot"/>
            </w:tabs>
            <w:rPr/>
          </w:pPr>
          <w:hyperlink w:anchor="__RefHeading___Toc2157035_2035185390">
            <w:r>
              <w:rPr>
                <w:webHidden/>
                <w:rStyle w:val="IndexLink"/>
              </w:rPr>
              <w:t>14</w:t>
            </w:r>
            <w:r>
              <w:rPr>
                <w:rStyle w:val="IndexLink"/>
                <w:rtl w:val="true"/>
              </w:rPr>
              <w:t xml:space="preserve"> - </w:t>
            </w:r>
            <w:r>
              <w:rPr>
                <w:rStyle w:val="IndexLink"/>
                <w:rtl w:val="true"/>
              </w:rPr>
              <w:t>الأمر و النهی</w:t>
            </w:r>
            <w:r>
              <w:rPr>
                <w:rStyle w:val="IndexLink"/>
                <w:rtl w:val="true"/>
              </w:rPr>
              <w:tab/>
            </w:r>
            <w:r>
              <w:rPr>
                <w:rStyle w:val="IndexLink"/>
              </w:rPr>
              <w:t>142</w:t>
            </w:r>
          </w:hyperlink>
        </w:p>
        <w:p>
          <w:pPr>
            <w:pStyle w:val="Contents3"/>
            <w:tabs>
              <w:tab w:val="clear" w:pos="8459"/>
              <w:tab w:val="right" w:pos="9026" w:leader="dot"/>
            </w:tabs>
            <w:rPr/>
          </w:pPr>
          <w:hyperlink w:anchor="__RefHeading___Toc2157037_2035185390">
            <w:r>
              <w:rPr>
                <w:webHidden/>
                <w:rStyle w:val="IndexLink"/>
              </w:rPr>
              <w:t>15</w:t>
            </w:r>
            <w:r>
              <w:rPr>
                <w:rStyle w:val="IndexLink"/>
                <w:rtl w:val="true"/>
              </w:rPr>
              <w:t xml:space="preserve"> - </w:t>
            </w:r>
            <w:r>
              <w:rPr>
                <w:rStyle w:val="IndexLink"/>
                <w:rtl w:val="true"/>
              </w:rPr>
              <w:t>الخیانة</w:t>
            </w:r>
            <w:r>
              <w:rPr>
                <w:rStyle w:val="IndexLink"/>
                <w:rtl w:val="true"/>
              </w:rPr>
              <w:tab/>
            </w:r>
            <w:r>
              <w:rPr>
                <w:rStyle w:val="IndexLink"/>
              </w:rPr>
              <w:t>142</w:t>
            </w:r>
          </w:hyperlink>
        </w:p>
        <w:p>
          <w:pPr>
            <w:pStyle w:val="Contents3"/>
            <w:tabs>
              <w:tab w:val="clear" w:pos="8459"/>
              <w:tab w:val="right" w:pos="9026" w:leader="dot"/>
            </w:tabs>
            <w:rPr/>
          </w:pPr>
          <w:hyperlink w:anchor="__RefHeading___Toc2157039_2035185390">
            <w:r>
              <w:rPr>
                <w:webHidden/>
                <w:rStyle w:val="IndexLink"/>
              </w:rPr>
              <w:t>16</w:t>
            </w:r>
            <w:r>
              <w:rPr>
                <w:rStyle w:val="IndexLink"/>
                <w:rtl w:val="true"/>
              </w:rPr>
              <w:t xml:space="preserve"> - </w:t>
            </w:r>
            <w:r>
              <w:rPr>
                <w:rStyle w:val="IndexLink"/>
                <w:rtl w:val="true"/>
              </w:rPr>
              <w:t>الانحراف</w:t>
            </w:r>
            <w:r>
              <w:rPr>
                <w:rStyle w:val="IndexLink"/>
                <w:rtl w:val="true"/>
              </w:rPr>
              <w:tab/>
            </w:r>
            <w:r>
              <w:rPr>
                <w:rStyle w:val="IndexLink"/>
              </w:rPr>
              <w:t>143</w:t>
            </w:r>
          </w:hyperlink>
        </w:p>
        <w:p>
          <w:pPr>
            <w:pStyle w:val="Contents3"/>
            <w:tabs>
              <w:tab w:val="clear" w:pos="8459"/>
              <w:tab w:val="right" w:pos="9026" w:leader="dot"/>
            </w:tabs>
            <w:rPr/>
          </w:pPr>
          <w:hyperlink w:anchor="__RefHeading___Toc2157041_2035185390">
            <w:r>
              <w:rPr>
                <w:webHidden/>
                <w:rStyle w:val="IndexLink"/>
              </w:rPr>
              <w:t>17</w:t>
            </w:r>
            <w:r>
              <w:rPr>
                <w:rStyle w:val="IndexLink"/>
                <w:rtl w:val="true"/>
              </w:rPr>
              <w:t xml:space="preserve"> - </w:t>
            </w:r>
            <w:r>
              <w:rPr>
                <w:rStyle w:val="IndexLink"/>
                <w:rtl w:val="true"/>
              </w:rPr>
              <w:t>الاحتناک أو الإفساد و الإلجام</w:t>
            </w:r>
            <w:r>
              <w:rPr>
                <w:rStyle w:val="IndexLink"/>
                <w:rtl w:val="true"/>
              </w:rPr>
              <w:tab/>
            </w:r>
            <w:r>
              <w:rPr>
                <w:rStyle w:val="IndexLink"/>
              </w:rPr>
              <w:t>143</w:t>
            </w:r>
          </w:hyperlink>
        </w:p>
        <w:p>
          <w:pPr>
            <w:pStyle w:val="Contents3"/>
            <w:tabs>
              <w:tab w:val="clear" w:pos="8459"/>
              <w:tab w:val="right" w:pos="9026" w:leader="dot"/>
            </w:tabs>
            <w:rPr/>
          </w:pPr>
          <w:hyperlink w:anchor="__RefHeading___Toc2157043_2035185390">
            <w:r>
              <w:rPr>
                <w:webHidden/>
                <w:rStyle w:val="IndexLink"/>
              </w:rPr>
              <w:t>18</w:t>
            </w:r>
            <w:r>
              <w:rPr>
                <w:rStyle w:val="IndexLink"/>
                <w:rtl w:val="true"/>
              </w:rPr>
              <w:t xml:space="preserve"> - </w:t>
            </w:r>
            <w:r>
              <w:rPr>
                <w:rStyle w:val="IndexLink"/>
                <w:rtl w:val="true"/>
              </w:rPr>
              <w:t>التحییر و الإسقاط</w:t>
            </w:r>
            <w:r>
              <w:rPr>
                <w:rStyle w:val="IndexLink"/>
                <w:rtl w:val="true"/>
              </w:rPr>
              <w:tab/>
            </w:r>
            <w:r>
              <w:rPr>
                <w:rStyle w:val="IndexLink"/>
              </w:rPr>
              <w:t>143</w:t>
            </w:r>
          </w:hyperlink>
        </w:p>
        <w:p>
          <w:pPr>
            <w:pStyle w:val="Contents3"/>
            <w:tabs>
              <w:tab w:val="clear" w:pos="8459"/>
              <w:tab w:val="right" w:pos="9026" w:leader="dot"/>
            </w:tabs>
            <w:rPr/>
          </w:pPr>
          <w:hyperlink w:anchor="__RefHeading___Toc2157045_2035185390">
            <w:r>
              <w:rPr>
                <w:webHidden/>
                <w:rStyle w:val="IndexLink"/>
              </w:rPr>
              <w:t>19</w:t>
            </w:r>
            <w:r>
              <w:rPr>
                <w:rStyle w:val="IndexLink"/>
                <w:rtl w:val="true"/>
              </w:rPr>
              <w:t xml:space="preserve"> - </w:t>
            </w:r>
            <w:r>
              <w:rPr>
                <w:rStyle w:val="IndexLink"/>
                <w:rtl w:val="true"/>
              </w:rPr>
              <w:t>الإغواء أو الإهلاک</w:t>
            </w:r>
            <w:r>
              <w:rPr>
                <w:rStyle w:val="IndexLink"/>
                <w:rtl w:val="true"/>
              </w:rPr>
              <w:tab/>
            </w:r>
            <w:r>
              <w:rPr>
                <w:rStyle w:val="IndexLink"/>
              </w:rPr>
              <w:t>143</w:t>
            </w:r>
          </w:hyperlink>
        </w:p>
        <w:p>
          <w:pPr>
            <w:pStyle w:val="Contents3"/>
            <w:tabs>
              <w:tab w:val="clear" w:pos="8459"/>
              <w:tab w:val="right" w:pos="9026" w:leader="dot"/>
            </w:tabs>
            <w:rPr/>
          </w:pPr>
          <w:hyperlink w:anchor="__RefHeading___Toc2157047_2035185390">
            <w:r>
              <w:rPr>
                <w:webHidden/>
                <w:rStyle w:val="IndexLink"/>
              </w:rPr>
              <w:t>20</w:t>
            </w:r>
            <w:r>
              <w:rPr>
                <w:rStyle w:val="IndexLink"/>
                <w:rtl w:val="true"/>
              </w:rPr>
              <w:t xml:space="preserve"> - </w:t>
            </w:r>
            <w:r>
              <w:rPr>
                <w:rStyle w:val="IndexLink"/>
                <w:rtl w:val="true"/>
              </w:rPr>
              <w:t xml:space="preserve">استیلاء هوی النفس علی الفرد </w:t>
            </w:r>
            <w:r>
              <w:rPr>
                <w:rStyle w:val="IndexLink"/>
                <w:rtl w:val="true"/>
              </w:rPr>
              <w:t>(</w:t>
            </w:r>
            <w:r>
              <w:rPr>
                <w:rStyle w:val="IndexLink"/>
                <w:rtl w:val="true"/>
              </w:rPr>
              <w:t>الاستحواذ</w:t>
            </w:r>
            <w:r>
              <w:rPr>
                <w:rStyle w:val="IndexLink"/>
                <w:rtl w:val="true"/>
              </w:rPr>
              <w:t>)</w:t>
              <w:tab/>
            </w:r>
            <w:r>
              <w:rPr>
                <w:rStyle w:val="IndexLink"/>
              </w:rPr>
              <w:t>143</w:t>
            </w:r>
          </w:hyperlink>
        </w:p>
        <w:p>
          <w:pPr>
            <w:pStyle w:val="Contents3"/>
            <w:tabs>
              <w:tab w:val="clear" w:pos="8459"/>
              <w:tab w:val="right" w:pos="9026" w:leader="dot"/>
            </w:tabs>
            <w:rPr/>
          </w:pPr>
          <w:hyperlink w:anchor="__RefHeading___Toc2157049_2035185390">
            <w:r>
              <w:rPr>
                <w:webHidden/>
                <w:rStyle w:val="IndexLink"/>
              </w:rPr>
              <w:t>21</w:t>
            </w:r>
            <w:r>
              <w:rPr>
                <w:rStyle w:val="IndexLink"/>
                <w:rtl w:val="true"/>
              </w:rPr>
              <w:t xml:space="preserve"> - </w:t>
            </w:r>
            <w:r>
              <w:rPr>
                <w:rStyle w:val="IndexLink"/>
                <w:rtl w:val="true"/>
              </w:rPr>
              <w:t>الغفلة أو جهل الحقائق</w:t>
            </w:r>
            <w:r>
              <w:rPr>
                <w:rStyle w:val="IndexLink"/>
                <w:rtl w:val="true"/>
              </w:rPr>
              <w:tab/>
            </w:r>
            <w:r>
              <w:rPr>
                <w:rStyle w:val="IndexLink"/>
              </w:rPr>
              <w:t>144</w:t>
            </w:r>
          </w:hyperlink>
        </w:p>
        <w:p>
          <w:pPr>
            <w:pStyle w:val="Contents3"/>
            <w:tabs>
              <w:tab w:val="clear" w:pos="8459"/>
              <w:tab w:val="right" w:pos="9026" w:leader="dot"/>
            </w:tabs>
            <w:rPr/>
          </w:pPr>
          <w:hyperlink w:anchor="__RefHeading___Toc2157051_2035185390">
            <w:r>
              <w:rPr>
                <w:webHidden/>
                <w:rStyle w:val="IndexLink"/>
              </w:rPr>
              <w:t>22</w:t>
            </w:r>
            <w:r>
              <w:rPr>
                <w:rStyle w:val="IndexLink"/>
                <w:rtl w:val="true"/>
              </w:rPr>
              <w:t xml:space="preserve"> - </w:t>
            </w:r>
            <w:r>
              <w:rPr>
                <w:rStyle w:val="IndexLink"/>
                <w:rtl w:val="true"/>
              </w:rPr>
              <w:t>عدم معرفة الحقائق</w:t>
            </w:r>
            <w:r>
              <w:rPr>
                <w:rStyle w:val="IndexLink"/>
                <w:rtl w:val="true"/>
              </w:rPr>
              <w:tab/>
            </w:r>
            <w:r>
              <w:rPr>
                <w:rStyle w:val="IndexLink"/>
              </w:rPr>
              <w:t>145</w:t>
            </w:r>
          </w:hyperlink>
        </w:p>
        <w:p>
          <w:pPr>
            <w:pStyle w:val="Contents3"/>
            <w:tabs>
              <w:tab w:val="clear" w:pos="8459"/>
              <w:tab w:val="right" w:pos="9026" w:leader="dot"/>
            </w:tabs>
            <w:rPr/>
          </w:pPr>
          <w:hyperlink w:anchor="__RefHeading___Toc2157053_2035185390">
            <w:r>
              <w:rPr>
                <w:webHidden/>
                <w:rStyle w:val="IndexLink"/>
              </w:rPr>
              <w:t>23</w:t>
            </w:r>
            <w:r>
              <w:rPr>
                <w:rStyle w:val="IndexLink"/>
                <w:rtl w:val="true"/>
              </w:rPr>
              <w:t xml:space="preserve"> - </w:t>
            </w:r>
            <w:r>
              <w:rPr>
                <w:rStyle w:val="IndexLink"/>
                <w:rtl w:val="true"/>
              </w:rPr>
              <w:t>عدم تقبّل الحقائق</w:t>
            </w:r>
            <w:r>
              <w:rPr>
                <w:rStyle w:val="IndexLink"/>
                <w:rtl w:val="true"/>
              </w:rPr>
              <w:tab/>
            </w:r>
            <w:r>
              <w:rPr>
                <w:rStyle w:val="IndexLink"/>
              </w:rPr>
              <w:t>146</w:t>
            </w:r>
          </w:hyperlink>
        </w:p>
        <w:p>
          <w:pPr>
            <w:pStyle w:val="Contents3"/>
            <w:tabs>
              <w:tab w:val="clear" w:pos="8459"/>
              <w:tab w:val="right" w:pos="9026" w:leader="dot"/>
            </w:tabs>
            <w:rPr/>
          </w:pPr>
          <w:hyperlink w:anchor="__RefHeading___Toc2157055_2035185390">
            <w:r>
              <w:rPr>
                <w:webHidden/>
                <w:rStyle w:val="IndexLink"/>
              </w:rPr>
              <w:t>24</w:t>
            </w:r>
            <w:r>
              <w:rPr>
                <w:rStyle w:val="IndexLink"/>
                <w:rtl w:val="true"/>
              </w:rPr>
              <w:t xml:space="preserve"> - </w:t>
            </w:r>
            <w:r>
              <w:rPr>
                <w:rStyle w:val="IndexLink"/>
                <w:rtl w:val="true"/>
              </w:rPr>
              <w:t>عدم التعقّل</w:t>
            </w:r>
            <w:r>
              <w:rPr>
                <w:rStyle w:val="IndexLink"/>
                <w:rtl w:val="true"/>
              </w:rPr>
              <w:tab/>
            </w:r>
            <w:r>
              <w:rPr>
                <w:rStyle w:val="IndexLink"/>
              </w:rPr>
              <w:t>147</w:t>
            </w:r>
          </w:hyperlink>
        </w:p>
        <w:p>
          <w:pPr>
            <w:pStyle w:val="Contents3"/>
            <w:tabs>
              <w:tab w:val="clear" w:pos="8459"/>
              <w:tab w:val="right" w:pos="9026" w:leader="dot"/>
            </w:tabs>
            <w:rPr/>
          </w:pPr>
          <w:hyperlink w:anchor="__RefHeading___Toc2157057_2035185390">
            <w:r>
              <w:rPr>
                <w:webHidden/>
                <w:rStyle w:val="IndexLink"/>
              </w:rPr>
              <w:t>25</w:t>
            </w:r>
            <w:r>
              <w:rPr>
                <w:rStyle w:val="IndexLink"/>
                <w:rtl w:val="true"/>
              </w:rPr>
              <w:t xml:space="preserve"> - </w:t>
            </w:r>
            <w:r>
              <w:rPr>
                <w:rStyle w:val="IndexLink"/>
                <w:rtl w:val="true"/>
              </w:rPr>
              <w:t>الشعور بالضعف و اتّباع الباطل إثر ذلک</w:t>
            </w:r>
            <w:r>
              <w:rPr>
                <w:rStyle w:val="IndexLink"/>
                <w:rtl w:val="true"/>
              </w:rPr>
              <w:tab/>
            </w:r>
            <w:r>
              <w:rPr>
                <w:rStyle w:val="IndexLink"/>
              </w:rPr>
              <w:t>147</w:t>
            </w:r>
          </w:hyperlink>
        </w:p>
        <w:p>
          <w:pPr>
            <w:pStyle w:val="Contents3"/>
            <w:tabs>
              <w:tab w:val="clear" w:pos="8459"/>
              <w:tab w:val="right" w:pos="9026" w:leader="dot"/>
            </w:tabs>
            <w:rPr/>
          </w:pPr>
          <w:hyperlink w:anchor="__RefHeading___Toc2157059_2035185390">
            <w:r>
              <w:rPr>
                <w:webHidden/>
                <w:rStyle w:val="IndexLink"/>
              </w:rPr>
              <w:t>26</w:t>
            </w:r>
            <w:r>
              <w:rPr>
                <w:rStyle w:val="IndexLink"/>
                <w:rtl w:val="true"/>
              </w:rPr>
              <w:t xml:space="preserve"> - </w:t>
            </w:r>
            <w:r>
              <w:rPr>
                <w:rStyle w:val="IndexLink"/>
                <w:rtl w:val="true"/>
              </w:rPr>
              <w:t>السَّفاهة</w:t>
            </w:r>
            <w:r>
              <w:rPr>
                <w:rStyle w:val="IndexLink"/>
                <w:rtl w:val="true"/>
              </w:rPr>
              <w:tab/>
            </w:r>
            <w:r>
              <w:rPr>
                <w:rStyle w:val="IndexLink"/>
              </w:rPr>
              <w:t>149</w:t>
            </w:r>
          </w:hyperlink>
        </w:p>
        <w:p>
          <w:pPr>
            <w:pStyle w:val="Contents3"/>
            <w:tabs>
              <w:tab w:val="clear" w:pos="8459"/>
              <w:tab w:val="right" w:pos="9026" w:leader="dot"/>
            </w:tabs>
            <w:rPr/>
          </w:pPr>
          <w:hyperlink w:anchor="__RefHeading___Toc2157061_2035185390">
            <w:r>
              <w:rPr>
                <w:webHidden/>
                <w:rStyle w:val="IndexLink"/>
              </w:rPr>
              <w:t>27</w:t>
            </w:r>
            <w:r>
              <w:rPr>
                <w:rStyle w:val="IndexLink"/>
                <w:rtl w:val="true"/>
              </w:rPr>
              <w:t xml:space="preserve"> - </w:t>
            </w:r>
            <w:r>
              <w:rPr>
                <w:rStyle w:val="IndexLink"/>
                <w:rtl w:val="true"/>
              </w:rPr>
              <w:t>غشاوة العقل</w:t>
            </w:r>
            <w:r>
              <w:rPr>
                <w:rStyle w:val="IndexLink"/>
                <w:rtl w:val="true"/>
              </w:rPr>
              <w:tab/>
            </w:r>
            <w:r>
              <w:rPr>
                <w:rStyle w:val="IndexLink"/>
              </w:rPr>
              <w:t>150</w:t>
            </w:r>
          </w:hyperlink>
        </w:p>
        <w:p>
          <w:pPr>
            <w:pStyle w:val="Contents3"/>
            <w:tabs>
              <w:tab w:val="clear" w:pos="8459"/>
              <w:tab w:val="right" w:pos="9026" w:leader="dot"/>
            </w:tabs>
            <w:rPr/>
          </w:pPr>
          <w:hyperlink w:anchor="__RefHeading___Toc2157063_2035185390">
            <w:r>
              <w:rPr>
                <w:webHidden/>
                <w:rStyle w:val="IndexLink"/>
              </w:rPr>
              <w:t>28</w:t>
            </w:r>
            <w:r>
              <w:rPr>
                <w:rStyle w:val="IndexLink"/>
                <w:rtl w:val="true"/>
              </w:rPr>
              <w:t xml:space="preserve"> - </w:t>
            </w:r>
            <w:r>
              <w:rPr>
                <w:rStyle w:val="IndexLink"/>
                <w:rtl w:val="true"/>
              </w:rPr>
              <w:t>الحیرة و بروز الاضطراب</w:t>
            </w:r>
            <w:r>
              <w:rPr>
                <w:rStyle w:val="IndexLink"/>
                <w:rtl w:val="true"/>
              </w:rPr>
              <w:tab/>
            </w:r>
            <w:r>
              <w:rPr>
                <w:rStyle w:val="IndexLink"/>
              </w:rPr>
              <w:t>150</w:t>
            </w:r>
          </w:hyperlink>
        </w:p>
        <w:p>
          <w:pPr>
            <w:pStyle w:val="Contents3"/>
            <w:tabs>
              <w:tab w:val="clear" w:pos="8459"/>
              <w:tab w:val="right" w:pos="9026" w:leader="dot"/>
            </w:tabs>
            <w:rPr/>
          </w:pPr>
          <w:hyperlink w:anchor="__RefHeading___Toc2157065_2035185390">
            <w:r>
              <w:rPr>
                <w:webHidden/>
                <w:rStyle w:val="IndexLink"/>
              </w:rPr>
              <w:t>29</w:t>
            </w:r>
            <w:r>
              <w:rPr>
                <w:rStyle w:val="IndexLink"/>
                <w:rtl w:val="true"/>
              </w:rPr>
              <w:t xml:space="preserve"> - </w:t>
            </w:r>
            <w:r>
              <w:rPr>
                <w:rStyle w:val="IndexLink"/>
                <w:rtl w:val="true"/>
              </w:rPr>
              <w:t>إبداء الرأی فی الحقائق وفق التخمین و الحدس و الظنّ</w:t>
            </w:r>
            <w:r>
              <w:rPr>
                <w:rStyle w:val="IndexLink"/>
                <w:rtl w:val="true"/>
              </w:rPr>
              <w:tab/>
            </w:r>
            <w:r>
              <w:rPr>
                <w:rStyle w:val="IndexLink"/>
              </w:rPr>
              <w:t>151</w:t>
            </w:r>
          </w:hyperlink>
        </w:p>
        <w:p>
          <w:pPr>
            <w:pStyle w:val="Contents3"/>
            <w:tabs>
              <w:tab w:val="clear" w:pos="8459"/>
              <w:tab w:val="right" w:pos="9026" w:leader="dot"/>
            </w:tabs>
            <w:rPr/>
          </w:pPr>
          <w:hyperlink w:anchor="__RefHeading___Toc2157067_2035185390">
            <w:r>
              <w:rPr>
                <w:webHidden/>
                <w:rStyle w:val="IndexLink"/>
              </w:rPr>
              <w:t>30</w:t>
            </w:r>
            <w:r>
              <w:rPr>
                <w:rStyle w:val="IndexLink"/>
                <w:rtl w:val="true"/>
              </w:rPr>
              <w:t xml:space="preserve"> - </w:t>
            </w:r>
            <w:r>
              <w:rPr>
                <w:rStyle w:val="IndexLink"/>
                <w:rtl w:val="true"/>
              </w:rPr>
              <w:t>آلیة الشکّ و الارتیاب فی الحقائق</w:t>
            </w:r>
            <w:r>
              <w:rPr>
                <w:rStyle w:val="IndexLink"/>
                <w:rtl w:val="true"/>
              </w:rPr>
              <w:tab/>
            </w:r>
            <w:r>
              <w:rPr>
                <w:rStyle w:val="IndexLink"/>
              </w:rPr>
              <w:t>151</w:t>
            </w:r>
          </w:hyperlink>
        </w:p>
        <w:p>
          <w:pPr>
            <w:pStyle w:val="Contents3"/>
            <w:tabs>
              <w:tab w:val="clear" w:pos="8459"/>
              <w:tab w:val="right" w:pos="9026" w:leader="dot"/>
            </w:tabs>
            <w:rPr/>
          </w:pPr>
          <w:hyperlink w:anchor="__RefHeading___Toc2157069_2035185390">
            <w:r>
              <w:rPr>
                <w:webHidden/>
                <w:rStyle w:val="IndexLink"/>
              </w:rPr>
              <w:t>31</w:t>
            </w:r>
            <w:r>
              <w:rPr>
                <w:rStyle w:val="IndexLink"/>
                <w:rtl w:val="true"/>
              </w:rPr>
              <w:t xml:space="preserve"> - </w:t>
            </w:r>
            <w:r>
              <w:rPr>
                <w:rStyle w:val="IndexLink"/>
                <w:rtl w:val="true"/>
              </w:rPr>
              <w:t>الفهم غیر الواقعیّ للحقائق</w:t>
            </w:r>
            <w:r>
              <w:rPr>
                <w:rStyle w:val="IndexLink"/>
                <w:rtl w:val="true"/>
              </w:rPr>
              <w:tab/>
            </w:r>
            <w:r>
              <w:rPr>
                <w:rStyle w:val="IndexLink"/>
              </w:rPr>
              <w:t>152</w:t>
            </w:r>
          </w:hyperlink>
        </w:p>
        <w:p>
          <w:pPr>
            <w:pStyle w:val="Contents3"/>
            <w:tabs>
              <w:tab w:val="clear" w:pos="8459"/>
              <w:tab w:val="right" w:pos="9026" w:leader="dot"/>
            </w:tabs>
            <w:rPr/>
          </w:pPr>
          <w:hyperlink w:anchor="__RefHeading___Toc2157071_2035185390">
            <w:r>
              <w:rPr>
                <w:webHidden/>
                <w:rStyle w:val="IndexLink"/>
              </w:rPr>
              <w:t>32</w:t>
            </w:r>
            <w:r>
              <w:rPr>
                <w:rStyle w:val="IndexLink"/>
                <w:rtl w:val="true"/>
              </w:rPr>
              <w:t xml:space="preserve"> - </w:t>
            </w:r>
            <w:r>
              <w:rPr>
                <w:rStyle w:val="IndexLink"/>
                <w:rtl w:val="true"/>
              </w:rPr>
              <w:t>القیاس غیر المنطقیّ</w:t>
            </w:r>
            <w:r>
              <w:rPr>
                <w:rStyle w:val="IndexLink"/>
                <w:rtl w:val="true"/>
              </w:rPr>
              <w:tab/>
            </w:r>
            <w:r>
              <w:rPr>
                <w:rStyle w:val="IndexLink"/>
              </w:rPr>
              <w:t>152</w:t>
            </w:r>
          </w:hyperlink>
        </w:p>
        <w:p>
          <w:pPr>
            <w:pStyle w:val="Contents3"/>
            <w:tabs>
              <w:tab w:val="clear" w:pos="8459"/>
              <w:tab w:val="right" w:pos="9026" w:leader="dot"/>
            </w:tabs>
            <w:rPr/>
          </w:pPr>
          <w:hyperlink w:anchor="__RefHeading___Toc2157073_2035185390">
            <w:r>
              <w:rPr>
                <w:webHidden/>
                <w:rStyle w:val="IndexLink"/>
              </w:rPr>
              <w:t>33</w:t>
            </w:r>
            <w:r>
              <w:rPr>
                <w:rStyle w:val="IndexLink"/>
                <w:rtl w:val="true"/>
              </w:rPr>
              <w:t xml:space="preserve"> - </w:t>
            </w:r>
            <w:r>
              <w:rPr>
                <w:rStyle w:val="IndexLink"/>
                <w:rtl w:val="true"/>
              </w:rPr>
              <w:t>الاستدلال غیر المنطقیّ و الباطل</w:t>
            </w:r>
            <w:r>
              <w:rPr>
                <w:rStyle w:val="IndexLink"/>
                <w:rtl w:val="true"/>
              </w:rPr>
              <w:tab/>
            </w:r>
            <w:r>
              <w:rPr>
                <w:rStyle w:val="IndexLink"/>
              </w:rPr>
              <w:t>153</w:t>
            </w:r>
          </w:hyperlink>
        </w:p>
        <w:p>
          <w:pPr>
            <w:pStyle w:val="Contents3"/>
            <w:tabs>
              <w:tab w:val="clear" w:pos="8459"/>
              <w:tab w:val="right" w:pos="9026" w:leader="dot"/>
            </w:tabs>
            <w:rPr/>
          </w:pPr>
          <w:hyperlink w:anchor="__RefHeading___Toc2157075_2035185390">
            <w:r>
              <w:rPr>
                <w:webHidden/>
                <w:rStyle w:val="IndexLink"/>
              </w:rPr>
              <w:t>34</w:t>
            </w:r>
            <w:r>
              <w:rPr>
                <w:rStyle w:val="IndexLink"/>
                <w:rtl w:val="true"/>
              </w:rPr>
              <w:t xml:space="preserve"> - </w:t>
            </w:r>
            <w:r>
              <w:rPr>
                <w:rStyle w:val="IndexLink"/>
                <w:rtl w:val="true"/>
              </w:rPr>
              <w:t>السکر و النشوة</w:t>
            </w:r>
            <w:r>
              <w:rPr>
                <w:rStyle w:val="IndexLink"/>
                <w:rtl w:val="true"/>
              </w:rPr>
              <w:tab/>
            </w:r>
            <w:r>
              <w:rPr>
                <w:rStyle w:val="IndexLink"/>
              </w:rPr>
              <w:t>154</w:t>
            </w:r>
          </w:hyperlink>
        </w:p>
        <w:p>
          <w:pPr>
            <w:pStyle w:val="Contents3"/>
            <w:tabs>
              <w:tab w:val="clear" w:pos="8459"/>
              <w:tab w:val="right" w:pos="9026" w:leader="dot"/>
            </w:tabs>
            <w:rPr/>
          </w:pPr>
          <w:hyperlink w:anchor="__RefHeading___Toc2157077_2035185390">
            <w:r>
              <w:rPr>
                <w:webHidden/>
                <w:rStyle w:val="IndexLink"/>
              </w:rPr>
              <w:t>35</w:t>
            </w:r>
            <w:r>
              <w:rPr>
                <w:rStyle w:val="IndexLink"/>
                <w:rtl w:val="true"/>
              </w:rPr>
              <w:t xml:space="preserve"> - </w:t>
            </w:r>
            <w:r>
              <w:rPr>
                <w:rStyle w:val="IndexLink"/>
                <w:rtl w:val="true"/>
              </w:rPr>
              <w:t>إخفاء الحقائق</w:t>
            </w:r>
            <w:r>
              <w:rPr>
                <w:rStyle w:val="IndexLink"/>
                <w:rtl w:val="true"/>
              </w:rPr>
              <w:tab/>
            </w:r>
            <w:r>
              <w:rPr>
                <w:rStyle w:val="IndexLink"/>
              </w:rPr>
              <w:t>154</w:t>
            </w:r>
          </w:hyperlink>
        </w:p>
        <w:p>
          <w:pPr>
            <w:pStyle w:val="Contents3"/>
            <w:tabs>
              <w:tab w:val="clear" w:pos="8459"/>
              <w:tab w:val="right" w:pos="9026" w:leader="dot"/>
            </w:tabs>
            <w:rPr/>
          </w:pPr>
          <w:hyperlink w:anchor="__RefHeading___Toc2157079_2035185390">
            <w:r>
              <w:rPr>
                <w:webHidden/>
                <w:rStyle w:val="IndexLink"/>
              </w:rPr>
              <w:t>36</w:t>
            </w:r>
            <w:r>
              <w:rPr>
                <w:rStyle w:val="IndexLink"/>
                <w:rtl w:val="true"/>
              </w:rPr>
              <w:t xml:space="preserve"> - </w:t>
            </w:r>
            <w:r>
              <w:rPr>
                <w:rStyle w:val="IndexLink"/>
                <w:rtl w:val="true"/>
              </w:rPr>
              <w:t>الامتناع عن قبول الحقّ</w:t>
            </w:r>
            <w:r>
              <w:rPr>
                <w:rStyle w:val="IndexLink"/>
                <w:rtl w:val="true"/>
              </w:rPr>
              <w:tab/>
            </w:r>
            <w:r>
              <w:rPr>
                <w:rStyle w:val="IndexLink"/>
              </w:rPr>
              <w:t>154</w:t>
            </w:r>
          </w:hyperlink>
        </w:p>
        <w:p>
          <w:pPr>
            <w:pStyle w:val="Contents3"/>
            <w:tabs>
              <w:tab w:val="clear" w:pos="8459"/>
              <w:tab w:val="right" w:pos="9026" w:leader="dot"/>
            </w:tabs>
            <w:rPr/>
          </w:pPr>
          <w:hyperlink w:anchor="__RefHeading___Toc2157081_2035185390">
            <w:r>
              <w:rPr>
                <w:webHidden/>
                <w:rStyle w:val="IndexLink"/>
              </w:rPr>
              <w:t>37</w:t>
            </w:r>
            <w:r>
              <w:rPr>
                <w:rStyle w:val="IndexLink"/>
                <w:rtl w:val="true"/>
              </w:rPr>
              <w:t xml:space="preserve"> - </w:t>
            </w:r>
            <w:r>
              <w:rPr>
                <w:rStyle w:val="IndexLink"/>
                <w:rtl w:val="true"/>
              </w:rPr>
              <w:t>الإعراض</w:t>
            </w:r>
            <w:r>
              <w:rPr>
                <w:rStyle w:val="IndexLink"/>
                <w:rtl w:val="true"/>
              </w:rPr>
              <w:tab/>
            </w:r>
            <w:r>
              <w:rPr>
                <w:rStyle w:val="IndexLink"/>
              </w:rPr>
              <w:t>155</w:t>
            </w:r>
          </w:hyperlink>
        </w:p>
        <w:p>
          <w:pPr>
            <w:pStyle w:val="Contents3"/>
            <w:tabs>
              <w:tab w:val="clear" w:pos="8459"/>
              <w:tab w:val="right" w:pos="9026" w:leader="dot"/>
            </w:tabs>
            <w:rPr/>
          </w:pPr>
          <w:hyperlink w:anchor="__RefHeading___Toc2157083_2035185390">
            <w:r>
              <w:rPr>
                <w:webHidden/>
                <w:rStyle w:val="IndexLink"/>
              </w:rPr>
              <w:t>38</w:t>
            </w:r>
            <w:r>
              <w:rPr>
                <w:rStyle w:val="IndexLink"/>
                <w:rtl w:val="true"/>
              </w:rPr>
              <w:t xml:space="preserve"> - </w:t>
            </w:r>
            <w:r>
              <w:rPr>
                <w:rStyle w:val="IndexLink"/>
                <w:rtl w:val="true"/>
              </w:rPr>
              <w:t>الصدّ عن الحقیقة و حجبها</w:t>
            </w:r>
            <w:r>
              <w:rPr>
                <w:rStyle w:val="IndexLink"/>
                <w:rtl w:val="true"/>
              </w:rPr>
              <w:tab/>
            </w:r>
            <w:r>
              <w:rPr>
                <w:rStyle w:val="IndexLink"/>
              </w:rPr>
              <w:t>156</w:t>
            </w:r>
          </w:hyperlink>
        </w:p>
        <w:p>
          <w:pPr>
            <w:pStyle w:val="Contents3"/>
            <w:tabs>
              <w:tab w:val="clear" w:pos="8459"/>
              <w:tab w:val="right" w:pos="9026" w:leader="dot"/>
            </w:tabs>
            <w:rPr/>
          </w:pPr>
          <w:hyperlink w:anchor="__RefHeading___Toc2157085_2035185390">
            <w:r>
              <w:rPr>
                <w:webHidden/>
                <w:rStyle w:val="IndexLink"/>
              </w:rPr>
              <w:t>39</w:t>
            </w:r>
            <w:r>
              <w:rPr>
                <w:rStyle w:val="IndexLink"/>
                <w:rtl w:val="true"/>
              </w:rPr>
              <w:t xml:space="preserve"> - </w:t>
            </w:r>
            <w:r>
              <w:rPr>
                <w:rStyle w:val="IndexLink"/>
                <w:rtl w:val="true"/>
              </w:rPr>
              <w:t>النفور من الحقّ و الابتعاد عنه</w:t>
            </w:r>
            <w:r>
              <w:rPr>
                <w:rStyle w:val="IndexLink"/>
                <w:rtl w:val="true"/>
              </w:rPr>
              <w:tab/>
            </w:r>
            <w:r>
              <w:rPr>
                <w:rStyle w:val="IndexLink"/>
              </w:rPr>
              <w:t>156</w:t>
            </w:r>
          </w:hyperlink>
        </w:p>
        <w:p>
          <w:pPr>
            <w:pStyle w:val="Contents3"/>
            <w:tabs>
              <w:tab w:val="clear" w:pos="8459"/>
              <w:tab w:val="right" w:pos="9026" w:leader="dot"/>
            </w:tabs>
            <w:rPr/>
          </w:pPr>
          <w:hyperlink w:anchor="__RefHeading___Toc2157087_2035185390">
            <w:r>
              <w:rPr>
                <w:webHidden/>
                <w:rStyle w:val="IndexLink"/>
              </w:rPr>
              <w:t>40</w:t>
            </w:r>
            <w:r>
              <w:rPr>
                <w:rStyle w:val="IndexLink"/>
                <w:rtl w:val="true"/>
              </w:rPr>
              <w:t xml:space="preserve"> - </w:t>
            </w:r>
            <w:r>
              <w:rPr>
                <w:rStyle w:val="IndexLink"/>
                <w:rtl w:val="true"/>
              </w:rPr>
              <w:t>الهمز و الإیذاء</w:t>
            </w:r>
            <w:r>
              <w:rPr>
                <w:rStyle w:val="IndexLink"/>
                <w:rtl w:val="true"/>
              </w:rPr>
              <w:tab/>
            </w:r>
            <w:r>
              <w:rPr>
                <w:rStyle w:val="IndexLink"/>
              </w:rPr>
              <w:t>157</w:t>
            </w:r>
          </w:hyperlink>
        </w:p>
        <w:p>
          <w:pPr>
            <w:pStyle w:val="Contents3"/>
            <w:tabs>
              <w:tab w:val="clear" w:pos="8459"/>
              <w:tab w:val="right" w:pos="9026" w:leader="dot"/>
            </w:tabs>
            <w:rPr/>
          </w:pPr>
          <w:hyperlink w:anchor="__RefHeading___Toc2157089_2035185390">
            <w:r>
              <w:rPr>
                <w:webHidden/>
                <w:rStyle w:val="IndexLink"/>
              </w:rPr>
              <w:t>41</w:t>
            </w:r>
            <w:r>
              <w:rPr>
                <w:rStyle w:val="IndexLink"/>
                <w:rtl w:val="true"/>
              </w:rPr>
              <w:t xml:space="preserve"> - </w:t>
            </w:r>
            <w:r>
              <w:rPr>
                <w:rStyle w:val="IndexLink"/>
                <w:rtl w:val="true"/>
              </w:rPr>
              <w:t>التشبّث بالمادیّات</w:t>
            </w:r>
            <w:r>
              <w:rPr>
                <w:rStyle w:val="IndexLink"/>
                <w:rtl w:val="true"/>
              </w:rPr>
              <w:tab/>
            </w:r>
            <w:r>
              <w:rPr>
                <w:rStyle w:val="IndexLink"/>
              </w:rPr>
              <w:t>157</w:t>
            </w:r>
          </w:hyperlink>
        </w:p>
        <w:p>
          <w:pPr>
            <w:pStyle w:val="Contents3"/>
            <w:tabs>
              <w:tab w:val="clear" w:pos="8459"/>
              <w:tab w:val="right" w:pos="9026" w:leader="dot"/>
            </w:tabs>
            <w:rPr/>
          </w:pPr>
          <w:hyperlink w:anchor="__RefHeading___Toc2157091_2035185390">
            <w:r>
              <w:rPr>
                <w:webHidden/>
                <w:rStyle w:val="IndexLink"/>
              </w:rPr>
              <w:t>42</w:t>
            </w:r>
            <w:r>
              <w:rPr>
                <w:rStyle w:val="IndexLink"/>
                <w:rtl w:val="true"/>
              </w:rPr>
              <w:t xml:space="preserve"> - </w:t>
            </w:r>
            <w:r>
              <w:rPr>
                <w:rStyle w:val="IndexLink"/>
                <w:rtl w:val="true"/>
              </w:rPr>
              <w:t>الخداع و الجسارة علی مخالفة الحقائق</w:t>
            </w:r>
            <w:r>
              <w:rPr>
                <w:rStyle w:val="IndexLink"/>
                <w:rtl w:val="true"/>
              </w:rPr>
              <w:tab/>
            </w:r>
            <w:r>
              <w:rPr>
                <w:rStyle w:val="IndexLink"/>
              </w:rPr>
              <w:t>158</w:t>
            </w:r>
          </w:hyperlink>
        </w:p>
        <w:p>
          <w:pPr>
            <w:pStyle w:val="Contents3"/>
            <w:tabs>
              <w:tab w:val="clear" w:pos="8459"/>
              <w:tab w:val="right" w:pos="9026" w:leader="dot"/>
            </w:tabs>
            <w:rPr/>
          </w:pPr>
          <w:hyperlink w:anchor="__RefHeading___Toc2157093_2035185390">
            <w:r>
              <w:rPr>
                <w:webHidden/>
                <w:rStyle w:val="IndexLink"/>
              </w:rPr>
              <w:t>43</w:t>
            </w:r>
            <w:r>
              <w:rPr>
                <w:rStyle w:val="IndexLink"/>
                <w:rtl w:val="true"/>
              </w:rPr>
              <w:t xml:space="preserve"> - </w:t>
            </w:r>
            <w:r>
              <w:rPr>
                <w:rStyle w:val="IndexLink"/>
                <w:rtl w:val="true"/>
              </w:rPr>
              <w:t>الکبر و الاستکبار و معاندة الحقّ</w:t>
            </w:r>
            <w:r>
              <w:rPr>
                <w:rStyle w:val="IndexLink"/>
                <w:rtl w:val="true"/>
              </w:rPr>
              <w:tab/>
            </w:r>
            <w:r>
              <w:rPr>
                <w:rStyle w:val="IndexLink"/>
              </w:rPr>
              <w:t>159</w:t>
            </w:r>
          </w:hyperlink>
        </w:p>
        <w:p>
          <w:pPr>
            <w:pStyle w:val="Contents3"/>
            <w:tabs>
              <w:tab w:val="clear" w:pos="8459"/>
              <w:tab w:val="right" w:pos="9026" w:leader="dot"/>
            </w:tabs>
            <w:rPr/>
          </w:pPr>
          <w:hyperlink w:anchor="__RefHeading___Toc2157095_2035185390">
            <w:r>
              <w:rPr>
                <w:webHidden/>
                <w:rStyle w:val="IndexLink"/>
              </w:rPr>
              <w:t>44</w:t>
            </w:r>
            <w:r>
              <w:rPr>
                <w:rStyle w:val="IndexLink"/>
                <w:rtl w:val="true"/>
              </w:rPr>
              <w:t xml:space="preserve"> - </w:t>
            </w:r>
            <w:r>
              <w:rPr>
                <w:rStyle w:val="IndexLink"/>
                <w:rtl w:val="true"/>
              </w:rPr>
              <w:t xml:space="preserve">عدم رعایة الحقّ </w:t>
            </w:r>
            <w:r>
              <w:rPr>
                <w:rStyle w:val="IndexLink"/>
                <w:rtl w:val="true"/>
              </w:rPr>
              <w:t>(</w:t>
            </w:r>
            <w:r>
              <w:rPr>
                <w:rStyle w:val="IndexLink"/>
                <w:rtl w:val="true"/>
              </w:rPr>
              <w:t>الإفراط و التفریط</w:t>
            </w:r>
            <w:r>
              <w:rPr>
                <w:rStyle w:val="IndexLink"/>
                <w:rtl w:val="true"/>
              </w:rPr>
              <w:t>)</w:t>
              <w:tab/>
            </w:r>
            <w:r>
              <w:rPr>
                <w:rStyle w:val="IndexLink"/>
              </w:rPr>
              <w:t>159</w:t>
            </w:r>
          </w:hyperlink>
        </w:p>
        <w:p>
          <w:pPr>
            <w:pStyle w:val="Contents3"/>
            <w:tabs>
              <w:tab w:val="clear" w:pos="8459"/>
              <w:tab w:val="right" w:pos="9026" w:leader="dot"/>
            </w:tabs>
            <w:rPr/>
          </w:pPr>
          <w:hyperlink w:anchor="__RefHeading___Toc2157097_2035185390">
            <w:r>
              <w:rPr>
                <w:webHidden/>
                <w:rStyle w:val="IndexLink"/>
              </w:rPr>
              <w:t>45</w:t>
            </w:r>
            <w:r>
              <w:rPr>
                <w:rStyle w:val="IndexLink"/>
                <w:rtl w:val="true"/>
              </w:rPr>
              <w:t xml:space="preserve"> - </w:t>
            </w:r>
            <w:r>
              <w:rPr>
                <w:rStyle w:val="IndexLink"/>
                <w:rtl w:val="true"/>
              </w:rPr>
              <w:t>الإنکار</w:t>
            </w:r>
            <w:r>
              <w:rPr>
                <w:rStyle w:val="IndexLink"/>
                <w:rtl w:val="true"/>
              </w:rPr>
              <w:tab/>
            </w:r>
            <w:r>
              <w:rPr>
                <w:rStyle w:val="IndexLink"/>
              </w:rPr>
              <w:t>160</w:t>
            </w:r>
          </w:hyperlink>
        </w:p>
        <w:p>
          <w:pPr>
            <w:pStyle w:val="Contents3"/>
            <w:tabs>
              <w:tab w:val="clear" w:pos="8459"/>
              <w:tab w:val="right" w:pos="9026" w:leader="dot"/>
            </w:tabs>
            <w:rPr/>
          </w:pPr>
          <w:hyperlink w:anchor="__RefHeading___Toc2157099_2035185390">
            <w:r>
              <w:rPr>
                <w:webHidden/>
                <w:rStyle w:val="IndexLink"/>
              </w:rPr>
              <w:t>46</w:t>
            </w:r>
            <w:r>
              <w:rPr>
                <w:rStyle w:val="IndexLink"/>
                <w:rtl w:val="true"/>
              </w:rPr>
              <w:t xml:space="preserve"> - </w:t>
            </w:r>
            <w:r>
              <w:rPr>
                <w:rStyle w:val="IndexLink"/>
                <w:rtl w:val="true"/>
              </w:rPr>
              <w:t>الاستنکاف</w:t>
            </w:r>
            <w:r>
              <w:rPr>
                <w:rStyle w:val="IndexLink"/>
                <w:rtl w:val="true"/>
              </w:rPr>
              <w:tab/>
            </w:r>
            <w:r>
              <w:rPr>
                <w:rStyle w:val="IndexLink"/>
              </w:rPr>
              <w:t>160</w:t>
            </w:r>
          </w:hyperlink>
        </w:p>
        <w:p>
          <w:pPr>
            <w:pStyle w:val="Contents3"/>
            <w:tabs>
              <w:tab w:val="clear" w:pos="8459"/>
              <w:tab w:val="right" w:pos="9026" w:leader="dot"/>
            </w:tabs>
            <w:rPr/>
          </w:pPr>
          <w:hyperlink w:anchor="__RefHeading___Toc2157101_2035185390">
            <w:r>
              <w:rPr>
                <w:webHidden/>
                <w:rStyle w:val="IndexLink"/>
              </w:rPr>
              <w:t>47</w:t>
            </w:r>
            <w:r>
              <w:rPr>
                <w:rStyle w:val="IndexLink"/>
                <w:rtl w:val="true"/>
              </w:rPr>
              <w:t xml:space="preserve"> - </w:t>
            </w:r>
            <w:r>
              <w:rPr>
                <w:rStyle w:val="IndexLink"/>
                <w:rtl w:val="true"/>
              </w:rPr>
              <w:t>تجاوز الحقّ</w:t>
            </w:r>
            <w:r>
              <w:rPr>
                <w:rStyle w:val="IndexLink"/>
                <w:rtl w:val="true"/>
              </w:rPr>
              <w:tab/>
            </w:r>
            <w:r>
              <w:rPr>
                <w:rStyle w:val="IndexLink"/>
              </w:rPr>
              <w:t>161</w:t>
            </w:r>
          </w:hyperlink>
        </w:p>
        <w:p>
          <w:pPr>
            <w:pStyle w:val="Contents3"/>
            <w:tabs>
              <w:tab w:val="clear" w:pos="8459"/>
              <w:tab w:val="right" w:pos="9026" w:leader="dot"/>
            </w:tabs>
            <w:rPr/>
          </w:pPr>
          <w:hyperlink w:anchor="__RefHeading___Toc2157103_2035185390">
            <w:r>
              <w:rPr>
                <w:webHidden/>
                <w:rStyle w:val="IndexLink"/>
              </w:rPr>
              <w:t>48</w:t>
            </w:r>
            <w:r>
              <w:rPr>
                <w:rStyle w:val="IndexLink"/>
                <w:rtl w:val="true"/>
              </w:rPr>
              <w:t xml:space="preserve"> - </w:t>
            </w:r>
            <w:r>
              <w:rPr>
                <w:rStyle w:val="IndexLink"/>
                <w:rtl w:val="true"/>
              </w:rPr>
              <w:t>الطغیان</w:t>
            </w:r>
            <w:r>
              <w:rPr>
                <w:rStyle w:val="IndexLink"/>
                <w:rtl w:val="true"/>
              </w:rPr>
              <w:tab/>
            </w:r>
            <w:r>
              <w:rPr>
                <w:rStyle w:val="IndexLink"/>
              </w:rPr>
              <w:t>162</w:t>
            </w:r>
          </w:hyperlink>
        </w:p>
        <w:p>
          <w:pPr>
            <w:pStyle w:val="Contents3"/>
            <w:tabs>
              <w:tab w:val="clear" w:pos="8459"/>
              <w:tab w:val="right" w:pos="9026" w:leader="dot"/>
            </w:tabs>
            <w:rPr/>
          </w:pPr>
          <w:hyperlink w:anchor="__RefHeading___Toc2157105_2035185390">
            <w:r>
              <w:rPr>
                <w:webHidden/>
                <w:rStyle w:val="IndexLink"/>
              </w:rPr>
              <w:t>49</w:t>
            </w:r>
            <w:r>
              <w:rPr>
                <w:rStyle w:val="IndexLink"/>
                <w:rtl w:val="true"/>
              </w:rPr>
              <w:t xml:space="preserve"> - </w:t>
            </w:r>
            <w:r>
              <w:rPr>
                <w:rStyle w:val="IndexLink"/>
                <w:rtl w:val="true"/>
              </w:rPr>
              <w:t>الفسق</w:t>
            </w:r>
            <w:r>
              <w:rPr>
                <w:rStyle w:val="IndexLink"/>
                <w:rtl w:val="true"/>
              </w:rPr>
              <w:tab/>
            </w:r>
            <w:r>
              <w:rPr>
                <w:rStyle w:val="IndexLink"/>
              </w:rPr>
              <w:t>162</w:t>
            </w:r>
          </w:hyperlink>
        </w:p>
        <w:p>
          <w:pPr>
            <w:pStyle w:val="Contents3"/>
            <w:tabs>
              <w:tab w:val="clear" w:pos="8459"/>
              <w:tab w:val="right" w:pos="9026" w:leader="dot"/>
            </w:tabs>
            <w:rPr/>
          </w:pPr>
          <w:hyperlink w:anchor="__RefHeading___Toc2157107_2035185390">
            <w:r>
              <w:rPr>
                <w:webHidden/>
                <w:rStyle w:val="IndexLink"/>
              </w:rPr>
              <w:t>50</w:t>
            </w:r>
            <w:r>
              <w:rPr>
                <w:rStyle w:val="IndexLink"/>
                <w:rtl w:val="true"/>
              </w:rPr>
              <w:t xml:space="preserve"> - </w:t>
            </w:r>
            <w:r>
              <w:rPr>
                <w:rStyle w:val="IndexLink"/>
                <w:rtl w:val="true"/>
              </w:rPr>
              <w:t>تکذیب الحقّ</w:t>
            </w:r>
            <w:r>
              <w:rPr>
                <w:rStyle w:val="IndexLink"/>
                <w:rtl w:val="true"/>
              </w:rPr>
              <w:tab/>
            </w:r>
            <w:r>
              <w:rPr>
                <w:rStyle w:val="IndexLink"/>
              </w:rPr>
              <w:t>164</w:t>
            </w:r>
          </w:hyperlink>
        </w:p>
        <w:p>
          <w:pPr>
            <w:pStyle w:val="Contents3"/>
            <w:tabs>
              <w:tab w:val="clear" w:pos="8459"/>
              <w:tab w:val="right" w:pos="9026" w:leader="dot"/>
            </w:tabs>
            <w:rPr/>
          </w:pPr>
          <w:hyperlink w:anchor="__RefHeading___Toc2157109_2035185390">
            <w:r>
              <w:rPr>
                <w:webHidden/>
                <w:rStyle w:val="IndexLink"/>
              </w:rPr>
              <w:t>51</w:t>
            </w:r>
            <w:r>
              <w:rPr>
                <w:rStyle w:val="IndexLink"/>
                <w:rtl w:val="true"/>
              </w:rPr>
              <w:t xml:space="preserve"> - </w:t>
            </w:r>
            <w:r>
              <w:rPr>
                <w:rStyle w:val="IndexLink"/>
                <w:rtl w:val="true"/>
              </w:rPr>
              <w:t>الظلم</w:t>
            </w:r>
            <w:r>
              <w:rPr>
                <w:rStyle w:val="IndexLink"/>
                <w:rtl w:val="true"/>
              </w:rPr>
              <w:tab/>
            </w:r>
            <w:r>
              <w:rPr>
                <w:rStyle w:val="IndexLink"/>
              </w:rPr>
              <w:t>165</w:t>
            </w:r>
          </w:hyperlink>
        </w:p>
        <w:p>
          <w:pPr>
            <w:pStyle w:val="Contents3"/>
            <w:tabs>
              <w:tab w:val="clear" w:pos="8459"/>
              <w:tab w:val="right" w:pos="9026" w:leader="dot"/>
            </w:tabs>
            <w:rPr/>
          </w:pPr>
          <w:hyperlink w:anchor="__RefHeading___Toc2157111_2035185390">
            <w:r>
              <w:rPr>
                <w:webHidden/>
                <w:rStyle w:val="IndexLink"/>
              </w:rPr>
              <w:t>52</w:t>
            </w:r>
            <w:r>
              <w:rPr>
                <w:rStyle w:val="IndexLink"/>
                <w:rtl w:val="true"/>
              </w:rPr>
              <w:t xml:space="preserve"> - </w:t>
            </w:r>
            <w:r>
              <w:rPr>
                <w:rStyle w:val="IndexLink"/>
                <w:rtl w:val="true"/>
              </w:rPr>
              <w:t>الفساد أو البوار</w:t>
            </w:r>
            <w:r>
              <w:rPr>
                <w:rStyle w:val="IndexLink"/>
                <w:rtl w:val="true"/>
              </w:rPr>
              <w:tab/>
            </w:r>
            <w:r>
              <w:rPr>
                <w:rStyle w:val="IndexLink"/>
              </w:rPr>
              <w:t>166</w:t>
            </w:r>
          </w:hyperlink>
        </w:p>
        <w:p>
          <w:pPr>
            <w:pStyle w:val="Contents3"/>
            <w:tabs>
              <w:tab w:val="clear" w:pos="8459"/>
              <w:tab w:val="right" w:pos="9026" w:leader="dot"/>
            </w:tabs>
            <w:rPr/>
          </w:pPr>
          <w:hyperlink w:anchor="__RefHeading___Toc2157113_2035185390">
            <w:r>
              <w:rPr>
                <w:webHidden/>
                <w:rStyle w:val="IndexLink"/>
              </w:rPr>
              <w:t>53</w:t>
            </w:r>
            <w:r>
              <w:rPr>
                <w:rStyle w:val="IndexLink"/>
                <w:rtl w:val="true"/>
              </w:rPr>
              <w:t xml:space="preserve"> - </w:t>
            </w:r>
            <w:r>
              <w:rPr>
                <w:rStyle w:val="IndexLink"/>
                <w:rtl w:val="true"/>
              </w:rPr>
              <w:t>الکفر</w:t>
            </w:r>
            <w:r>
              <w:rPr>
                <w:rStyle w:val="IndexLink"/>
                <w:rtl w:val="true"/>
              </w:rPr>
              <w:tab/>
            </w:r>
            <w:r>
              <w:rPr>
                <w:rStyle w:val="IndexLink"/>
              </w:rPr>
              <w:t>167</w:t>
            </w:r>
          </w:hyperlink>
        </w:p>
        <w:p>
          <w:pPr>
            <w:pStyle w:val="Contents3"/>
            <w:tabs>
              <w:tab w:val="clear" w:pos="8459"/>
              <w:tab w:val="right" w:pos="9026" w:leader="dot"/>
            </w:tabs>
            <w:rPr/>
          </w:pPr>
          <w:hyperlink w:anchor="__RefHeading___Toc2157115_2035185390">
            <w:r>
              <w:rPr>
                <w:webHidden/>
                <w:rStyle w:val="IndexLink"/>
              </w:rPr>
              <w:t>54</w:t>
            </w:r>
            <w:r>
              <w:rPr>
                <w:rStyle w:val="IndexLink"/>
                <w:rtl w:val="true"/>
              </w:rPr>
              <w:t xml:space="preserve"> - </w:t>
            </w:r>
            <w:r>
              <w:rPr>
                <w:rStyle w:val="IndexLink"/>
                <w:rtl w:val="true"/>
              </w:rPr>
              <w:t>النفاق</w:t>
            </w:r>
            <w:r>
              <w:rPr>
                <w:rStyle w:val="IndexLink"/>
                <w:rtl w:val="true"/>
              </w:rPr>
              <w:tab/>
            </w:r>
            <w:r>
              <w:rPr>
                <w:rStyle w:val="IndexLink"/>
              </w:rPr>
              <w:t>168</w:t>
            </w:r>
          </w:hyperlink>
        </w:p>
        <w:p>
          <w:pPr>
            <w:pStyle w:val="Contents3"/>
            <w:tabs>
              <w:tab w:val="clear" w:pos="8459"/>
              <w:tab w:val="right" w:pos="9026" w:leader="dot"/>
            </w:tabs>
            <w:rPr/>
          </w:pPr>
          <w:hyperlink w:anchor="__RefHeading___Toc2157117_2035185390">
            <w:r>
              <w:rPr>
                <w:webHidden/>
                <w:rStyle w:val="IndexLink"/>
                <w:rtl w:val="true"/>
              </w:rPr>
              <w:t>کیف تحدث آلیات تضعیف الفطرة ؟</w:t>
            </w:r>
            <w:r>
              <w:rPr>
                <w:rStyle w:val="IndexLink"/>
                <w:rtl w:val="true"/>
              </w:rPr>
              <w:tab/>
            </w:r>
            <w:r>
              <w:rPr>
                <w:rStyle w:val="IndexLink"/>
              </w:rPr>
              <w:t>168</w:t>
            </w:r>
          </w:hyperlink>
        </w:p>
        <w:p>
          <w:pPr>
            <w:pStyle w:val="Contents3"/>
            <w:tabs>
              <w:tab w:val="clear" w:pos="8459"/>
              <w:tab w:val="right" w:pos="9026" w:leader="dot"/>
            </w:tabs>
            <w:rPr/>
          </w:pPr>
          <w:hyperlink w:anchor="__RefHeading___Toc2157119_2035185390">
            <w:r>
              <w:rPr>
                <w:webHidden/>
                <w:rStyle w:val="IndexLink"/>
                <w:rtl w:val="true"/>
              </w:rPr>
              <w:t>نمط حدوث السلسة الناقصة لآلیات تضعیف الفطرة</w:t>
            </w:r>
            <w:r>
              <w:rPr>
                <w:rStyle w:val="IndexLink"/>
                <w:rtl w:val="true"/>
              </w:rPr>
              <w:tab/>
            </w:r>
            <w:r>
              <w:rPr>
                <w:rStyle w:val="IndexLink"/>
              </w:rPr>
              <w:t>169</w:t>
            </w:r>
          </w:hyperlink>
        </w:p>
        <w:p>
          <w:pPr>
            <w:pStyle w:val="Contents3"/>
            <w:tabs>
              <w:tab w:val="clear" w:pos="8459"/>
              <w:tab w:val="right" w:pos="9026" w:leader="dot"/>
            </w:tabs>
            <w:rPr/>
          </w:pPr>
          <w:hyperlink w:anchor="__RefHeading___Toc2157121_2035185390">
            <w:r>
              <w:rPr>
                <w:webHidden/>
                <w:rStyle w:val="IndexLink"/>
                <w:rtl w:val="true"/>
              </w:rPr>
              <w:t>دور الإرادة فی آلیات تضعیف الفطرة</w:t>
            </w:r>
            <w:r>
              <w:rPr>
                <w:rStyle w:val="IndexLink"/>
                <w:rtl w:val="true"/>
              </w:rPr>
              <w:tab/>
            </w:r>
            <w:r>
              <w:rPr>
                <w:rStyle w:val="IndexLink"/>
              </w:rPr>
              <w:t>171</w:t>
            </w:r>
          </w:hyperlink>
        </w:p>
        <w:p>
          <w:pPr>
            <w:pStyle w:val="Contents3"/>
            <w:tabs>
              <w:tab w:val="clear" w:pos="8459"/>
              <w:tab w:val="right" w:pos="9026" w:leader="dot"/>
            </w:tabs>
            <w:rPr/>
          </w:pPr>
          <w:hyperlink w:anchor="__RefHeading___Toc2157123_2035185390">
            <w:r>
              <w:rPr>
                <w:webHidden/>
                <w:rStyle w:val="IndexLink"/>
                <w:rtl w:val="true"/>
              </w:rPr>
              <w:t>دراسة و استنتاج الطرق التی تحول دون الجنایة و الشذوذ الخلقیّ</w:t>
            </w:r>
            <w:r>
              <w:rPr>
                <w:rStyle w:val="IndexLink"/>
                <w:rtl w:val="true"/>
              </w:rPr>
              <w:tab/>
            </w:r>
            <w:r>
              <w:rPr>
                <w:rStyle w:val="IndexLink"/>
              </w:rPr>
              <w:t>172</w:t>
            </w:r>
          </w:hyperlink>
        </w:p>
        <w:p>
          <w:pPr>
            <w:pStyle w:val="Contents2"/>
            <w:tabs>
              <w:tab w:val="clear" w:pos="8743"/>
              <w:tab w:val="right" w:pos="9026" w:leader="dot"/>
            </w:tabs>
            <w:rPr/>
          </w:pPr>
          <w:hyperlink w:anchor="__RefHeading___Toc2157125_2035185390">
            <w:r>
              <w:rPr>
                <w:webHidden/>
                <w:rStyle w:val="IndexLink"/>
                <w:rtl w:val="true"/>
              </w:rPr>
              <w:t>الفصل التاسع</w:t>
            </w:r>
            <w:r>
              <w:rPr>
                <w:rStyle w:val="IndexLink"/>
                <w:rtl w:val="true"/>
              </w:rPr>
              <w:t xml:space="preserve">: </w:t>
            </w:r>
            <w:r>
              <w:rPr>
                <w:rStyle w:val="IndexLink"/>
                <w:rtl w:val="true"/>
              </w:rPr>
              <w:t>المقاییس المرضیة و الصحّة النفسیة فی المدرسة الاسلامیة</w:t>
            </w:r>
            <w:r>
              <w:rPr>
                <w:rStyle w:val="IndexLink"/>
                <w:rtl w:val="true"/>
              </w:rPr>
              <w:tab/>
            </w:r>
            <w:r>
              <w:rPr>
                <w:rStyle w:val="IndexLink"/>
              </w:rPr>
              <w:t>175</w:t>
            </w:r>
          </w:hyperlink>
        </w:p>
        <w:p>
          <w:pPr>
            <w:pStyle w:val="Contents3"/>
            <w:tabs>
              <w:tab w:val="clear" w:pos="8459"/>
              <w:tab w:val="right" w:pos="9026" w:leader="dot"/>
            </w:tabs>
            <w:rPr/>
          </w:pPr>
          <w:hyperlink w:anchor="__RefHeading___Toc2157127_203518539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157129_2035185390">
            <w:r>
              <w:rPr>
                <w:webHidden/>
                <w:rStyle w:val="IndexLink"/>
                <w:rtl w:val="true"/>
              </w:rPr>
              <w:t>مقیاس الصحّة النفسیة فی المدرسة الإسلامیّة</w:t>
            </w:r>
            <w:r>
              <w:rPr>
                <w:rStyle w:val="IndexLink"/>
                <w:rtl w:val="true"/>
              </w:rPr>
              <w:tab/>
            </w:r>
            <w:r>
              <w:rPr>
                <w:rStyle w:val="IndexLink"/>
              </w:rPr>
              <w:t>177</w:t>
            </w:r>
          </w:hyperlink>
        </w:p>
        <w:p>
          <w:pPr>
            <w:pStyle w:val="Contents3"/>
            <w:tabs>
              <w:tab w:val="clear" w:pos="8459"/>
              <w:tab w:val="right" w:pos="9026" w:leader="dot"/>
            </w:tabs>
            <w:rPr/>
          </w:pPr>
          <w:hyperlink w:anchor="__RefHeading___Toc2157131_2035185390">
            <w:r>
              <w:rPr>
                <w:webHidden/>
                <w:rStyle w:val="IndexLink"/>
                <w:rtl w:val="true"/>
              </w:rPr>
              <w:t>المقیاس المثالیّ للصحّة النفسیّة فی المدرسة الإسلامیّة</w:t>
            </w:r>
            <w:r>
              <w:rPr>
                <w:rStyle w:val="IndexLink"/>
                <w:rtl w:val="true"/>
              </w:rPr>
              <w:tab/>
            </w:r>
            <w:r>
              <w:rPr>
                <w:rStyle w:val="IndexLink"/>
              </w:rPr>
              <w:t>179</w:t>
            </w:r>
          </w:hyperlink>
        </w:p>
        <w:p>
          <w:pPr>
            <w:pStyle w:val="Contents3"/>
            <w:tabs>
              <w:tab w:val="clear" w:pos="8459"/>
              <w:tab w:val="right" w:pos="9026" w:leader="dot"/>
            </w:tabs>
            <w:rPr/>
          </w:pPr>
          <w:hyperlink w:anchor="__RefHeading___Toc2157133_2035185390">
            <w:r>
              <w:rPr>
                <w:webHidden/>
                <w:rStyle w:val="IndexLink"/>
                <w:rtl w:val="true"/>
              </w:rPr>
              <w:t>الاستنتاج</w:t>
            </w:r>
            <w:r>
              <w:rPr>
                <w:rStyle w:val="IndexLink"/>
                <w:rtl w:val="true"/>
              </w:rPr>
              <w:tab/>
            </w:r>
            <w:r>
              <w:rPr>
                <w:rStyle w:val="IndexLink"/>
              </w:rPr>
              <w:t>183</w:t>
            </w:r>
          </w:hyperlink>
        </w:p>
        <w:p>
          <w:pPr>
            <w:pStyle w:val="Contents2"/>
            <w:tabs>
              <w:tab w:val="clear" w:pos="8743"/>
              <w:tab w:val="right" w:pos="9026" w:leader="dot"/>
            </w:tabs>
            <w:rPr/>
          </w:pPr>
          <w:hyperlink w:anchor="__RefHeading___Toc2157135_2035185390">
            <w:r>
              <w:rPr>
                <w:webHidden/>
                <w:rStyle w:val="IndexLink"/>
                <w:rtl w:val="true"/>
              </w:rPr>
              <w:t>الفصل العاشر</w:t>
            </w:r>
            <w:r>
              <w:rPr>
                <w:rStyle w:val="IndexLink"/>
                <w:rtl w:val="true"/>
              </w:rPr>
              <w:t xml:space="preserve">: </w:t>
            </w:r>
            <w:r>
              <w:rPr>
                <w:rStyle w:val="IndexLink"/>
                <w:rtl w:val="true"/>
              </w:rPr>
              <w:t>التعلیمات الاسلامیة حول الصحّة النفسیة للأطفال و الأحداث</w:t>
            </w:r>
            <w:r>
              <w:rPr>
                <w:rStyle w:val="IndexLink"/>
                <w:rtl w:val="true"/>
              </w:rPr>
              <w:tab/>
            </w:r>
            <w:r>
              <w:rPr>
                <w:rStyle w:val="IndexLink"/>
              </w:rPr>
              <w:t>184</w:t>
            </w:r>
          </w:hyperlink>
        </w:p>
        <w:p>
          <w:pPr>
            <w:pStyle w:val="Contents3"/>
            <w:tabs>
              <w:tab w:val="clear" w:pos="8459"/>
              <w:tab w:val="right" w:pos="9026" w:leader="dot"/>
            </w:tabs>
            <w:rPr/>
          </w:pPr>
          <w:hyperlink w:anchor="__RefHeading___Toc2157137_203518539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2157139_2035185390">
            <w:r>
              <w:rPr>
                <w:webHidden/>
                <w:rStyle w:val="IndexLink"/>
                <w:rtl w:val="true"/>
              </w:rPr>
              <w:t>وجوب الإلمام بعلم نفس الطفل</w:t>
            </w:r>
            <w:r>
              <w:rPr>
                <w:rStyle w:val="IndexLink"/>
                <w:rtl w:val="true"/>
              </w:rPr>
              <w:tab/>
            </w:r>
            <w:r>
              <w:rPr>
                <w:rStyle w:val="IndexLink"/>
              </w:rPr>
              <w:t>186</w:t>
            </w:r>
          </w:hyperlink>
        </w:p>
        <w:p>
          <w:pPr>
            <w:pStyle w:val="Contents3"/>
            <w:tabs>
              <w:tab w:val="clear" w:pos="8459"/>
              <w:tab w:val="right" w:pos="9026" w:leader="dot"/>
            </w:tabs>
            <w:rPr/>
          </w:pPr>
          <w:hyperlink w:anchor="__RefHeading___Toc2157141_2035185390">
            <w:r>
              <w:rPr>
                <w:webHidden/>
                <w:rStyle w:val="IndexLink"/>
                <w:rtl w:val="true"/>
              </w:rPr>
              <w:t>استعداد الشباب لتقبّل الرؤی الاصلاحیّة</w:t>
            </w:r>
            <w:r>
              <w:rPr>
                <w:rStyle w:val="IndexLink"/>
                <w:rtl w:val="true"/>
              </w:rPr>
              <w:tab/>
            </w:r>
            <w:r>
              <w:rPr>
                <w:rStyle w:val="IndexLink"/>
              </w:rPr>
              <w:t>189</w:t>
            </w:r>
          </w:hyperlink>
        </w:p>
        <w:p>
          <w:pPr>
            <w:pStyle w:val="Contents3"/>
            <w:tabs>
              <w:tab w:val="clear" w:pos="8459"/>
              <w:tab w:val="right" w:pos="9026" w:leader="dot"/>
            </w:tabs>
            <w:rPr/>
          </w:pPr>
          <w:hyperlink w:anchor="__RefHeading___Toc2157143_2035185390">
            <w:r>
              <w:rPr>
                <w:webHidden/>
                <w:rStyle w:val="IndexLink"/>
                <w:rtl w:val="true"/>
              </w:rPr>
              <w:t>دور الأبوین فی سلوک الصغار</w:t>
            </w:r>
            <w:r>
              <w:rPr>
                <w:rStyle w:val="IndexLink"/>
                <w:rtl w:val="true"/>
              </w:rPr>
              <w:tab/>
            </w:r>
            <w:r>
              <w:rPr>
                <w:rStyle w:val="IndexLink"/>
              </w:rPr>
              <w:t>190</w:t>
            </w:r>
          </w:hyperlink>
        </w:p>
        <w:p>
          <w:pPr>
            <w:pStyle w:val="Contents3"/>
            <w:tabs>
              <w:tab w:val="clear" w:pos="8459"/>
              <w:tab w:val="right" w:pos="9026" w:leader="dot"/>
            </w:tabs>
            <w:rPr/>
          </w:pPr>
          <w:hyperlink w:anchor="__RefHeading___Toc2157145_2035185390">
            <w:r>
              <w:rPr>
                <w:webHidden/>
                <w:rStyle w:val="IndexLink"/>
                <w:rtl w:val="true"/>
              </w:rPr>
              <w:t>طرق منع الشذوذ الجنسیّ</w:t>
            </w:r>
            <w:r>
              <w:rPr>
                <w:rStyle w:val="IndexLink"/>
                <w:rtl w:val="true"/>
              </w:rPr>
              <w:tab/>
            </w:r>
            <w:r>
              <w:rPr>
                <w:rStyle w:val="IndexLink"/>
              </w:rPr>
              <w:t>191</w:t>
            </w:r>
          </w:hyperlink>
        </w:p>
        <w:p>
          <w:pPr>
            <w:pStyle w:val="Contents3"/>
            <w:tabs>
              <w:tab w:val="clear" w:pos="8459"/>
              <w:tab w:val="right" w:pos="9026" w:leader="dot"/>
            </w:tabs>
            <w:rPr/>
          </w:pPr>
          <w:hyperlink w:anchor="__RefHeading___Toc2157147_2035185390">
            <w:r>
              <w:rPr>
                <w:webHidden/>
                <w:rStyle w:val="IndexLink"/>
                <w:rtl w:val="true"/>
              </w:rPr>
              <w:t>المسائل التشریعیّة و الجزائیة للأطفال</w:t>
            </w:r>
            <w:r>
              <w:rPr>
                <w:rStyle w:val="IndexLink"/>
                <w:rtl w:val="true"/>
              </w:rPr>
              <w:tab/>
            </w:r>
            <w:r>
              <w:rPr>
                <w:rStyle w:val="IndexLink"/>
              </w:rPr>
              <w:t>192</w:t>
            </w:r>
          </w:hyperlink>
        </w:p>
        <w:p>
          <w:pPr>
            <w:pStyle w:val="Contents2"/>
            <w:tabs>
              <w:tab w:val="clear" w:pos="8743"/>
              <w:tab w:val="right" w:pos="9026" w:leader="dot"/>
            </w:tabs>
            <w:rPr/>
          </w:pPr>
          <w:hyperlink w:anchor="__RefHeading___Toc2157149_2035185390">
            <w:r>
              <w:rPr>
                <w:webHidden/>
                <w:rStyle w:val="IndexLink"/>
                <w:rtl w:val="true"/>
              </w:rPr>
              <w:t>الفصل الحادی عشر</w:t>
            </w:r>
            <w:r>
              <w:rPr>
                <w:rStyle w:val="IndexLink"/>
                <w:rtl w:val="true"/>
              </w:rPr>
              <w:t xml:space="preserve">: </w:t>
            </w:r>
            <w:r>
              <w:rPr>
                <w:rStyle w:val="IndexLink"/>
                <w:rtl w:val="true"/>
              </w:rPr>
              <w:t>الإسلام و الصحّة النفسیّة فی التربیة و التعلیم</w:t>
            </w:r>
            <w:r>
              <w:rPr>
                <w:rStyle w:val="IndexLink"/>
                <w:rtl w:val="true"/>
              </w:rPr>
              <w:tab/>
            </w:r>
            <w:r>
              <w:rPr>
                <w:rStyle w:val="IndexLink"/>
              </w:rPr>
              <w:t>194</w:t>
            </w:r>
          </w:hyperlink>
        </w:p>
        <w:p>
          <w:pPr>
            <w:pStyle w:val="Contents2"/>
            <w:tabs>
              <w:tab w:val="clear" w:pos="8743"/>
              <w:tab w:val="right" w:pos="9026" w:leader="dot"/>
            </w:tabs>
            <w:rPr/>
          </w:pPr>
          <w:hyperlink w:anchor="__RefHeading___Toc2157151_2035185390">
            <w:r>
              <w:rPr>
                <w:webHidden/>
                <w:rStyle w:val="IndexLink"/>
                <w:rtl w:val="true"/>
              </w:rPr>
              <w:t>الفصل الثانی عشر</w:t>
            </w:r>
            <w:r>
              <w:rPr>
                <w:rStyle w:val="IndexLink"/>
                <w:rtl w:val="true"/>
              </w:rPr>
              <w:t xml:space="preserve">: </w:t>
            </w:r>
            <w:r>
              <w:rPr>
                <w:rStyle w:val="IndexLink"/>
                <w:rtl w:val="true"/>
              </w:rPr>
              <w:t>دور الثقافة فی الصحّة النفسیّة</w:t>
            </w:r>
            <w:r>
              <w:rPr>
                <w:rStyle w:val="IndexLink"/>
                <w:rtl w:val="true"/>
              </w:rPr>
              <w:tab/>
            </w:r>
            <w:r>
              <w:rPr>
                <w:rStyle w:val="IndexLink"/>
              </w:rPr>
              <w:t>198</w:t>
            </w:r>
          </w:hyperlink>
        </w:p>
        <w:p>
          <w:pPr>
            <w:pStyle w:val="Contents3"/>
            <w:tabs>
              <w:tab w:val="clear" w:pos="8459"/>
              <w:tab w:val="right" w:pos="9026" w:leader="dot"/>
            </w:tabs>
            <w:rPr/>
          </w:pPr>
          <w:hyperlink w:anchor="__RefHeading___Toc2157153_2035185390">
            <w:r>
              <w:rPr>
                <w:webHidden/>
                <w:rStyle w:val="IndexLink"/>
                <w:rtl w:val="true"/>
              </w:rPr>
              <w:t>دور ثقافة المجتمع فی شخصیة الانسان و سلوکه</w:t>
            </w:r>
            <w:r>
              <w:rPr>
                <w:rStyle w:val="IndexLink"/>
                <w:rtl w:val="true"/>
              </w:rPr>
              <w:tab/>
            </w:r>
            <w:r>
              <w:rPr>
                <w:rStyle w:val="IndexLink"/>
              </w:rPr>
              <w:t>198</w:t>
            </w:r>
          </w:hyperlink>
        </w:p>
        <w:p>
          <w:pPr>
            <w:pStyle w:val="Contents3"/>
            <w:tabs>
              <w:tab w:val="clear" w:pos="8459"/>
              <w:tab w:val="right" w:pos="9026" w:leader="dot"/>
            </w:tabs>
            <w:rPr/>
          </w:pPr>
          <w:hyperlink w:anchor="__RefHeading___Toc2157155_2035185390">
            <w:r>
              <w:rPr>
                <w:webHidden/>
                <w:rStyle w:val="IndexLink"/>
                <w:rtl w:val="true"/>
              </w:rPr>
              <w:t>الثقافة الإلهیّة و نقیضها</w:t>
            </w:r>
            <w:r>
              <w:rPr>
                <w:rStyle w:val="IndexLink"/>
                <w:rtl w:val="true"/>
              </w:rPr>
              <w:tab/>
            </w:r>
            <w:r>
              <w:rPr>
                <w:rStyle w:val="IndexLink"/>
              </w:rPr>
              <w:t>200</w:t>
            </w:r>
          </w:hyperlink>
        </w:p>
        <w:p>
          <w:pPr>
            <w:pStyle w:val="Contents3"/>
            <w:tabs>
              <w:tab w:val="clear" w:pos="8459"/>
              <w:tab w:val="right" w:pos="9026" w:leader="dot"/>
            </w:tabs>
            <w:rPr/>
          </w:pPr>
          <w:hyperlink w:anchor="__RefHeading___Toc2157157_2035185390">
            <w:r>
              <w:rPr>
                <w:webHidden/>
                <w:rStyle w:val="IndexLink"/>
                <w:rtl w:val="true"/>
              </w:rPr>
              <w:t>المبادئ التکاملیّة للصحّة النفسیّة فی مدرسة الاسلام</w:t>
            </w:r>
            <w:r>
              <w:rPr>
                <w:rStyle w:val="IndexLink"/>
                <w:rtl w:val="true"/>
              </w:rPr>
              <w:tab/>
            </w:r>
            <w:r>
              <w:rPr>
                <w:rStyle w:val="IndexLink"/>
              </w:rPr>
              <w:t>205</w:t>
            </w:r>
          </w:hyperlink>
        </w:p>
        <w:p>
          <w:pPr>
            <w:pStyle w:val="Contents3"/>
            <w:tabs>
              <w:tab w:val="clear" w:pos="8459"/>
              <w:tab w:val="right" w:pos="9026" w:leader="dot"/>
            </w:tabs>
            <w:rPr/>
          </w:pPr>
          <w:hyperlink w:anchor="__RefHeading___Toc2157159_2035185390">
            <w:r>
              <w:rPr>
                <w:webHidden/>
                <w:rStyle w:val="IndexLink"/>
                <w:rtl w:val="true"/>
              </w:rPr>
              <w:t>التشابه بین قوانین الرشد و المرور و السیاقة</w:t>
            </w:r>
            <w:r>
              <w:rPr>
                <w:rStyle w:val="IndexLink"/>
                <w:rtl w:val="true"/>
              </w:rPr>
              <w:tab/>
            </w:r>
            <w:r>
              <w:rPr>
                <w:rStyle w:val="IndexLink"/>
              </w:rPr>
              <w:t>207</w:t>
            </w:r>
          </w:hyperlink>
        </w:p>
        <w:p>
          <w:pPr>
            <w:pStyle w:val="Contents3"/>
            <w:tabs>
              <w:tab w:val="clear" w:pos="8459"/>
              <w:tab w:val="right" w:pos="9026" w:leader="dot"/>
            </w:tabs>
            <w:rPr/>
          </w:pPr>
          <w:hyperlink w:anchor="__RefHeading___Toc2157161_2035185390">
            <w:r>
              <w:rPr>
                <w:webHidden/>
                <w:rStyle w:val="IndexLink"/>
                <w:rtl w:val="true"/>
              </w:rPr>
              <w:t>إرشادات عامّة حول تصنیف مبادئ الرشد</w:t>
            </w:r>
            <w:r>
              <w:rPr>
                <w:rStyle w:val="IndexLink"/>
                <w:rtl w:val="true"/>
              </w:rPr>
              <w:tab/>
            </w:r>
            <w:r>
              <w:rPr>
                <w:rStyle w:val="IndexLink"/>
              </w:rPr>
              <w:t>207</w:t>
            </w:r>
          </w:hyperlink>
        </w:p>
        <w:p>
          <w:pPr>
            <w:pStyle w:val="Contents4"/>
            <w:tabs>
              <w:tab w:val="clear" w:pos="8176"/>
              <w:tab w:val="right" w:pos="9026" w:leader="dot"/>
            </w:tabs>
            <w:rPr/>
          </w:pPr>
          <w:hyperlink w:anchor="__RefHeading___Toc2157163_203518539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157165_2035185390">
            <w:r>
              <w:rPr>
                <w:webHidden/>
                <w:rStyle w:val="IndexLink"/>
              </w:rPr>
              <w:t>1</w:t>
            </w:r>
            <w:r>
              <w:rPr>
                <w:rStyle w:val="IndexLink"/>
                <w:rtl w:val="true"/>
              </w:rPr>
              <w:t xml:space="preserve"> - </w:t>
            </w:r>
            <w:r>
              <w:rPr>
                <w:rStyle w:val="IndexLink"/>
                <w:rtl w:val="true"/>
              </w:rPr>
              <w:t>المبادئ التکاملیّة للصحّة النفسیّة حول صلة الانسان باللّه</w:t>
            </w:r>
            <w:r>
              <w:rPr>
                <w:rStyle w:val="IndexLink"/>
                <w:rtl w:val="true"/>
              </w:rPr>
              <w:tab/>
            </w:r>
            <w:r>
              <w:rPr>
                <w:rStyle w:val="IndexLink"/>
              </w:rPr>
              <w:t>208</w:t>
            </w:r>
          </w:hyperlink>
        </w:p>
        <w:p>
          <w:pPr>
            <w:pStyle w:val="Contents4"/>
            <w:tabs>
              <w:tab w:val="clear" w:pos="8176"/>
              <w:tab w:val="right" w:pos="9026" w:leader="dot"/>
            </w:tabs>
            <w:rPr/>
          </w:pPr>
          <w:hyperlink w:anchor="__RefHeading___Toc2157167_2035185390">
            <w:r>
              <w:rPr>
                <w:webHidden/>
                <w:rStyle w:val="IndexLink"/>
              </w:rPr>
              <w:t>2</w:t>
            </w:r>
            <w:r>
              <w:rPr>
                <w:rStyle w:val="IndexLink"/>
                <w:rtl w:val="true"/>
              </w:rPr>
              <w:t xml:space="preserve"> - </w:t>
            </w:r>
            <w:r>
              <w:rPr>
                <w:rStyle w:val="IndexLink"/>
                <w:rtl w:val="true"/>
              </w:rPr>
              <w:t>المبادئ التکاملیة للصحّة النفسیّة حول صلة الانسان بنفسه</w:t>
            </w:r>
            <w:r>
              <w:rPr>
                <w:rStyle w:val="IndexLink"/>
                <w:rtl w:val="true"/>
              </w:rPr>
              <w:tab/>
            </w:r>
            <w:r>
              <w:rPr>
                <w:rStyle w:val="IndexLink"/>
              </w:rPr>
              <w:t>208</w:t>
            </w:r>
          </w:hyperlink>
        </w:p>
        <w:p>
          <w:pPr>
            <w:pStyle w:val="Contents4"/>
            <w:tabs>
              <w:tab w:val="clear" w:pos="8176"/>
              <w:tab w:val="right" w:pos="9026" w:leader="dot"/>
            </w:tabs>
            <w:rPr/>
          </w:pPr>
          <w:hyperlink w:anchor="__RefHeading___Toc2157169_2035185390">
            <w:r>
              <w:rPr>
                <w:webHidden/>
                <w:rStyle w:val="IndexLink"/>
              </w:rPr>
              <w:t>3</w:t>
            </w:r>
            <w:r>
              <w:rPr>
                <w:rStyle w:val="IndexLink"/>
                <w:rtl w:val="true"/>
              </w:rPr>
              <w:t xml:space="preserve"> - </w:t>
            </w:r>
            <w:r>
              <w:rPr>
                <w:rStyle w:val="IndexLink"/>
                <w:rtl w:val="true"/>
              </w:rPr>
              <w:t>المبادئ التکاملیّة للصحّة النفسیّة التی تستخدم فی صلة الانسان بنفسه و فی صلته بالآخرین أیضا</w:t>
            </w:r>
            <w:r>
              <w:rPr>
                <w:rStyle w:val="IndexLink"/>
                <w:rtl w:val="true"/>
              </w:rPr>
              <w:tab/>
            </w:r>
            <w:r>
              <w:rPr>
                <w:rStyle w:val="IndexLink"/>
              </w:rPr>
              <w:t>209</w:t>
            </w:r>
          </w:hyperlink>
        </w:p>
        <w:p>
          <w:pPr>
            <w:pStyle w:val="Contents4"/>
            <w:tabs>
              <w:tab w:val="clear" w:pos="8176"/>
              <w:tab w:val="right" w:pos="9026" w:leader="dot"/>
            </w:tabs>
            <w:rPr/>
          </w:pPr>
          <w:hyperlink w:anchor="__RefHeading___Toc2157171_2035185390">
            <w:r>
              <w:rPr>
                <w:webHidden/>
                <w:rStyle w:val="IndexLink"/>
              </w:rPr>
              <w:t>4</w:t>
            </w:r>
            <w:r>
              <w:rPr>
                <w:rStyle w:val="IndexLink"/>
                <w:rtl w:val="true"/>
              </w:rPr>
              <w:t xml:space="preserve"> - </w:t>
            </w:r>
            <w:r>
              <w:rPr>
                <w:rStyle w:val="IndexLink"/>
                <w:rtl w:val="true"/>
              </w:rPr>
              <w:t>المبادئ التکاملیة للصحّة النفسیّة حول صلة الانسان بالآخرین</w:t>
            </w:r>
            <w:r>
              <w:rPr>
                <w:rStyle w:val="IndexLink"/>
                <w:rtl w:val="true"/>
              </w:rPr>
              <w:tab/>
            </w:r>
            <w:r>
              <w:rPr>
                <w:rStyle w:val="IndexLink"/>
              </w:rPr>
              <w:t>210</w:t>
            </w:r>
          </w:hyperlink>
        </w:p>
        <w:p>
          <w:pPr>
            <w:pStyle w:val="Contents3"/>
            <w:tabs>
              <w:tab w:val="clear" w:pos="8459"/>
              <w:tab w:val="right" w:pos="9026" w:leader="dot"/>
            </w:tabs>
            <w:rPr/>
          </w:pPr>
          <w:hyperlink w:anchor="__RefHeading___Toc2157173_2035185390">
            <w:r>
              <w:rPr>
                <w:webHidden/>
                <w:rStyle w:val="IndexLink"/>
                <w:rtl w:val="true"/>
              </w:rPr>
              <w:t>مبادئ الرشد حول صلة الانسان بربّه</w:t>
            </w:r>
            <w:r>
              <w:rPr>
                <w:rStyle w:val="IndexLink"/>
                <w:rtl w:val="true"/>
              </w:rPr>
              <w:tab/>
            </w:r>
            <w:r>
              <w:rPr>
                <w:rStyle w:val="IndexLink"/>
              </w:rPr>
              <w:t>211</w:t>
            </w:r>
          </w:hyperlink>
        </w:p>
        <w:p>
          <w:pPr>
            <w:pStyle w:val="Contents3"/>
            <w:tabs>
              <w:tab w:val="clear" w:pos="8459"/>
              <w:tab w:val="right" w:pos="9026" w:leader="dot"/>
            </w:tabs>
            <w:rPr/>
          </w:pPr>
          <w:hyperlink w:anchor="__RefHeading___Toc2157175_2035185390">
            <w:r>
              <w:rPr>
                <w:webHidden/>
                <w:rStyle w:val="IndexLink"/>
                <w:rtl w:val="true"/>
              </w:rPr>
              <w:t>المبادئ التکاملیّة للصحّة النفسیّة حول صلة الانسان بنفسه</w:t>
            </w:r>
            <w:r>
              <w:rPr>
                <w:rStyle w:val="IndexLink"/>
                <w:rtl w:val="true"/>
              </w:rPr>
              <w:tab/>
            </w:r>
            <w:r>
              <w:rPr>
                <w:rStyle w:val="IndexLink"/>
              </w:rPr>
              <w:t>213</w:t>
            </w:r>
          </w:hyperlink>
        </w:p>
        <w:p>
          <w:pPr>
            <w:pStyle w:val="Contents3"/>
            <w:tabs>
              <w:tab w:val="clear" w:pos="8459"/>
              <w:tab w:val="right" w:pos="9026" w:leader="dot"/>
            </w:tabs>
            <w:rPr/>
          </w:pPr>
          <w:hyperlink w:anchor="__RefHeading___Toc2157177_2035185390">
            <w:r>
              <w:rPr>
                <w:webHidden/>
                <w:rStyle w:val="IndexLink"/>
                <w:rtl w:val="true"/>
              </w:rPr>
              <w:t>المبادئ التکاملیّة للصحّة النفسیّة التی تستثمر فی صلة الإنسان بنفسه و فی صلته بالآخرین أیضا</w:t>
            </w:r>
            <w:r>
              <w:rPr>
                <w:rStyle w:val="IndexLink"/>
                <w:rtl w:val="true"/>
              </w:rPr>
              <w:tab/>
            </w:r>
            <w:r>
              <w:rPr>
                <w:rStyle w:val="IndexLink"/>
              </w:rPr>
              <w:t>216</w:t>
            </w:r>
          </w:hyperlink>
        </w:p>
        <w:p>
          <w:pPr>
            <w:pStyle w:val="Contents3"/>
            <w:tabs>
              <w:tab w:val="clear" w:pos="8459"/>
              <w:tab w:val="right" w:pos="9026" w:leader="dot"/>
            </w:tabs>
            <w:rPr/>
          </w:pPr>
          <w:hyperlink w:anchor="__RefHeading___Toc2157179_2035185390">
            <w:r>
              <w:rPr>
                <w:webHidden/>
                <w:rStyle w:val="IndexLink"/>
                <w:rtl w:val="true"/>
              </w:rPr>
              <w:t>المبادئ التکاملیّة للصحّة النفسیّة حول صلة الانسان بالآخرین</w:t>
            </w:r>
            <w:r>
              <w:rPr>
                <w:rStyle w:val="IndexLink"/>
                <w:rtl w:val="true"/>
              </w:rPr>
              <w:tab/>
            </w:r>
            <w:r>
              <w:rPr>
                <w:rStyle w:val="IndexLink"/>
              </w:rPr>
              <w:t>221</w:t>
            </w:r>
          </w:hyperlink>
        </w:p>
        <w:p>
          <w:pPr>
            <w:pStyle w:val="Contents3"/>
            <w:tabs>
              <w:tab w:val="clear" w:pos="8459"/>
              <w:tab w:val="right" w:pos="9026" w:leader="dot"/>
            </w:tabs>
            <w:rPr/>
          </w:pPr>
          <w:hyperlink w:anchor="__RefHeading___Toc2157181_2035185390">
            <w:r>
              <w:rPr>
                <w:webHidden/>
                <w:rStyle w:val="IndexLink"/>
                <w:rtl w:val="true"/>
              </w:rPr>
              <w:t>التقریظ</w:t>
            </w:r>
            <w:r>
              <w:rPr>
                <w:rStyle w:val="IndexLink"/>
                <w:rtl w:val="true"/>
              </w:rPr>
              <w:tab/>
            </w:r>
            <w:r>
              <w:rPr>
                <w:rStyle w:val="IndexLink"/>
              </w:rPr>
              <w:t>227</w:t>
            </w:r>
          </w:hyperlink>
        </w:p>
        <w:p>
          <w:pPr>
            <w:pStyle w:val="Contents2"/>
            <w:tabs>
              <w:tab w:val="clear" w:pos="8743"/>
              <w:tab w:val="right" w:pos="9026" w:leader="dot"/>
            </w:tabs>
            <w:rPr/>
          </w:pPr>
          <w:hyperlink w:anchor="__RefHeading___Toc2157183_2035185390">
            <w:r>
              <w:rPr>
                <w:webHidden/>
                <w:rStyle w:val="IndexLink"/>
                <w:rtl w:val="true"/>
              </w:rPr>
              <w:t>فهرس الأعلام</w:t>
            </w:r>
            <w:r>
              <w:rPr>
                <w:rStyle w:val="IndexLink"/>
                <w:rtl w:val="true"/>
              </w:rPr>
              <w:tab/>
            </w:r>
            <w:r>
              <w:rPr>
                <w:rStyle w:val="IndexLink"/>
              </w:rPr>
              <w:t>230</w:t>
            </w:r>
          </w:hyperlink>
        </w:p>
        <w:p>
          <w:pPr>
            <w:pStyle w:val="Contents2"/>
            <w:tabs>
              <w:tab w:val="clear" w:pos="8743"/>
              <w:tab w:val="right" w:pos="9026" w:leader="dot"/>
            </w:tabs>
            <w:rPr/>
          </w:pPr>
          <w:hyperlink w:anchor="__RefHeading___Toc2157185_2035185390">
            <w:r>
              <w:rPr>
                <w:webHidden/>
                <w:rStyle w:val="IndexLink"/>
                <w:rtl w:val="true"/>
              </w:rPr>
              <w:t>فهرس المفردات و الاصطلاحات</w:t>
            </w:r>
            <w:r>
              <w:rPr>
                <w:rStyle w:val="IndexLink"/>
                <w:rtl w:val="true"/>
              </w:rPr>
              <w:tab/>
            </w:r>
            <w:r>
              <w:rPr>
                <w:rStyle w:val="IndexLink"/>
              </w:rPr>
              <w:t>232</w:t>
            </w:r>
          </w:hyperlink>
        </w:p>
        <w:p>
          <w:pPr>
            <w:pStyle w:val="Contents2"/>
            <w:tabs>
              <w:tab w:val="clear" w:pos="8743"/>
              <w:tab w:val="right" w:pos="9026" w:leader="dot"/>
            </w:tabs>
            <w:rPr/>
          </w:pPr>
          <w:hyperlink w:anchor="__RefHeading___Toc2157187_2035185390">
            <w:r>
              <w:rPr>
                <w:webHidden/>
                <w:rStyle w:val="IndexLink"/>
                <w:rtl w:val="true"/>
              </w:rPr>
              <w:t>الفهرس</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9_58955"/>
      <w:bookmarkStart w:id="1" w:name="pg4789_58955"/>
      <w:bookmarkEnd w:id="1"/>
    </w:p>
    <w:p>
      <w:pPr>
        <w:pStyle w:val="Heading2"/>
        <w:numPr>
          <w:ilvl w:val="1"/>
          <w:numId w:val="1"/>
        </w:numPr>
        <w:rPr/>
      </w:pPr>
      <w:bookmarkStart w:id="2" w:name="pg4789_58955"/>
      <w:bookmarkStart w:id="3" w:name="__RefHeading___Toc2156771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فی علم النفس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الحسینی؛ ترجمه ناصر النجفی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‌۱۴۲۴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مقدماتی اصول روانشناسی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ناصر،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6773_20351853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دراسه فی علم النفس الاسلامی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ابوالقاسم الحسینی؛ ترجمه ناصر النجفی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89_58966"/>
      <w:bookmarkStart w:id="8" w:name="pg4789_58966"/>
      <w:bookmarkEnd w:id="8"/>
    </w:p>
    <w:p>
      <w:pPr>
        <w:pStyle w:val="BookText"/>
        <w:rPr/>
      </w:pPr>
      <w:bookmarkStart w:id="9" w:name="pg4789_58966"/>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لا حول و لا قوّة إلاّ باللّه العلیّ العظیم، ایّاک نعبد و ایّاک نستعین</w:t>
      </w:r>
    </w:p>
    <w:p>
      <w:pPr>
        <w:pStyle w:val="Heading2"/>
        <w:numPr>
          <w:ilvl w:val="1"/>
          <w:numId w:val="1"/>
        </w:numPr>
        <w:rPr/>
      </w:pPr>
      <w:bookmarkStart w:id="10" w:name="__RefHeading___Toc2156775_2035185390"/>
      <w:bookmarkStart w:id="11" w:name="_Toc3"/>
      <w:bookmarkEnd w:id="10"/>
      <w:r>
        <w:rPr>
          <w:rtl w:val="true"/>
        </w:rPr>
        <w:t>مقدّمة المؤلّف</w:t>
      </w:r>
      <w:bookmarkEnd w:id="11"/>
    </w:p>
    <w:p>
      <w:pPr>
        <w:pStyle w:val="BookText"/>
        <w:rPr/>
      </w:pPr>
      <w:r>
        <w:rPr>
          <w:rFonts w:ascii="IRNazanin" w:hAnsi="IRNazanin" w:eastAsia="IRNazanin"/>
          <w:color w:val="111111"/>
          <w:sz w:val="28"/>
          <w:sz w:val="28"/>
          <w:szCs w:val="28"/>
          <w:rtl w:val="true"/>
          <w:lang w:bidi="fa-IR"/>
        </w:rPr>
        <w:t xml:space="preserve">تبرّر التفاعلات الحیویّة و النفسیّة و الاجتماعیّة و المعنویّة للإنسان بصورة عامّة فی نظریتین فقط،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آلیة الحیاة التی تقول بأنّ الکائن الحیّ ما هو إلاّ کتلة من الجزیئات فحسب،</w:t>
      </w:r>
    </w:p>
    <w:p>
      <w:pPr>
        <w:pStyle w:val="BookText"/>
        <w:rPr/>
      </w:pPr>
      <w:r>
        <w:rPr>
          <w:rFonts w:ascii="IRNazanin" w:hAnsi="IRNazanin" w:eastAsia="IRNazanin"/>
          <w:color w:val="111111"/>
          <w:sz w:val="28"/>
          <w:sz w:val="28"/>
          <w:szCs w:val="28"/>
          <w:rtl w:val="true"/>
          <w:lang w:bidi="fa-IR"/>
        </w:rPr>
        <w:t>و لو سلبت منه هذه الجزیئات، لما بقی منه شیء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أصالة الروح التی تذهب إلی أنّ فی الإنسان عاملاً غیر کیمیائیّ،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أنیطت به مهمّة التفاعلات الآنفة، و هویّة الوحدة الأبدیّة و العلم و الشعور</w:t>
      </w:r>
    </w:p>
    <w:p>
      <w:pPr>
        <w:pStyle w:val="BookText"/>
        <w:rPr/>
      </w:pPr>
      <w:r>
        <w:rPr>
          <w:rFonts w:ascii="IRNazanin" w:hAnsi="IRNazanin" w:eastAsia="IRNazanin"/>
          <w:color w:val="111111"/>
          <w:sz w:val="28"/>
          <w:sz w:val="28"/>
          <w:szCs w:val="28"/>
          <w:rtl w:val="true"/>
          <w:lang w:bidi="fa-IR"/>
        </w:rPr>
        <w:t>و الإدراک و محوریّة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تؤیّد الأدیان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أصالة الروح و تعضدها، و تری المدرسة الإسلامیّة فضلاً عن القول بأصالة الروح أنّ الإنسان یتکوّن من قوّتین، العقل</w:t>
      </w:r>
    </w:p>
    <w:p>
      <w:pPr>
        <w:pStyle w:val="BookText"/>
        <w:rPr/>
      </w:pPr>
      <w:r>
        <w:rPr>
          <w:rFonts w:ascii="IRNazanin" w:hAnsi="IRNazanin" w:eastAsia="IRNazanin"/>
          <w:color w:val="111111"/>
          <w:sz w:val="28"/>
          <w:sz w:val="28"/>
          <w:szCs w:val="28"/>
          <w:rtl w:val="true"/>
          <w:lang w:bidi="fa-IR"/>
        </w:rPr>
        <w:t>و الشهوة، فإن ساده العقل الفطریّ أو الفطرة سار نحو الرشد، و إن هیمنت علیه الشهوة سار نحو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الإمام الخمینیّ و العلاّمة الطباطبائیّ قدّس سرّهما أنّ جمیع التعلیمات الدینیّة</w:t>
      </w:r>
    </w:p>
    <w:p>
      <w:pPr>
        <w:pStyle w:val="BookText"/>
        <w:rPr/>
      </w:pPr>
      <w:r>
        <w:rPr>
          <w:rFonts w:ascii="IRNazanin" w:hAnsi="IRNazanin" w:eastAsia="IRNazanin"/>
          <w:color w:val="111111"/>
          <w:sz w:val="28"/>
          <w:sz w:val="28"/>
          <w:szCs w:val="28"/>
          <w:rtl w:val="true"/>
          <w:lang w:bidi="fa-IR"/>
        </w:rPr>
        <w:t>السماویّة تدعو إلی إثارة الفطرة و ضبط الشهوة، و متی ما حکم الانسان الدین فی جمیع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أنظمة الارتباطیّة، فسوف ینعم بهدوء البال دنیا و 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یمکن أن یطلق علی هذه الطائفة من المعلومات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الإلهی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الفکرة ذات صبغة واقعیّة تماماً، فیمکنه أن ینسّق بین جمیع مدارس</w:t>
      </w:r>
    </w:p>
    <w:p>
      <w:pPr>
        <w:pStyle w:val="BookText"/>
        <w:rPr/>
      </w:pPr>
      <w:r>
        <w:rPr>
          <w:rFonts w:ascii="IRNazanin" w:hAnsi="IRNazanin" w:eastAsia="IRNazanin"/>
          <w:color w:val="111111"/>
          <w:sz w:val="28"/>
          <w:sz w:val="28"/>
          <w:szCs w:val="28"/>
          <w:rtl w:val="true"/>
          <w:lang w:bidi="fa-IR"/>
        </w:rPr>
        <w:t>علم النفس السائدة، بکونه مدرسة لعلم النفس المعتدل، و هذا بنفسه سبیل إلی الحوار بین الأدیان السماویّة، و سیر جماعی للبشر نحو النور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عرضت مبادئ علم النفس الإسلامیّ فی هذا الکتاب بشرح و توضیح، و نأمل أن نوفّق بعون اللّه تعالی فی ذکر جمیع المصادر فی الهوامش خلال الطبعات القادمة ؛ لینتفع</w:t>
      </w:r>
    </w:p>
    <w:p>
      <w:pPr>
        <w:pStyle w:val="BookText"/>
        <w:rPr/>
      </w:pPr>
      <w:r>
        <w:rPr>
          <w:rFonts w:ascii="IRNazanin" w:hAnsi="IRNazanin" w:eastAsia="IRNazanin"/>
          <w:color w:val="111111"/>
          <w:sz w:val="28"/>
          <w:sz w:val="28"/>
          <w:szCs w:val="28"/>
          <w:rtl w:val="true"/>
          <w:lang w:bidi="fa-IR"/>
        </w:rPr>
        <w:t>بها الأساتذة و طلاّب الجامعات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بعض المواضیع وردت مکرّرة ؛ لأنّ</w:t>
      </w:r>
    </w:p>
    <w:p>
      <w:pPr>
        <w:pStyle w:val="BookText"/>
        <w:rPr/>
      </w:pPr>
      <w:r>
        <w:rPr>
          <w:rFonts w:ascii="IRNazanin" w:hAnsi="IRNazanin" w:eastAsia="IRNazanin"/>
          <w:color w:val="111111"/>
          <w:sz w:val="28"/>
          <w:sz w:val="28"/>
          <w:szCs w:val="28"/>
          <w:rtl w:val="true"/>
          <w:lang w:bidi="fa-IR"/>
        </w:rPr>
        <w:t>أغلب فصول الکتاب عبارة عن مقالات مقدّمة إلی المؤتمرات العلمیة المختصّة، بید أنّ هذا الکتاب یعین القارئ علی فهم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إنّنا نقدّم هذا الکتاب إلی قرّاء العربیّة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تحضیریة لمبادئ علم النفس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تعاون الحوزات العلمیّة و الجامعات فی هذا المضمار یستطیع أن یکمل هذا العمل البدائی و یقوّیه، و نسأل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حول منّا و لا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هذا التعاون سهل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نرجو من المفکّرین الأجلاّء أن یوافونا بآرائهم علی العنوان المذکور أدناه، کی ننتفع بها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نشکر الأستاذ ناصر النجفیّ لما اضطلع به من ترجمة الکتاب، و قد أجاد فی ذلک، و نسأل اللّه جلّ و علا أن یثیبه علی ما بذله من جهد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السید أبوالقاسم الحسینی</w:t>
      </w:r>
    </w:p>
    <w:p>
      <w:pPr>
        <w:pStyle w:val="BookText"/>
        <w:rPr/>
      </w:pPr>
      <w:r>
        <w:rPr>
          <w:rFonts w:ascii="IRNazanin" w:hAnsi="IRNazanin" w:eastAsia="IRNazanin"/>
          <w:color w:val="111111"/>
          <w:sz w:val="28"/>
          <w:sz w:val="28"/>
          <w:szCs w:val="28"/>
          <w:rtl w:val="true"/>
          <w:lang w:bidi="fa-IR"/>
        </w:rPr>
        <w:t>أستاذ الطبّ النفسی فی جامعة الطبّ بمشهد</w:t>
      </w:r>
    </w:p>
    <w:p>
      <w:pPr>
        <w:pStyle w:val="BookText"/>
        <w:rPr/>
      </w:pP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العنوان الاکترونی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s-a-hosseini@mums.ac.ir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العنوان البریدی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6135</w:t>
      </w:r>
      <w:r>
        <w:rPr>
          <w:rFonts w:eastAsia="IRNazanin" w:cs="IRNazanin"/>
          <w:color w:val="111111"/>
          <w:sz w:val="28"/>
          <w:szCs w:val="28"/>
          <w:rtl w:val="true"/>
          <w:lang w:bidi="fa-IR"/>
        </w:rPr>
        <w:t xml:space="preserve"> - </w:t>
      </w:r>
      <w:r>
        <w:rPr>
          <w:rFonts w:eastAsia="IRNazanin" w:cs="IRNazanin"/>
          <w:color w:val="111111"/>
          <w:sz w:val="28"/>
          <w:szCs w:val="28"/>
          <w:lang w:bidi="fa-IR"/>
        </w:rPr>
        <w:t>91375</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89_58973"/>
      <w:bookmarkStart w:id="13" w:name="pg4789_58973"/>
      <w:bookmarkEnd w:id="13"/>
    </w:p>
    <w:p>
      <w:pPr>
        <w:pStyle w:val="Heading2"/>
        <w:numPr>
          <w:ilvl w:val="1"/>
          <w:numId w:val="1"/>
        </w:numPr>
        <w:rPr/>
      </w:pPr>
      <w:bookmarkStart w:id="14" w:name="pg4789_58973"/>
      <w:bookmarkStart w:id="15" w:name="__RefHeading___Toc2156777_2035185390"/>
      <w:bookmarkStart w:id="16" w:name="_Toc4"/>
      <w:bookmarkEnd w:id="14"/>
      <w:bookmarkEnd w:id="15"/>
      <w:r>
        <w:rPr>
          <w:rtl w:val="true"/>
        </w:rPr>
        <w:t>مقدّمة بقلم الأستاذ محمّد تقی الجعفریّ</w:t>
      </w:r>
      <w:bookmarkEnd w:id="16"/>
    </w:p>
    <w:p>
      <w:pPr>
        <w:pStyle w:val="BookText"/>
        <w:rPr/>
      </w:pPr>
      <w:r>
        <w:rPr>
          <w:rFonts w:ascii="IRNazanin" w:hAnsi="IRNazanin" w:eastAsia="IRNazanin"/>
          <w:color w:val="111111"/>
          <w:sz w:val="28"/>
          <w:sz w:val="28"/>
          <w:szCs w:val="28"/>
          <w:rtl w:val="true"/>
          <w:lang w:bidi="fa-IR"/>
        </w:rPr>
        <w:t>منذ أن شعر الإنسان بأ نّه لا یستطیع أن یعیش فی هذه الدنیا بدون الإحاطة بذاته و ذات غیره، عکف علی إدراک ذاته بأبعاد شتّی، و بالتأکید أنّ تخصیص تنامی هذا الإدراک</w:t>
      </w:r>
    </w:p>
    <w:p>
      <w:pPr>
        <w:pStyle w:val="BookText"/>
        <w:rPr/>
      </w:pPr>
      <w:r>
        <w:rPr>
          <w:rFonts w:ascii="IRNazanin" w:hAnsi="IRNazanin" w:eastAsia="IRNazanin"/>
          <w:color w:val="111111"/>
          <w:sz w:val="28"/>
          <w:sz w:val="28"/>
          <w:szCs w:val="28"/>
          <w:rtl w:val="true"/>
          <w:lang w:bidi="fa-IR"/>
        </w:rPr>
        <w:t>و توسّع أفقه بزمان أو مکان لهو أمر عسیر جداً، و لعلّه یظلّ صعب المرام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المسلّم أ نّه أُجریت قبل ظهور الإسلام دراسات و بذلت جهود فی معرفة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 من المجتمعات الشرقیّة و من ثمّ فی الیونان، و کانت</w:t>
      </w:r>
    </w:p>
    <w:p>
      <w:pPr>
        <w:pStyle w:val="BookText"/>
        <w:rPr/>
      </w:pPr>
      <w:r>
        <w:rPr>
          <w:rFonts w:ascii="IRNazanin" w:hAnsi="IRNazanin" w:eastAsia="IRNazanin"/>
          <w:color w:val="111111"/>
          <w:sz w:val="28"/>
          <w:sz w:val="28"/>
          <w:szCs w:val="28"/>
          <w:rtl w:val="true"/>
          <w:lang w:bidi="fa-IR"/>
        </w:rPr>
        <w:t>معلومات واضحة، إلاّ أ نّها مبعثرة و غیر متّسقة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طرحت الأبعاد المختلفة عند ظهور الحضارة الاسلامیة و بزوغ فجرها بکونها أهمّ موضوع بعد معرفة اللّه فی المیادین الوصفیّة المتنوّعة، سواء التحلیلیة و الترکیبیّة کما هو الواقع أم التقییمیة کما ینبغی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استرعت المعلومات المنظّمة و المنسّقة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أذهان المفکّرین المسلمین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الباعث الرئیسیّ لاهتمام المفکّرین المسلمین و صرف جهدهم الجهید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سیّما حول علم النفس، هو تأکید القرآن الکریم الحثیث و الأحادیث</w:t>
      </w:r>
    </w:p>
    <w:p>
      <w:pPr>
        <w:pStyle w:val="BookText"/>
        <w:rPr/>
      </w:pPr>
      <w:r>
        <w:rPr>
          <w:rFonts w:ascii="IRNazanin" w:hAnsi="IRNazanin" w:eastAsia="IRNazanin"/>
          <w:color w:val="111111"/>
          <w:sz w:val="28"/>
          <w:sz w:val="28"/>
          <w:szCs w:val="28"/>
          <w:rtl w:val="true"/>
          <w:lang w:bidi="fa-IR"/>
        </w:rPr>
        <w:t>المعتبرة المأثورة عن النبیّ صلی‌الله‌علیه‌و‌آله و الأئمّة المعصومین علیهم‌السلام، إذ حسروا اللثام عن معرفة النفس و تهذیبها بأنماط و عبارات شتّی، بحیث جعلوا معرفة الذات مقدّمة لازمة للتوصّل</w:t>
      </w:r>
    </w:p>
    <w:p>
      <w:pPr>
        <w:pStyle w:val="BookText"/>
        <w:rPr/>
      </w:pPr>
      <w:r>
        <w:rPr>
          <w:rFonts w:ascii="IRNazanin" w:hAnsi="IRNazanin" w:eastAsia="IRNazanin"/>
          <w:color w:val="111111"/>
          <w:sz w:val="28"/>
          <w:sz w:val="28"/>
          <w:szCs w:val="28"/>
          <w:rtl w:val="true"/>
          <w:lang w:bidi="fa-IR"/>
        </w:rPr>
        <w:t xml:space="preserve">إلی معرفة اللّه، فقال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ناحیة أخری فقد انفصل علم النفس تدریجیّاً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کبقیة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 الأصلیّة، أی الفلسفة، عقب النهضة، و استقلّ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اکتسب علم النفس المعاصر طابعاً جامعیّاً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رسمیّاً فی الغرب و الشرق خلال القرنین التاسع عشر و العشرین، بحیث اعتبر تدریجیّاً </w:t>
      </w:r>
    </w:p>
    <w:p>
      <w:pPr>
        <w:pStyle w:val="BookText"/>
        <w:rPr/>
      </w:pPr>
      <w:r>
        <w:rPr>
          <w:rFonts w:ascii="IRNazanin" w:hAnsi="IRNazanin" w:eastAsia="IRNazanin"/>
          <w:color w:val="111111"/>
          <w:sz w:val="28"/>
          <w:sz w:val="28"/>
          <w:szCs w:val="28"/>
          <w:rtl w:val="true"/>
          <w:lang w:bidi="fa-IR"/>
        </w:rPr>
        <w:t>برأی أغلب مفکّری العلوم الإنسانیّة، طریقاً یقتصر علی معرفة روح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ذلک إلی اختفاء علم عن الأنظار یسمّی علم النفس الاسلامیّ، دون أن یستطیع علم النفس المعاصر أن یتناول جمیع الأمور المهمّة التی أنیط تحقیقها به و أن یلبّی متطلّباتها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أسفر هذا الإهمال عن بروز عدّة أضرار أصابت العلوم الانسانیّة، نشیر فیما یلی الی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إقصاء حقیقة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بتعبیر العالم المرموق السید الدکتور الحسینیّ مؤلّف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النفس، و من ثمّ من العلوم الانسانیّة</w:t>
      </w:r>
    </w:p>
    <w:p>
      <w:pPr>
        <w:pStyle w:val="BookText"/>
        <w:rPr/>
      </w:pPr>
      <w:r>
        <w:rPr>
          <w:rFonts w:ascii="IRNazanin" w:hAnsi="IRNazanin" w:eastAsia="IRNazanin"/>
          <w:color w:val="111111"/>
          <w:sz w:val="28"/>
          <w:sz w:val="28"/>
          <w:szCs w:val="28"/>
          <w:rtl w:val="true"/>
          <w:lang w:bidi="fa-IR"/>
        </w:rPr>
        <w:t>رغم أهمیّته الأساسیّة، و قد برهن علی وجوده و اندراسه بما یَنیف علی أربعین برهاناً</w:t>
      </w:r>
    </w:p>
    <w:p>
      <w:pPr>
        <w:pStyle w:val="BookText"/>
        <w:rPr/>
      </w:pPr>
      <w:r>
        <w:rPr>
          <w:rFonts w:ascii="Amiri" w:hAnsi="Amiri" w:eastAsia="Amiri" w:cs="Amiri"/>
          <w:color w:val="111111"/>
          <w:sz w:val="28"/>
          <w:sz w:val="28"/>
          <w:szCs w:val="28"/>
          <w:rtl w:val="true"/>
          <w:lang w:bidi="ar-SA"/>
        </w:rPr>
        <w:t>حتیّ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ینبغی فی هذا الصدد أن لا نتغاضی عن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دافید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الناقد الفلسفیّ الأسکتلندیّ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المسار المناهض للعلم، إذ قال بصبغة فلسفیّة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حینما أنظر الی باطنی لا أعثر علی شیء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أری إلاّ ظواهر مثل الحزن و الفرح و الحبّ و البغض و غیر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هذا الضرب من التفکیر هو الذی ألزم فریقاً من العاملین فی حقل علم النفس أن یسمّوا المنهج العلمیّ علم المعلول، بدلاً من المعرفة العلمیّة و المعلولات التی هی أساس نشاط کلّ علم من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الذات و عامل تنظیم الحیاة أو عامل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هذا الأمر بوضوح، و هو أنّ علم النفس کان فی الماضی رأساً بلا جسد، و هو الیوم جسد بلا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المفکّرون فیما مضی یعیرون المفاهیم و العلوم التجریدیّة فی علم النفس أهمیّة، فإنّه قد طرح الیوم ما یخصّ فیزیاء ورشة المخّ و الروح، ثمّ أطلق علیها اسم علم النفس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استثمر علم النفس الاسلامیّ فی دراسة الروح البشریّة فی الصلات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الانسان بذاته، و صلته بربّه، و صلته بعالم الوجود، و صلته ببنی جنسه، بأسلوبیه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أنالیتیک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 علم النفس المعاصر یتناول بصورة</w:t>
      </w:r>
    </w:p>
    <w:p>
      <w:pPr>
        <w:pStyle w:val="BookText"/>
        <w:rPr/>
      </w:pPr>
      <w:r>
        <w:rPr>
          <w:rFonts w:ascii="IRNazanin" w:hAnsi="IRNazanin" w:eastAsia="IRNazanin"/>
          <w:color w:val="111111"/>
          <w:sz w:val="28"/>
          <w:sz w:val="28"/>
          <w:szCs w:val="28"/>
          <w:rtl w:val="true"/>
          <w:lang w:bidi="fa-IR"/>
        </w:rPr>
        <w:t xml:space="preserve">عامّة أسلوبه التحلیلیّ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ظواهر المعلول و علم السلوک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البدیهییّ أنّ علم النفس الإسلامیّ ینطلق بصورة أکمل و أکثر علمیّة و فلسفیّة من </w:t>
      </w:r>
    </w:p>
    <w:p>
      <w:pPr>
        <w:pStyle w:val="BookText"/>
        <w:rPr/>
      </w:pPr>
      <w:r>
        <w:rPr>
          <w:rFonts w:ascii="IRNazanin" w:hAnsi="IRNazanin" w:eastAsia="IRNazanin"/>
          <w:color w:val="111111"/>
          <w:sz w:val="28"/>
          <w:sz w:val="28"/>
          <w:szCs w:val="28"/>
          <w:rtl w:val="true"/>
          <w:lang w:bidi="fa-IR"/>
        </w:rPr>
        <w:t xml:space="preserve">علم السلوک الحدیث الذی یخرج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تدریجیّاً من ساحة الوجود بشکل أسرع و أوسع کما یخمّن ذلک، و بالتالی سیغیّر العلوم الانسانیّة الی علوم طبیعیّة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کبح الاحساس بضرورة القیم و عظمتها بصورة کلّیّة باتّباع مستلزمات علم السلوک لهذا العصر الذی یتجاهل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تصبح المجتمعات البشریّة</w:t>
      </w:r>
    </w:p>
    <w:p>
      <w:pPr>
        <w:pStyle w:val="BookText"/>
        <w:rPr/>
      </w:pPr>
      <w:r>
        <w:rPr>
          <w:rFonts w:ascii="IRNazanin" w:hAnsi="IRNazanin" w:eastAsia="IRNazanin"/>
          <w:color w:val="111111"/>
          <w:sz w:val="28"/>
          <w:sz w:val="28"/>
          <w:szCs w:val="28"/>
          <w:rtl w:val="true"/>
          <w:lang w:bidi="fa-IR"/>
        </w:rPr>
        <w:t>بصورة میدانیّة للتنازع فی البقاء الذی هو عبارة عن مستقبل لا یتراءی فی أفقه سوی إبادة</w:t>
      </w:r>
    </w:p>
    <w:p>
      <w:pPr>
        <w:pStyle w:val="BookText"/>
        <w:rPr/>
      </w:pPr>
      <w:r>
        <w:rPr>
          <w:rFonts w:ascii="Amiri" w:hAnsi="Amiri" w:eastAsia="Amiri" w:cs="Amiri"/>
          <w:color w:val="111111"/>
          <w:sz w:val="28"/>
          <w:sz w:val="28"/>
          <w:szCs w:val="28"/>
          <w:rtl w:val="true"/>
          <w:lang w:bidi="ar-SA"/>
        </w:rPr>
        <w:t>البشریّة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بذلت فی عصرنا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القرن الخامس عشر الهجریّ و أواخر القرن العشرین المیلادیّ و نتیجة للاطّلاعات و تقدّم العلوم و الاهتمام البالغ من قبل ذوی الرأی و المفکّرین المسلمین بعلم النفس الاسلامی، جهود ناجعة للنهوض بهذا العلم الضروری و البالغ الأهمیّة، و درّس فی الحوزات و الجامعات فی نطاق محدود، فکان ذلک ممّا یدعو</w:t>
      </w:r>
    </w:p>
    <w:p>
      <w:pPr>
        <w:pStyle w:val="BookText"/>
        <w:rPr/>
      </w:pPr>
      <w:r>
        <w:rPr>
          <w:rFonts w:ascii="IRNazanin" w:hAnsi="IRNazanin" w:eastAsia="IRNazanin"/>
          <w:color w:val="111111"/>
          <w:sz w:val="28"/>
          <w:sz w:val="28"/>
          <w:szCs w:val="28"/>
          <w:rtl w:val="true"/>
          <w:lang w:bidi="fa-IR"/>
        </w:rPr>
        <w:t>إلی الاغتباط و السرور، و یبعث الأمل فی تقدّم الرکب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الدؤوبین المخلصین، و المحقّقین البارعین، اللائقین بالإشادة و التنویه، و بعد الهمّة و التنزیه، العالم المتألّق، و الأستاذ المحقّق، سماحة الدکتور السیّد أبوالقاسم</w:t>
      </w:r>
    </w:p>
    <w:p>
      <w:pPr>
        <w:pStyle w:val="BookText"/>
        <w:rPr/>
      </w:pPr>
      <w:r>
        <w:rPr>
          <w:rFonts w:ascii="IRNazanin" w:hAnsi="IRNazanin" w:eastAsia="IRNazanin"/>
          <w:color w:val="111111"/>
          <w:sz w:val="28"/>
          <w:sz w:val="28"/>
          <w:szCs w:val="28"/>
          <w:rtl w:val="true"/>
          <w:lang w:bidi="fa-IR"/>
        </w:rPr>
        <w:t>الحسینیّ الذی استنفد وسعه خلال سنوات طویلة فی حقل دراسات العلوم الروحیّة، فحظیت بحوثه بعنایة بالغة من قبل العلماء و الخبراء فی الأوساط الجامعیّة و الحوزویّة،</w:t>
      </w:r>
    </w:p>
    <w:p>
      <w:pPr>
        <w:pStyle w:val="BookText"/>
        <w:rPr/>
      </w:pPr>
      <w:r>
        <w:rPr>
          <w:rFonts w:ascii="IRNazanin" w:hAnsi="IRNazanin" w:eastAsia="IRNazanin"/>
          <w:color w:val="111111"/>
          <w:sz w:val="28"/>
          <w:sz w:val="28"/>
          <w:szCs w:val="28"/>
          <w:rtl w:val="true"/>
          <w:lang w:bidi="fa-IR"/>
        </w:rPr>
        <w:t>و خطا خطوات واسعة فی علم النفس الإسلامیّ، و استطاع بهذا الکتاب النافع أن یقدّم نظریات جدیدة تحظی بتأیید الآراء العلمیّة و الإسلامیّة فی بیان أسس و دعائم هذا الفرع</w:t>
      </w:r>
    </w:p>
    <w:p>
      <w:pPr>
        <w:pStyle w:val="BookText"/>
        <w:rPr/>
      </w:pPr>
      <w:r>
        <w:rPr>
          <w:rFonts w:ascii="IRNazanin" w:hAnsi="IRNazanin" w:eastAsia="IRNazanin"/>
          <w:color w:val="111111"/>
          <w:sz w:val="28"/>
          <w:sz w:val="28"/>
          <w:szCs w:val="28"/>
          <w:rtl w:val="true"/>
          <w:lang w:bidi="fa-IR"/>
        </w:rPr>
        <w:t>البالغ الأهمیّة من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موفّقة لعرض علم النفس الإسلامیّ، إذ یستطیع أن ینجی الهویّة العظیمة للإنسان من الاندراس و الاضمحلال فی ظواهره السلوکیّة التی تکوّن معلومات محدودة جدّاً من هذه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تعالی أن یزید حظّ هذا العالم الجلیل نجاحاً و شموخاً أکثر فأکثر، إنّه سمیع</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تقی الجعفریّ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7" w:name="pg4789_58982"/>
    </w:p>
    <w:p>
      <w:pPr>
        <w:pStyle w:val="Heading2"/>
        <w:numPr>
          <w:ilvl w:val="1"/>
          <w:numId w:val="1"/>
        </w:numPr>
        <w:rPr/>
      </w:pPr>
      <w:bookmarkStart w:id="18" w:name="__RefHeading___Toc2156779_2035185390"/>
      <w:bookmarkStart w:id="19" w:name="_Toc5"/>
      <w:bookmarkEnd w:id="17"/>
      <w:bookmarkEnd w:id="18"/>
      <w:r>
        <w:rPr>
          <w:rtl w:val="true"/>
        </w:rPr>
        <w:t>الفصل الأوّل</w:t>
      </w:r>
      <w:r>
        <w:rPr>
          <w:rtl w:val="true"/>
        </w:rPr>
        <w:t xml:space="preserve">: </w:t>
      </w:r>
      <w:r>
        <w:rPr>
          <w:rtl w:val="true"/>
        </w:rPr>
        <w:t>دراسة نظریّة أصالة الروح و نظریة آلیّة الحیاة</w:t>
      </w:r>
      <w:bookmarkEnd w:id="19"/>
    </w:p>
    <w:p>
      <w:pPr>
        <w:pStyle w:val="Heading3"/>
        <w:numPr>
          <w:ilvl w:val="2"/>
          <w:numId w:val="1"/>
        </w:numPr>
        <w:rPr/>
      </w:pPr>
      <w:bookmarkStart w:id="20" w:name="__RefHeading___Toc2156781_2035185390"/>
      <w:bookmarkStart w:id="21" w:name="_Toc6"/>
      <w:bookmarkEnd w:id="20"/>
      <w:r>
        <w:rPr>
          <w:rtl w:val="true"/>
        </w:rPr>
        <w:t>تعریف علم النفس الاسلامیّ</w:t>
      </w:r>
      <w:bookmarkEnd w:id="21"/>
    </w:p>
    <w:p>
      <w:pPr>
        <w:pStyle w:val="BookText"/>
        <w:rPr/>
      </w:pPr>
      <w:r>
        <w:rPr>
          <w:rFonts w:ascii="IRNazanin" w:hAnsi="IRNazanin" w:eastAsia="IRNazanin"/>
          <w:color w:val="111111"/>
          <w:sz w:val="28"/>
          <w:sz w:val="28"/>
          <w:szCs w:val="28"/>
          <w:rtl w:val="true"/>
          <w:lang w:bidi="fa-IR"/>
        </w:rPr>
        <w:t xml:space="preserve">أوضح النبیّ صلی‌الله‌علیه‌و‌آله منهاج الدراسات العلمیّة، بواسطة الدعاء، علی 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الأشیاء کما هی</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علینا حسب هذا النهج أن ننتخب الأسالیب التی تکشف الحقائق المتعلّقة فی جمیع العلوم و منها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علم النفس الاسلامی</w:t>
      </w:r>
    </w:p>
    <w:p>
      <w:pPr>
        <w:pStyle w:val="BookText"/>
        <w:rPr/>
      </w:pPr>
      <w:r>
        <w:rPr>
          <w:rFonts w:ascii="IRNazanin" w:hAnsi="IRNazanin" w:eastAsia="IRNazanin"/>
          <w:color w:val="111111"/>
          <w:sz w:val="28"/>
          <w:sz w:val="28"/>
          <w:szCs w:val="28"/>
          <w:rtl w:val="true"/>
          <w:lang w:bidi="fa-IR"/>
        </w:rPr>
        <w:t>یعنی کشف الحقائق المتعلّقة بالتنظیم الروحیّ و سلوک الإنسان کما 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نستطیع أن نستعمل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الإسلامیّ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قدّم أئمّة المسلمین إرشادات أساسیة فی العلوم المتعلّقة بالإنسان، و أناطوا العکوف علی تفاصیلها بمحقّقی کلّ فرع منها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أنّ علم أصول الفقه قد دوّن طبق ما جاء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أفعال و أقوال</w:t>
      </w:r>
    </w:p>
    <w:p>
      <w:pPr>
        <w:pStyle w:val="BookText"/>
        <w:rPr/>
      </w:pPr>
      <w:r>
        <w:rPr>
          <w:rFonts w:ascii="IRNazanin" w:hAnsi="IRNazanin" w:eastAsia="IRNazanin"/>
          <w:color w:val="111111"/>
          <w:sz w:val="28"/>
          <w:sz w:val="28"/>
          <w:szCs w:val="28"/>
          <w:rtl w:val="true"/>
          <w:lang w:bidi="fa-IR"/>
        </w:rPr>
        <w:t xml:space="preserve">النبیّ و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و الإجماع، فکذلک یمکن تدوین علم النفس الإسلامیّ و الاقتصاد الإسلامیّ و التعلیم و التربیة الإسلامیّة و الأخلاق الإسلامیّة و سائر العلوم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المتعلّقة بالإنسان بواسطة النهج المذکور، و هذه المهمّة نفسها تتطلّب التعاون الجادّ و المستمرّ بین الحوزات العلمیّة و الجامعات</w:t>
      </w:r>
      <w:r>
        <w:rPr>
          <w:rFonts w:eastAsia="IRNazanin" w:cs="IRNazanin"/>
          <w:color w:val="111111"/>
          <w:sz w:val="28"/>
          <w:szCs w:val="28"/>
          <w:rtl w:val="true"/>
          <w:lang w:bidi="fa-IR"/>
        </w:rPr>
        <w:t xml:space="preserve">. </w:t>
      </w:r>
      <w:bookmarkStart w:id="22" w:name="pg4789_58985"/>
    </w:p>
    <w:p>
      <w:pPr>
        <w:pStyle w:val="Heading3"/>
        <w:numPr>
          <w:ilvl w:val="2"/>
          <w:numId w:val="1"/>
        </w:numPr>
        <w:rPr/>
      </w:pPr>
      <w:bookmarkStart w:id="23" w:name="__RefHeading___Toc2156783_2035185390"/>
      <w:bookmarkStart w:id="24" w:name="_Toc7"/>
      <w:bookmarkEnd w:id="22"/>
      <w:bookmarkEnd w:id="23"/>
      <w:r>
        <w:rPr>
          <w:rtl w:val="true"/>
        </w:rPr>
        <w:t>مرکز علم النفس فی مدرسة الإسلام</w:t>
      </w:r>
      <w:bookmarkEnd w:id="24"/>
    </w:p>
    <w:p>
      <w:pPr>
        <w:pStyle w:val="BookText"/>
        <w:rPr/>
      </w:pPr>
      <w:r>
        <w:rPr>
          <w:rFonts w:ascii="Amiri" w:hAnsi="Amiri" w:eastAsia="Amiri" w:cs="Amiri"/>
          <w:color w:val="111111"/>
          <w:sz w:val="28"/>
          <w:sz w:val="28"/>
          <w:szCs w:val="28"/>
          <w:rtl w:val="true"/>
          <w:lang w:bidi="ar-SA"/>
        </w:rPr>
        <w:t xml:space="preserve">یتبوّأ علم النفس فی مدرسة الإسلام مرکزاً أصلیّاً و رئیسیّاً، فقد ورد فی القرآن الکریم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 نَّهُ الحَقُّ</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علیّ علیه‌السلام فی النفس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بالنفس أنفع المعرفتین</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العلاّمة</w:t>
      </w:r>
    </w:p>
    <w:p>
      <w:pPr>
        <w:pStyle w:val="BookText"/>
        <w:rPr/>
      </w:pPr>
      <w:r>
        <w:rPr>
          <w:rFonts w:ascii="IRNazanin" w:hAnsi="IRNazanin" w:eastAsia="IRNazanin"/>
          <w:color w:val="111111"/>
          <w:sz w:val="28"/>
          <w:sz w:val="28"/>
          <w:szCs w:val="28"/>
          <w:rtl w:val="true"/>
          <w:lang w:bidi="fa-IR"/>
        </w:rPr>
        <w:t xml:space="preserve">الطباطبائیّ دلیل أفضلیّة معرفة النفس بالنسبة الی البحث فی آیات الآفاق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w:t>
      </w:r>
    </w:p>
    <w:p>
      <w:pPr>
        <w:pStyle w:val="BookText"/>
        <w:rPr/>
      </w:pPr>
      <w:r>
        <w:rPr>
          <w:rFonts w:ascii="IRNazanin" w:hAnsi="IRNazanin" w:eastAsia="IRNazanin"/>
          <w:color w:val="111111"/>
          <w:sz w:val="28"/>
          <w:sz w:val="28"/>
          <w:szCs w:val="28"/>
          <w:rtl w:val="true"/>
          <w:lang w:bidi="fa-IR"/>
        </w:rPr>
        <w:t>النفسانیّة لا تنفکّ عادة من إصلاح أوصافها و أعمالها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اشتغل الانسان بالنظر الی آیات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نفسه متعلّقة بالعظمة و الکبریاء، متّصلة فی وجودها و</w:t>
      </w:r>
    </w:p>
    <w:p>
      <w:pPr>
        <w:pStyle w:val="BookText"/>
        <w:rPr/>
      </w:pPr>
      <w:r>
        <w:rPr>
          <w:rFonts w:ascii="IRNazanin" w:hAnsi="IRNazanin" w:eastAsia="IRNazanin"/>
          <w:color w:val="111111"/>
          <w:sz w:val="28"/>
          <w:sz w:val="28"/>
          <w:szCs w:val="28"/>
          <w:rtl w:val="true"/>
          <w:lang w:bidi="fa-IR"/>
        </w:rPr>
        <w:t>حیاتها و علمها و قدرتها و سمعها و بصرها و إرادتها و حبّها و سائر صفاتها و أفعالها بما لا یتناهی بهاءً و سناءً و جمالاً و جلالاً و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ذلک تنصرف عن کلّ شیء و تتوجّه الی ربّها، و تنسی کلّ شیء و تذکر ربّها، فلا یحجبه عنها حجاب، و لا</w:t>
      </w:r>
    </w:p>
    <w:p>
      <w:pPr>
        <w:pStyle w:val="BookText"/>
        <w:rPr/>
      </w:pPr>
      <w:r>
        <w:rPr>
          <w:rFonts w:ascii="IRNazanin" w:hAnsi="IRNazanin" w:eastAsia="IRNazanin"/>
          <w:color w:val="111111"/>
          <w:sz w:val="28"/>
          <w:sz w:val="28"/>
          <w:szCs w:val="28"/>
          <w:rtl w:val="true"/>
          <w:lang w:bidi="fa-IR"/>
        </w:rPr>
        <w:t>تستتر عنه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أخیراً خلص الی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تحصّل أنّ النظر فی آیات الأنفس</w:t>
      </w:r>
    </w:p>
    <w:p>
      <w:pPr>
        <w:pStyle w:val="BookText"/>
        <w:rPr/>
      </w:pPr>
      <w:r>
        <w:rPr>
          <w:rFonts w:ascii="IRNazanin" w:hAnsi="IRNazanin" w:eastAsia="IRNazanin"/>
          <w:color w:val="111111"/>
          <w:sz w:val="28"/>
          <w:sz w:val="28"/>
          <w:szCs w:val="28"/>
          <w:rtl w:val="true"/>
          <w:lang w:bidi="fa-IR"/>
        </w:rPr>
        <w:t>أنفس و أغلی قیمة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رأی هذا المحقّق فإنّه لا تتوخّی بمعرفة النفس موافقة الاسلام إلاّ إذا کانت تمهیداً لمعرفة اللّه، و إلاّ فإنّ معرفة النفس سوف تکون مبتورة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الانسان بصفة عامة أن یعتبر نفسه آیة من آیات‌اللّه، و یحسبها أقرب آیاته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قرّر فی موضع آخر هذه المعرفة بأ نّها أمر واجب علی کلّ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الإمام علیّ علیه‌السلام هذه الحقیقة أیضاً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انتهی الی غایة کلّ معرفة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تعکس الأحادیث أدناه رأی الإمام علیّ علیه‌السلام أیضاً فیما یخصّ معرفة النفس،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نفسه بعد عن سبیل النجاة، و خبط فی</w:t>
      </w:r>
    </w:p>
    <w:p>
      <w:pPr>
        <w:pStyle w:val="BookText"/>
        <w:rPr/>
      </w:pPr>
      <w:r>
        <w:rPr>
          <w:rFonts w:ascii="IRNazanin" w:hAnsi="IRNazanin" w:eastAsia="IRNazanin"/>
          <w:color w:val="111111"/>
          <w:sz w:val="28"/>
          <w:sz w:val="28"/>
          <w:szCs w:val="28"/>
          <w:rtl w:val="true"/>
          <w:lang w:bidi="fa-IR"/>
        </w:rPr>
        <w:t>الضلال و الجهالات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المعرفة أن یعرف المرء نفسه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أعظم الجهل جهل الإنسان أمر نفسه</w:t>
      </w:r>
      <w:r>
        <w:rPr>
          <w:rFonts w:eastAsia="IRNazanin" w:cs="IRNazanin"/>
          <w:color w:val="111111"/>
          <w:sz w:val="28"/>
          <w:szCs w:val="28"/>
          <w:rtl w:val="true"/>
          <w:lang w:bidi="fa-IR"/>
        </w:rPr>
        <w:t xml:space="preserve">. </w:t>
      </w:r>
      <w:bookmarkStart w:id="25" w:name="pg4789_58988"/>
    </w:p>
    <w:p>
      <w:pPr>
        <w:pStyle w:val="BookText"/>
        <w:rPr/>
      </w:pPr>
      <w:bookmarkEnd w:id="25"/>
      <w:r>
        <w:rPr>
          <w:rFonts w:ascii="Amiri" w:hAnsi="Amiri" w:eastAsia="Amiri" w:cs="Amiri"/>
          <w:color w:val="111111"/>
          <w:sz w:val="28"/>
          <w:sz w:val="28"/>
          <w:szCs w:val="28"/>
          <w:rtl w:val="true"/>
          <w:lang w:bidi="ar-SA"/>
        </w:rPr>
        <w:t>أفضل العقل معرفة المرء بنفسه، فمن عرف نفسه عقل، و من جهل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نال الفوز الأکبر من ظفر بمعرفة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یعرف الامام الباقر علیه‌السلام أیضاً معرفة کمعرفة النفس</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الفرق بین الانسان و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الی ذلک فی الفصول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قدرة الإنسان علی کبح جماح رغباته فحسب، و نتیجة لذلک فالغایة النهائیّة لعلم النفس الإسلامیّ هی إیجاد الضبط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أکّدت هذه الحقیقة فی القرآن الکریم،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التّوریةَ ثُمَّ لَمْ یَحْمِلُوها کَمَثَلِ الحِمارِ یَحْمِلُ أسْفاراً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156785_2035185390"/>
      <w:bookmarkStart w:id="27" w:name="_Toc8"/>
      <w:bookmarkEnd w:id="26"/>
      <w:r>
        <w:rPr>
          <w:rtl w:val="true"/>
        </w:rPr>
        <w:t>دراسة مفهوم الروح</w:t>
      </w:r>
      <w:bookmarkEnd w:id="27"/>
    </w:p>
    <w:p>
      <w:pPr>
        <w:pStyle w:val="BookText"/>
        <w:rPr/>
      </w:pPr>
      <w:r>
        <w:rPr>
          <w:rFonts w:ascii="IRNazanin" w:hAnsi="IRNazanin" w:eastAsia="IRNazanin"/>
          <w:color w:val="111111"/>
          <w:sz w:val="28"/>
          <w:sz w:val="28"/>
          <w:szCs w:val="28"/>
          <w:rtl w:val="true"/>
          <w:lang w:bidi="fa-IR"/>
        </w:rPr>
        <w:t>استعملت الروح فی النصوص الاسلامیّة بکونها حقیقة غیر مادیّة، بید أ نّه نهی عن سبر ماهیتها و اکتناه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تکوین الروح الی اللّه، کما علم أنّ حیاتها 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الموت رابط بین العناصر الکیمیاویة المکوّنة للجسم و الروح، و تحتفظ الروح بحیاتها فیما بعد الموت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برأی القرآن مرکّب من العناصر المادیّة و الروح، و هو یسمو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أفاد العلاّمة الطباطبائیّ عند تفسیر الآیة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الاسراء التی 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الروح علی ما یعرّف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مبدأ الحیاة الذی به یقوی الحیوان علی الإحساس و الحرکة الارادیّة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یتجوّز فیطلق علی الأمور التی تظهر بها آثار حسنة مطلوبة، کما یعدّ العلم حیاة للنفوس</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یعتقد العلاّمة أ نّه یمکن، حسب رأی القرآن، تصنیف الظواهر صنفین رئیسیین </w:t>
      </w:r>
      <w:r>
        <w:rPr>
          <w:rFonts w:eastAsia="IRNazanin" w:cs="IRNazanin"/>
          <w:color w:val="111111"/>
          <w:sz w:val="28"/>
          <w:szCs w:val="28"/>
          <w:rtl w:val="true"/>
          <w:lang w:bidi="fa-IR"/>
        </w:rPr>
        <w:t xml:space="preserve">: </w:t>
      </w:r>
      <w:bookmarkStart w:id="28" w:name="pg4789_58991"/>
    </w:p>
    <w:p>
      <w:pPr>
        <w:pStyle w:val="BookText"/>
        <w:rPr/>
      </w:pPr>
      <w:bookmarkEnd w:id="28"/>
      <w:r>
        <w:rPr>
          <w:rFonts w:ascii="IRNazanin" w:hAnsi="IRNazanin" w:eastAsia="IRNazanin"/>
          <w:color w:val="111111"/>
          <w:sz w:val="28"/>
          <w:sz w:val="28"/>
          <w:szCs w:val="28"/>
          <w:rtl w:val="true"/>
          <w:lang w:bidi="fa-IR"/>
        </w:rPr>
        <w:t>ظاهرة الخلق و ظاهرة الأمر، و کلاهما یختصّ بسمات معیّنة، فظاهرة الخلق تندرج فی مسیر سلسلة العلل و الأسباب، و تنطبق علی الزمان و المکان، و تنحو نحواً تدریجیّاً فی</w:t>
      </w:r>
    </w:p>
    <w:p>
      <w:pPr>
        <w:pStyle w:val="BookText"/>
        <w:rPr/>
      </w:pPr>
      <w:r>
        <w:rPr>
          <w:rFonts w:ascii="IRNazanin" w:hAnsi="IRNazanin" w:eastAsia="IRNazanin"/>
          <w:color w:val="111111"/>
          <w:sz w:val="28"/>
          <w:sz w:val="28"/>
          <w:szCs w:val="28"/>
          <w:rtl w:val="true"/>
          <w:lang w:bidi="fa-IR"/>
        </w:rPr>
        <w:t>مسیر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ظاهرة الأمر فتدلّ علی علاقة الموجودات باللّه و تقوم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وجود لکیفیة التدرّج فی هذه الظاهرة، بل توجد بأمر اللّه بکیفیّة شبّهت بلمح البصر، و لا سبیل فیها الی الأسباب و المستلزمات و الظواهر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ظاهرة الأمر و عالمه الذی</w:t>
      </w:r>
    </w:p>
    <w:p>
      <w:pPr>
        <w:pStyle w:val="BookText"/>
        <w:rPr/>
      </w:pPr>
      <w:r>
        <w:rPr>
          <w:rFonts w:ascii="IRNazanin" w:hAnsi="IRNazanin" w:eastAsia="IRNazanin"/>
          <w:color w:val="111111"/>
          <w:sz w:val="28"/>
          <w:sz w:val="28"/>
          <w:szCs w:val="28"/>
          <w:rtl w:val="true"/>
          <w:lang w:bidi="fa-IR"/>
        </w:rPr>
        <w:t>تنتمی الیه الروح هو عالم الموجودات غیر المادیّ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یری هذا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الحقیقة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أجاب بصراحة عن السؤال</w:t>
      </w:r>
    </w:p>
    <w:p>
      <w:pPr>
        <w:pStyle w:val="BookText"/>
        <w:rPr/>
      </w:pPr>
      <w:r>
        <w:rPr>
          <w:rFonts w:ascii="IRNazanin" w:hAnsi="IRNazanin" w:eastAsia="IRNazanin"/>
          <w:color w:val="111111"/>
          <w:sz w:val="28"/>
          <w:sz w:val="28"/>
          <w:szCs w:val="28"/>
          <w:rtl w:val="true"/>
          <w:lang w:bidi="fa-IR"/>
        </w:rPr>
        <w:t>حول الروح فی الآیة المتقدّمة، و عیّن جنسها، و عرّفها بأ نّها ظاهرة أمریّة تتمتّع بما تقدّم من الصفات</w:t>
      </w:r>
      <w:r>
        <w:rPr>
          <w:rFonts w:eastAsia="IRNazanin" w:cs="IRNazanin"/>
          <w:color w:val="111111"/>
          <w:sz w:val="28"/>
          <w:szCs w:val="28"/>
          <w:rtl w:val="true"/>
          <w:lang w:bidi="fa-IR"/>
        </w:rPr>
        <w:t>.</w:t>
      </w:r>
    </w:p>
    <w:p>
      <w:pPr>
        <w:pStyle w:val="Heading3"/>
        <w:numPr>
          <w:ilvl w:val="2"/>
          <w:numId w:val="1"/>
        </w:numPr>
        <w:rPr/>
      </w:pPr>
      <w:bookmarkStart w:id="29" w:name="__RefHeading___Toc2156787_2035185390"/>
      <w:bookmarkStart w:id="30" w:name="_Toc9"/>
      <w:bookmarkEnd w:id="29"/>
      <w:r>
        <w:rPr>
          <w:rtl w:val="true"/>
        </w:rPr>
        <w:t>ماهیّة الروح</w:t>
      </w:r>
      <w:bookmarkEnd w:id="30"/>
    </w:p>
    <w:p>
      <w:pPr>
        <w:pStyle w:val="BookText"/>
        <w:rPr/>
      </w:pPr>
      <w:r>
        <w:rPr>
          <w:rFonts w:ascii="IRNazanin" w:hAnsi="IRNazanin" w:eastAsia="IRNazanin"/>
          <w:color w:val="111111"/>
          <w:sz w:val="28"/>
          <w:sz w:val="28"/>
          <w:szCs w:val="28"/>
          <w:rtl w:val="true"/>
          <w:lang w:bidi="fa-IR"/>
        </w:rPr>
        <w:t>عرّف الإمام الباقر علیه‌السلام الروح بأ نّها موجود فی جمیع الکائنات الحیّة و فی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جواب عن سؤال حول الروح فی الآیة الآنفة الذکر قال بصراحة موضّحاً جنسها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الملکوت، من القدرة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فقد بیّن الملکوت بمفهوم حقیقة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لذلک فانّ فی قول الامام علیه‌السلام تأکیداً لوجود القدرة الروحیّة و طاقتها، و امتناع من الإفصاح عن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تعریف الروح حسب الحکمة أعلاه بأ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أمرنا الامام علی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افترض علیکم فرائض فلا تضیّعوها، و حدّ لکم حدوداً فلا تعتدوها، و نهاکم عن أشیاء فلا تنتهکوها، و سکت</w:t>
      </w:r>
    </w:p>
    <w:p>
      <w:pPr>
        <w:pStyle w:val="BookText"/>
        <w:rPr/>
      </w:pPr>
      <w:r>
        <w:rPr>
          <w:rFonts w:ascii="IRNazanin" w:hAnsi="IRNazanin" w:eastAsia="IRNazanin"/>
          <w:color w:val="111111"/>
          <w:sz w:val="28"/>
          <w:sz w:val="28"/>
          <w:szCs w:val="28"/>
          <w:rtl w:val="true"/>
          <w:lang w:bidi="fa-IR"/>
        </w:rPr>
        <w:t>لکم عن أشیاء و لم یدعها نسیاناً فلا تتکلّفوها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ذلک ینبغی عدم الخوض فی ماهیّة الروح التی سکت عنها، کما ینبغی الالتفات الی أنّ للروح طاقة و حرکة، و أنّ ماهیّتها تختلف عن ماهیّة العناصر الکیمیاویة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1" w:name="pg4789_58996"/>
    </w:p>
    <w:p>
      <w:pPr>
        <w:pStyle w:val="BookText"/>
        <w:rPr/>
      </w:pPr>
      <w:bookmarkEnd w:id="31"/>
      <w:r>
        <w:rPr>
          <w:rFonts w:ascii="IRNazanin" w:hAnsi="IRNazanin" w:eastAsia="IRNazanin"/>
          <w:color w:val="111111"/>
          <w:sz w:val="28"/>
          <w:sz w:val="28"/>
          <w:szCs w:val="28"/>
          <w:rtl w:val="true"/>
          <w:lang w:bidi="fa-IR"/>
        </w:rPr>
        <w:t xml:space="preserve">جاء فی النصوص الاسلامیّة أ نّه یمکن استعمال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اللّه تعالی</w:t>
      </w:r>
      <w:r>
        <w:rPr>
          <w:rStyle w:val="FootnoteAnchor"/>
          <w:rtl w:val="true"/>
        </w:rPr>
        <w:footnoteReference w:id="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وقع علیه اسم شیء ما خلا اللّه فهو مخلوق</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طبق ما تقدّم فانّه یمکن استعمال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مضمار الروح أیضاً، و أقصی ما یمکن أن یذهب الیه علم النفس الاسلامیّ هو أنّ الروح لیست من جنس العناصر المادیّة، إلاّ أ نّها شیء و حقیقة و ذات طاقة و حرکة، و أنّ جمیع آثار الحیاة تصدر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تعذّر الاهتداء الی ماهیّة الروح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البحث فی ماهیّة الانسان هو لَعَمری بحث عقیم کالبحث فی ماهیة الخالق، فکما ینبغی للإنسان أن یعرف خالقه بواسطة مظاهر الخلقة کذلک یتوصّل الی معرفة نفسه بواسطة الخلق و الإیجاد فقط، أی یستطیع عن طریق تحقیقه لتصوّراته الخلاّقة أن یبلغ معرفة نفسه، و یوجب تفتّق</w:t>
      </w:r>
    </w:p>
    <w:p>
      <w:pPr>
        <w:pStyle w:val="BookText"/>
        <w:rPr/>
      </w:pPr>
      <w:r>
        <w:rPr>
          <w:rFonts w:ascii="IRNazanin" w:hAnsi="IRNazanin" w:eastAsia="IRNazanin"/>
          <w:color w:val="111111"/>
          <w:sz w:val="28"/>
          <w:sz w:val="28"/>
          <w:szCs w:val="28"/>
          <w:rtl w:val="true"/>
          <w:lang w:bidi="fa-IR"/>
        </w:rPr>
        <w:t>قابلیاته و اتّساع أفق معرفته و علمه، فیساعده ذلک علی تحقّق الرضا و إضفاء المعنی علی</w:t>
      </w:r>
    </w:p>
    <w:p>
      <w:pPr>
        <w:pStyle w:val="BookText"/>
        <w:rPr/>
      </w:pPr>
      <w:r>
        <w:rPr>
          <w:rFonts w:ascii="IRNazanin" w:hAnsi="IRNazanin" w:eastAsia="IRNazanin"/>
          <w:color w:val="111111"/>
          <w:sz w:val="28"/>
          <w:sz w:val="28"/>
          <w:szCs w:val="28"/>
          <w:rtl w:val="true"/>
          <w:lang w:bidi="fa-IR"/>
        </w:rPr>
        <w:t>الحیاة الفردیّة و الجماعیة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156789_2035185390"/>
      <w:bookmarkStart w:id="33" w:name="_Toc10"/>
      <w:bookmarkEnd w:id="32"/>
      <w:r>
        <w:rPr>
          <w:rtl w:val="true"/>
        </w:rPr>
        <w:t>نظریّة أصالة الروح و نظریّة آلیّة الحیاة</w:t>
      </w:r>
      <w:bookmarkEnd w:id="33"/>
    </w:p>
    <w:p>
      <w:pPr>
        <w:pStyle w:val="BookText"/>
        <w:rPr/>
      </w:pPr>
      <w:r>
        <w:rPr>
          <w:rFonts w:ascii="IRNazanin" w:hAnsi="IRNazanin" w:eastAsia="IRNazanin"/>
          <w:color w:val="111111"/>
          <w:sz w:val="28"/>
          <w:sz w:val="28"/>
          <w:szCs w:val="28"/>
          <w:rtl w:val="true"/>
          <w:lang w:bidi="fa-IR"/>
        </w:rPr>
        <w:t xml:space="preserve">إنّ فی تبریر الأفعال الحیویّة و انفعالاتها نظریّتین بصورة عامة، و یعرّف الکائن الحیّ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فی النظریّة الآلیّة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Mechanistic Approach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بکونه کتلة من الذرّات التی تتواجد فی المادّة غیر المنظّمة أیضاً لیس غیر، و قد برمجت وفق مثال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w:t>
      </w:r>
    </w:p>
    <w:p>
      <w:pPr>
        <w:pStyle w:val="BookText"/>
        <w:rPr/>
      </w:pPr>
      <w:r>
        <w:rPr>
          <w:rFonts w:ascii="IRNazanin" w:hAnsi="IRNazanin" w:eastAsia="IRNazanin"/>
          <w:color w:val="111111"/>
          <w:sz w:val="28"/>
          <w:sz w:val="28"/>
          <w:szCs w:val="28"/>
          <w:rtl w:val="true"/>
          <w:lang w:bidi="fa-IR"/>
        </w:rPr>
        <w:t xml:space="preserve">الدافع الحیویّ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Vital force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المذهب الحیویّ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 نّه عامل غیر کیمیائیّ، و یری أتباع المذهب الحیویّ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Vitalist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الکائنات الحیّة لا تتکوّن من العناصر المادیّة کالذرّة و الجزیٔو المرکّبات الکیمیائیة الناشئة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هذا المذهب وجود عامل أو</w:t>
      </w:r>
    </w:p>
    <w:p>
      <w:pPr>
        <w:pStyle w:val="BookText"/>
        <w:rPr/>
      </w:pPr>
      <w:r>
        <w:rPr>
          <w:rFonts w:ascii="IRNazanin" w:hAnsi="IRNazanin" w:eastAsia="IRNazanin"/>
          <w:color w:val="111111"/>
          <w:sz w:val="28"/>
          <w:sz w:val="28"/>
          <w:szCs w:val="28"/>
          <w:rtl w:val="true"/>
          <w:lang w:bidi="fa-IR"/>
        </w:rPr>
        <w:t xml:space="preserve">هویّة غیر مادیة تسمّی الدافع الحیویّ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Elan vital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عدّ أرسطو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 هذا المذهب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یؤکّد أتباع النظریّة الآلیّة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Mechanistic Approach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الکائن الحیّ یتکوّن من </w:t>
      </w:r>
    </w:p>
    <w:p>
      <w:pPr>
        <w:pStyle w:val="BookText"/>
        <w:rPr/>
      </w:pPr>
      <w:r>
        <w:rPr>
          <w:rFonts w:ascii="IRNazanin" w:hAnsi="IRNazanin" w:eastAsia="IRNazanin"/>
          <w:color w:val="111111"/>
          <w:sz w:val="28"/>
          <w:sz w:val="28"/>
          <w:szCs w:val="28"/>
          <w:rtl w:val="true"/>
          <w:lang w:bidi="fa-IR"/>
        </w:rPr>
        <w:t>الأجزاء غیر الحیّة، و إذا ما نزعت منه فلا یبقی له وجود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یذهبون الی أنّ جمیع القوانین الفیزیائیّة و الکیمیائیّة یمکن تطبیقها علی مستوی الذرّة و الجزیء فی جمیع</w:t>
      </w:r>
    </w:p>
    <w:p>
      <w:pPr>
        <w:pStyle w:val="BookText"/>
        <w:rPr/>
      </w:pPr>
      <w:r>
        <w:rPr>
          <w:rFonts w:ascii="IRNazanin" w:hAnsi="IRNazanin" w:eastAsia="IRNazanin"/>
          <w:color w:val="111111"/>
          <w:sz w:val="28"/>
          <w:sz w:val="28"/>
          <w:szCs w:val="28"/>
          <w:rtl w:val="true"/>
          <w:lang w:bidi="fa-IR"/>
        </w:rPr>
        <w:t>العملیّات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هؤلاء بذلک عندما لاحظوا التنوّع العجیب بین العناصر الکیمیائیّة و العملیّات الحیویّة و النفسیّة للکائن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القول بأنّ الکائن الحیّ ما هو إلاّ ذرّات و جزیئات، بل کما أنّ الآلة البخاریّة أو جهاز الحاسوب لهما تصمیم و نمط</w:t>
      </w:r>
    </w:p>
    <w:p>
      <w:pPr>
        <w:pStyle w:val="BookText"/>
        <w:rPr/>
      </w:pP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فضلاً عن کونهما قد صنعا من العناصر الکیمیائیّة، فکذلک جسم الکائن الحیّ، إذ یتکوّن من تصامیم معقّدة لا تعدّ و لا تحصی، بید أنّ جمیع هذه التصامیم</w:t>
      </w:r>
    </w:p>
    <w:p>
      <w:pPr>
        <w:pStyle w:val="BookText"/>
        <w:rPr/>
      </w:pPr>
      <w:r>
        <w:rPr>
          <w:rFonts w:ascii="IRNazanin" w:hAnsi="IRNazanin" w:eastAsia="IRNazanin"/>
          <w:color w:val="111111"/>
          <w:sz w:val="28"/>
          <w:sz w:val="28"/>
          <w:szCs w:val="28"/>
          <w:rtl w:val="true"/>
          <w:lang w:bidi="fa-IR"/>
        </w:rPr>
        <w:t>فی الجملة تصهر محضاً فی بوتقة العناصر الکیمیائیّة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یرجع دوبجانسکی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Dobzhansky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النزعة الآلیّة حول الکائن الحیّ الی عصر دیکارت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لا یری الحیوان إلاّ ماکنة معقّدة، و أتی علی ذکر هنری برجسون </w:t>
      </w:r>
      <w:r>
        <w:rPr>
          <w:rFonts w:eastAsia="Times New Roman" w:cs="Times New Roman" w:ascii="Times New Roman" w:hAnsi="Times New Roman"/>
          <w:color w:val="111111"/>
          <w:sz w:val="28"/>
          <w:szCs w:val="28"/>
          <w:lang w:val="en-US" w:bidi="en-US"/>
        </w:rPr>
        <w:t>Bergson (1859 - 1941)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هانز دریش </w:t>
      </w:r>
      <w:r>
        <w:rPr>
          <w:rFonts w:eastAsia="Times New Roman" w:cs="Times New Roman" w:ascii="Times New Roman" w:hAnsi="Times New Roman"/>
          <w:color w:val="111111"/>
          <w:sz w:val="28"/>
          <w:szCs w:val="28"/>
          <w:lang w:val="en-US" w:bidi="en-US"/>
        </w:rPr>
        <w:t>Hans Driesch (1867 - 1941)</w:t>
      </w:r>
      <w:r>
        <w:rPr>
          <w:rFonts w:ascii="IRNazanin" w:hAnsi="IRNazanin" w:eastAsia="IRNazanin"/>
          <w:color w:val="111111"/>
          <w:sz w:val="28"/>
          <w:sz w:val="28"/>
          <w:szCs w:val="28"/>
          <w:rtl w:val="true"/>
          <w:lang w:bidi="fa-IR"/>
        </w:rPr>
        <w:t>، بکونهما من المدافعین عن المذهب الحیویّ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توصّل فی</w:t>
      </w:r>
    </w:p>
    <w:p>
      <w:pPr>
        <w:pStyle w:val="BookText"/>
        <w:rPr/>
      </w:pPr>
      <w:r>
        <w:rPr>
          <w:rFonts w:ascii="IRNazanin" w:hAnsi="IRNazanin" w:eastAsia="IRNazanin"/>
          <w:color w:val="111111"/>
          <w:sz w:val="28"/>
          <w:sz w:val="28"/>
          <w:szCs w:val="28"/>
          <w:rtl w:val="true"/>
          <w:lang w:bidi="fa-IR"/>
        </w:rPr>
        <w:t>دراسة إجمالیّة الی هذه النتیجة، و هی أ نّه لم یبق الیوم أحد من علماء الأحیاء یدافع عن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یعزو هذا المحقّق علّة إقصاء النظریّة الحیویّة عن نطاق علم الأحیاء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الی عدم تطبیقها علی نظریة علمیّة، و یستدلّ بأ نّها لا تستطیع أن تفرز نتائج مثمرة و تجریبیّة، لأ نّها تفتقر الی الجانب التجربی، و یری أنّ جمیع الوثائق المتوفّرة تدلّ علی أنّ العملیات الحیویّة یمکن تبریرها دون التذرّع بالعامل و الهویّة غیر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طرحت الآراء المتطرّفة لنظریّة الاختزال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Reductionism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النحو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القصوی للعلم هی إیجاد نظریّة فیزیائیّة شاملة لجمیع العلوم الطبیعیّة و منها علم الأحیاء،</w:t>
      </w:r>
    </w:p>
    <w:p>
      <w:pPr>
        <w:pStyle w:val="BookText"/>
        <w:rPr/>
      </w:pPr>
      <w:r>
        <w:rPr>
          <w:rFonts w:ascii="IRNazanin" w:hAnsi="IRNazanin" w:eastAsia="IRNazanin"/>
          <w:color w:val="111111"/>
          <w:sz w:val="28"/>
          <w:sz w:val="28"/>
          <w:szCs w:val="28"/>
          <w:rtl w:val="true"/>
          <w:lang w:bidi="fa-IR"/>
        </w:rPr>
        <w:t>و من ثمّ یمکنها الظفر بأصول تتّصف بقدرة تفسّر بها جمیع علل الظواهر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اقتضت التطوّرات المذهلة التی حصلت فی علم الأحیاء الجزیئیّة خلال العقود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الأخیرة أنّ بعضاً من المحقّقین ادّعی أنّ دراسات علم الأحیاء لا تصطبغ بطابع علمیّ حقیقیّ و تصبح ذات جدوی إلاّ إذا تکون خاضعة لایعاز و توجیه الکیمیاء الحیویّة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biochemistry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و تتحقّق فی مضمار العوامل الحیّة و عملیّات الکیمیاء الحیویّة</w:t>
      </w:r>
      <w:r>
        <w:rPr>
          <w:rFonts w:eastAsia="IRNazanin" w:cs="IRNazanin"/>
          <w:color w:val="111111"/>
          <w:sz w:val="28"/>
          <w:szCs w:val="28"/>
          <w:rtl w:val="true"/>
          <w:lang w:bidi="fa-IR"/>
        </w:rPr>
        <w:t xml:space="preserve">. </w:t>
      </w:r>
      <w:bookmarkStart w:id="34" w:name="pg4789_59000"/>
    </w:p>
    <w:p>
      <w:pPr>
        <w:pStyle w:val="BookText"/>
        <w:rPr/>
      </w:pPr>
      <w:bookmarkEnd w:id="34"/>
      <w:r>
        <w:rPr>
          <w:rFonts w:ascii="IRNazanin" w:hAnsi="IRNazanin" w:eastAsia="IRNazanin"/>
          <w:color w:val="111111"/>
          <w:sz w:val="28"/>
          <w:sz w:val="28"/>
          <w:szCs w:val="28"/>
          <w:rtl w:val="true"/>
          <w:lang w:bidi="fa-IR"/>
        </w:rPr>
        <w:t xml:space="preserve">و من ناحیة أخری فإنّ نظریّة المعرفة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أنیطت بها مهمّة تقییم اعتبار العلوم المختلفة و صلاحیتها لا تستطیع فی هذا الحیّز الضیّق أن تفسّر مفردات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الأشکال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الاطّلاع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Consciousness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الشخصیة المعاضدة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Mating personality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اللیاقة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Fitness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المنافسة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Competition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المغیر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سائر الألفاظ المشابهة، بصفة عامّة و بمفردات فیزیائیّة 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ذلک فلیس فی الفیزیاء و الکیمیاء فرضیّة و أسلوب تقییمیّ یمکن بواسطته استخراج قوانین علم الأحیاء بنهج منطقیّ</w:t>
      </w:r>
      <w:r>
        <w:rPr>
          <w:rFonts w:eastAsia="IRNazanin" w:cs="IRNazanin"/>
          <w:color w:val="111111"/>
          <w:sz w:val="28"/>
          <w:szCs w:val="28"/>
          <w:rtl w:val="true"/>
          <w:lang w:bidi="fa-IR"/>
        </w:rPr>
        <w:t>.</w:t>
      </w:r>
    </w:p>
    <w:p>
      <w:pPr>
        <w:pStyle w:val="Heading3"/>
        <w:numPr>
          <w:ilvl w:val="2"/>
          <w:numId w:val="1"/>
        </w:numPr>
        <w:rPr/>
      </w:pPr>
      <w:bookmarkStart w:id="35" w:name="__RefHeading___Toc2156791_2035185390"/>
      <w:bookmarkStart w:id="36" w:name="_Toc11"/>
      <w:bookmarkEnd w:id="35"/>
      <w:r>
        <w:rPr>
          <w:rtl w:val="true"/>
        </w:rPr>
        <w:t>تفسیر قصدیّة العملیّات الحیویّة</w:t>
      </w:r>
      <w:bookmarkEnd w:id="36"/>
    </w:p>
    <w:p>
      <w:pPr>
        <w:pStyle w:val="BookText"/>
        <w:rPr/>
      </w:pPr>
      <w:r>
        <w:rPr>
          <w:rFonts w:ascii="IRNazanin" w:hAnsi="IRNazanin" w:eastAsia="IRNazanin"/>
          <w:color w:val="111111"/>
          <w:sz w:val="28"/>
          <w:sz w:val="28"/>
          <w:szCs w:val="28"/>
          <w:rtl w:val="true"/>
          <w:lang w:bidi="fa-IR"/>
        </w:rPr>
        <w:t xml:space="preserve">هناک نظریّتان متناقضتان فی فلسفة علم الأحیاء،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Teleological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التفسیر الآلیّ المحض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Mechanical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لتوضیح الظواهر و الأفعال و الانفعالات الحیویّة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یؤکّد لفظ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Teleology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الذی أخذ من اللفظ الیونانیّ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بمعنی الختام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الطرح و الهدف و النفع لکلّ ظاهرة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لکلّ موضوع و سلوک هدف قصدیّ إذا أبدی وثیقة تدلّ علی نهج خاصّ، أو یوجّه نحو نهایة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أغلب سلوک الانسان ذو هدف قصدیّ، و لأعضائه المختلفة کالعین و الید أهداف قصدیّة معیّنة و طبیعیّة؛ فللعضوین المذکورین قصدیّة معیّنة، إذ نتوسّم فیهما الرؤیة و القبض، و تسمّی هذه الکیفیّة القصدیّة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القصدیّة الطبیعیّة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Natural Teleology</w:t>
      </w:r>
      <w:r>
        <w:rPr>
          <w:rFonts w:ascii="IRNazanin" w:hAnsi="IRNazanin" w:eastAsia="IRNazanin"/>
          <w:color w:val="111111"/>
          <w:sz w:val="28"/>
          <w:sz w:val="28"/>
          <w:szCs w:val="28"/>
          <w:rtl w:val="true"/>
          <w:lang w:bidi="fa-IR"/>
        </w:rPr>
        <w:t xml:space="preserve">،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دوبجنسکی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الکیفیة القصدیّة التی لیس للانسان دور فی صنعها و التخطیط لها لا یمکن أن تبرمج و تنظّم بواسطة عامل غیر</w:t>
      </w:r>
    </w:p>
    <w:p>
      <w:pPr>
        <w:pStyle w:val="BookText"/>
        <w:rPr/>
      </w:pPr>
      <w:r>
        <w:rPr>
          <w:rFonts w:ascii="IRNazanin" w:hAnsi="IRNazanin" w:eastAsia="IRNazanin"/>
          <w:color w:val="111111"/>
          <w:sz w:val="28"/>
          <w:sz w:val="28"/>
          <w:szCs w:val="28"/>
          <w:rtl w:val="true"/>
          <w:lang w:bidi="fa-IR"/>
        </w:rPr>
        <w:t>خبیر، نظراً الی کیفیّة تنظیمها و ترتیبها و هدفیّتها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تحتاج لاستمرار نشاطها فی کلّ لحظة و فی کلّ کائن حیّ الی رقابة و تدخّل عامل خبیر ضلیع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ما یوجب الحرکات</w:t>
      </w:r>
    </w:p>
    <w:p>
      <w:pPr>
        <w:pStyle w:val="BookText"/>
        <w:rPr/>
      </w:pPr>
      <w:r>
        <w:rPr>
          <w:rFonts w:ascii="IRNazanin" w:hAnsi="IRNazanin" w:eastAsia="IRNazanin"/>
          <w:color w:val="111111"/>
          <w:sz w:val="28"/>
          <w:sz w:val="28"/>
          <w:szCs w:val="28"/>
          <w:rtl w:val="true"/>
          <w:lang w:bidi="fa-IR"/>
        </w:rPr>
        <w:t xml:space="preserve">القصدیّة لأعضاء الانسان هو النفس و الذات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اصطلحنا علیه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لکافّة الوسائل و المعدّات التی یصنعها الانسان و یستخدمها أهدافاً قصدیّة أیضاً، و أطلق علماء الأحیاء علی هذه الأهداف اسم الأهداف القصدیّة الصناعیّة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Artifical Teleology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فالسکّین مثلاً و أنواع الماکنات و الأجهزة الآلیّة کمنظّم الحرارة لها أهداف قصدیة معیّنة قد برمجت بَرمَجة خبیرة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بعض علماء الأحیاء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دوبجنسکی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صلة وجود کیفیّة کالقصدیّة بوجود اللّه بکونه صانعاً و مخطّطاً لها، عند قبول الهدفیّة و العلّة القصدیّة للأفعال الحیویّة للکائن الحیّ و لجمیع الکائنات الحیّة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Organisms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یعزو کیفیة قصدیّتها الی العملیّة الطبیعیّة التی أطلق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الانتخاب الطبیعیّ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natural selection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لا یری الاحتیاج الی العامل الخارجیّ الذی نظّم هذه العملیة باطّلاع و خبرة، لتکوین الکیفیّة</w:t>
      </w:r>
    </w:p>
    <w:p>
      <w:pPr>
        <w:pStyle w:val="BookText"/>
        <w:rPr/>
      </w:pPr>
      <w:r>
        <w:rPr>
          <w:rFonts w:ascii="IRNazanin" w:hAnsi="IRNazanin" w:eastAsia="IRNazanin"/>
          <w:color w:val="111111"/>
          <w:sz w:val="28"/>
          <w:sz w:val="28"/>
          <w:szCs w:val="28"/>
          <w:rtl w:val="true"/>
          <w:lang w:bidi="fa-IR"/>
        </w:rPr>
        <w:t>القصدیّة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دوبجنسکی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القصدیّة تدخل الکائنات الحیّة فی نطاق العلم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الالتفات الی أنّ عامل الحیاة بکونه عاملاً غیر کیمیائیّ و الذی أنیطت به مهمّة تنظیم الکائن الحیّ و تنسیقه، ینفی فی هذا المذهب کما ینفی وجود اللّه</w:t>
      </w:r>
    </w:p>
    <w:p>
      <w:pPr>
        <w:pStyle w:val="BookText"/>
        <w:rPr/>
      </w:pPr>
      <w:r>
        <w:rPr>
          <w:rFonts w:ascii="IRNazanin" w:hAnsi="IRNazanin" w:eastAsia="IRNazanin"/>
          <w:color w:val="111111"/>
          <w:sz w:val="28"/>
          <w:sz w:val="28"/>
          <w:szCs w:val="28"/>
          <w:rtl w:val="true"/>
          <w:lang w:bidi="fa-IR"/>
        </w:rPr>
        <w:t>تبعاً لذلک، و بنفی عامل الحیاة یتبادر الإشکال الی تبریر قصدیة الکائن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وجود النمط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ضروریّ لإیجاد قدرة العمل و حصیلته المطلوبة، إلاّ أ نّه لیس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 علماء الأحیاء المادیّون الذین لا یرون الانسان إلاّ کتلة من الذرّات أن ینکروا التصامیم المعقّدة و المنظّمة للکائن الحیّ، و نتیجة لذلک یعتبرون العامل</w:t>
      </w:r>
    </w:p>
    <w:p>
      <w:pPr>
        <w:pStyle w:val="BookText"/>
        <w:rPr/>
      </w:pPr>
      <w:r>
        <w:rPr>
          <w:rFonts w:ascii="IRNazanin" w:hAnsi="IRNazanin" w:eastAsia="IRNazanin"/>
          <w:color w:val="111111"/>
          <w:sz w:val="28"/>
          <w:sz w:val="28"/>
          <w:szCs w:val="28"/>
          <w:rtl w:val="true"/>
          <w:lang w:bidi="fa-IR"/>
        </w:rPr>
        <w:t>الرئیسیّ لقدرة عمله فی وجود التصامیم الخاصة المعقّدة فحسب و التی تسترعی الانتباه</w:t>
      </w:r>
    </w:p>
    <w:p>
      <w:pPr>
        <w:pStyle w:val="BookText"/>
        <w:rPr/>
      </w:pPr>
      <w:r>
        <w:rPr>
          <w:rFonts w:ascii="IRNazanin" w:hAnsi="IRNazanin" w:eastAsia="IRNazanin"/>
          <w:color w:val="111111"/>
          <w:sz w:val="28"/>
          <w:sz w:val="28"/>
          <w:szCs w:val="28"/>
          <w:rtl w:val="true"/>
          <w:lang w:bidi="fa-IR"/>
        </w:rPr>
        <w:t>الیها، و هم یذکرون کما تقدّم جهاز الحاسوب و آلة البخار کمثال، و هما یتکوّنان من مجموعة العناصر الکیمیائیّة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یتناسون دور الانسان المدرک و العالم و الهادف فی الاستعمال الصحیح لهذین الجهازین، فلو کان هناک جهاز حاسوب یعمل بدقّة، أو آلة بخاریة تُدار بإتقان طبق مبدأ التنظیم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Organization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إلاّ أ نّه لیس هناک من یعرف موضع استخدامهما و نمط عملهما ببراعة، و تخرّج فی دورة تعلیمیة فنّیة ضروریّة فی هذا المضمار، و فضلاً عن ذلک یتعذّر تطبیق مجال استخدامهما علی الأهداف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المتوخّاة منهما، أو لیس هناک حاجة الی استخدامهما، فلن ینتفع بهذین الجهازین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هذه الصورة وجود مشروع منظّم و نموذج معیّن یستطیع أن یوجد فی الکائن الحیّ قدرة العمل، بید أ نّها لا تکفی لإیجاد حرکة و عملیات 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یذکر کمثال </w:t>
      </w:r>
    </w:p>
    <w:p>
      <w:pPr>
        <w:pStyle w:val="BookText"/>
        <w:rPr/>
      </w:pPr>
      <w:r>
        <w:rPr>
          <w:rFonts w:ascii="IRNazanin" w:hAnsi="IRNazanin" w:eastAsia="IRNazanin"/>
          <w:color w:val="111111"/>
          <w:sz w:val="28"/>
          <w:sz w:val="28"/>
          <w:szCs w:val="28"/>
          <w:rtl w:val="true"/>
          <w:lang w:bidi="fa-IR"/>
        </w:rPr>
        <w:t>أحیاناً أ نّه لا فرق بین حبّة الحنطة و الطحین أبداً سوی الکیان المنظّم للحبّة، و لو اختلّ نظامها لتداعت جمیع آثار حیاتها، و یمکن تعمیم هذه الکیفیة فی جمیع الکائنات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یصلح أن یکون هذا ردّاً لما تقدّم فی جمیع الموارد، أی أنّ وجود الذرّات و الجزیئات</w:t>
      </w:r>
    </w:p>
    <w:p>
      <w:pPr>
        <w:pStyle w:val="BookText"/>
        <w:rPr/>
      </w:pPr>
      <w:r>
        <w:rPr>
          <w:rFonts w:ascii="IRNazanin" w:hAnsi="IRNazanin" w:eastAsia="IRNazanin"/>
          <w:color w:val="111111"/>
          <w:sz w:val="28"/>
          <w:sz w:val="28"/>
          <w:szCs w:val="28"/>
          <w:rtl w:val="true"/>
          <w:lang w:bidi="fa-IR"/>
        </w:rPr>
        <w:t>لاثنین و عشرین عنصراً کیمیائیاً ضروریّاً لحیاة الکائن الحیّ و استقرارها جنباً الی جنب بشکل طبیعیّ، شرط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إیجاد الصلة و العلم و الاطّلاع و الأعمال الهادفة و التنظیم الذاتی و إیجاد التنسیق و التوحید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الکبت و المنع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Inhibition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التحریک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Excitation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لیست من أعمال و خواصّ العناصر الکیمیائیة و مرکّباتها، إذ أنّ نسبة هذه الأعمال و العملیات الحیویة الی العناصر التی تکون منظّمة بشکل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کونها مادّة بلا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نلحظ من وجهة النظر العلمیة و التجربیة أنّ العناصر المائة و السبعة لجدول العناصر المناوبة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العناصر المادیّة المعروفة و المرکّبات المعدنیّة و الآلیّة الناشئة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عدیمة الحیاة و العلم و القدرة علی إیجاد التنسیق و الصلة بینها و إنجاز السلوک الارادیّ و 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ما تقدّم یمکن طرح النظریة الآلیة علی النحو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العناصر الکیمیائیة</w:t>
      </w:r>
    </w:p>
    <w:p>
      <w:pPr>
        <w:pStyle w:val="BookText"/>
        <w:rPr/>
      </w:pPr>
      <w:r>
        <w:rPr>
          <w:rFonts w:ascii="IRNazanin" w:hAnsi="IRNazanin" w:eastAsia="IRNazanin"/>
          <w:color w:val="111111"/>
          <w:sz w:val="28"/>
          <w:sz w:val="28"/>
          <w:szCs w:val="28"/>
          <w:rtl w:val="true"/>
          <w:lang w:bidi="fa-IR"/>
        </w:rPr>
        <w:t>و المرکّبات المعدنیّة و الآلیة الناشئة منها، و التی تفتقد الحیاة و العلم و القدرة علی إیجاد التنسیق و الصلة بینها و أداء السلوک الإرادیّ و الإبداع، قد أوجدت العلم و القدرة علی</w:t>
      </w:r>
    </w:p>
    <w:p>
      <w:pPr>
        <w:pStyle w:val="BookText"/>
        <w:rPr/>
      </w:pPr>
      <w:r>
        <w:rPr>
          <w:rFonts w:ascii="IRNazanin" w:hAnsi="IRNazanin" w:eastAsia="IRNazanin"/>
          <w:color w:val="111111"/>
          <w:sz w:val="28"/>
          <w:sz w:val="28"/>
          <w:szCs w:val="28"/>
          <w:rtl w:val="true"/>
          <w:lang w:bidi="fa-IR"/>
        </w:rPr>
        <w:t>التنسیق و الصلة فیما بینها و السلوک الإرادی و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 نّه لا یمکن تبریر هذا التناقض الواضح بأیّ واسطة بتاتاً، کما لا یمکن الدفاع عن صلة المنطق و الذکاء بالجزیئات</w:t>
      </w:r>
    </w:p>
    <w:p>
      <w:pPr>
        <w:pStyle w:val="BookText"/>
        <w:rPr/>
      </w:pPr>
      <w:r>
        <w:rPr>
          <w:rFonts w:ascii="IRNazanin" w:hAnsi="IRNazanin" w:eastAsia="IRNazanin"/>
          <w:color w:val="111111"/>
          <w:sz w:val="28"/>
          <w:sz w:val="28"/>
          <w:szCs w:val="28"/>
          <w:rtl w:val="true"/>
          <w:lang w:bidi="fa-IR"/>
        </w:rPr>
        <w:t>الکیمیائیة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نستنتج من ذلک أنّ النظریة الوحیدة التی تتمتّع بقدرة علی تبریر الأفعال و الانفعالات الحیویة و السلوکیّة للکائن الحیّ هی أصالة الحیاة أو المذهب الحیوی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Vitalism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یری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علم التشریح و الأحیاء فی کلیّة الطبّ بباریس أنّ التصدیق بالهدفیّة مقرونة بالحقائق التی لا یمکن إنکارها یخالف النظرة المادیّة الجازمة،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تأکید الهدفیّة و إثباتها فی علم الأحیاء یوجب إرباک مروّجی الفکر المادیّ، هکذا أفاد </w:t>
      </w:r>
      <w:bookmarkStart w:id="37" w:name="pg4789_59009"/>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1359</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156793_2035185390"/>
      <w:bookmarkStart w:id="39" w:name="_Toc12"/>
      <w:bookmarkEnd w:id="38"/>
      <w:r>
        <w:rPr>
          <w:rtl w:val="true"/>
        </w:rPr>
        <w:t>نطاق القصدیّة فی جهاز الأعصاب المرکزیّ</w:t>
      </w:r>
      <w:bookmarkEnd w:id="39"/>
    </w:p>
    <w:p>
      <w:pPr>
        <w:pStyle w:val="BookText"/>
        <w:rPr/>
      </w:pPr>
      <w:r>
        <w:rPr>
          <w:rFonts w:ascii="IRNazanin" w:hAnsi="IRNazanin" w:eastAsia="IRNazanin"/>
          <w:color w:val="111111"/>
          <w:sz w:val="28"/>
          <w:sz w:val="28"/>
          <w:szCs w:val="28"/>
          <w:rtl w:val="true"/>
          <w:lang w:bidi="fa-IR"/>
        </w:rPr>
        <w:t>إنّ دراسة الجهاز العصبیّ حسب علم الأنسجة و الکیمیاء الحیویة و علم الفسیولوجیا و علم الأمراض و علم السلوک تدلّ علی أنّ لکلّ خلیّة عصبیّة شکلاً خاصّاً و وظیفة خاصّة، و أنّ تقسیم الأعمال و التخصّص یسیر فی هذا الجهاز المعقّد بنمط مذهل، و یحظی کلّ من العلوم المتقدّمة بتقنین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لذلک فإنّ لکلّ خلیّة عصبیّة</w:t>
      </w:r>
    </w:p>
    <w:p>
      <w:pPr>
        <w:pStyle w:val="BookText"/>
        <w:rPr/>
      </w:pPr>
      <w:r>
        <w:rPr>
          <w:rFonts w:ascii="IRNazanin" w:hAnsi="IRNazanin" w:eastAsia="IRNazanin"/>
          <w:color w:val="111111"/>
          <w:sz w:val="28"/>
          <w:sz w:val="28"/>
          <w:szCs w:val="28"/>
          <w:rtl w:val="true"/>
          <w:lang w:bidi="fa-IR"/>
        </w:rPr>
        <w:t>بمفردها و مجموعة الخلایا المکوّنة لجهاز الأعصاب المرکزیّ و ما یحیط به هدفاً قصدیّاً</w:t>
      </w:r>
    </w:p>
    <w:p>
      <w:pPr>
        <w:pStyle w:val="BookText"/>
        <w:rPr/>
      </w:pPr>
      <w:r>
        <w:rPr>
          <w:rFonts w:ascii="Amiri" w:hAnsi="Amiri" w:eastAsia="Amiri" w:cs="Amiri"/>
          <w:color w:val="111111"/>
          <w:sz w:val="28"/>
          <w:sz w:val="28"/>
          <w:szCs w:val="28"/>
          <w:rtl w:val="true"/>
          <w:lang w:bidi="ar-SA"/>
        </w:rPr>
        <w:t>طبیعیّاً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أبرز عمل لجهاز الأعصاب المرکزی هو قدرته علی تکامل و توحید النداءات التی یتلقّاها من المواضع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أبسط صورة لهذا العمل هو قدرة الجهاز العصبیّ علی تصحیح طرق الارتباط العصبیّة و تنظیمها، و من ثمّ یظهر سلوکاً خاصّاً بشکل انعکاسی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أعرب دایسون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Dyson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الأحیاء الخلویة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تأکیده لما تقدّم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لا نملک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معلومات بسیطة حول الأساس الجزیئیّ لهذه القابلیّات و الطرق التی تؤدّی فیها الخلیّة العصبیّة للإنسان 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یشخّص حتّی الآن سوی بضعة أعداد من الآلیّة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Mechanism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المتفرّقة لتصحیح وجهات النظر المتعلّقة بانتقال الدوافع العصبیّة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Impulse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یمکن الإذعان لما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الآلیة تتدخّل فی إنجاز النشاطات الروحیة من الناحیة العلمیة، إلاّ أنّ إثبات هذا الأمر یحتاج الی النشاطات</w:t>
      </w:r>
    </w:p>
    <w:p>
      <w:pPr>
        <w:pStyle w:val="BookText"/>
        <w:rPr/>
      </w:pPr>
      <w:r>
        <w:rPr>
          <w:rFonts w:ascii="IRNazanin" w:hAnsi="IRNazanin" w:eastAsia="IRNazanin"/>
          <w:color w:val="111111"/>
          <w:sz w:val="28"/>
          <w:sz w:val="28"/>
          <w:szCs w:val="28"/>
          <w:rtl w:val="true"/>
          <w:lang w:bidi="fa-IR"/>
        </w:rPr>
        <w:t>العملیة التی یجب أن تتحقّق فی المستقبل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الدور الرئیسی للجهاز العصبی هو السیطرة علی القسم الرئیسی من أعمال الجسم،</w:t>
      </w:r>
    </w:p>
    <w:p>
      <w:pPr>
        <w:pStyle w:val="BookText"/>
        <w:rPr/>
      </w:pPr>
      <w:r>
        <w:rPr>
          <w:rFonts w:ascii="IRNazanin" w:hAnsi="IRNazanin" w:eastAsia="IRNazanin"/>
          <w:color w:val="111111"/>
          <w:sz w:val="28"/>
          <w:sz w:val="28"/>
          <w:szCs w:val="28"/>
          <w:rtl w:val="true"/>
          <w:lang w:bidi="fa-IR"/>
        </w:rPr>
        <w:t>و یکتسب الجهاز العصبی المعلومات من خارج الجسم و داخله لأداء هذه المهمّة، ثمّ ینقل هذه المعلومات و یدّخرها و یبدّلها، و یستخدمها فی کلّ إیعاز مفید للسیطرة علی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یمکن أن نعتبر آلیة الضبط و المراقبة نتیجة نهائیّة لنشاط الجهاز </w:t>
      </w:r>
      <w:bookmarkStart w:id="40" w:name="pg4789_59012"/>
    </w:p>
    <w:p>
      <w:pPr>
        <w:pStyle w:val="BookText"/>
        <w:rPr/>
      </w:pPr>
      <w:bookmarkEnd w:id="40"/>
      <w:r>
        <w:rPr>
          <w:rFonts w:ascii="IRNazanin" w:hAnsi="IRNazanin" w:eastAsia="IRNazanin"/>
          <w:color w:val="111111"/>
          <w:sz w:val="28"/>
          <w:sz w:val="28"/>
          <w:szCs w:val="28"/>
          <w:rtl w:val="true"/>
          <w:lang w:bidi="fa-IR"/>
        </w:rPr>
        <w:t>العصبی المرکزی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 العقل فی التعلیمات الاسلامیة بأ نّه مرکز التفکیر أیضاً</w:t>
      </w:r>
      <w:r>
        <w:rPr>
          <w:rStyle w:val="FootnoteAnchor"/>
          <w:rtl w:val="true"/>
        </w:rPr>
        <w:footnoteReference w:id="20"/>
      </w:r>
      <w:r>
        <w:rPr>
          <w:rFonts w:ascii="IRNazanin" w:hAnsi="IRNazanin" w:eastAsia="IRNazanin"/>
          <w:color w:val="111111"/>
          <w:sz w:val="28"/>
          <w:sz w:val="28"/>
          <w:szCs w:val="28"/>
          <w:rtl w:val="true"/>
          <w:lang w:bidi="fa-IR"/>
        </w:rPr>
        <w:t>، و یمکن أن یعتبر العقل حسب التعلیمات الصادرة فی هذا المضمار مترادفاً للفظ السیطرة و الضبط</w:t>
      </w:r>
      <w:r>
        <w:rPr>
          <w:rFonts w:eastAsia="IRNazanin" w:cs="IRNazanin"/>
          <w:color w:val="111111"/>
          <w:sz w:val="28"/>
          <w:szCs w:val="28"/>
          <w:rtl w:val="true"/>
          <w:lang w:bidi="fa-IR"/>
        </w:rPr>
        <w:t>.</w:t>
      </w:r>
    </w:p>
    <w:p>
      <w:pPr>
        <w:pStyle w:val="Heading3"/>
        <w:numPr>
          <w:ilvl w:val="2"/>
          <w:numId w:val="1"/>
        </w:numPr>
        <w:rPr/>
      </w:pPr>
      <w:bookmarkStart w:id="41" w:name="__RefHeading___Toc2156795_2035185390"/>
      <w:bookmarkStart w:id="42" w:name="_Toc13"/>
      <w:bookmarkEnd w:id="41"/>
      <w:r>
        <w:rPr>
          <w:rtl w:val="true"/>
        </w:rPr>
        <w:t>العوامل الرئیسیّة القصدیّة فی السلوک الإرادیّ</w:t>
      </w:r>
      <w:bookmarkEnd w:id="42"/>
    </w:p>
    <w:p>
      <w:pPr>
        <w:pStyle w:val="BookText"/>
        <w:rPr/>
      </w:pPr>
      <w:r>
        <w:rPr>
          <w:rFonts w:ascii="IRNazanin" w:hAnsi="IRNazanin" w:eastAsia="IRNazanin"/>
          <w:color w:val="111111"/>
          <w:sz w:val="28"/>
          <w:sz w:val="28"/>
          <w:szCs w:val="28"/>
          <w:rtl w:val="true"/>
          <w:lang w:bidi="fa-IR"/>
        </w:rPr>
        <w:t>تستطیع إرادة الانسان أن تتجلّی فجأة بصورة کیفیة، و لا تحتاج أحیاناً الی الماضی للتصمیم اللازم بتاتاً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حریقاً قد شبّ علی حین غرّة تجاهنا، أو وقعت حادثة خطیرة أخری فجأة أمامنا، فعندئذٍ نعقد النیّة علی الفرار من عامل الخطر أو مجابهته و دفعه بطرفة عین، و لا نحتاج الی أیّ وسیلة لأداء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یعبّأ فی لحظة واحدة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ترلیون ترلیون عنصر کیمیائی مکوّن للجسم تحت تصرّف إرادة الانسان، و هذا یدلّل بنفسه علی أنّ إرادة الانسان لا یمکنها أن تکون کیفیة آلیة و کیمیائیّة؛ لأنّ جمیع العملیات الآلیّة و الکیمیائیّة التی تکون نشیطة فی تنظیم الجسم تستنفر لتلبیة إیعازاته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ألداج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Aldag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المراحل المذکورة فی المؤشّر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العوامل المؤثّرة فی عملیة اتّخاذ القرار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الضغوط الناشئة</w:t>
      </w:r>
    </w:p>
    <w:p>
      <w:pPr>
        <w:pStyle w:val="BookText"/>
        <w:rPr/>
      </w:pPr>
      <w:r>
        <w:rPr>
          <w:rFonts w:ascii="IRNazanin" w:hAnsi="IRNazanin" w:eastAsia="IRNazanin"/>
          <w:color w:val="111111"/>
          <w:sz w:val="28"/>
          <w:sz w:val="28"/>
          <w:szCs w:val="28"/>
          <w:rtl w:val="true"/>
          <w:lang w:bidi="fa-IR"/>
        </w:rPr>
        <w:t>ضغوط الجماعة الاختصاصات الفردیة الضغوط الناشئة من القیم و أنماط</w:t>
      </w:r>
    </w:p>
    <w:p>
      <w:pPr>
        <w:pStyle w:val="BookText"/>
        <w:rPr/>
      </w:pPr>
      <w:r>
        <w:rPr>
          <w:rFonts w:ascii="Amiri" w:hAnsi="Amiri" w:eastAsia="Amiri" w:cs="Amiri"/>
          <w:color w:val="111111"/>
          <w:sz w:val="28"/>
          <w:sz w:val="28"/>
          <w:szCs w:val="28"/>
          <w:rtl w:val="true"/>
          <w:lang w:bidi="ar-SA"/>
        </w:rPr>
        <w:t>المعلومات المدّخرة</w:t>
      </w:r>
    </w:p>
    <w:p>
      <w:pPr>
        <w:pStyle w:val="BookText"/>
        <w:rPr/>
      </w:pPr>
      <w:r>
        <w:rPr>
          <w:rFonts w:ascii="IRNazanin" w:hAnsi="IRNazanin" w:eastAsia="IRNazanin"/>
          <w:color w:val="111111"/>
          <w:sz w:val="28"/>
          <w:sz w:val="28"/>
          <w:szCs w:val="28"/>
          <w:rtl w:val="true"/>
          <w:lang w:bidi="fa-IR"/>
        </w:rPr>
        <w:t>من تنظیم الفرد الزمان و التکالیف التعامل</w:t>
      </w:r>
    </w:p>
    <w:p>
      <w:pPr>
        <w:pStyle w:val="BookText"/>
        <w:rPr/>
      </w:pPr>
      <w:r>
        <w:rPr>
          <w:rFonts w:ascii="IRNazanin" w:hAnsi="IRNazanin" w:eastAsia="IRNazanin"/>
          <w:color w:val="111111"/>
          <w:sz w:val="28"/>
          <w:sz w:val="28"/>
          <w:szCs w:val="28"/>
          <w:rtl w:val="true"/>
          <w:lang w:bidi="fa-IR"/>
        </w:rPr>
        <w:t>النتائج العزم العملیات المعرفیة العملیات الإدراکیة المعلومات المستوردة</w:t>
      </w:r>
    </w:p>
    <w:p>
      <w:pPr>
        <w:pStyle w:val="BookText"/>
        <w:rPr/>
      </w:pPr>
      <w:r>
        <w:rPr>
          <w:rFonts w:ascii="IRNazanin" w:hAnsi="IRNazanin" w:eastAsia="IRNazanin"/>
          <w:color w:val="111111"/>
          <w:sz w:val="28"/>
          <w:sz w:val="28"/>
          <w:szCs w:val="28"/>
          <w:rtl w:val="true"/>
          <w:lang w:bidi="fa-IR"/>
        </w:rPr>
        <w:t>تقییم النتائج الاختصاصات الفردیة</w:t>
      </w:r>
    </w:p>
    <w:p>
      <w:pPr>
        <w:pStyle w:val="BookText"/>
        <w:rPr/>
      </w:pPr>
      <w:r>
        <w:rPr>
          <w:rFonts w:ascii="IRNazanin" w:hAnsi="IRNazanin" w:eastAsia="IRNazanin"/>
          <w:color w:val="111111"/>
          <w:sz w:val="28"/>
          <w:sz w:val="28"/>
          <w:szCs w:val="28"/>
          <w:rtl w:val="true"/>
          <w:lang w:bidi="fa-IR"/>
        </w:rPr>
        <w:t xml:space="preserve">العوامل المؤثّرة فی عملیّة اتّخاذ القرار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الإحاطة بهذا المؤشّر یساعد علی فهم المسیر الطبیعیّ لاتّخاذ القرار و کشف سبب اختلالاته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رسمت فیه المراحل المختلفة لاتّخاذ القرار، و کیف أنّ المعلومات</w:t>
      </w:r>
    </w:p>
    <w:p>
      <w:pPr>
        <w:pStyle w:val="BookText"/>
        <w:rPr/>
      </w:pPr>
      <w:r>
        <w:rPr>
          <w:rFonts w:ascii="IRNazanin" w:hAnsi="IRNazanin" w:eastAsia="IRNazanin"/>
          <w:color w:val="111111"/>
          <w:sz w:val="28"/>
          <w:sz w:val="28"/>
          <w:szCs w:val="28"/>
          <w:rtl w:val="true"/>
          <w:lang w:bidi="fa-IR"/>
        </w:rPr>
        <w:t>المأخوذة بالحسّ تسفر فی النهایة الی إیجاد العزم، و معرفة العوامل المؤثّرة فی هذا</w:t>
      </w:r>
    </w:p>
    <w:p>
      <w:pPr>
        <w:pStyle w:val="BookText"/>
        <w:rPr/>
      </w:pPr>
      <w:r>
        <w:rPr>
          <w:rFonts w:ascii="IRNazanin" w:hAnsi="IRNazanin" w:eastAsia="IRNazanin"/>
          <w:color w:val="111111"/>
          <w:sz w:val="28"/>
          <w:sz w:val="28"/>
          <w:szCs w:val="28"/>
          <w:rtl w:val="true"/>
          <w:lang w:bidi="fa-IR"/>
        </w:rPr>
        <w:t>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یلحظ فی هذا المؤشّر أنّ العوامل الناشئة من القیم الفردیة و الاجتماعیة</w:t>
      </w:r>
    </w:p>
    <w:p>
      <w:pPr>
        <w:pStyle w:val="BookText"/>
        <w:rPr/>
      </w:pPr>
      <w:r>
        <w:rPr>
          <w:rFonts w:ascii="IRNazanin" w:hAnsi="IRNazanin" w:eastAsia="IRNazanin"/>
          <w:color w:val="111111"/>
          <w:sz w:val="28"/>
          <w:sz w:val="28"/>
          <w:szCs w:val="28"/>
          <w:rtl w:val="true"/>
          <w:lang w:bidi="fa-IR"/>
        </w:rPr>
        <w:t xml:space="preserve">و العوامل الاقتصادیة و الضغوط الجماعیة و التنظیمیة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تؤخذ بعین</w:t>
      </w:r>
    </w:p>
    <w:p>
      <w:pPr>
        <w:pStyle w:val="BookText"/>
        <w:rPr/>
      </w:pPr>
      <w:r>
        <w:rPr>
          <w:rFonts w:ascii="IRNazanin" w:hAnsi="IRNazanin" w:eastAsia="IRNazanin"/>
          <w:color w:val="111111"/>
          <w:sz w:val="28"/>
          <w:sz w:val="28"/>
          <w:szCs w:val="28"/>
          <w:rtl w:val="true"/>
          <w:lang w:bidi="fa-IR"/>
        </w:rPr>
        <w:t>الاعتبار فضلاً عن العوامل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یحتاج اتّخاذ القرار فی الحالة المثالیّة الی العوامل التالیة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العثور علی جمیع المعلومات المؤثّرة فی اتّخاذ القرار بیسر و سهولة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قدرة الأجهزة الحسیّة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و السمع و الشمّ و اللمس و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استخراج ما ینبغی استخراجه و حذف ما ینبغی حذفه من العلامات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استطاعة العملیات المعرفیة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المعلومات الی قرارات مناسبة بشکل مؤثّر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تقییم و تخزین النتائج الحاصلة من اتّخاذ القرارات بشکل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دراساتنا حول العملیّات الرابطة بین المعرفة و السلوک الإرادیّ یجب علیها تبریر جمیع العملیات الإرادیّة التی وقعت طیلة القرون باستمرار فی المجتمعات الانسانیة، أو</w:t>
      </w:r>
    </w:p>
    <w:p>
      <w:pPr>
        <w:pStyle w:val="BookText"/>
        <w:rPr/>
      </w:pPr>
      <w:r>
        <w:rPr>
          <w:rFonts w:ascii="IRNazanin" w:hAnsi="IRNazanin" w:eastAsia="IRNazanin"/>
          <w:color w:val="111111"/>
          <w:sz w:val="28"/>
          <w:sz w:val="28"/>
          <w:szCs w:val="28"/>
          <w:rtl w:val="true"/>
          <w:lang w:bidi="fa-IR"/>
        </w:rPr>
        <w:t>تقع حالیاً، أو سوف تقع فی المستقبل، و فی الحقیقة تفسّر صحیفة الأعمال الإرادیة للبشر</w:t>
      </w:r>
    </w:p>
    <w:p>
      <w:pPr>
        <w:pStyle w:val="BookText"/>
        <w:rPr/>
      </w:pPr>
      <w:r>
        <w:rPr>
          <w:rFonts w:ascii="IRNazanin" w:hAnsi="IRNazanin" w:eastAsia="IRNazanin"/>
          <w:color w:val="111111"/>
          <w:sz w:val="28"/>
          <w:sz w:val="28"/>
          <w:szCs w:val="28"/>
          <w:rtl w:val="true"/>
          <w:lang w:bidi="fa-IR"/>
        </w:rPr>
        <w:t>من البدایة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المؤکّد أنّ الاحتیاجات و الحوافز الفسیولوجیّة لا تستطیع بمفردها أن توجد حرکة السلوک الإرادی للفرد و تفسیره، و لا یمکن التغاضی عن التأثیر الاجتماعی و الثقافی و الأخلاقی، و حینما یخطر ببالنا أنّ التنظیم الکیمیائیّ لجسم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مجموعة الأعصاب المرکزیة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من مرکّبات کیمیائیة تتکوّن من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عنصراً کیمیائیاً،</w:t>
      </w:r>
    </w:p>
    <w:p>
      <w:pPr>
        <w:pStyle w:val="BookText"/>
        <w:rPr/>
      </w:pPr>
      <w:r>
        <w:rPr>
          <w:rFonts w:ascii="IRNazanin" w:hAnsi="IRNazanin" w:eastAsia="IRNazanin"/>
          <w:color w:val="111111"/>
          <w:sz w:val="28"/>
          <w:sz w:val="28"/>
          <w:szCs w:val="28"/>
          <w:rtl w:val="true"/>
          <w:lang w:bidi="fa-IR"/>
        </w:rPr>
        <w:t>و کذا الخلیّة العصبیّة و الفروع التابعة لها، و هی فی الحقیقة کتلة من هذه المواد الکیمیائیة، و تکوین کیفیة الدلالة و الهدایة، و الادراک و الرابطة فی کلّ خلیّة عصبیة و فی جمیع الخلایا العصبیة، و من ثمّ تکوین الأفعال و الانفعالات الحیویة التی لا تعدّ و لا تحصی، و الرابطة بین الخلیة و الفرد، و ردود الفعل النفسیة و منها القصدیة و التنظیم</w:t>
      </w:r>
    </w:p>
    <w:p>
      <w:pPr>
        <w:pStyle w:val="BookText"/>
        <w:rPr/>
      </w:pPr>
      <w:r>
        <w:rPr>
          <w:rFonts w:ascii="IRNazanin" w:hAnsi="IRNazanin" w:eastAsia="IRNazanin"/>
          <w:color w:val="111111"/>
          <w:sz w:val="28"/>
          <w:sz w:val="28"/>
          <w:szCs w:val="28"/>
          <w:rtl w:val="true"/>
          <w:lang w:bidi="fa-IR"/>
        </w:rPr>
        <w:t>الذاتی و السلوک الإرادی، نری أ نّها تنشأ بأسرها من عامل الحیاة بکونه عاملاً غیر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کیفیة ارتباط العناصر الکیمیائیة و صلتها بعامل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تکوین الأفعال الحیویة</w:t>
      </w:r>
    </w:p>
    <w:p>
      <w:pPr>
        <w:pStyle w:val="BookText"/>
        <w:rPr/>
      </w:pPr>
      <w:r>
        <w:rPr>
          <w:rFonts w:ascii="IRNazanin" w:hAnsi="IRNazanin" w:eastAsia="IRNazanin"/>
          <w:color w:val="111111"/>
          <w:sz w:val="28"/>
          <w:sz w:val="28"/>
          <w:szCs w:val="28"/>
          <w:rtl w:val="true"/>
          <w:lang w:bidi="fa-IR"/>
        </w:rPr>
        <w:t xml:space="preserve">و السلوک الإرادی و غیر الإرادی الذی ینشأ نتیجة لاجتماعها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مبهمة بالنسبة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المجتمعات البشریة 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فی العملیات الارتباطیّة بین المعرفة و الفعل الإدراکیّ هی عملیات حیویة، یمکن أن یری من ورائها قاطبة عامل الحیاة بکونه منظّماً رئیسیاً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أنّ النتائج الحاصلة من اجتماع العناصر الکیمیائیة و عامل </w:t>
      </w:r>
      <w:bookmarkStart w:id="43" w:name="pg4789_59021"/>
    </w:p>
    <w:p>
      <w:pPr>
        <w:pStyle w:val="BookText"/>
        <w:rPr/>
      </w:pPr>
      <w:bookmarkEnd w:id="43"/>
      <w:r>
        <w:rPr>
          <w:rFonts w:ascii="IRNazanin" w:hAnsi="IRNazanin" w:eastAsia="IRNazanin"/>
          <w:color w:val="111111"/>
          <w:sz w:val="28"/>
          <w:sz w:val="28"/>
          <w:szCs w:val="28"/>
          <w:rtl w:val="true"/>
          <w:lang w:bidi="fa-IR"/>
        </w:rPr>
        <w:t>الحیاة و التی تثیر الحیرة، یمکن أن تلفت نظرنا الی الخلیّة العصبیة الآلیّة المعقّدة التی</w:t>
      </w:r>
    </w:p>
    <w:p>
      <w:pPr>
        <w:pStyle w:val="BookText"/>
        <w:rPr/>
      </w:pPr>
      <w:r>
        <w:rPr>
          <w:rFonts w:ascii="IRNazanin" w:hAnsi="IRNazanin" w:eastAsia="IRNazanin"/>
          <w:color w:val="111111"/>
          <w:sz w:val="28"/>
          <w:sz w:val="28"/>
          <w:szCs w:val="28"/>
          <w:rtl w:val="true"/>
          <w:lang w:bidi="fa-IR"/>
        </w:rPr>
        <w:t>ترتبط بالفعل و ردّ الفعل العصبیّ و الهرمونیّ و العضلیّ و الوریدیّ و الإفرازیّ و کثیر من الکیفیّات الارتباطیّة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الدراسات العلمیة الجدیدة قد جعلت معضلات هذه الأفعال و الانفعالات أکثر وضوحاً، و أکّدت عدم مادیة عامل الحیاة بجزم 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 نّه یمکن القول بقطع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الأفعال و الانفعالات لا یمکن أن تقع بشکل آلیّ محض، و أنّ تبریر و فهم جمیع</w:t>
      </w:r>
    </w:p>
    <w:p>
      <w:pPr>
        <w:pStyle w:val="BookText"/>
        <w:rPr/>
      </w:pPr>
      <w:r>
        <w:rPr>
          <w:rFonts w:ascii="IRNazanin" w:hAnsi="IRNazanin" w:eastAsia="IRNazanin"/>
          <w:color w:val="111111"/>
          <w:sz w:val="28"/>
          <w:sz w:val="28"/>
          <w:szCs w:val="28"/>
          <w:rtl w:val="true"/>
          <w:lang w:bidi="fa-IR"/>
        </w:rPr>
        <w:t>الأفعال و الانفعالات الحیویة و النفسیة و الاجتماعیة للانسان و سائر الکائنات الحیّة،</w:t>
      </w:r>
    </w:p>
    <w:p>
      <w:pPr>
        <w:pStyle w:val="BookText"/>
        <w:rPr/>
      </w:pPr>
      <w:r>
        <w:rPr>
          <w:rFonts w:ascii="IRNazanin" w:hAnsi="IRNazanin" w:eastAsia="IRNazanin"/>
          <w:color w:val="111111"/>
          <w:sz w:val="28"/>
          <w:sz w:val="28"/>
          <w:szCs w:val="28"/>
          <w:rtl w:val="true"/>
          <w:lang w:bidi="fa-IR"/>
        </w:rPr>
        <w:t>لا یتحقّق إلاّ بالاعتراف بعامل الحیاة فحسب کعامل منسّق و مصدر للحرکات و الطاقة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برّر الإمام الصادق علیه‌السلام جمیع الأفعال و الانفعالات العقلیّة،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الفکر و العقل و الحفظ طبق وجود ذهن المدرک، أودعه اللّه تعالی فی الانسان، و به یستطیع التفکیر و النطق و الکتابة</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فذهن المدرک حسب الاستدلال الذی ورد حول الدفاع عن المذهب الحیویّ کعامل غیر کیمیائیّ و لا فیزیائیّ یتعلّق بعامل الحیاة، و لا یمکن أن یکون ذا</w:t>
      </w:r>
    </w:p>
    <w:p>
      <w:pPr>
        <w:pStyle w:val="BookText"/>
        <w:rPr/>
      </w:pPr>
      <w:r>
        <w:rPr>
          <w:rFonts w:ascii="IRNazanin" w:hAnsi="IRNazanin" w:eastAsia="IRNazanin"/>
          <w:color w:val="111111"/>
          <w:sz w:val="28"/>
          <w:sz w:val="28"/>
          <w:szCs w:val="28"/>
          <w:rtl w:val="true"/>
          <w:lang w:bidi="fa-IR"/>
        </w:rPr>
        <w:t>خواصّ مادیّة، فإنّ عامل الحیاة یستطیع أن یفسّر جمیع النواحی الحیویّة و النفسیّة للانسان و سائر الکائنات الحیّة بصورة جیّدة، کما سنذکر ذلک فی صفات عامل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کثیراً من ذوی النظریات من علماء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بیاجیه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یؤیّدون المذهب الحیوی، و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 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أنصار نظریة الحیاة</w:t>
      </w:r>
    </w:p>
    <w:p>
      <w:pPr>
        <w:pStyle w:val="BookText"/>
        <w:rPr/>
      </w:pPr>
      <w:r>
        <w:rPr>
          <w:rFonts w:ascii="IRNazanin" w:hAnsi="IRNazanin" w:eastAsia="IRNazanin"/>
          <w:color w:val="111111"/>
          <w:sz w:val="28"/>
          <w:sz w:val="28"/>
          <w:szCs w:val="28"/>
          <w:rtl w:val="true"/>
          <w:lang w:bidi="fa-IR"/>
        </w:rPr>
        <w:t>مصابون بخلل فی المعرفة</w:t>
      </w:r>
      <w:r>
        <w:rPr>
          <w:rFonts w:eastAsia="IRNazanin" w:cs="IRNazanin"/>
          <w:color w:val="111111"/>
          <w:sz w:val="28"/>
          <w:szCs w:val="28"/>
          <w:rtl w:val="true"/>
          <w:lang w:bidi="fa-IR"/>
        </w:rPr>
        <w:t>.</w:t>
      </w:r>
    </w:p>
    <w:p>
      <w:pPr>
        <w:pStyle w:val="Heading3"/>
        <w:numPr>
          <w:ilvl w:val="2"/>
          <w:numId w:val="1"/>
        </w:numPr>
        <w:rPr/>
      </w:pPr>
      <w:bookmarkStart w:id="44" w:name="__RefHeading___Toc2156797_2035185390"/>
      <w:bookmarkStart w:id="45" w:name="_Toc14"/>
      <w:bookmarkEnd w:id="44"/>
      <w:r>
        <w:rPr>
          <w:rtl w:val="true"/>
        </w:rPr>
        <w:t>أبعاد الروح</w:t>
      </w:r>
      <w:bookmarkEnd w:id="45"/>
    </w:p>
    <w:p>
      <w:pPr>
        <w:pStyle w:val="Heading4"/>
        <w:numPr>
          <w:ilvl w:val="3"/>
          <w:numId w:val="1"/>
        </w:numPr>
        <w:rPr/>
      </w:pPr>
      <w:bookmarkStart w:id="46" w:name="__RefHeading___Toc2156799_2035185390"/>
      <w:bookmarkStart w:id="47" w:name="_Toc15"/>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ذکر الإمام علیّ علیه‌السلام أبعاداً و قوی للروح، تدوم جمیعاً عند دوام الصحّة و العافیة، و تضمحلّ تدریجیّاً عند الشیخوخة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علیه‌السلام خمسة أبعاد للروح، هی کما یلی </w:t>
      </w:r>
      <w:r>
        <w:rPr>
          <w:rFonts w:eastAsia="IRNazanin" w:cs="IRNazanin"/>
          <w:color w:val="111111"/>
          <w:sz w:val="28"/>
          <w:szCs w:val="28"/>
          <w:rtl w:val="true"/>
          <w:lang w:bidi="fa-IR"/>
        </w:rPr>
        <w:t>:</w:t>
      </w:r>
    </w:p>
    <w:p>
      <w:pPr>
        <w:pStyle w:val="Heading4"/>
        <w:numPr>
          <w:ilvl w:val="3"/>
          <w:numId w:val="1"/>
        </w:numPr>
        <w:rPr/>
      </w:pPr>
      <w:bookmarkStart w:id="48" w:name="__RefHeading___Toc2156801_2035185390"/>
      <w:bookmarkStart w:id="49" w:name="_Toc16"/>
      <w:bookmarkEnd w:id="48"/>
      <w:r>
        <w:rPr>
          <w:rtl w:val="true"/>
        </w:rPr>
        <w:t>روح البدن</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باقیة فی جمیع مراحل الحیاة حتّی الممات، و تنظّم أفعال الإنسان و </w:t>
      </w:r>
      <w:bookmarkStart w:id="50" w:name="pg4789_59024"/>
    </w:p>
    <w:p>
      <w:pPr>
        <w:pStyle w:val="BookText"/>
        <w:rPr/>
      </w:pPr>
      <w:bookmarkEnd w:id="50"/>
      <w:r>
        <w:rPr>
          <w:rFonts w:ascii="IRNazanin" w:hAnsi="IRNazanin" w:eastAsia="IRNazanin"/>
          <w:color w:val="111111"/>
          <w:sz w:val="28"/>
          <w:sz w:val="28"/>
          <w:szCs w:val="28"/>
          <w:rtl w:val="true"/>
          <w:lang w:bidi="fa-IR"/>
        </w:rPr>
        <w:t>انفعالاته الحیویة</w:t>
      </w:r>
      <w:r>
        <w:rPr>
          <w:rFonts w:eastAsia="IRNazanin" w:cs="IRNazanin"/>
          <w:color w:val="111111"/>
          <w:sz w:val="28"/>
          <w:szCs w:val="28"/>
          <w:rtl w:val="true"/>
          <w:lang w:bidi="fa-IR"/>
        </w:rPr>
        <w:t>.</w:t>
      </w:r>
    </w:p>
    <w:p>
      <w:pPr>
        <w:pStyle w:val="Heading4"/>
        <w:numPr>
          <w:ilvl w:val="3"/>
          <w:numId w:val="1"/>
        </w:numPr>
        <w:rPr/>
      </w:pPr>
      <w:bookmarkStart w:id="51" w:name="__RefHeading___Toc2156803_2035185390"/>
      <w:bookmarkStart w:id="52" w:name="_Toc17"/>
      <w:bookmarkEnd w:id="51"/>
      <w:r>
        <w:rPr>
          <w:rtl w:val="true"/>
        </w:rPr>
        <w:t>روح القوّة أو القدرة المنشِّطة</w:t>
      </w:r>
      <w:bookmarkEnd w:id="52"/>
    </w:p>
    <w:p>
      <w:pPr>
        <w:pStyle w:val="BookText"/>
        <w:rPr/>
      </w:pPr>
      <w:r>
        <w:rPr>
          <w:rFonts w:ascii="IRNazanin" w:hAnsi="IRNazanin" w:eastAsia="IRNazanin"/>
          <w:color w:val="111111"/>
          <w:sz w:val="28"/>
          <w:sz w:val="28"/>
          <w:szCs w:val="28"/>
          <w:rtl w:val="true"/>
          <w:lang w:bidi="fa-IR"/>
        </w:rPr>
        <w:t>و هی التی یعزی إلیها الجهد و النشاط، و نتیجة لذلک تنجز شؤون الحیاة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تسیّر هذه القوّة الأعمال العنیفة کقتال العدوّ، و إثر ضعفها یعجز الفرد عن أداء الأعمال التی تحتاج الی القدرة البدنیة</w:t>
      </w:r>
      <w:r>
        <w:rPr>
          <w:rFonts w:eastAsia="IRNazanin" w:cs="IRNazanin"/>
          <w:color w:val="111111"/>
          <w:sz w:val="28"/>
          <w:szCs w:val="28"/>
          <w:rtl w:val="true"/>
          <w:lang w:bidi="fa-IR"/>
        </w:rPr>
        <w:t>.</w:t>
      </w:r>
    </w:p>
    <w:p>
      <w:pPr>
        <w:pStyle w:val="Heading4"/>
        <w:numPr>
          <w:ilvl w:val="3"/>
          <w:numId w:val="1"/>
        </w:numPr>
        <w:rPr/>
      </w:pPr>
      <w:bookmarkStart w:id="53" w:name="__RefHeading___Toc2156805_2035185390"/>
      <w:bookmarkStart w:id="54" w:name="_Toc18"/>
      <w:bookmarkEnd w:id="53"/>
      <w:r>
        <w:rPr>
          <w:rtl w:val="true"/>
        </w:rPr>
        <w:t>روح الشهوة</w:t>
      </w:r>
      <w:bookmarkEnd w:id="54"/>
    </w:p>
    <w:p>
      <w:pPr>
        <w:pStyle w:val="BookText"/>
        <w:rPr/>
      </w:pPr>
      <w:r>
        <w:rPr>
          <w:rFonts w:ascii="IRNazanin" w:hAnsi="IRNazanin" w:eastAsia="IRNazanin"/>
          <w:color w:val="111111"/>
          <w:sz w:val="28"/>
          <w:sz w:val="28"/>
          <w:szCs w:val="28"/>
          <w:rtl w:val="true"/>
          <w:lang w:bidi="fa-IR"/>
        </w:rPr>
        <w:t>و هی تنظّم الرغبات و المیول کاشتهاء الطعام و الشهوة الجنسیة، و تتلاشی تدریجیاً بتقدّم العمر، و یمکن أن یبلغ مقیاس ضعفها حدّاً بحیث إنّ الفرد لو عقد علاقة عاطفیّة مع أجمل امرأة لما أثیر أو انجذب إلیها</w:t>
      </w:r>
      <w:r>
        <w:rPr>
          <w:rFonts w:eastAsia="IRNazanin" w:cs="IRNazanin"/>
          <w:color w:val="111111"/>
          <w:sz w:val="28"/>
          <w:szCs w:val="28"/>
          <w:rtl w:val="true"/>
          <w:lang w:bidi="fa-IR"/>
        </w:rPr>
        <w:t>.</w:t>
      </w:r>
    </w:p>
    <w:p>
      <w:pPr>
        <w:pStyle w:val="Heading4"/>
        <w:numPr>
          <w:ilvl w:val="3"/>
          <w:numId w:val="1"/>
        </w:numPr>
        <w:rPr/>
      </w:pPr>
      <w:bookmarkStart w:id="55" w:name="__RefHeading___Toc2156807_2035185390"/>
      <w:bookmarkStart w:id="56" w:name="_Toc19"/>
      <w:bookmarkEnd w:id="55"/>
      <w:r>
        <w:rPr>
          <w:rtl w:val="true"/>
        </w:rPr>
        <w:t>روح الإیمان</w:t>
      </w:r>
      <w:bookmarkEnd w:id="56"/>
    </w:p>
    <w:p>
      <w:pPr>
        <w:pStyle w:val="BookText"/>
        <w:rPr/>
      </w:pPr>
      <w:r>
        <w:rPr>
          <w:rFonts w:ascii="IRNazanin" w:hAnsi="IRNazanin" w:eastAsia="IRNazanin"/>
          <w:color w:val="111111"/>
          <w:sz w:val="28"/>
          <w:sz w:val="28"/>
          <w:szCs w:val="28"/>
          <w:rtl w:val="true"/>
          <w:lang w:bidi="fa-IR"/>
        </w:rPr>
        <w:t xml:space="preserve">و هی تزوّد الفرد بقدرة کبح الشهوة و ضبطها، و کلّما ارتکب عملاً مخالفاً لأوامر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القوّة تختفی و تبید، و یمکن أن تعاود نشاطها ثانیة عند تدارک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البعد الروحی هو نفس الفطرة المتفتّقة، و من یعیش فی ظلّ الشهوة دائماً فهو فاقد لروح الإیمان، أی قدرة کبح الشهوة و ضبطها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156809_2035185390"/>
      <w:bookmarkStart w:id="58" w:name="_Toc20"/>
      <w:bookmarkEnd w:id="57"/>
      <w:r>
        <w:rPr>
          <w:rtl w:val="true"/>
        </w:rPr>
        <w:t>روح القدس</w:t>
      </w:r>
      <w:bookmarkEnd w:id="58"/>
    </w:p>
    <w:p>
      <w:pPr>
        <w:pStyle w:val="BookText"/>
        <w:rPr/>
      </w:pPr>
      <w:r>
        <w:rPr>
          <w:rFonts w:ascii="IRNazanin" w:hAnsi="IRNazanin" w:eastAsia="IRNazanin"/>
          <w:color w:val="111111"/>
          <w:sz w:val="28"/>
          <w:sz w:val="28"/>
          <w:szCs w:val="28"/>
          <w:rtl w:val="true"/>
          <w:lang w:bidi="fa-IR"/>
        </w:rPr>
        <w:t>و هی تخصّ رسل‌اللّه و خاصّته من خلقه، فبها عرفوا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الحیوان ثلاث قوی،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البدن و روح القوّة و روح الشهوة، و علی هذا الأساس فقد شبّه اللّه الکافرین و المشرکین بالحیوان طبق الترکیب الروحیّ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156811_2035185390"/>
      <w:bookmarkStart w:id="60" w:name="_Toc21"/>
      <w:bookmarkEnd w:id="59"/>
      <w:r>
        <w:rPr>
          <w:rtl w:val="true"/>
        </w:rPr>
        <w:t>الفرق بین النفس و الروح</w:t>
      </w:r>
      <w:bookmarkEnd w:id="60"/>
    </w:p>
    <w:p>
      <w:pPr>
        <w:pStyle w:val="Heading4"/>
        <w:numPr>
          <w:ilvl w:val="3"/>
          <w:numId w:val="1"/>
        </w:numPr>
        <w:rPr/>
      </w:pPr>
      <w:bookmarkStart w:id="61" w:name="__RefHeading___Toc2156813_2035185390"/>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یطلق لفظ الروح فی الاصطلاح علی النفس حینما تکون فی الجسد و ترتبط بالعناصر المادیة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فالروح هی عامل الحیاة دون أن ترتبط بالجسد، إذ تعیش مستقلّة بعد الموت أیضاً برأی عقیدة الموحّدین، فالنفس إذاً هی عامل الحیاة نفسه من حیث ارتباطها</w:t>
      </w:r>
    </w:p>
    <w:p>
      <w:pPr>
        <w:pStyle w:val="BookText"/>
        <w:rPr/>
      </w:pPr>
      <w:r>
        <w:rPr>
          <w:rFonts w:ascii="Amiri" w:hAnsi="Amiri" w:eastAsia="Amiri" w:cs="Amiri"/>
          <w:color w:val="111111"/>
          <w:sz w:val="28"/>
          <w:sz w:val="28"/>
          <w:szCs w:val="28"/>
          <w:rtl w:val="true"/>
          <w:lang w:bidi="ar-SA"/>
        </w:rPr>
        <w:t>بالمادّة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استعمل مفهوم النفس فی القرآن بثلاث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الأمّارة، و النفس اللوّامة، </w:t>
      </w:r>
      <w:bookmarkStart w:id="63" w:name="pg4789_59028"/>
    </w:p>
    <w:p>
      <w:pPr>
        <w:pStyle w:val="BookText"/>
        <w:rPr/>
      </w:pPr>
      <w:bookmarkEnd w:id="63"/>
      <w:r>
        <w:rPr>
          <w:rFonts w:ascii="Amiri" w:hAnsi="Amiri" w:eastAsia="Amiri" w:cs="Amiri"/>
          <w:color w:val="111111"/>
          <w:sz w:val="28"/>
          <w:sz w:val="28"/>
          <w:szCs w:val="28"/>
          <w:rtl w:val="true"/>
          <w:lang w:bidi="ar-SA"/>
        </w:rPr>
        <w:t>و النفس المطمئنّة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156815_2035185390"/>
      <w:bookmarkStart w:id="65" w:name="_Toc23"/>
      <w:bookmarkEnd w:id="64"/>
      <w:r>
        <w:rPr/>
        <w:t>1</w:t>
      </w:r>
      <w:r>
        <w:rPr>
          <w:rtl w:val="true"/>
        </w:rPr>
        <w:t xml:space="preserve"> - </w:t>
      </w:r>
      <w:r>
        <w:rPr>
          <w:rtl w:val="true"/>
        </w:rPr>
        <w:t>النفس الأمّارة</w:t>
      </w:r>
      <w:bookmarkEnd w:id="65"/>
    </w:p>
    <w:p>
      <w:pPr>
        <w:pStyle w:val="BookText"/>
        <w:rPr/>
      </w:pPr>
      <w:r>
        <w:rPr>
          <w:rFonts w:ascii="IRNazanin" w:hAnsi="IRNazanin" w:eastAsia="IRNazanin"/>
          <w:color w:val="111111"/>
          <w:sz w:val="28"/>
          <w:sz w:val="28"/>
          <w:szCs w:val="28"/>
          <w:rtl w:val="true"/>
          <w:lang w:bidi="fa-IR"/>
        </w:rPr>
        <w:t>و هی بعد من أبعاد عامل الحیاة الذی یرتبط بالعناصر المادیة، و تعرف فی علم النفس الاسلامی بالشهوة و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النفس الأمّارة الغرائز و المیول الفسیولوجیّة</w:t>
      </w:r>
    </w:p>
    <w:p>
      <w:pPr>
        <w:pStyle w:val="BookText"/>
        <w:rPr/>
      </w:pPr>
      <w:r>
        <w:rPr>
          <w:rFonts w:ascii="IRNazanin" w:hAnsi="IRNazanin" w:eastAsia="IRNazanin"/>
          <w:color w:val="111111"/>
          <w:sz w:val="28"/>
          <w:sz w:val="28"/>
          <w:szCs w:val="28"/>
          <w:rtl w:val="true"/>
          <w:lang w:bidi="fa-IR"/>
        </w:rPr>
        <w:t>و جمیع الرغبات و الشهوات التی تساعد الانسان علی الظفر باللذّات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اللانهائیّة لعامل الحیاة یوجب أن تتحوّل الرغبة فی اللذّة لدی الانسان الی صورة لا 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البعد من الشخصیة یناقض الفطرة و یناهضها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جمیع الصفات التی سنذکرها فی الفصل الثالث حول الشهوة و هوی النفس هی مصداق للنفس الأمّارة أیضاً، و کما ذکر فإنّ النفس الأمّارة و هوی النفس و الشهوة ألفاظ مترادفة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 ففسّر العلاّمة الطباطبائیّ استعمال صیغة المبالغة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بطبعها تدعو الی مشتهیاتها من السیّئات علی کثرتها و وفورها</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الإمام علیّ علیه‌السلام الشهوة سبباً للإغواء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نستنتج ممّا تقدّم و ما جاء بکثرة فی التعلیمات الدینیة أنّ النفس الأمّارة هی الشهوة</w:t>
      </w:r>
    </w:p>
    <w:p>
      <w:pPr>
        <w:pStyle w:val="BookText"/>
        <w:rPr/>
      </w:pPr>
      <w:r>
        <w:rPr>
          <w:rFonts w:ascii="IRNazanin" w:hAnsi="IRNazanin" w:eastAsia="IRNazanin"/>
          <w:color w:val="111111"/>
          <w:sz w:val="28"/>
          <w:sz w:val="28"/>
          <w:szCs w:val="28"/>
          <w:rtl w:val="true"/>
          <w:lang w:bidi="fa-IR"/>
        </w:rPr>
        <w:t>التی عبّر عنها الإمام علیّ علیه‌السلام بأ نّها تسلب العقل و الإیمان و التقوی من الانسان</w:t>
      </w:r>
      <w:r>
        <w:rPr>
          <w:rFonts w:eastAsia="IRNazanin" w:cs="IRNazanin"/>
          <w:color w:val="111111"/>
          <w:sz w:val="28"/>
          <w:szCs w:val="28"/>
          <w:rtl w:val="true"/>
          <w:lang w:bidi="fa-IR"/>
        </w:rPr>
        <w:t>.</w:t>
      </w:r>
    </w:p>
    <w:p>
      <w:pPr>
        <w:pStyle w:val="Heading4"/>
        <w:numPr>
          <w:ilvl w:val="3"/>
          <w:numId w:val="1"/>
        </w:numPr>
        <w:rPr/>
      </w:pPr>
      <w:bookmarkStart w:id="66" w:name="__RefHeading___Toc2156817_2035185390"/>
      <w:bookmarkStart w:id="67" w:name="_Toc24"/>
      <w:bookmarkEnd w:id="66"/>
      <w:r>
        <w:rPr/>
        <w:t>2</w:t>
      </w:r>
      <w:r>
        <w:rPr>
          <w:rtl w:val="true"/>
        </w:rPr>
        <w:t xml:space="preserve"> - </w:t>
      </w:r>
      <w:r>
        <w:rPr>
          <w:rtl w:val="true"/>
        </w:rPr>
        <w:t>النفس اللوّامة</w:t>
      </w:r>
      <w:bookmarkEnd w:id="67"/>
    </w:p>
    <w:p>
      <w:pPr>
        <w:pStyle w:val="BookText"/>
        <w:rPr/>
      </w:pPr>
      <w:r>
        <w:rPr>
          <w:rFonts w:ascii="IRNazanin" w:hAnsi="IRNazanin" w:eastAsia="IRNazanin"/>
          <w:color w:val="111111"/>
          <w:sz w:val="28"/>
          <w:sz w:val="28"/>
          <w:szCs w:val="28"/>
          <w:rtl w:val="true"/>
          <w:lang w:bidi="fa-IR"/>
        </w:rPr>
        <w:t>إنّ النفس اللوّامة لهی الفطرة بذاتها، فالفطرة تتصدّی لکلّ عامل یعیق سیرها أو یعرقل انطلاقها، إذ هی تنزع الی السیر صوب الکمال دائماً، فالشخص الذی لا یسیر نحو الکمال</w:t>
      </w:r>
    </w:p>
    <w:p>
      <w:pPr>
        <w:pStyle w:val="BookText"/>
        <w:rPr/>
      </w:pPr>
      <w:r>
        <w:rPr>
          <w:rFonts w:ascii="IRNazanin" w:hAnsi="IRNazanin" w:eastAsia="IRNazanin"/>
          <w:color w:val="111111"/>
          <w:sz w:val="28"/>
          <w:sz w:val="28"/>
          <w:szCs w:val="28"/>
          <w:rtl w:val="true"/>
          <w:lang w:bidi="fa-IR"/>
        </w:rPr>
        <w:t>أو یعدل عن هذا الطریق المثالیّ، تلومه الفطرة و تعنّفه، و تجدّ بهذا الأسلوب فی إرجاعه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الطریق السویّ</w:t>
      </w:r>
      <w:r>
        <w:rPr>
          <w:rFonts w:eastAsia="IRNazanin" w:cs="IRNazanin"/>
          <w:color w:val="111111"/>
          <w:sz w:val="28"/>
          <w:szCs w:val="28"/>
          <w:rtl w:val="true"/>
          <w:lang w:bidi="fa-IR"/>
        </w:rPr>
        <w:t xml:space="preserve">. </w:t>
      </w:r>
      <w:bookmarkStart w:id="68" w:name="pg4789_59031"/>
    </w:p>
    <w:p>
      <w:pPr>
        <w:pStyle w:val="BookText"/>
        <w:rPr/>
      </w:pPr>
      <w:bookmarkEnd w:id="68"/>
      <w:r>
        <w:rPr>
          <w:rFonts w:ascii="IRNazanin" w:hAnsi="IRNazanin" w:eastAsia="IRNazanin"/>
          <w:color w:val="111111"/>
          <w:sz w:val="28"/>
          <w:sz w:val="28"/>
          <w:szCs w:val="28"/>
          <w:rtl w:val="true"/>
          <w:lang w:bidi="fa-IR"/>
        </w:rPr>
        <w:t>لقد أقسم اللّه فی القرآن بالنفس اللوّامة</w:t>
      </w:r>
      <w:r>
        <w:rPr>
          <w:rStyle w:val="FootnoteAnchor"/>
          <w:rtl w:val="true"/>
        </w:rPr>
        <w:footnoteReference w:id="28"/>
      </w:r>
      <w:r>
        <w:rPr>
          <w:rFonts w:ascii="IRNazanin" w:hAnsi="IRNazanin" w:eastAsia="IRNazanin"/>
          <w:color w:val="111111"/>
          <w:sz w:val="28"/>
          <w:sz w:val="28"/>
          <w:szCs w:val="28"/>
          <w:rtl w:val="true"/>
          <w:lang w:bidi="fa-IR"/>
        </w:rPr>
        <w:t>، و عدّ العلاّمة الطباطبائیّ النفس اللوّامة نفس الإنسان</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رأیه لصائب، إذ الفطرة هی الصفحة الأصلیّة للروح بدون أن ترتبط بالمادّة</w:t>
      </w:r>
      <w:r>
        <w:rPr>
          <w:rFonts w:eastAsia="IRNazanin" w:cs="IRNazanin"/>
          <w:color w:val="111111"/>
          <w:sz w:val="28"/>
          <w:szCs w:val="28"/>
          <w:rtl w:val="true"/>
          <w:lang w:bidi="fa-IR"/>
        </w:rPr>
        <w:t>.</w:t>
      </w:r>
    </w:p>
    <w:p>
      <w:pPr>
        <w:pStyle w:val="Heading4"/>
        <w:numPr>
          <w:ilvl w:val="3"/>
          <w:numId w:val="1"/>
        </w:numPr>
        <w:rPr/>
      </w:pPr>
      <w:bookmarkStart w:id="69" w:name="__RefHeading___Toc2156819_2035185390"/>
      <w:bookmarkStart w:id="70" w:name="_Toc25"/>
      <w:bookmarkEnd w:id="69"/>
      <w:r>
        <w:rPr/>
        <w:t>3</w:t>
      </w:r>
      <w:r>
        <w:rPr>
          <w:rtl w:val="true"/>
        </w:rPr>
        <w:t xml:space="preserve"> - </w:t>
      </w:r>
      <w:r>
        <w:rPr>
          <w:rtl w:val="true"/>
        </w:rPr>
        <w:t>النفس المطمئنّة</w:t>
      </w:r>
      <w:bookmarkEnd w:id="70"/>
    </w:p>
    <w:p>
      <w:pPr>
        <w:pStyle w:val="BookText"/>
        <w:rPr/>
      </w:pPr>
      <w:r>
        <w:rPr>
          <w:rFonts w:ascii="Amiri" w:hAnsi="Amiri" w:eastAsia="Amiri" w:cs="Amiri"/>
          <w:color w:val="111111"/>
          <w:sz w:val="28"/>
          <w:sz w:val="28"/>
          <w:szCs w:val="28"/>
          <w:rtl w:val="true"/>
          <w:lang w:bidi="ar-SA"/>
        </w:rPr>
        <w:t>من أبعاد الروح المسمّی النفس المطمئنّة هو عین الفطرة التی یمکنها أن تنمو و تزکو لدی الانسان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 انّ النفس المطمئنّة هی نفس الفطرة التی أصبحت طاقاتها بالقوّة 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 فالمراد بالقلب حقیقة الانسان و فطرته التی تزکو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برعایة جمیع أوامر اللّه و نواهیه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تبرز ظاهرة و قدرة جدیدة ذات بصیرة و قوّة خاصّة فی الأفراد الموحّدین</w:t>
      </w:r>
    </w:p>
    <w:p>
      <w:pPr>
        <w:pStyle w:val="BookText"/>
        <w:rPr/>
      </w:pPr>
      <w:r>
        <w:rPr>
          <w:rFonts w:ascii="IRNazanin" w:hAnsi="IRNazanin" w:eastAsia="IRNazanin"/>
          <w:color w:val="111111"/>
          <w:sz w:val="28"/>
          <w:sz w:val="28"/>
          <w:szCs w:val="28"/>
          <w:rtl w:val="true"/>
          <w:lang w:bidi="fa-IR"/>
        </w:rPr>
        <w:t>و المؤمنین الذین یطبّقون جمیع أوامر اللّه من خلال تقویة فطرة الإنسان الغریزیّة و تنمیتها، مقرونة بالتأیید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أطلق علی هذا البعد من الروح اسم روح الإیمان أیضاً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الصادق علیه‌السلام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 وَ ذَکَرُوا اللّه‌َ کَثِیراً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 حول تعریف مفهوم 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لا أعنی سبحان اللّه و الحمد للّه و لا إله إلاّ اللّه، و إن کان منه، لکن ذکر اللّه عندما أحلّ و حرّم</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أنّ المراد من الذکر لیس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المراد تطبیق جمیع الأعمال الإرادیّة علی التعلیمات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المؤشّر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1" w:name="__RefHeading___Toc2156821_2035185390"/>
      <w:bookmarkStart w:id="72" w:name="_Toc26"/>
      <w:bookmarkEnd w:id="71"/>
      <w:r>
        <w:rPr>
          <w:rtl w:val="true"/>
        </w:rPr>
        <w:t>الشهوة</w:t>
      </w:r>
      <w:bookmarkEnd w:id="72"/>
    </w:p>
    <w:p>
      <w:pPr>
        <w:pStyle w:val="BookText"/>
        <w:rPr/>
      </w:pPr>
      <w:r>
        <w:rPr>
          <w:rFonts w:ascii="IRNazanin" w:hAnsi="IRNazanin" w:eastAsia="IRNazanin"/>
          <w:color w:val="111111"/>
          <w:sz w:val="28"/>
          <w:sz w:val="28"/>
          <w:szCs w:val="28"/>
          <w:rtl w:val="true"/>
          <w:lang w:bidi="fa-IR"/>
        </w:rPr>
        <w:t>استعملت الشهوة بمعنی حبّ الشیء و النزوع الیه و الرغبة الجنسیّة و الشعور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بالانجذاب نحو الأمور التی تمیل الیها النفس</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اعتبرت الشهوة حاجة و باعثاً للسلوک </w:t>
      </w:r>
    </w:p>
    <w:p>
      <w:pPr>
        <w:pStyle w:val="BookText"/>
        <w:rPr/>
      </w:pPr>
      <w:r>
        <w:rPr>
          <w:rFonts w:ascii="IRNazanin" w:hAnsi="IRNazanin" w:eastAsia="IRNazanin"/>
          <w:color w:val="111111"/>
          <w:sz w:val="28"/>
          <w:sz w:val="28"/>
          <w:szCs w:val="28"/>
          <w:rtl w:val="true"/>
          <w:lang w:bidi="fa-IR"/>
        </w:rPr>
        <w:t>أیضاً، و لو انضوت تحت سیادة الفطرة فإِنّها تعین الانسان علی السیر نحو التنمیة و الرشاد، بید أنّ سیادتها للفطرة تؤدّی الی انهیارها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سبیل الوصول الی الهدف لدی من نمّی شخصیته و زکّاها هو هیمنة التعلیمات الإلهیّة علی السلوک الإرادیّ قاطبة، أی یقدّم الفرد إرادة اللّه علی إرادته فی جمیع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سبیل الوصول الی الهدف لدی من تردّی هو هیمنة رغباتهم و أهوائهم، إذ یذکر هؤلاء بصراحة أ نّهم یعملون کیفما یحلو لهم، و یرفضون أیّ قید ینشأ من التعلیمات الإلهیّة، و لذا قال اللّه تعالی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مَنِ اتَّخَذَ إلهَهُ هَویهُ وَ أَضَلَّهُ اللّه‌ُ عَلی عِلْمٍ وَ خَتَمَ عَلی سَمْعِهِ وَ قَلْبِهِ وَ جَعَلَ عَلی بَصَرِهِ غشوَةً فَمَن یَهْدِیهِ مِنْ بَعد اللّه‌ِ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نحصل من خلال دراسة التعلیمات الاسلامیة و استقرائها علی هذه النتیجة، و هی أنّ جمیع الحوافز و الأسالیب التی لا تنشأ من الشعور بهیمنة الفطرة و سیادتها، ینبغی عدّها من مفاهیم الشهوة و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حذّر رسول‌اللّه صلی‌الله‌علیه‌و‌آلهمن الشهوة الخفیّة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الشهوة الخفیّة ؛ العالم یحبّ أن یجلس إلیه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بذا فإن کان السلوک المقبول ظاهریّاً ینتهج بدافع الظهور و تلبیة المیول الملحّة و طلب اللّذة، فانّه یودی بصاحبه الی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نقیض ذلک إن کانت تلبیة الشهوة الجنسیّة</w:t>
      </w:r>
    </w:p>
    <w:p>
      <w:pPr>
        <w:pStyle w:val="BookText"/>
        <w:rPr/>
      </w:pPr>
      <w:r>
        <w:rPr>
          <w:rFonts w:ascii="IRNazanin" w:hAnsi="IRNazanin" w:eastAsia="IRNazanin"/>
          <w:color w:val="111111"/>
          <w:sz w:val="28"/>
          <w:sz w:val="28"/>
          <w:szCs w:val="28"/>
          <w:rtl w:val="true"/>
          <w:lang w:bidi="fa-IR"/>
        </w:rPr>
        <w:t>أو سائر المیول الناشئة من الشهوة تنبع من الشعور بالواجب و بنمط موجّه و تتحقّق برعایة</w:t>
      </w:r>
    </w:p>
    <w:p>
      <w:pPr>
        <w:pStyle w:val="BookText"/>
        <w:rPr/>
      </w:pPr>
      <w:r>
        <w:rPr>
          <w:rFonts w:ascii="IRNazanin" w:hAnsi="IRNazanin" w:eastAsia="IRNazanin"/>
          <w:color w:val="111111"/>
          <w:sz w:val="28"/>
          <w:sz w:val="28"/>
          <w:szCs w:val="28"/>
          <w:rtl w:val="true"/>
          <w:lang w:bidi="fa-IR"/>
        </w:rPr>
        <w:t>القوانین الإلهیّة، فانّها تعتبر أسالیب عقلیّة و فطریّة و تسیر نحو التنمیة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اعتبر الامام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تأکید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المحرّکات الداخلیة الناشئة من الحاجات الآنفة الذکر کعامل لحفظ التنسیق فی الأجهزة المختلفة و حفظ صحّة الإنسان،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یا مفضّل فی الأفعال التی جعلت فی الانسان من الطعم و النوم و الجماع و ما دبّر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فانّه جعل لکلّ واحد منها فی الطباع نفسه محرّک یقتضیه و یستحثّ به، فالجوع یقتضی الطعم الذی به حیاة البدن و قوامه، و الکری یقتضی النوم الذی فیه راحة البدن </w:t>
      </w:r>
      <w:bookmarkStart w:id="73" w:name="pg4789_59037"/>
    </w:p>
    <w:p>
      <w:pPr>
        <w:pStyle w:val="BookText"/>
        <w:rPr/>
      </w:pPr>
      <w:bookmarkEnd w:id="73"/>
      <w:r>
        <w:rPr>
          <w:rFonts w:ascii="IRNazanin" w:hAnsi="IRNazanin" w:eastAsia="IRNazanin"/>
          <w:color w:val="111111"/>
          <w:sz w:val="28"/>
          <w:sz w:val="28"/>
          <w:szCs w:val="28"/>
          <w:rtl w:val="true"/>
          <w:lang w:bidi="fa-IR"/>
        </w:rPr>
        <w:t>و إجمام قواه، و الشبق یقتضی الجماع الذی فیه دوام النسل و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الانسان إنّما یصیر الی أکل الطعام لمعرفته بحاجة بدنه الیه، و لم یجد من طباعه شیئاً یضطرّه الی ذلک،</w:t>
      </w:r>
    </w:p>
    <w:p>
      <w:pPr>
        <w:pStyle w:val="BookText"/>
        <w:rPr/>
      </w:pPr>
      <w:r>
        <w:rPr>
          <w:rFonts w:ascii="IRNazanin" w:hAnsi="IRNazanin" w:eastAsia="IRNazanin"/>
          <w:color w:val="111111"/>
          <w:sz w:val="28"/>
          <w:sz w:val="28"/>
          <w:szCs w:val="28"/>
          <w:rtl w:val="true"/>
          <w:lang w:bidi="fa-IR"/>
        </w:rPr>
        <w:t>کان خلیقاً أن یتوانی عنه أحیاناً بالثقل و الکسل، حتّی ینحل بدنه فیهلک، کما یحتاج</w:t>
      </w:r>
    </w:p>
    <w:p>
      <w:pPr>
        <w:pStyle w:val="BookText"/>
        <w:rPr/>
      </w:pPr>
      <w:r>
        <w:rPr>
          <w:rFonts w:ascii="IRNazanin" w:hAnsi="IRNazanin" w:eastAsia="IRNazanin"/>
          <w:color w:val="111111"/>
          <w:sz w:val="28"/>
          <w:sz w:val="28"/>
          <w:szCs w:val="28"/>
          <w:rtl w:val="true"/>
          <w:lang w:bidi="fa-IR"/>
        </w:rPr>
        <w:t>الواحد الی الدواء بشیء ممّا یصلح ببدنه، فیدافع به حتّی یؤدّی به ذلک الی المرض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کان إنّما یصیر الی النوم بالتفکّر فی حاجته الی راحة البدن و إجمام</w:t>
      </w:r>
    </w:p>
    <w:p>
      <w:pPr>
        <w:pStyle w:val="BookText"/>
        <w:rPr/>
      </w:pPr>
      <w:r>
        <w:rPr>
          <w:rFonts w:ascii="IRNazanin" w:hAnsi="IRNazanin" w:eastAsia="IRNazanin"/>
          <w:color w:val="111111"/>
          <w:sz w:val="28"/>
          <w:sz w:val="28"/>
          <w:szCs w:val="28"/>
          <w:rtl w:val="true"/>
          <w:lang w:bidi="fa-IR"/>
        </w:rPr>
        <w:t>قواه، کان عسی أن یتثاقل عن ذلک، فیدمغه حتّی ینهک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إنّما یتحرّک للجماع</w:t>
      </w:r>
    </w:p>
    <w:p>
      <w:pPr>
        <w:pStyle w:val="BookText"/>
        <w:rPr/>
      </w:pPr>
      <w:r>
        <w:rPr>
          <w:rFonts w:ascii="IRNazanin" w:hAnsi="IRNazanin" w:eastAsia="IRNazanin"/>
          <w:color w:val="111111"/>
          <w:sz w:val="28"/>
          <w:sz w:val="28"/>
          <w:szCs w:val="28"/>
          <w:rtl w:val="true"/>
          <w:lang w:bidi="fa-IR"/>
        </w:rPr>
        <w:t>بالرغبة فی الولد، کان غیر بعید أن یفتر عنه حتّی یقلّ النسل أو ینقطع، فانّ من الناس من لا یرغب فی الولد و لا یحفل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جعل لکلّ واحد من هذه الأفعال التی بها قوام</w:t>
      </w:r>
    </w:p>
    <w:p>
      <w:pPr>
        <w:pStyle w:val="BookText"/>
        <w:rPr/>
      </w:pPr>
      <w:r>
        <w:rPr>
          <w:rFonts w:ascii="IRNazanin" w:hAnsi="IRNazanin" w:eastAsia="IRNazanin"/>
          <w:color w:val="111111"/>
          <w:sz w:val="28"/>
          <w:sz w:val="28"/>
          <w:szCs w:val="28"/>
          <w:rtl w:val="true"/>
          <w:lang w:bidi="fa-IR"/>
        </w:rPr>
        <w:t>الانسان و صلاحه محرّک من نفس الطبع یحرّکه لذلک و یحدوه علیه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فیلحظ أنّ الامام الصادق علیه‌السلام عرّف البیانات الصادرة عن المحرّکات الداخلیّة الناشئة من الشهوة التی توجد قسماً مهمّاً من نشاطات العقل المکتسب بأ نّها عامل ضروری لحفظ</w:t>
      </w:r>
    </w:p>
    <w:p>
      <w:pPr>
        <w:pStyle w:val="BookText"/>
        <w:rPr/>
      </w:pPr>
      <w:r>
        <w:rPr>
          <w:rFonts w:ascii="IRNazanin" w:hAnsi="IRNazanin" w:eastAsia="IRNazanin"/>
          <w:color w:val="111111"/>
          <w:sz w:val="28"/>
          <w:sz w:val="28"/>
          <w:szCs w:val="28"/>
          <w:rtl w:val="true"/>
          <w:lang w:bidi="fa-IR"/>
        </w:rPr>
        <w:t>حیاة الانسان بکونه لطفاً إلهیّاً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فانّ العوامل المتقدّمة لا توجب خمول الانسان و انحطاطه ذاتیّاً، و لو أنّ الانسان أعطاها القیاد و لم یجعلها تحت سیطرة</w:t>
      </w:r>
    </w:p>
    <w:p>
      <w:pPr>
        <w:pStyle w:val="BookText"/>
        <w:rPr/>
      </w:pPr>
      <w:r>
        <w:rPr>
          <w:rFonts w:ascii="IRNazanin" w:hAnsi="IRNazanin" w:eastAsia="IRNazanin"/>
          <w:color w:val="111111"/>
          <w:sz w:val="28"/>
          <w:sz w:val="28"/>
          <w:szCs w:val="28"/>
          <w:rtl w:val="true"/>
          <w:lang w:bidi="fa-IR"/>
        </w:rPr>
        <w:t>الفطرة فستوجب انهیاره و خساسته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تنسیق الدوافع الداخلیّة الصادرة عن الشهوة التی تحظی بدور مؤثّر فی إعلان الرغبات و إجبار الفرد علی أدائها، لهو أحد الواجبات</w:t>
      </w:r>
    </w:p>
    <w:p>
      <w:pPr>
        <w:pStyle w:val="BookText"/>
        <w:rPr/>
      </w:pPr>
      <w:r>
        <w:rPr>
          <w:rFonts w:ascii="IRNazanin" w:hAnsi="IRNazanin" w:eastAsia="IRNazanin"/>
          <w:color w:val="111111"/>
          <w:sz w:val="28"/>
          <w:sz w:val="28"/>
          <w:szCs w:val="28"/>
          <w:rtl w:val="true"/>
          <w:lang w:bidi="fa-IR"/>
        </w:rPr>
        <w:t>الرئیسیة للعقل المکتسب</w:t>
      </w:r>
      <w:r>
        <w:rPr>
          <w:rFonts w:eastAsia="IRNazanin" w:cs="IRNazanin"/>
          <w:color w:val="111111"/>
          <w:sz w:val="28"/>
          <w:szCs w:val="28"/>
          <w:rtl w:val="true"/>
          <w:lang w:bidi="fa-IR"/>
        </w:rPr>
        <w:t>.</w:t>
      </w:r>
    </w:p>
    <w:p>
      <w:pPr>
        <w:pStyle w:val="Heading3"/>
        <w:numPr>
          <w:ilvl w:val="2"/>
          <w:numId w:val="1"/>
        </w:numPr>
        <w:rPr/>
      </w:pPr>
      <w:bookmarkStart w:id="74" w:name="__RefHeading___Toc2156823_2035185390"/>
      <w:bookmarkStart w:id="75" w:name="_Toc27"/>
      <w:bookmarkEnd w:id="74"/>
      <w:r>
        <w:rPr>
          <w:rtl w:val="true"/>
        </w:rPr>
        <w:t>تعریف الفطرة</w:t>
      </w:r>
      <w:bookmarkEnd w:id="75"/>
    </w:p>
    <w:p>
      <w:pPr>
        <w:pStyle w:val="BookText"/>
        <w:rPr/>
      </w:pPr>
      <w:r>
        <w:rPr>
          <w:rFonts w:ascii="IRNazanin" w:hAnsi="IRNazanin" w:eastAsia="IRNazanin"/>
          <w:color w:val="111111"/>
          <w:sz w:val="28"/>
          <w:sz w:val="28"/>
          <w:szCs w:val="28"/>
          <w:rtl w:val="true"/>
          <w:lang w:bidi="fa-IR"/>
        </w:rPr>
        <w:t>یعدّ الشهید المطهّریّ الفطرة ضرباً من الخلقة البدائیّة تماماً، و یری أنّ معنی هذا اللفظ لم یکن معروفاً کثیراً عند العرب فی صدر الاسلام، و لم یستعمله أحد فی شأن الانسان قبل القرآن</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عبّاس الذی کان یعتبر من علماء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أدری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أتانی أعرابیّان یختصمان فی بئر،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فطرتها، </w:t>
      </w:r>
      <w:bookmarkStart w:id="76" w:name="pg4789_59041"/>
    </w:p>
    <w:p>
      <w:pPr>
        <w:pStyle w:val="BookText"/>
        <w:rPr/>
      </w:pPr>
      <w:bookmarkEnd w:id="76"/>
      <w:r>
        <w:rPr>
          <w:rFonts w:ascii="IRNazanin" w:hAnsi="IRNazanin" w:eastAsia="IRNazanin"/>
          <w:color w:val="111111"/>
          <w:sz w:val="28"/>
          <w:sz w:val="28"/>
          <w:szCs w:val="28"/>
          <w:rtl w:val="true"/>
          <w:lang w:bidi="fa-IR"/>
        </w:rPr>
        <w:t>أی أنا ابتدأت حفرها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یعرّف العلامة الطباطبائیّ الفطرة بأ نّها عامل،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فالانسان کسائر الأنواع المخلوقة مفطور بفطرة تهدیه الی تتمیم نواقصه و رفع حوائجه، و تهتف له بما ینفعه و ما</w:t>
      </w:r>
    </w:p>
    <w:p>
      <w:pPr>
        <w:pStyle w:val="BookText"/>
        <w:rPr/>
      </w:pPr>
      <w:r>
        <w:rPr>
          <w:rFonts w:ascii="IRNazanin" w:hAnsi="IRNazanin" w:eastAsia="IRNazanin"/>
          <w:color w:val="111111"/>
          <w:sz w:val="28"/>
          <w:sz w:val="28"/>
          <w:szCs w:val="28"/>
          <w:rtl w:val="true"/>
          <w:lang w:bidi="fa-IR"/>
        </w:rPr>
        <w:t>یضرّه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فللانسان فطرة خاصة تهدیه الی سنّة خاصة فی الحیاة و سبیل معیّنة ذات غایة مشخّصة لیس له إلاّ أن یسلکها خاصة، و لیس الانسان العائش فی هذه النشأة إلاّ</w:t>
      </w:r>
    </w:p>
    <w:p>
      <w:pPr>
        <w:pStyle w:val="BookText"/>
        <w:rPr/>
      </w:pPr>
      <w:r>
        <w:rPr>
          <w:rFonts w:ascii="IRNazanin" w:hAnsi="IRNazanin" w:eastAsia="IRNazanin"/>
          <w:color w:val="111111"/>
          <w:sz w:val="28"/>
          <w:sz w:val="28"/>
          <w:szCs w:val="28"/>
          <w:rtl w:val="true"/>
          <w:lang w:bidi="fa-IR"/>
        </w:rPr>
        <w:t>نوعاً واحداً لا یختلف ما ینفعه و ما یضرّه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القول بإیجاز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 الحیاة یوجد الإمکانیّات و الحاجات و الرغبات الخاصة من خلال اتّصاله بالمادة، و أنّ نشاطات جمیع الأعضاء و الجوارح ترتبط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تجعل الحاجة الی الطعام و النوم و الشهوة و سائر الرغبات المتعلّقة بالشهوة</w:t>
      </w:r>
    </w:p>
    <w:p>
      <w:pPr>
        <w:pStyle w:val="BookText"/>
        <w:rPr/>
      </w:pPr>
      <w:r>
        <w:rPr>
          <w:rFonts w:ascii="IRNazanin" w:hAnsi="IRNazanin" w:eastAsia="IRNazanin"/>
          <w:color w:val="111111"/>
          <w:sz w:val="28"/>
          <w:sz w:val="28"/>
          <w:szCs w:val="28"/>
          <w:rtl w:val="true"/>
          <w:lang w:bidi="fa-IR"/>
        </w:rPr>
        <w:t>فی هذا المضمار، کما أنّ صفات عامل الحیاة ما لم یتّصل بالمادّة هی نفس صفات الفطرة التی تتمتّع بقدرة و طاقة و نزعة نحو التکامل</w:t>
      </w:r>
      <w:r>
        <w:rPr>
          <w:rFonts w:eastAsia="IRNazanin" w:cs="IRNazanin"/>
          <w:color w:val="111111"/>
          <w:sz w:val="28"/>
          <w:szCs w:val="28"/>
          <w:rtl w:val="true"/>
          <w:lang w:bidi="fa-IR"/>
        </w:rPr>
        <w:t>.</w:t>
      </w:r>
    </w:p>
    <w:p>
      <w:pPr>
        <w:pStyle w:val="Heading3"/>
        <w:numPr>
          <w:ilvl w:val="2"/>
          <w:numId w:val="1"/>
        </w:numPr>
        <w:rPr/>
      </w:pPr>
      <w:bookmarkStart w:id="77" w:name="__RefHeading___Toc2156825_2035185390"/>
      <w:bookmarkStart w:id="78" w:name="_Toc28"/>
      <w:bookmarkEnd w:id="77"/>
      <w:r>
        <w:rPr>
          <w:rtl w:val="true"/>
        </w:rPr>
        <w:t>نظائر الفطرة</w:t>
      </w:r>
      <w:bookmarkEnd w:id="78"/>
    </w:p>
    <w:p>
      <w:pPr>
        <w:pStyle w:val="Heading4"/>
        <w:numPr>
          <w:ilvl w:val="3"/>
          <w:numId w:val="1"/>
        </w:numPr>
        <w:rPr/>
      </w:pPr>
      <w:bookmarkStart w:id="79" w:name="__RefHeading___Toc2156827_2035185390"/>
      <w:bookmarkStart w:id="80" w:name="_Toc29"/>
      <w:bookmarkEnd w:id="79"/>
      <w:r>
        <w:rPr/>
        <w:t>1</w:t>
      </w:r>
      <w:r>
        <w:rPr>
          <w:rtl w:val="true"/>
        </w:rPr>
        <w:t xml:space="preserve"> - </w:t>
      </w:r>
      <w:r>
        <w:rPr>
          <w:rtl w:val="true"/>
        </w:rPr>
        <w:t>الوجدان</w:t>
      </w:r>
      <w:bookmarkEnd w:id="80"/>
    </w:p>
    <w:p>
      <w:pPr>
        <w:pStyle w:val="BookText"/>
        <w:rPr/>
      </w:pPr>
      <w:r>
        <w:rPr>
          <w:rFonts w:ascii="IRNazanin" w:hAnsi="IRNazanin" w:eastAsia="IRNazanin"/>
          <w:color w:val="111111"/>
          <w:sz w:val="28"/>
          <w:sz w:val="28"/>
          <w:szCs w:val="28"/>
          <w:rtl w:val="true"/>
          <w:lang w:bidi="fa-IR"/>
        </w:rPr>
        <w:t>إنّ الفطرة تدرک نشاطاتها و أفعالها و انفعالاتها، و لذا تستعمل بلفظ الوجدان أو الشعور</w:t>
      </w:r>
    </w:p>
    <w:p>
      <w:pPr>
        <w:pStyle w:val="BookText"/>
        <w:rPr/>
      </w:pPr>
      <w:r>
        <w:rPr>
          <w:rFonts w:ascii="IRNazanin" w:hAnsi="IRNazanin" w:eastAsia="IRNazanin"/>
          <w:color w:val="111111"/>
          <w:sz w:val="28"/>
          <w:sz w:val="28"/>
          <w:szCs w:val="28"/>
          <w:rtl w:val="true"/>
          <w:lang w:bidi="fa-IR"/>
        </w:rPr>
        <w:t>بالذات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الامام علیّ علیه‌السلام الوجدان موجباً لراحة الفرد و رفاهه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الأستاذ الجعفریّ فی کتاب له یحمل نفس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جمیع صفات الفطرة للوجدان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أنّ الفطرة هی نفس التیار الروحی لنزعة الانسان نحو الکمال کما خلق، و الوجدان تأکید إدراک هذا التیار الروحی لأفعاله و انفعالاته</w:t>
      </w:r>
      <w:r>
        <w:rPr>
          <w:rFonts w:eastAsia="IRNazanin" w:cs="IRNazanin"/>
          <w:color w:val="111111"/>
          <w:sz w:val="28"/>
          <w:szCs w:val="28"/>
          <w:rtl w:val="true"/>
          <w:lang w:bidi="fa-IR"/>
        </w:rPr>
        <w:t xml:space="preserve">. </w:t>
      </w:r>
      <w:bookmarkStart w:id="81" w:name="pg4789_59043"/>
    </w:p>
    <w:p>
      <w:pPr>
        <w:pStyle w:val="Heading4"/>
        <w:numPr>
          <w:ilvl w:val="3"/>
          <w:numId w:val="1"/>
        </w:numPr>
        <w:rPr/>
      </w:pPr>
      <w:bookmarkStart w:id="82" w:name="__RefHeading___Toc2156829_2035185390"/>
      <w:bookmarkStart w:id="83" w:name="_Toc30"/>
      <w:bookmarkEnd w:id="81"/>
      <w:bookmarkEnd w:id="82"/>
      <w:r>
        <w:rPr/>
        <w:t>2</w:t>
      </w:r>
      <w:r>
        <w:rPr>
          <w:rtl w:val="true"/>
        </w:rPr>
        <w:t xml:space="preserve"> - </w:t>
      </w:r>
      <w:r>
        <w:rPr>
          <w:rtl w:val="true"/>
        </w:rPr>
        <w:t>الطبع</w:t>
      </w:r>
      <w:bookmarkEnd w:id="83"/>
    </w:p>
    <w:p>
      <w:pPr>
        <w:pStyle w:val="BookText"/>
        <w:rPr/>
      </w:pPr>
      <w:r>
        <w:rPr>
          <w:rFonts w:ascii="IRNazanin" w:hAnsi="IRNazanin" w:eastAsia="IRNazanin"/>
          <w:color w:val="111111"/>
          <w:sz w:val="28"/>
          <w:sz w:val="28"/>
          <w:szCs w:val="28"/>
          <w:rtl w:val="true"/>
          <w:lang w:bidi="fa-IR"/>
        </w:rPr>
        <w:t xml:space="preserve">لقد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فقد قسّم الإمام علیّ علیه‌السلامالعلم و العقل الی العلم و العقل المطبوعَین و المسموعَین اللذین یراد بهما العلم و العقل</w:t>
      </w:r>
    </w:p>
    <w:p>
      <w:pPr>
        <w:pStyle w:val="BookText"/>
        <w:rPr/>
      </w:pPr>
      <w:r>
        <w:rPr>
          <w:rFonts w:ascii="IRNazanin" w:hAnsi="IRNazanin" w:eastAsia="IRNazanin"/>
          <w:color w:val="111111"/>
          <w:sz w:val="28"/>
          <w:sz w:val="28"/>
          <w:szCs w:val="28"/>
          <w:rtl w:val="true"/>
          <w:lang w:bidi="fa-IR"/>
        </w:rPr>
        <w:t>الفطریّان و غیر الفطریّین</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العلم و العقل المطبوعَین هما العلم و العقل اللذان یوجدان فی الانسان ذاتیّاً، إذ صنّفا قبال نوعیهما المکتسبَین</w:t>
      </w:r>
      <w:r>
        <w:rPr>
          <w:rFonts w:eastAsia="IRNazanin" w:cs="IRNazanin"/>
          <w:color w:val="111111"/>
          <w:sz w:val="28"/>
          <w:szCs w:val="28"/>
          <w:rtl w:val="true"/>
          <w:lang w:bidi="fa-IR"/>
        </w:rPr>
        <w:t>.</w:t>
      </w:r>
    </w:p>
    <w:p>
      <w:pPr>
        <w:pStyle w:val="Heading4"/>
        <w:numPr>
          <w:ilvl w:val="3"/>
          <w:numId w:val="1"/>
        </w:numPr>
        <w:rPr/>
      </w:pPr>
      <w:bookmarkStart w:id="84" w:name="__RefHeading___Toc2156831_2035185390"/>
      <w:bookmarkStart w:id="85" w:name="_Toc31"/>
      <w:bookmarkEnd w:id="84"/>
      <w:r>
        <w:rPr/>
        <w:t>3</w:t>
      </w:r>
      <w:r>
        <w:rPr>
          <w:rtl w:val="true"/>
        </w:rPr>
        <w:t xml:space="preserve"> - </w:t>
      </w:r>
      <w:r>
        <w:rPr>
          <w:rtl w:val="true"/>
        </w:rPr>
        <w:t>العقل</w:t>
      </w:r>
      <w:bookmarkEnd w:id="85"/>
    </w:p>
    <w:p>
      <w:pPr>
        <w:pStyle w:val="BookText"/>
        <w:rPr/>
      </w:pPr>
      <w:r>
        <w:rPr>
          <w:rFonts w:ascii="IRNazanin" w:hAnsi="IRNazanin" w:eastAsia="IRNazanin"/>
          <w:color w:val="111111"/>
          <w:sz w:val="28"/>
          <w:sz w:val="28"/>
          <w:szCs w:val="28"/>
          <w:rtl w:val="true"/>
          <w:lang w:bidi="fa-IR"/>
        </w:rPr>
        <w:t xml:space="preserve">یعنی العقل لغة الکبت و المنع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Inhibition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بجمیع مشتقّاته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ذکر فانّ العقل ذو بعدین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عقل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الدماغ کمرکز للعقل التجربی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للعقل الفطریّ مکان معیّن، و من خواصّ الفطرة قدرة تعقّلها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إنّ القاعدة الرئیسیّة للتعقّل هو العقل التجربی، فمن أصیب باختلال فی العقل التجربی بسبب</w:t>
      </w:r>
    </w:p>
    <w:p>
      <w:pPr>
        <w:pStyle w:val="BookText"/>
        <w:rPr/>
      </w:pPr>
      <w:r>
        <w:rPr>
          <w:rFonts w:ascii="IRNazanin" w:hAnsi="IRNazanin" w:eastAsia="IRNazanin"/>
          <w:color w:val="111111"/>
          <w:sz w:val="28"/>
          <w:sz w:val="28"/>
          <w:szCs w:val="28"/>
          <w:rtl w:val="true"/>
          <w:lang w:bidi="fa-IR"/>
        </w:rPr>
        <w:t>التخلّف العقلیّ أو الانقطاع عن المجتمع، ینعدم لدیه تفتّق العقل الفطری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w:t>
      </w:r>
    </w:p>
    <w:p>
      <w:pPr>
        <w:pStyle w:val="BookText"/>
        <w:rPr/>
      </w:pPr>
      <w:r>
        <w:rPr>
          <w:rFonts w:ascii="IRNazanin" w:hAnsi="IRNazanin" w:eastAsia="IRNazanin"/>
          <w:color w:val="111111"/>
          <w:sz w:val="28"/>
          <w:sz w:val="28"/>
          <w:szCs w:val="28"/>
          <w:rtl w:val="true"/>
          <w:lang w:bidi="fa-IR"/>
        </w:rPr>
        <w:t>المخّ مرکزاً للعقل التجریبی یدفعنا الی أن ندرس المخّ بصورة کاملة، لکی ندرک سلوک الانسان و صلاته، و سنتناول فی الفصل الثالث صفات العقل التجریبیّ و الفطریّ بشکل موسّع</w:t>
      </w:r>
      <w:r>
        <w:rPr>
          <w:rFonts w:eastAsia="IRNazanin" w:cs="IRNazanin"/>
          <w:color w:val="111111"/>
          <w:sz w:val="28"/>
          <w:szCs w:val="28"/>
          <w:rtl w:val="true"/>
          <w:lang w:bidi="fa-IR"/>
        </w:rPr>
        <w:t>.</w:t>
      </w:r>
    </w:p>
    <w:p>
      <w:pPr>
        <w:pStyle w:val="Heading4"/>
        <w:numPr>
          <w:ilvl w:val="3"/>
          <w:numId w:val="1"/>
        </w:numPr>
        <w:rPr/>
      </w:pPr>
      <w:bookmarkStart w:id="86" w:name="__RefHeading___Toc2156833_2035185390"/>
      <w:bookmarkStart w:id="87" w:name="_Toc32"/>
      <w:bookmarkEnd w:id="86"/>
      <w:r>
        <w:rPr/>
        <w:t>4</w:t>
      </w:r>
      <w:r>
        <w:rPr>
          <w:rtl w:val="true"/>
        </w:rPr>
        <w:t xml:space="preserve"> - </w:t>
      </w:r>
      <w:r>
        <w:rPr>
          <w:rtl w:val="true"/>
        </w:rPr>
        <w:t>القلب</w:t>
      </w:r>
      <w:bookmarkEnd w:id="87"/>
    </w:p>
    <w:p>
      <w:pPr>
        <w:pStyle w:val="BookText"/>
        <w:rPr/>
      </w:pPr>
      <w:r>
        <w:rPr>
          <w:rFonts w:ascii="IRNazanin" w:hAnsi="IRNazanin" w:eastAsia="IRNazanin"/>
          <w:color w:val="111111"/>
          <w:sz w:val="28"/>
          <w:sz w:val="28"/>
          <w:szCs w:val="28"/>
          <w:rtl w:val="true"/>
          <w:lang w:bidi="fa-IR"/>
        </w:rPr>
        <w:t xml:space="preserve">إنّ اللفظ الآخر الذی استعمل فی القرآن الکریم بمعنی النفس هو القلب، و القلب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 الشیء و صرفه عن وجه الی وجه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استعمل القلب فی التعلیمات الدینیّة بمعنی عضو منظّم لدورة الدم، و بمعنی </w:t>
      </w:r>
    </w:p>
    <w:p>
      <w:pPr>
        <w:pStyle w:val="BookText"/>
        <w:rPr/>
      </w:pPr>
      <w:r>
        <w:rPr>
          <w:rFonts w:ascii="IRNazanin" w:hAnsi="IRNazanin" w:eastAsia="IRNazanin"/>
          <w:color w:val="111111"/>
          <w:sz w:val="28"/>
          <w:sz w:val="28"/>
          <w:szCs w:val="28"/>
          <w:rtl w:val="true"/>
          <w:lang w:bidi="fa-IR"/>
        </w:rPr>
        <w:t xml:space="preserve">روح الانسان و عقله أیضاً، إذ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فی الجسد مضغة إذا صلحت صلح الجسد کلّه، و إذا فسدت فسد الجسد کلّه، ألا و هی القلب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قارن العلاّمة الطباطبائی لفظ القلب بلفظ روح الانسان ببحث آیات استعمل فیها هذا اللفظ</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الإمام الکاظم علیه‌السلامالقلب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العقل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عرّف النبیّ صلی‌الله‌علیه‌و‌آله الحکمة بأ نّها عامل حیاة القلب،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یحیی القلوب المیّتة بنور الحکمة کما یحیی الأرض بوابل السماء</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المراد بالقلب فی هذا الحدیث هو العقل الفطریّ الذی یکون وعاء للعلم، و بسببه یحیی و یعیش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الی التغییرات المستمرّة فی القلب و التنظیم النفسی و العقلی للانسان فقد أطلقت کلمة القلب علی الموارد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البالغ الأهمیّة لهذه الحقیقة هو أنّ الانسان یکون فی کنف دافع واضع أو دافع رافع خلال لحظة خاصة فقط، و لا یمکن أن یکون فی ظلّ هوی النفس و ظلّ العقل معاً فی آن واحد،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الطباطبائیّ فی الآیة بأ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امتناع الجمع بین المتناقضین فی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 فانّ القلب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النفس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تسع اعتقادین متنافیین و رأیین متناقضین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88" w:name="pg4789_59048"/>
    </w:p>
    <w:p>
      <w:pPr>
        <w:pStyle w:val="Heading2"/>
        <w:numPr>
          <w:ilvl w:val="1"/>
          <w:numId w:val="1"/>
        </w:numPr>
        <w:rPr/>
      </w:pPr>
      <w:bookmarkStart w:id="89" w:name="__RefHeading___Toc2156835_2035185390"/>
      <w:bookmarkStart w:id="90" w:name="_Toc33"/>
      <w:bookmarkEnd w:id="88"/>
      <w:bookmarkEnd w:id="89"/>
      <w:r>
        <w:rPr>
          <w:rtl w:val="true"/>
        </w:rPr>
        <w:t>الفصل الثانی</w:t>
      </w:r>
      <w:r>
        <w:rPr>
          <w:rtl w:val="true"/>
        </w:rPr>
        <w:t xml:space="preserve">: </w:t>
      </w:r>
      <w:r>
        <w:rPr>
          <w:rtl w:val="true"/>
        </w:rPr>
        <w:t>تعریف عامل الحیاة و صفاته فی علم النفس الاسلامیّ و دوره فی الأفعال و الانفعالات الحیویّة و النفسیّة للإنسان و سائر الکائنات الحیّة</w:t>
      </w:r>
      <w:bookmarkEnd w:id="90"/>
    </w:p>
    <w:p>
      <w:pPr>
        <w:pStyle w:val="Heading3"/>
        <w:numPr>
          <w:ilvl w:val="2"/>
          <w:numId w:val="1"/>
        </w:numPr>
        <w:rPr/>
      </w:pPr>
      <w:bookmarkStart w:id="91" w:name="__RefHeading___Toc2156837_2035185390"/>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عامل الحیاة و صفاته فی علم النفس الاسلامیّ و دوره فی الأفعال و الانفعالات الحیویّة و النفسیّة للإنسان و سائر الکائنات الحیّة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یدّعی علماء الأحیاء أ نّهم یتّبعون مبدأ العلّیّة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cause and effect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لکن یلاحظ فی الحقیقة أ نّهم یتوقّفون عن متابعته حتّی علّة العلل أو العامل الأصلیّ لتکوّن الفعل</w:t>
      </w:r>
    </w:p>
    <w:p>
      <w:pPr>
        <w:pStyle w:val="BookText"/>
        <w:rPr/>
      </w:pPr>
      <w:r>
        <w:rPr>
          <w:rFonts w:ascii="IRNazanin" w:hAnsi="IRNazanin" w:eastAsia="IRNazanin"/>
          <w:color w:val="111111"/>
          <w:sz w:val="28"/>
          <w:sz w:val="28"/>
          <w:szCs w:val="28"/>
          <w:rtl w:val="true"/>
          <w:lang w:bidi="fa-IR"/>
        </w:rPr>
        <w:t>و الانفعالات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تبقی فی هذا العلم أسئلة کثیرة بلا جواب، أو</w:t>
      </w:r>
    </w:p>
    <w:p>
      <w:pPr>
        <w:pStyle w:val="BookText"/>
        <w:rPr/>
      </w:pPr>
      <w:r>
        <w:rPr>
          <w:rFonts w:ascii="IRNazanin" w:hAnsi="IRNazanin" w:eastAsia="IRNazanin"/>
          <w:color w:val="111111"/>
          <w:sz w:val="28"/>
          <w:sz w:val="28"/>
          <w:szCs w:val="28"/>
          <w:rtl w:val="true"/>
          <w:lang w:bidi="fa-IR"/>
        </w:rPr>
        <w:t>یجاب عنها بأجوبة غیر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أن نتصفّح مجدّداً بعض الأفعال و الانفعالات التی</w:t>
      </w:r>
    </w:p>
    <w:p>
      <w:pPr>
        <w:pStyle w:val="BookText"/>
        <w:rPr/>
      </w:pPr>
      <w:r>
        <w:rPr>
          <w:rFonts w:ascii="IRNazanin" w:hAnsi="IRNazanin" w:eastAsia="IRNazanin"/>
          <w:color w:val="111111"/>
          <w:sz w:val="28"/>
          <w:sz w:val="28"/>
          <w:szCs w:val="28"/>
          <w:rtl w:val="true"/>
          <w:lang w:bidi="fa-IR"/>
        </w:rPr>
        <w:t>تحدث فی الأحیاء، سواء کانت أحادیّة الخلیّة أم متعدّدة الخلایا، فنتصفّح مثلاً الصفات</w:t>
      </w:r>
    </w:p>
    <w:p>
      <w:pPr>
        <w:pStyle w:val="BookText"/>
        <w:rPr/>
      </w:pPr>
      <w:r>
        <w:rPr>
          <w:rFonts w:ascii="IRNazanin" w:hAnsi="IRNazanin" w:eastAsia="IRNazanin"/>
          <w:color w:val="111111"/>
          <w:sz w:val="28"/>
          <w:sz w:val="28"/>
          <w:szCs w:val="28"/>
          <w:rtl w:val="true"/>
          <w:lang w:bidi="fa-IR"/>
        </w:rPr>
        <w:t>العامّة الموجودة فی الکائن الحیّ الذی یختصّ کلّ جزیء من جزیئاته بعمل خاص، فتکتسب الطاقة من البیئة، ثم تستخدمها لصنع أجزائها بعد تغییرها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یتحرّک الکائن الحیّ آلیّاً، و یتبادل الغذاء مع ما یحیط به، و یشعر بالعوامل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آلاف العملیّات الحیویّة و النفسیّة التی تحدث فی جسم الإنسان و سائر الکائنات الحیّة، ابتداء من تکوین الحیاة علی سطح الکرة الأرضیّة بمراحلها المختلفة و فی جمیع</w:t>
      </w:r>
    </w:p>
    <w:p>
      <w:pPr>
        <w:pStyle w:val="BookText"/>
        <w:rPr/>
      </w:pPr>
      <w:r>
        <w:rPr>
          <w:rFonts w:ascii="IRNazanin" w:hAnsi="IRNazanin" w:eastAsia="IRNazanin"/>
          <w:color w:val="111111"/>
          <w:sz w:val="28"/>
          <w:sz w:val="28"/>
          <w:szCs w:val="28"/>
          <w:rtl w:val="true"/>
          <w:lang w:bidi="fa-IR"/>
        </w:rPr>
        <w:t>المناطق الجغرافیّة، تتکرّر بصورة رتیبة و دون أدنی انحراف أو خطأ، و ستستمرّ علی هذا</w:t>
      </w:r>
    </w:p>
    <w:p>
      <w:pPr>
        <w:pStyle w:val="BookText"/>
        <w:rPr/>
      </w:pPr>
      <w:r>
        <w:rPr>
          <w:rFonts w:ascii="IRNazanin" w:hAnsi="IRNazanin" w:eastAsia="IRNazanin"/>
          <w:color w:val="111111"/>
          <w:sz w:val="28"/>
          <w:sz w:val="28"/>
          <w:szCs w:val="28"/>
          <w:rtl w:val="true"/>
          <w:lang w:bidi="fa-IR"/>
        </w:rPr>
        <w:t>المنوال مادامت الحیاة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علماء الأحیاء أنّ کلّ الأجسام المرکّبة تتکوّن من عدد من العناصر، و أنّ جسم الکائن الحیّ قد تکوّن من مجموعة من العناصر الکیمیائیة أیضاً، و حیاة الحیوان متأصّلة</w:t>
      </w:r>
    </w:p>
    <w:p>
      <w:pPr>
        <w:pStyle w:val="BookText"/>
        <w:rPr/>
      </w:pPr>
      <w:r>
        <w:rPr>
          <w:rFonts w:ascii="IRNazanin" w:hAnsi="IRNazanin" w:eastAsia="IRNazanin"/>
          <w:color w:val="111111"/>
          <w:sz w:val="28"/>
          <w:sz w:val="28"/>
          <w:szCs w:val="28"/>
          <w:rtl w:val="true"/>
          <w:lang w:bidi="fa-IR"/>
        </w:rPr>
        <w:t>بالأرض و لا تمتّ بصلة الی عنصر أو عناصر خاصة تفتقدها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أصفینا أذهاننا من التصوّرات الجزمیة، و فکّرنا بحیاد و إنصاف، و أخذنا بنظر الاعتبار العملیّات الآلیّة المعقّدة التی تحدث فی کلّ لحظة فی ملیارات الخلایا الموجودة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مئات الآلاف من فصائل الکائنات الحیّة، فنستنتج أنّ الأفعال و الانفعالات الحیویّة لا </w:t>
      </w:r>
    </w:p>
    <w:p>
      <w:pPr>
        <w:pStyle w:val="BookText"/>
        <w:rPr/>
      </w:pPr>
      <w:r>
        <w:rPr>
          <w:rFonts w:ascii="IRNazanin" w:hAnsi="IRNazanin" w:eastAsia="IRNazanin"/>
          <w:color w:val="111111"/>
          <w:sz w:val="28"/>
          <w:sz w:val="28"/>
          <w:szCs w:val="28"/>
          <w:rtl w:val="true"/>
          <w:lang w:bidi="fa-IR"/>
        </w:rPr>
        <w:t>یمکن أن تبرّر بتفسیر فیزیائیّ و کیمیائیّ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التصدیق بوجود عامل غیر مادّیّ</w:t>
      </w:r>
    </w:p>
    <w:p>
      <w:pPr>
        <w:pStyle w:val="BookText"/>
        <w:rPr/>
      </w:pPr>
      <w:r>
        <w:rPr>
          <w:rFonts w:ascii="IRNazanin" w:hAnsi="IRNazanin" w:eastAsia="IRNazanin"/>
          <w:color w:val="111111"/>
          <w:sz w:val="28"/>
          <w:sz w:val="28"/>
          <w:szCs w:val="28"/>
          <w:rtl w:val="true"/>
          <w:lang w:bidi="fa-IR"/>
        </w:rPr>
        <w:t>کعلّة أصلیّة، یشعر بتکوّن هذه الأفعال و الانفعالات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ضمن حدوث الأفعال و</w:t>
      </w:r>
    </w:p>
    <w:p>
      <w:pPr>
        <w:pStyle w:val="BookText"/>
        <w:rPr/>
      </w:pPr>
      <w:r>
        <w:rPr>
          <w:rFonts w:ascii="IRNazanin" w:hAnsi="IRNazanin" w:eastAsia="IRNazanin"/>
          <w:color w:val="111111"/>
          <w:sz w:val="28"/>
          <w:sz w:val="28"/>
          <w:szCs w:val="28"/>
          <w:rtl w:val="true"/>
          <w:lang w:bidi="fa-IR"/>
        </w:rPr>
        <w:t>الانفعالات الحیویّة المعقّدة فی الکائن الحیّ الالتفات الی هذا الأمر الخطیر جدّاً، و هو أنّ کلاًّ من هذه القضایا تکون موضوعاً لأحد علوم الأحیاء، و لها فروع علمیة خاصة من أجل</w:t>
      </w:r>
    </w:p>
    <w:p>
      <w:pPr>
        <w:pStyle w:val="BookText"/>
        <w:rPr/>
      </w:pPr>
      <w:r>
        <w:rPr>
          <w:rFonts w:ascii="IRNazanin" w:hAnsi="IRNazanin" w:eastAsia="IRNazanin"/>
          <w:color w:val="111111"/>
          <w:sz w:val="28"/>
          <w:sz w:val="28"/>
          <w:szCs w:val="28"/>
          <w:rtl w:val="true"/>
          <w:lang w:bidi="fa-IR"/>
        </w:rPr>
        <w:t>الإلمام بها، و تستغرق دراسة کلّ فرع منها مدّة تتراوح کأدنی حدّ بین عشرین الی ثلاثین</w:t>
      </w:r>
    </w:p>
    <w:p>
      <w:pPr>
        <w:pStyle w:val="BookText"/>
        <w:rPr/>
      </w:pPr>
      <w:r>
        <w:rPr>
          <w:rFonts w:ascii="IRNazanin" w:hAnsi="IRNazanin" w:eastAsia="IRNazanin"/>
          <w:color w:val="111111"/>
          <w:sz w:val="28"/>
          <w:sz w:val="28"/>
          <w:szCs w:val="28"/>
          <w:rtl w:val="true"/>
          <w:lang w:bidi="fa-IR"/>
        </w:rPr>
        <w:t>سنة، و فضلاً عن ذلک فانّه لا یستطیع کلّ متخصّص فی علم من علوم الأحیاء أن یبتّ فی</w:t>
      </w:r>
    </w:p>
    <w:p>
      <w:pPr>
        <w:pStyle w:val="BookText"/>
        <w:rPr/>
      </w:pPr>
      <w:r>
        <w:rPr>
          <w:rFonts w:ascii="IRNazanin" w:hAnsi="IRNazanin" w:eastAsia="IRNazanin"/>
          <w:color w:val="111111"/>
          <w:sz w:val="28"/>
          <w:sz w:val="28"/>
          <w:szCs w:val="28"/>
          <w:rtl w:val="true"/>
          <w:lang w:bidi="fa-IR"/>
        </w:rPr>
        <w:t>مجال العلوم الأخری، فما هی کیفیّة و صفات العامل الموجد لهذه الأفعال و الانفعالات</w:t>
      </w:r>
    </w:p>
    <w:p>
      <w:pPr>
        <w:pStyle w:val="BookText"/>
        <w:rPr/>
      </w:pPr>
      <w:r>
        <w:rPr>
          <w:rFonts w:ascii="IRNazanin" w:hAnsi="IRNazanin" w:eastAsia="IRNazanin"/>
          <w:color w:val="111111"/>
          <w:sz w:val="28"/>
          <w:sz w:val="28"/>
          <w:szCs w:val="28"/>
          <w:rtl w:val="true"/>
          <w:lang w:bidi="fa-IR"/>
        </w:rPr>
        <w:t>الذی أسمیناه عامل الحیاة ؟ إذ هو یدرک هذه الأفعال و الانفعالات المعقّدة، کما أ نّه عامل التنفیذ و الرقابة علیها أیضاً، و قد تکرّرت هذه الأفعال و الانفعالات علی کرّ العصور</w:t>
      </w:r>
    </w:p>
    <w:p>
      <w:pPr>
        <w:pStyle w:val="BookText"/>
        <w:rPr/>
      </w:pPr>
      <w:r>
        <w:rPr>
          <w:rFonts w:ascii="IRNazanin" w:hAnsi="IRNazanin" w:eastAsia="IRNazanin"/>
          <w:color w:val="111111"/>
          <w:sz w:val="28"/>
          <w:sz w:val="28"/>
          <w:szCs w:val="28"/>
          <w:rtl w:val="true"/>
          <w:lang w:bidi="fa-IR"/>
        </w:rPr>
        <w:t>و الدهور فی جمیع العالم بصورة رتیبة و منظّمة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طرح الأسئلة التالیة دائماً عند دراسة مواضیع علم الأحیاء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صمّم هذه الأفعال و الانفعالات الهادفة المعقّدة و خطّطها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عامل التنفیذ و الرقابة علی هذه الأفعال و الانفعالات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تقدر العناصر الکیمیائیة بصفاتها الفیزیائیة و الکیمیائیة وحدها علی تنظیم و تنسیق هذه الأفعال و الانفعالات بصورة منفردة و ممزوجة أو مرکّبة ؟</w:t>
      </w:r>
    </w:p>
    <w:p>
      <w:pPr>
        <w:pStyle w:val="BookText"/>
        <w:rPr/>
      </w:pPr>
      <w:r>
        <w:rPr>
          <w:rFonts w:ascii="IRNazanin" w:hAnsi="IRNazanin" w:eastAsia="IRNazanin"/>
          <w:color w:val="111111"/>
          <w:sz w:val="28"/>
          <w:sz w:val="28"/>
          <w:szCs w:val="28"/>
          <w:rtl w:val="true"/>
          <w:lang w:bidi="fa-IR"/>
        </w:rPr>
        <w:t>و نستطیع حالیّاً أن نعرّف صفات عامل الحیاة المعروفة کما یأتی، و نجیب علی الأسئلة أعلاه منطقیاً بدراسة إجمالیّة و واقعیّة لعلم الأحیاء علی أساس متابعة قانون</w:t>
      </w:r>
    </w:p>
    <w:p>
      <w:pPr>
        <w:pStyle w:val="BookText"/>
        <w:rPr/>
      </w:pPr>
      <w:r>
        <w:rPr>
          <w:rFonts w:ascii="Amiri" w:hAnsi="Amiri" w:eastAsia="Amiri" w:cs="Amiri"/>
          <w:color w:val="111111"/>
          <w:sz w:val="28"/>
          <w:sz w:val="28"/>
          <w:szCs w:val="28"/>
          <w:rtl w:val="true"/>
          <w:lang w:bidi="ar-SA"/>
        </w:rPr>
        <w:t>العلّیّة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عامل الحیاة طاقة قد أنیط به تنسیق و رقابة و تنفیذ جمیع الأفعال و الانفعالات الحیویّة و السلوکیّة و الارتباطیّة للکائنات الحیّة، و هو یتّصف بالصفات أدناه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تستطیع العناصر الکیمیائیة وحدها أن توجد الأفعال و الانفعالات الحیویة و تنسّقها، و أنّ عامل الحیاة ذو ماهیّة غیر مادیّة 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بین عامل الحیاة و العناصر الکیمیائیة علاقة وثیقة فی أجسام الکائنات الحیّة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الحیاة ذو روح، و هو باعث علی الحرکة و مولّد للطاقة، و لا یمکن تصوّر </w:t>
      </w:r>
      <w:bookmarkStart w:id="93" w:name="pg4789_59053"/>
    </w:p>
    <w:p>
      <w:pPr>
        <w:pStyle w:val="BookText"/>
        <w:rPr/>
      </w:pPr>
      <w:bookmarkEnd w:id="93"/>
      <w:r>
        <w:rPr>
          <w:rFonts w:ascii="IRNazanin" w:hAnsi="IRNazanin" w:eastAsia="IRNazanin"/>
          <w:color w:val="111111"/>
          <w:sz w:val="28"/>
          <w:sz w:val="28"/>
          <w:szCs w:val="28"/>
          <w:rtl w:val="true"/>
          <w:lang w:bidi="fa-IR"/>
        </w:rPr>
        <w:t>الحرکة و الطاقة دون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الأفعال و الانفعالات الحیویّة و النفسیّة فی الکائنات الحیّة ینسّقها و یضبطها</w:t>
      </w:r>
    </w:p>
    <w:p>
      <w:pPr>
        <w:pStyle w:val="BookText"/>
        <w:rPr/>
      </w:pPr>
      <w:r>
        <w:rPr>
          <w:rFonts w:ascii="IRNazanin" w:hAnsi="IRNazanin" w:eastAsia="IRNazanin"/>
          <w:color w:val="111111"/>
          <w:sz w:val="28"/>
          <w:sz w:val="28"/>
          <w:szCs w:val="28"/>
          <w:rtl w:val="true"/>
          <w:lang w:bidi="fa-IR"/>
        </w:rPr>
        <w:t>بالضرورة عامل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الحیاة یحفظ التنسیق و التوحید فی جمیع الکائنات الحیّة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الحیاة ذو علم و شعور و إدراک، و المادّة عاریة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الحیاة مسؤول عن حفظ محوریّة القانون و استمراره فی الأفعال و الانفعالات الحیویّة و النفسیّة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الحیاة ذو قصدیّة، و هو یوجب القصدیّة فی جمیع الأفعال و الانفعالات الحیویّة و النفسیّة و فی کلّ کائن 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الحیاة یرتبط باللّه، و لا یستقلّ بنفسه ذاتیّاً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الحیاة یوجب بروز الجوانب المشترکة بین جمیع الکائنات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سنتناول الصفات و المیزات أعلاه بحثاً و دراسة</w:t>
      </w:r>
      <w:r>
        <w:rPr>
          <w:rFonts w:eastAsia="IRNazanin" w:cs="IRNazanin"/>
          <w:color w:val="111111"/>
          <w:sz w:val="28"/>
          <w:szCs w:val="28"/>
          <w:rtl w:val="true"/>
          <w:lang w:bidi="fa-IR"/>
        </w:rPr>
        <w:t>.</w:t>
      </w:r>
    </w:p>
    <w:p>
      <w:pPr>
        <w:pStyle w:val="Heading3"/>
        <w:numPr>
          <w:ilvl w:val="2"/>
          <w:numId w:val="1"/>
        </w:numPr>
        <w:rPr/>
      </w:pPr>
      <w:bookmarkStart w:id="94" w:name="__RefHeading___Toc2156839_2035185390"/>
      <w:bookmarkStart w:id="95" w:name="_Toc35"/>
      <w:bookmarkEnd w:id="94"/>
      <w:r>
        <w:rPr/>
        <w:t>1</w:t>
      </w:r>
      <w:r>
        <w:rPr>
          <w:rtl w:val="true"/>
        </w:rPr>
        <w:t xml:space="preserve"> - </w:t>
      </w:r>
      <w:r>
        <w:rPr>
          <w:rtl w:val="true"/>
        </w:rPr>
        <w:t>العناصر الکیمیائیة لا تستطیع وحدها أن تحدث الأفعال و الانفعالات الحیویة و تنسّقها، و أنّ عامل الحیاة ذو ماهیّة غیر مادیّة بالضرورة</w:t>
      </w:r>
      <w:bookmarkEnd w:id="95"/>
    </w:p>
    <w:p>
      <w:pPr>
        <w:pStyle w:val="BookText"/>
        <w:rPr/>
      </w:pPr>
      <w:r>
        <w:rPr>
          <w:rFonts w:ascii="IRNazanin" w:hAnsi="IRNazanin" w:eastAsia="IRNazanin"/>
          <w:color w:val="111111"/>
          <w:sz w:val="28"/>
          <w:sz w:val="28"/>
          <w:szCs w:val="28"/>
          <w:rtl w:val="true"/>
          <w:lang w:bidi="fa-IR"/>
        </w:rPr>
        <w:t>لا تختلف المرکّبات الکیمیائیة المستعملة فی جسم الکائن الحیّ حسب وجهة النظر الفیزیائیة و الکیمیائیة مع المرکّبات الکیمیائیة خارج جسم الکائن الحیّ أبداً، و لذا</w:t>
      </w:r>
    </w:p>
    <w:p>
      <w:pPr>
        <w:pStyle w:val="BookText"/>
        <w:rPr/>
      </w:pPr>
      <w:r>
        <w:rPr>
          <w:rFonts w:ascii="IRNazanin" w:hAnsi="IRNazanin" w:eastAsia="IRNazanin"/>
          <w:color w:val="111111"/>
          <w:sz w:val="28"/>
          <w:sz w:val="28"/>
          <w:szCs w:val="28"/>
          <w:rtl w:val="true"/>
          <w:lang w:bidi="fa-IR"/>
        </w:rPr>
        <w:t>لا یمکن أن ینسب تنسیق الأفعال و الانفعالات للکائن الحیّ الی عنصر أو بضعة عناصر کیمیائیة أو مرکّباتها و تکتّلها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أنصار الکیمیاء الحیویة ذوو النزعة المادیة أنّ العالم ما هو إلاّ کتلة ومادة، و أنّ</w:t>
      </w:r>
    </w:p>
    <w:p>
      <w:pPr>
        <w:pStyle w:val="BookText"/>
        <w:rPr/>
      </w:pPr>
      <w:r>
        <w:rPr>
          <w:rFonts w:ascii="IRNazanin" w:hAnsi="IRNazanin" w:eastAsia="IRNazanin"/>
          <w:color w:val="111111"/>
          <w:sz w:val="28"/>
          <w:sz w:val="28"/>
          <w:szCs w:val="28"/>
          <w:rtl w:val="true"/>
          <w:lang w:bidi="fa-IR"/>
        </w:rPr>
        <w:t xml:space="preserve">الکائنات تکوّنت من الکتلة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الطاقة المشعّة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Radiation energy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یقال لکلّ نوع من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 - energy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یسیر بسرعة أقلّ من سرعة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نوع من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الطاقة الذی یسیر بسرعة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طاقة مشعّة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الالتفات الی أ نّه لابدّ لمتخصّصی العلوم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علم الکیمیاء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ینهجوا إحدی السبیلین عند </w:t>
      </w:r>
      <w:bookmarkStart w:id="96" w:name="pg4789_59056"/>
    </w:p>
    <w:p>
      <w:pPr>
        <w:pStyle w:val="BookText"/>
        <w:rPr/>
      </w:pPr>
      <w:bookmarkEnd w:id="96"/>
      <w:r>
        <w:rPr>
          <w:rFonts w:ascii="IRNazanin" w:hAnsi="IRNazanin" w:eastAsia="IRNazanin"/>
          <w:color w:val="111111"/>
          <w:sz w:val="28"/>
          <w:sz w:val="28"/>
          <w:szCs w:val="28"/>
          <w:rtl w:val="true"/>
          <w:lang w:bidi="fa-IR"/>
        </w:rPr>
        <w:t xml:space="preserve">البتّ بأمور کهذه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إدامة قانون العلّیة بصورة منطقیة ریثما یبلغ العلّة الأصلیّة و العامل المنسّق للأفعال</w:t>
      </w:r>
    </w:p>
    <w:p>
      <w:pPr>
        <w:pStyle w:val="BookText"/>
        <w:rPr/>
      </w:pPr>
      <w:r>
        <w:rPr>
          <w:rFonts w:ascii="IRNazanin" w:hAnsi="IRNazanin" w:eastAsia="IRNazanin"/>
          <w:color w:val="111111"/>
          <w:sz w:val="28"/>
          <w:sz w:val="28"/>
          <w:szCs w:val="28"/>
          <w:rtl w:val="true"/>
          <w:lang w:bidi="fa-IR"/>
        </w:rPr>
        <w:t>و الانفعالات الحیویة، و حینئذٍ سیبرز عامل الحیاة نفسه کعامل غیر مادّی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حصر علم الکیمیاء فی نطاقه کما جاء فی تعریفه، و عرض وجهة نظره فی مجال الأفعال و الانفعالات المادیّة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تعریف علم الکیمیاء بأ نّه علم</w:t>
      </w:r>
    </w:p>
    <w:p>
      <w:pPr>
        <w:pStyle w:val="BookText"/>
        <w:rPr/>
      </w:pPr>
      <w:r>
        <w:rPr>
          <w:rFonts w:ascii="IRNazanin" w:hAnsi="IRNazanin" w:eastAsia="IRNazanin"/>
          <w:color w:val="111111"/>
          <w:sz w:val="28"/>
          <w:sz w:val="28"/>
          <w:szCs w:val="28"/>
          <w:rtl w:val="true"/>
          <w:lang w:bidi="fa-IR"/>
        </w:rPr>
        <w:t>یتناول وصف خصائص المادّة و مرکّباتها و تغییراتها</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التعریف یتبیّن أنّ النظرة الکیمیائیة تتحجّم بالمادّة، و أمّا الموضوعات الخارجة من دائرة المادّة فتبحث فی علم</w:t>
      </w:r>
    </w:p>
    <w:p>
      <w:pPr>
        <w:pStyle w:val="BookText"/>
        <w:rPr/>
      </w:pPr>
      <w:r>
        <w:rPr>
          <w:rFonts w:ascii="IRNazanin" w:hAnsi="IRNazanin" w:eastAsia="IRNazanin"/>
          <w:color w:val="111111"/>
          <w:sz w:val="28"/>
          <w:sz w:val="28"/>
          <w:szCs w:val="28"/>
          <w:rtl w:val="true"/>
          <w:lang w:bidi="fa-IR"/>
        </w:rPr>
        <w:t>آخر أو یغیّر التعریف المذکور</w:t>
      </w:r>
      <w:r>
        <w:rPr>
          <w:rFonts w:eastAsia="IRNazanin" w:cs="IRNazanin"/>
          <w:color w:val="111111"/>
          <w:sz w:val="28"/>
          <w:szCs w:val="28"/>
          <w:rtl w:val="true"/>
          <w:lang w:bidi="fa-IR"/>
        </w:rPr>
        <w:t>.</w:t>
      </w:r>
    </w:p>
    <w:p>
      <w:pPr>
        <w:pStyle w:val="Heading3"/>
        <w:numPr>
          <w:ilvl w:val="2"/>
          <w:numId w:val="1"/>
        </w:numPr>
        <w:rPr/>
      </w:pPr>
      <w:bookmarkStart w:id="97" w:name="__RefHeading___Toc2156841_2035185390"/>
      <w:bookmarkStart w:id="98" w:name="_Toc36"/>
      <w:bookmarkEnd w:id="97"/>
      <w:r>
        <w:rPr/>
        <w:t>2</w:t>
      </w:r>
      <w:r>
        <w:rPr>
          <w:rtl w:val="true"/>
        </w:rPr>
        <w:t xml:space="preserve"> - </w:t>
      </w:r>
      <w:r>
        <w:rPr>
          <w:rtl w:val="true"/>
        </w:rPr>
        <w:t>یمکن الشعور بوجود عامل الحیاة فی کلّ خلیّة من خلایا جسم الکائن الحیّ و فی کلّ أفعال و انفعالات الکیمیاء الحیویة</w:t>
      </w:r>
      <w:bookmarkEnd w:id="98"/>
    </w:p>
    <w:p>
      <w:pPr>
        <w:pStyle w:val="BookText"/>
        <w:rPr/>
      </w:pPr>
      <w:r>
        <w:rPr>
          <w:rFonts w:ascii="IRNazanin" w:hAnsi="IRNazanin" w:eastAsia="IRNazanin"/>
          <w:color w:val="111111"/>
          <w:sz w:val="28"/>
          <w:sz w:val="28"/>
          <w:szCs w:val="28"/>
          <w:rtl w:val="true"/>
          <w:lang w:bidi="fa-IR"/>
        </w:rPr>
        <w:t>تدلّ دراسة الأفعال و الانفعالات الحیویة علی أ نّه یلاحظ فی جسم الکائن الحیّ تناسق کلّ جزیء من جزیئات العناصر مع العناصر الأخری تناسقاً تامّاً فی ظلّ عامل الحیاة، و أنّ بینها صلات 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یستطیع هذا الاستنتاج أن یساعدنا فی القضایا الحیویة</w:t>
      </w:r>
    </w:p>
    <w:p>
      <w:pPr>
        <w:pStyle w:val="BookText"/>
        <w:rPr/>
      </w:pPr>
      <w:r>
        <w:rPr>
          <w:rFonts w:ascii="IRNazanin" w:hAnsi="IRNazanin" w:eastAsia="IRNazanin"/>
          <w:color w:val="111111"/>
          <w:sz w:val="28"/>
          <w:sz w:val="28"/>
          <w:szCs w:val="28"/>
          <w:rtl w:val="true"/>
          <w:lang w:bidi="fa-IR"/>
        </w:rPr>
        <w:t>و النفسیة و الاجتماعیّة، و أن یمیط اللثام الی حدّ ما عن الإبهام الموجود فی تعریف عامل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انّ عامل الحیاة یحدث مئات العملیّات الکیمیائیة و الحیویة فی کلّ لحظة نموّ و فی کلّ خلیّة، إذ لا تقدر وجهات النظر الفیزیائیة و الکیمیائیّة البحتة علی</w:t>
      </w:r>
    </w:p>
    <w:p>
      <w:pPr>
        <w:pStyle w:val="BookText"/>
        <w:rPr/>
      </w:pPr>
      <w:r>
        <w:rPr>
          <w:rFonts w:ascii="IRNazanin" w:hAnsi="IRNazanin" w:eastAsia="IRNazanin"/>
          <w:color w:val="111111"/>
          <w:sz w:val="28"/>
          <w:sz w:val="28"/>
          <w:szCs w:val="28"/>
          <w:rtl w:val="true"/>
          <w:lang w:bidi="fa-IR"/>
        </w:rPr>
        <w:t>تبریرها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نستنتج من خلال ما جاء فی التعلیمات الدینیة و الدراسة و التوغّل فی</w:t>
      </w:r>
    </w:p>
    <w:p>
      <w:pPr>
        <w:pStyle w:val="BookText"/>
        <w:rPr/>
      </w:pPr>
      <w:r>
        <w:rPr>
          <w:rFonts w:ascii="IRNazanin" w:hAnsi="IRNazanin" w:eastAsia="IRNazanin"/>
          <w:color w:val="111111"/>
          <w:sz w:val="28"/>
          <w:sz w:val="28"/>
          <w:szCs w:val="28"/>
          <w:rtl w:val="true"/>
          <w:lang w:bidi="fa-IR"/>
        </w:rPr>
        <w:t>الأفعال و الانفعالات الحیویّة أ نّه هناک صلة طبیعیة و جوهریّة بین العناصر الکیمیائیّة و عامل الحیاة، و لا یمکن القول بالازدواجیّة بین عامل الحیاة و الجسم کما أکّد الأستاذ</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المطهّریّ</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القول بإیجاز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ازدواجیّة و تبایناً بین عامل الحیاة و العنصر الکیمیائیّ المکوّن للجسم، إلاّ أ نّه لا ازدواجیّة بین التنظیم الحیّ للجسم و عامل الحیاة، </w:t>
      </w:r>
      <w:bookmarkStart w:id="99" w:name="pg4789_59059"/>
    </w:p>
    <w:p>
      <w:pPr>
        <w:pStyle w:val="BookText"/>
        <w:rPr/>
      </w:pPr>
      <w:bookmarkEnd w:id="99"/>
      <w:r>
        <w:rPr>
          <w:rFonts w:ascii="IRNazanin" w:hAnsi="IRNazanin" w:eastAsia="IRNazanin"/>
          <w:color w:val="111111"/>
          <w:sz w:val="28"/>
          <w:sz w:val="28"/>
          <w:szCs w:val="28"/>
          <w:rtl w:val="true"/>
          <w:lang w:bidi="fa-IR"/>
        </w:rPr>
        <w:t>فکلاهما یکوّن إجمالاً وحدة حیّة، و علم الأحیاء هو أفضل مضمار لدراسة علم النفس</w:t>
      </w:r>
      <w:r>
        <w:rPr>
          <w:rFonts w:eastAsia="IRNazanin" w:cs="IRNazanin"/>
          <w:color w:val="111111"/>
          <w:sz w:val="28"/>
          <w:szCs w:val="28"/>
          <w:rtl w:val="true"/>
          <w:lang w:bidi="fa-IR"/>
        </w:rPr>
        <w:t>.</w:t>
      </w:r>
    </w:p>
    <w:p>
      <w:pPr>
        <w:pStyle w:val="Heading3"/>
        <w:numPr>
          <w:ilvl w:val="2"/>
          <w:numId w:val="1"/>
        </w:numPr>
        <w:rPr/>
      </w:pPr>
      <w:bookmarkStart w:id="100" w:name="__RefHeading___Toc2156843_2035185390"/>
      <w:bookmarkStart w:id="101" w:name="_Toc37"/>
      <w:bookmarkEnd w:id="100"/>
      <w:r>
        <w:rPr/>
        <w:t>3</w:t>
      </w:r>
      <w:r>
        <w:rPr>
          <w:rtl w:val="true"/>
        </w:rPr>
        <w:t xml:space="preserve"> - </w:t>
      </w:r>
      <w:r>
        <w:rPr>
          <w:rtl w:val="true"/>
        </w:rPr>
        <w:t>عامل الحیاة ذو طاقة بذاته و حینما یتّصل بالعناصر الکیمیائیّة فی جسم الکائن الحیّ فإنّه یوجد فیها الحرکة و الطاقة</w:t>
      </w:r>
      <w:bookmarkEnd w:id="101"/>
    </w:p>
    <w:p>
      <w:pPr>
        <w:pStyle w:val="BookText"/>
        <w:rPr/>
      </w:pPr>
      <w:r>
        <w:rPr>
          <w:rFonts w:ascii="IRNazanin" w:hAnsi="IRNazanin" w:eastAsia="IRNazanin"/>
          <w:color w:val="111111"/>
          <w:sz w:val="28"/>
          <w:sz w:val="28"/>
          <w:szCs w:val="28"/>
          <w:rtl w:val="true"/>
          <w:lang w:bidi="fa-IR"/>
        </w:rPr>
        <w:t>إنّ انضمام العناصر الکیمیائیّة الی بعضها البعض لا یسبّب بحدّ ذاته الحرکة و الطاقة، و لا یمکن تصوّر الحرکة و الطاقة عند رفض عامل الحیاة کعامل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تکوّن</w:t>
      </w:r>
    </w:p>
    <w:p>
      <w:pPr>
        <w:pStyle w:val="BookText"/>
        <w:rPr/>
      </w:pPr>
      <w:r>
        <w:rPr>
          <w:rFonts w:ascii="IRNazanin" w:hAnsi="IRNazanin" w:eastAsia="IRNazanin"/>
          <w:color w:val="111111"/>
          <w:sz w:val="28"/>
          <w:sz w:val="28"/>
          <w:szCs w:val="28"/>
          <w:rtl w:val="true"/>
          <w:lang w:bidi="fa-IR"/>
        </w:rPr>
        <w:t>الحرکة و التیّار الکهربائیّ و إیجاد الأفعال و الانفعالات الکیمیائیّة فی الخلایا العضلیّة</w:t>
      </w:r>
    </w:p>
    <w:p>
      <w:pPr>
        <w:pStyle w:val="BookText"/>
        <w:rPr/>
      </w:pPr>
      <w:r>
        <w:rPr>
          <w:rFonts w:ascii="IRNazanin" w:hAnsi="IRNazanin" w:eastAsia="IRNazanin"/>
          <w:color w:val="111111"/>
          <w:sz w:val="28"/>
          <w:sz w:val="28"/>
          <w:szCs w:val="28"/>
          <w:rtl w:val="true"/>
          <w:lang w:bidi="fa-IR"/>
        </w:rPr>
        <w:t>و العصبیّة و فی جمیع خلایا جسم الکائن الحیّ قاطبة، لیس له بالتأکید صبغة آلیّة محضة،</w:t>
      </w:r>
    </w:p>
    <w:p>
      <w:pPr>
        <w:pStyle w:val="BookText"/>
        <w:rPr/>
      </w:pPr>
      <w:r>
        <w:rPr>
          <w:rFonts w:ascii="IRNazanin" w:hAnsi="IRNazanin" w:eastAsia="IRNazanin"/>
          <w:color w:val="111111"/>
          <w:sz w:val="28"/>
          <w:sz w:val="28"/>
          <w:szCs w:val="28"/>
          <w:rtl w:val="true"/>
          <w:lang w:bidi="fa-IR"/>
        </w:rPr>
        <w:t>و أنّ تدخّل عامل الحیاة فیها أمر بدیهیّ، و یمکن بلوغ هذا الهدف بالتجارب المستمرّة</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مبدأ علم النفس الاسلامی فانّه لا یمکن تصوّر أیّ حرکة و طاقة إلاّ من قبل</w:t>
      </w:r>
    </w:p>
    <w:p>
      <w:pPr>
        <w:pStyle w:val="BookText"/>
        <w:rPr/>
      </w:pP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هذا القانون الفطریّ لکونه جاء فی القرآن الکریم و سائر التعلیمات الدینیّة فحسب،</w:t>
      </w:r>
    </w:p>
    <w:p>
      <w:pPr>
        <w:pStyle w:val="BookText"/>
        <w:rPr/>
      </w:pPr>
      <w:r>
        <w:rPr>
          <w:rFonts w:ascii="IRNazanin" w:hAnsi="IRNazanin" w:eastAsia="IRNazanin"/>
          <w:color w:val="111111"/>
          <w:sz w:val="28"/>
          <w:sz w:val="28"/>
          <w:szCs w:val="28"/>
          <w:rtl w:val="true"/>
          <w:lang w:bidi="fa-IR"/>
        </w:rPr>
        <w:t>بل انّ الدراسات العلمیّة المنصفة ترشدنا إلی هذه الحقیقة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 الحیاة بکونه</w:t>
      </w:r>
    </w:p>
    <w:p>
      <w:pPr>
        <w:pStyle w:val="BookText"/>
        <w:rPr/>
      </w:pPr>
      <w:r>
        <w:rPr>
          <w:rFonts w:ascii="IRNazanin" w:hAnsi="IRNazanin" w:eastAsia="IRNazanin"/>
          <w:color w:val="111111"/>
          <w:sz w:val="28"/>
          <w:sz w:val="28"/>
          <w:szCs w:val="28"/>
          <w:rtl w:val="true"/>
          <w:lang w:bidi="fa-IR"/>
        </w:rPr>
        <w:t>عاملاً غیر مادیّ یعمل عمله فی الکائن الحیّ، و أنّ جمیع الحرکات و الطاقات الموجودة</w:t>
      </w:r>
    </w:p>
    <w:p>
      <w:pPr>
        <w:pStyle w:val="BookText"/>
        <w:rPr/>
      </w:pPr>
      <w:r>
        <w:rPr>
          <w:rFonts w:ascii="IRNazanin" w:hAnsi="IRNazanin" w:eastAsia="IRNazanin"/>
          <w:color w:val="111111"/>
          <w:sz w:val="28"/>
          <w:sz w:val="28"/>
          <w:szCs w:val="28"/>
          <w:rtl w:val="true"/>
          <w:lang w:bidi="fa-IR"/>
        </w:rPr>
        <w:t>فی الکائن الحیّ صادرة عن عامل الحیاة بصورة مباشرة، و أوجدت تحوّلاً کبیراً فی العالم</w:t>
      </w:r>
    </w:p>
    <w:p>
      <w:pPr>
        <w:pStyle w:val="BookText"/>
        <w:rPr/>
      </w:pPr>
      <w:r>
        <w:rPr>
          <w:rFonts w:ascii="IRNazanin" w:hAnsi="IRNazanin" w:eastAsia="IRNazanin"/>
          <w:color w:val="111111"/>
          <w:sz w:val="28"/>
          <w:sz w:val="28"/>
          <w:szCs w:val="28"/>
          <w:rtl w:val="true"/>
          <w:lang w:bidi="fa-IR"/>
        </w:rPr>
        <w:t>بالتدخّل فی الطبیعة بصورة غیر مباشرة، کما تتدخّل فی تکوین أنواع الطاقة و توجیهها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تشبیه عامل الحیاة بالطاقة الکهربائیّة التی تحتوی علی الطاقة بالقوّة، و تظهر</w:t>
      </w:r>
    </w:p>
    <w:p>
      <w:pPr>
        <w:pStyle w:val="BookText"/>
        <w:rPr/>
      </w:pPr>
      <w:r>
        <w:rPr>
          <w:rFonts w:ascii="IRNazanin" w:hAnsi="IRNazanin" w:eastAsia="IRNazanin"/>
          <w:color w:val="111111"/>
          <w:sz w:val="28"/>
          <w:sz w:val="28"/>
          <w:szCs w:val="28"/>
          <w:rtl w:val="true"/>
          <w:lang w:bidi="fa-IR"/>
        </w:rPr>
        <w:t>فیها آثار مختلفة حسب مجال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فی مضمار عامل الحیاة أیضاً أنّ آثاره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باختلاف قدرة و نطاق الکائن الحیّ، و یلحظ هذا الاختلاف فی الأعضاء المختلفة لکائن ما أیضاً، و قد أکّد الإمام السجّاد علیه‌السلام اختلاف القدرة الحیویة للکائن الحیّ</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2" w:name="pg4789_59062"/>
    </w:p>
    <w:p>
      <w:pPr>
        <w:pStyle w:val="BookText"/>
        <w:rPr/>
      </w:pPr>
      <w:bookmarkEnd w:id="102"/>
      <w:r>
        <w:rPr>
          <w:rFonts w:ascii="IRNazanin" w:hAnsi="IRNazanin" w:eastAsia="IRNazanin"/>
          <w:color w:val="111111"/>
          <w:sz w:val="28"/>
          <w:sz w:val="28"/>
          <w:szCs w:val="28"/>
          <w:rtl w:val="true"/>
          <w:lang w:bidi="fa-IR"/>
        </w:rPr>
        <w:t xml:space="preserve">یمکن القول بایجاز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الأصلیّ لعامل الحیاة الإحیاء و التنشیط، و یمکن ملاحظة</w:t>
      </w:r>
    </w:p>
    <w:p>
      <w:pPr>
        <w:pStyle w:val="BookText"/>
        <w:rPr/>
      </w:pPr>
      <w:r>
        <w:rPr>
          <w:rFonts w:ascii="IRNazanin" w:hAnsi="IRNazanin" w:eastAsia="IRNazanin"/>
          <w:color w:val="111111"/>
          <w:sz w:val="28"/>
          <w:sz w:val="28"/>
          <w:szCs w:val="28"/>
          <w:rtl w:val="true"/>
          <w:lang w:bidi="fa-IR"/>
        </w:rPr>
        <w:t>هذا الأثر بأشکال مختلفة فی المجامیع الحیویة المختلفة</w:t>
      </w:r>
      <w:r>
        <w:rPr>
          <w:rFonts w:eastAsia="IRNazanin" w:cs="IRNazanin"/>
          <w:color w:val="111111"/>
          <w:sz w:val="28"/>
          <w:szCs w:val="28"/>
          <w:rtl w:val="true"/>
          <w:lang w:bidi="fa-IR"/>
        </w:rPr>
        <w:t>.</w:t>
      </w:r>
    </w:p>
    <w:p>
      <w:pPr>
        <w:pStyle w:val="Heading3"/>
        <w:numPr>
          <w:ilvl w:val="2"/>
          <w:numId w:val="1"/>
        </w:numPr>
        <w:rPr/>
      </w:pPr>
      <w:bookmarkStart w:id="103" w:name="__RefHeading___Toc2156845_2035185390"/>
      <w:bookmarkStart w:id="104" w:name="_Toc38"/>
      <w:bookmarkEnd w:id="103"/>
      <w:r>
        <w:rPr/>
        <w:t>4</w:t>
      </w:r>
      <w:r>
        <w:rPr>
          <w:rtl w:val="true"/>
        </w:rPr>
        <w:t xml:space="preserve"> - </w:t>
      </w:r>
      <w:r>
        <w:rPr>
          <w:rtl w:val="true"/>
        </w:rPr>
        <w:t>عامل الحیاة یحدث جمیع الأفعال و الانفعالات الحیویة و الارتباطیّة للکائن الحیّ</w:t>
      </w:r>
      <w:bookmarkEnd w:id="104"/>
    </w:p>
    <w:p>
      <w:pPr>
        <w:pStyle w:val="BookText"/>
        <w:rPr/>
      </w:pPr>
      <w:r>
        <w:rPr>
          <w:rFonts w:ascii="IRNazanin" w:hAnsi="IRNazanin" w:eastAsia="IRNazanin"/>
          <w:color w:val="111111"/>
          <w:sz w:val="28"/>
          <w:sz w:val="28"/>
          <w:szCs w:val="28"/>
          <w:rtl w:val="true"/>
          <w:lang w:bidi="fa-IR"/>
        </w:rPr>
        <w:t>إذا تتّبعنا قانون العلّیة حتّی نکشف العامل الرئیسی للحرکة فی الکائنات الحیّة فانّنا نصل الی هذا النتیجة، و هی أنّ جمیع الآثار الحیویة الموجودة فی الکائن الحیّ صادرة عن عامل الحیاة، بید أ نّها تفتقد العناصر الکیمیائیة و المرکّبات الملحقة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w:t>
      </w:r>
    </w:p>
    <w:p>
      <w:pPr>
        <w:pStyle w:val="BookText"/>
        <w:rPr/>
      </w:pPr>
      <w:r>
        <w:rPr>
          <w:rFonts w:ascii="IRNazanin" w:hAnsi="IRNazanin" w:eastAsia="IRNazanin"/>
          <w:color w:val="111111"/>
          <w:sz w:val="28"/>
          <w:sz w:val="28"/>
          <w:szCs w:val="28"/>
          <w:rtl w:val="true"/>
          <w:lang w:bidi="fa-IR"/>
        </w:rPr>
        <w:t>استمرار هذه الأفعال و الانفعالات منذ وجود الحیاة علی سطح الکرة الأرضیّة و فی یومنا</w:t>
      </w:r>
    </w:p>
    <w:p>
      <w:pPr>
        <w:pStyle w:val="BookText"/>
        <w:rPr/>
      </w:pPr>
      <w:r>
        <w:rPr>
          <w:rFonts w:ascii="IRNazanin" w:hAnsi="IRNazanin" w:eastAsia="IRNazanin"/>
          <w:color w:val="111111"/>
          <w:sz w:val="28"/>
          <w:sz w:val="28"/>
          <w:szCs w:val="28"/>
          <w:rtl w:val="true"/>
          <w:lang w:bidi="fa-IR"/>
        </w:rPr>
        <w:t>هذا علی أنّ ظاهرة الحیاة تجری بقدرة و نظم یشعر بها فی کلّ مکان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 الحیاة مولّد و منسّق للعملیات الحیویة و النفسیة معاً، و لذا فالعملیات الحیویة و النفسیة</w:t>
      </w:r>
    </w:p>
    <w:p>
      <w:pPr>
        <w:pStyle w:val="BookText"/>
        <w:rPr/>
      </w:pPr>
      <w:r>
        <w:rPr>
          <w:rFonts w:ascii="Amiri" w:hAnsi="Amiri" w:eastAsia="Amiri" w:cs="Amiri"/>
          <w:color w:val="111111"/>
          <w:sz w:val="28"/>
          <w:sz w:val="28"/>
          <w:szCs w:val="28"/>
          <w:rtl w:val="true"/>
          <w:lang w:bidi="ar-SA"/>
        </w:rPr>
        <w:t>مترابطة و لها أثر متبادل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156847_2035185390"/>
      <w:bookmarkStart w:id="106" w:name="_Toc39"/>
      <w:bookmarkEnd w:id="105"/>
      <w:r>
        <w:rPr/>
        <w:t>5</w:t>
      </w:r>
      <w:r>
        <w:rPr>
          <w:rtl w:val="true"/>
        </w:rPr>
        <w:t xml:space="preserve"> - </w:t>
      </w:r>
      <w:r>
        <w:rPr>
          <w:rtl w:val="true"/>
        </w:rPr>
        <w:t>عامل الحیاة یحفظ التنسیق فی جمیع الکائنات الحیّة</w:t>
      </w:r>
      <w:bookmarkEnd w:id="106"/>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ایزاک أسیموف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علماء الأحیاء المشهورین أنّ عدد الجزیئات الموجودة فی کلّ خلیّة من خلایا الکبد هو مائتی تریلیون جزیء </w:t>
      </w:r>
      <w:r>
        <w:rPr>
          <w:rFonts w:eastAsia="IRNazanin" w:cs="IRNazanin"/>
          <w:color w:val="111111"/>
          <w:sz w:val="28"/>
          <w:szCs w:val="28"/>
          <w:rtl w:val="true"/>
          <w:lang w:bidi="fa-IR"/>
        </w:rPr>
        <w:t>(</w:t>
      </w:r>
      <w:r>
        <w:rPr>
          <w:rFonts w:eastAsia="IRNazanin" w:cs="IRNazanin"/>
          <w:color w:val="111111"/>
          <w:sz w:val="28"/>
          <w:szCs w:val="28"/>
          <w:lang w:bidi="fa-IR"/>
        </w:rPr>
        <w:t>000/000/000/000/200</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خلایا جسم الانسان بخمسة و سبعین تریلیون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000/000/000/000/75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قدّرنا عدد الجزیئات فی کلّ خلیّة من خلایا الجسم بمائتی تریلیون تقریباً، فسیکون مجموع جزیئات الجسم </w:t>
      </w:r>
      <w:r>
        <w:rPr>
          <w:rFonts w:eastAsia="IRNazanin" w:cs="IRNazanin"/>
          <w:color w:val="111111"/>
          <w:sz w:val="28"/>
          <w:szCs w:val="28"/>
          <w:rtl w:val="true"/>
          <w:lang w:bidi="fa-IR"/>
        </w:rPr>
        <w:t>(</w:t>
      </w:r>
      <w:r>
        <w:rPr>
          <w:rFonts w:eastAsia="IRNazanin" w:cs="IRNazanin"/>
          <w:color w:val="111111"/>
          <w:sz w:val="28"/>
          <w:szCs w:val="28"/>
          <w:lang w:bidi="fa-IR"/>
        </w:rPr>
        <w:t>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تریلیون جزیء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یثار 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العامل الذی یوجب تنسیق و توحید هذا العدد 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الجزیئات، و یحدث منظومة حیویة تدعی الانسان ؟ و هل یمکن أن یکون هذا العامل </w:t>
      </w:r>
      <w:bookmarkStart w:id="107" w:name="pg4789_59065"/>
    </w:p>
    <w:p>
      <w:pPr>
        <w:pStyle w:val="BookText"/>
        <w:rPr/>
      </w:pPr>
      <w:bookmarkEnd w:id="107"/>
      <w:r>
        <w:rPr>
          <w:rFonts w:ascii="Amiri" w:hAnsi="Amiri" w:eastAsia="Amiri" w:cs="Amiri"/>
          <w:color w:val="111111"/>
          <w:sz w:val="28"/>
          <w:sz w:val="28"/>
          <w:szCs w:val="28"/>
          <w:rtl w:val="true"/>
          <w:lang w:bidi="ar-SA"/>
        </w:rPr>
        <w:t>کیمیائیّاً ؟ و إن کان کیمیائیّاً فما هو نوعه ؟</w:t>
      </w:r>
    </w:p>
    <w:p>
      <w:pPr>
        <w:pStyle w:val="BookText"/>
        <w:rPr/>
      </w:pPr>
      <w:r>
        <w:rPr>
          <w:rFonts w:ascii="IRNazanin" w:hAnsi="IRNazanin" w:eastAsia="IRNazanin"/>
          <w:color w:val="111111"/>
          <w:sz w:val="28"/>
          <w:sz w:val="28"/>
          <w:szCs w:val="28"/>
          <w:rtl w:val="true"/>
          <w:lang w:bidi="fa-IR"/>
        </w:rPr>
        <w:t>إنّ الدراسات المحایدة فی هذا المضمار تدلّنا أیضاً علی أنّ عامل الحیاة هو عامل غیر کیمیائی و لا مادیّ، إذ جعل الجزیئات المختلفة مع بعضها البعض لا یوجب بروز الظاهرة الحیویة و هیمنة الکائن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أنّ علم الکیمیاء الحیویة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بتفسیر الأفعال و الانفعالات الحیویة تفسیراً کیمیائیاً بحتاً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تبریر الظواهر الکیمیائیة الحیویة، إلاّ أن نعدّ عامل الحیاة عاملاً غیر کیمیائیّ</w:t>
      </w:r>
      <w:r>
        <w:rPr>
          <w:rFonts w:eastAsia="IRNazanin" w:cs="IRNazanin"/>
          <w:color w:val="111111"/>
          <w:sz w:val="28"/>
          <w:szCs w:val="28"/>
          <w:rtl w:val="true"/>
          <w:lang w:bidi="fa-IR"/>
        </w:rPr>
        <w:t>.</w:t>
      </w:r>
    </w:p>
    <w:p>
      <w:pPr>
        <w:pStyle w:val="Heading3"/>
        <w:numPr>
          <w:ilvl w:val="2"/>
          <w:numId w:val="1"/>
        </w:numPr>
        <w:rPr/>
      </w:pPr>
      <w:bookmarkStart w:id="108" w:name="__RefHeading___Toc2156849_2035185390"/>
      <w:bookmarkStart w:id="109" w:name="_Toc40"/>
      <w:bookmarkEnd w:id="108"/>
      <w:r>
        <w:rPr/>
        <w:t>6</w:t>
      </w:r>
      <w:r>
        <w:rPr>
          <w:rtl w:val="true"/>
        </w:rPr>
        <w:t xml:space="preserve"> - </w:t>
      </w:r>
      <w:r>
        <w:rPr>
          <w:rtl w:val="true"/>
        </w:rPr>
        <w:t>عامل الحیاة ذو علم و شعور و إدراک بأفعاله</w:t>
      </w:r>
      <w:bookmarkEnd w:id="109"/>
    </w:p>
    <w:p>
      <w:pPr>
        <w:pStyle w:val="BookText"/>
        <w:rPr/>
      </w:pPr>
      <w:r>
        <w:rPr>
          <w:rFonts w:ascii="IRNazanin" w:hAnsi="IRNazanin" w:eastAsia="IRNazanin"/>
          <w:color w:val="111111"/>
          <w:sz w:val="28"/>
          <w:sz w:val="28"/>
          <w:szCs w:val="28"/>
          <w:rtl w:val="true"/>
          <w:lang w:bidi="fa-IR"/>
        </w:rPr>
        <w:t>یجب عند دراسة الأفعال و الانفعالات الحیویّة بدقّة أن نؤخذ بعین الاعتبار الأفعال الدقیقة لعامل الحیاة الذی یعمل کمهندس و مشرف مختصّ و خبیر یحیط بجمیع أسرار معمل کیمیائی عظیم</w:t>
      </w:r>
      <w:r>
        <w:rPr>
          <w:rStyle w:val="FootnoteAnchor"/>
          <w:rtl w:val="true"/>
        </w:rPr>
        <w:footnoteReference w:id="61"/>
      </w:r>
      <w:r>
        <w:rPr>
          <w:rFonts w:ascii="IRNazanin" w:hAnsi="IRNazanin" w:eastAsia="IRNazanin"/>
          <w:color w:val="111111"/>
          <w:sz w:val="28"/>
          <w:sz w:val="28"/>
          <w:szCs w:val="28"/>
          <w:rtl w:val="true"/>
          <w:lang w:bidi="fa-IR"/>
        </w:rPr>
        <w:t>، و یشرف وحده علی کلّ عملیات الکیمیاء الحیویة و الفسیولوجیة و النفسیة و ینسّقها و یوجدها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لذلک یمکن أن نقول بانقیاد و إذعان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w:t>
      </w:r>
    </w:p>
    <w:p>
      <w:pPr>
        <w:pStyle w:val="BookText"/>
        <w:rPr/>
      </w:pPr>
      <w:r>
        <w:rPr>
          <w:rFonts w:ascii="IRNazanin" w:hAnsi="IRNazanin" w:eastAsia="IRNazanin"/>
          <w:color w:val="111111"/>
          <w:sz w:val="28"/>
          <w:sz w:val="28"/>
          <w:szCs w:val="28"/>
          <w:rtl w:val="true"/>
          <w:lang w:bidi="fa-IR"/>
        </w:rPr>
        <w:t>الحیاة فی جمیع الکائنات الحیّة ذو علم و شعور و 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یعتقد الأستاذ حسن‌زاده الآملیّ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الناطقة کائن حیّ مدرک، و أنّ هذه الحیاة</w:t>
      </w:r>
    </w:p>
    <w:p>
      <w:pPr>
        <w:pStyle w:val="BookText"/>
        <w:rPr/>
      </w:pPr>
      <w:r>
        <w:rPr>
          <w:rFonts w:ascii="IRNazanin" w:hAnsi="IRNazanin" w:eastAsia="IRNazanin"/>
          <w:color w:val="111111"/>
          <w:sz w:val="28"/>
          <w:sz w:val="28"/>
          <w:szCs w:val="28"/>
          <w:rtl w:val="true"/>
          <w:lang w:bidi="fa-IR"/>
        </w:rPr>
        <w:t>و هذا الإدراک قد استوعب کلّ الأعضاء و الجوارح و قوی ظاهر الجسم و باطنه و جمیع سدی الجسم و لحمته و فروعه، و فی نفس الوقت فهو لا یمثّل أیّاً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هذا المحقّق هنا إلی قول الامام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فسبحانک ملأت کلّ شیء،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باینت کلّ شیء</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الأستاذ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مهما کان البون بینها شاسعاً، إلاّ أ نّه تشبیه و تمثیل حسن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10" w:name="pg4789_59068"/>
    </w:p>
    <w:p>
      <w:pPr>
        <w:pStyle w:val="Heading3"/>
        <w:numPr>
          <w:ilvl w:val="2"/>
          <w:numId w:val="1"/>
        </w:numPr>
        <w:rPr/>
      </w:pPr>
      <w:bookmarkStart w:id="111" w:name="__RefHeading___Toc2156851_2035185390"/>
      <w:bookmarkStart w:id="112" w:name="_Toc41"/>
      <w:bookmarkEnd w:id="110"/>
      <w:bookmarkEnd w:id="111"/>
      <w:r>
        <w:rPr/>
        <w:t>7</w:t>
      </w:r>
      <w:r>
        <w:rPr>
          <w:rtl w:val="true"/>
        </w:rPr>
        <w:t xml:space="preserve"> - </w:t>
      </w:r>
      <w:r>
        <w:rPr>
          <w:rtl w:val="true"/>
        </w:rPr>
        <w:t>عامل الحیاة مسؤول عن حفظ محوریّة القانون و استمرار سیره فی الأفعال و الانفعالات الحیویة و النفسیة</w:t>
      </w:r>
      <w:bookmarkEnd w:id="112"/>
    </w:p>
    <w:p>
      <w:pPr>
        <w:pStyle w:val="BookText"/>
        <w:rPr/>
      </w:pPr>
      <w:r>
        <w:rPr>
          <w:rFonts w:ascii="IRNazanin" w:hAnsi="IRNazanin" w:eastAsia="IRNazanin"/>
          <w:color w:val="111111"/>
          <w:sz w:val="28"/>
          <w:sz w:val="28"/>
          <w:szCs w:val="28"/>
          <w:rtl w:val="true"/>
          <w:lang w:bidi="fa-IR"/>
        </w:rPr>
        <w:t>إنّ محوریّة قانون الأفعال و الانفعالات الحیویّة کانت بحدّ بحیث أوجبت إیجاد فروع علمیة لدراسة هذه الأفعال و الانفعالات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أطلق بعض أتباع الکیمیاء الحیویة علی القوانین المهیمنة علی الکیمیاء الحیویة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الجزیئیّ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الاذعان بأنّ</w:t>
      </w:r>
    </w:p>
    <w:p>
      <w:pPr>
        <w:pStyle w:val="BookText"/>
        <w:rPr/>
      </w:pPr>
      <w:r>
        <w:rPr>
          <w:rFonts w:ascii="IRNazanin" w:hAnsi="IRNazanin" w:eastAsia="IRNazanin"/>
          <w:color w:val="111111"/>
          <w:sz w:val="28"/>
          <w:sz w:val="28"/>
          <w:szCs w:val="28"/>
          <w:rtl w:val="true"/>
          <w:lang w:bidi="fa-IR"/>
        </w:rPr>
        <w:t>جزیئات جسم الکائن الحیّ تتبع منطقاً و قانوناً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یجب الالتفات إلی هذه الحقیقة أیضاً، و هی أنّ الجزیء الکیمیائی لیس قادراً بذاته علی إیجاد منطق و قانون، و أنّ تکوین المنطق و القانون فی الکائن الحیّ ناشئ بالضرورة من عامل الحیاة کعامل غیر مادیّ</w:t>
      </w:r>
      <w:r>
        <w:rPr>
          <w:rFonts w:eastAsia="IRNazanin" w:cs="IRNazanin"/>
          <w:color w:val="111111"/>
          <w:sz w:val="28"/>
          <w:szCs w:val="28"/>
          <w:rtl w:val="true"/>
          <w:lang w:bidi="fa-IR"/>
        </w:rPr>
        <w:t>.</w:t>
      </w:r>
    </w:p>
    <w:p>
      <w:pPr>
        <w:pStyle w:val="Heading3"/>
        <w:numPr>
          <w:ilvl w:val="2"/>
          <w:numId w:val="1"/>
        </w:numPr>
        <w:rPr/>
      </w:pPr>
      <w:bookmarkStart w:id="113" w:name="__RefHeading___Toc2156853_2035185390"/>
      <w:bookmarkStart w:id="114" w:name="_Toc42"/>
      <w:bookmarkEnd w:id="113"/>
      <w:r>
        <w:rPr/>
        <w:t>8</w:t>
      </w:r>
      <w:r>
        <w:rPr>
          <w:rtl w:val="true"/>
        </w:rPr>
        <w:t xml:space="preserve"> - </w:t>
      </w:r>
      <w:r>
        <w:rPr>
          <w:rtl w:val="true"/>
        </w:rPr>
        <w:t>عامل الحیاة ذو قصدیّة، و حینما یتّصل بالعناصر الکیمیائیة فی جسم الکائن الحیّ یوجد القصد فیه أیضاً</w:t>
      </w:r>
      <w:bookmarkEnd w:id="114"/>
    </w:p>
    <w:p>
      <w:pPr>
        <w:pStyle w:val="BookText"/>
        <w:rPr/>
      </w:pPr>
      <w:r>
        <w:rPr>
          <w:rFonts w:ascii="IRNazanin" w:hAnsi="IRNazanin" w:eastAsia="IRNazanin"/>
          <w:color w:val="111111"/>
          <w:sz w:val="28"/>
          <w:sz w:val="28"/>
          <w:szCs w:val="28"/>
          <w:rtl w:val="true"/>
          <w:lang w:bidi="fa-IR"/>
        </w:rPr>
        <w:t>إنّ التنسیق التام و تنبّؤ العملیات الضروریة لحیاة مستقبل الخلیّة طوال حیاة الکائن الحیّ، یثبت القصدیّة فی کلّ العالم و فی الکائن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یؤکّد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w:t>
      </w:r>
    </w:p>
    <w:p>
      <w:pPr>
        <w:pStyle w:val="BookText"/>
        <w:rPr/>
      </w:pPr>
      <w:r>
        <w:rPr>
          <w:rFonts w:ascii="IRNazanin" w:hAnsi="IRNazanin" w:eastAsia="IRNazanin"/>
          <w:color w:val="111111"/>
          <w:sz w:val="28"/>
          <w:sz w:val="28"/>
          <w:szCs w:val="28"/>
          <w:rtl w:val="true"/>
          <w:lang w:bidi="fa-IR"/>
        </w:rPr>
        <w:t xml:space="preserve">کلّیة الطبّ فی باریس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و القصدیّة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مبدأ التنظیم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Organization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الکائن الحیّ، ضمن تأکید الموضوع المتقدّم، و یعدّه مغایراً لعالم الجمادات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w:t>
      </w:r>
    </w:p>
    <w:p>
      <w:pPr>
        <w:pStyle w:val="BookText"/>
        <w:rPr/>
      </w:pPr>
      <w:r>
        <w:rPr>
          <w:rFonts w:ascii="IRNazanin" w:hAnsi="IRNazanin" w:eastAsia="IRNazanin"/>
          <w:color w:val="111111"/>
          <w:sz w:val="28"/>
          <w:sz w:val="28"/>
          <w:szCs w:val="28"/>
          <w:rtl w:val="true"/>
          <w:lang w:bidi="fa-IR"/>
        </w:rPr>
        <w:t>ضمن إثبات رأیه استعداد الکائن الحیّ بغیة أداء الوظائف المعقّدة التی أنیطت به، و منها</w:t>
      </w:r>
    </w:p>
    <w:p>
      <w:pPr>
        <w:pStyle w:val="BookText"/>
        <w:rPr/>
      </w:pPr>
      <w:r>
        <w:rPr>
          <w:rFonts w:ascii="IRNazanin" w:hAnsi="IRNazanin" w:eastAsia="IRNazanin"/>
          <w:color w:val="111111"/>
          <w:sz w:val="28"/>
          <w:sz w:val="28"/>
          <w:szCs w:val="28"/>
          <w:rtl w:val="true"/>
          <w:lang w:bidi="fa-IR"/>
        </w:rPr>
        <w:t>التغذیة و الأعمال الارتباطیّة و 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هذه الکیفیة فی الکائن الأحادیّ الخلیة</w:t>
      </w:r>
    </w:p>
    <w:p>
      <w:pPr>
        <w:pStyle w:val="BookText"/>
        <w:rPr/>
      </w:pPr>
      <w:r>
        <w:rPr>
          <w:rFonts w:ascii="IRNazanin" w:hAnsi="IRNazanin" w:eastAsia="IRNazanin"/>
          <w:color w:val="111111"/>
          <w:sz w:val="28"/>
          <w:sz w:val="28"/>
          <w:szCs w:val="28"/>
          <w:rtl w:val="true"/>
          <w:lang w:bidi="fa-IR"/>
        </w:rPr>
        <w:t>الذی هو أبسط کائن، و فی الفقریّات التی تتمتّع بأرقی بنیة 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النشاطات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المستمرّة و المنظّمة لوحدات الجسم المختلفة و مجموعات الخلایا المتنوّعة فی جسم الانسان، إحدی القضایا التی تهمّ علم الأحیاء و حیاة الإنسان</w:t>
      </w:r>
      <w:r>
        <w:rPr>
          <w:rStyle w:val="FootnoteAnchor"/>
          <w:rtl w:val="true"/>
        </w:rPr>
        <w:footnoteReference w:id="64"/>
      </w:r>
      <w:r>
        <w:rPr>
          <w:rFonts w:ascii="IRNazanin" w:hAnsi="IRNazanin" w:eastAsia="IRNazanin"/>
          <w:color w:val="111111"/>
          <w:sz w:val="28"/>
          <w:sz w:val="28"/>
          <w:szCs w:val="28"/>
          <w:rtl w:val="true"/>
          <w:lang w:bidi="fa-IR"/>
        </w:rPr>
        <w:t>، و لا یمکن أن تکون عاملاً مادیاً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أکّد المحقّقون المادیّون قصدیة الخلیة و الکائن الحیّ، إلاّ أ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برّروه بالآلیّات المادیة المحضة، رغم أ نّه لا یمکن تصوّر القصدیة بالمنشأ </w:t>
      </w:r>
      <w:bookmarkStart w:id="115" w:name="pg4789_59071"/>
    </w:p>
    <w:p>
      <w:pPr>
        <w:pStyle w:val="BookText"/>
        <w:rPr/>
      </w:pPr>
      <w:bookmarkEnd w:id="115"/>
      <w:r>
        <w:rPr>
          <w:rFonts w:ascii="IRNazanin" w:hAnsi="IRNazanin" w:eastAsia="IRNazanin"/>
          <w:color w:val="111111"/>
          <w:sz w:val="28"/>
          <w:sz w:val="28"/>
          <w:szCs w:val="28"/>
          <w:rtl w:val="true"/>
          <w:lang w:bidi="fa-IR"/>
        </w:rPr>
        <w:t>المادی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156855_2035185390"/>
      <w:bookmarkStart w:id="117" w:name="_Toc43"/>
      <w:bookmarkEnd w:id="116"/>
      <w:r>
        <w:rPr/>
        <w:t>9</w:t>
      </w:r>
      <w:r>
        <w:rPr>
          <w:rtl w:val="true"/>
        </w:rPr>
        <w:t xml:space="preserve"> - </w:t>
      </w:r>
      <w:r>
        <w:rPr>
          <w:rtl w:val="true"/>
        </w:rPr>
        <w:t>تکوین نشاط عامل الحیاة و استمراره یرتبط باللّه بالضرورة و بشکل مباشر</w:t>
      </w:r>
      <w:bookmarkEnd w:id="117"/>
    </w:p>
    <w:p>
      <w:pPr>
        <w:pStyle w:val="BookText"/>
        <w:rPr/>
      </w:pPr>
      <w:r>
        <w:rPr>
          <w:rFonts w:ascii="IRNazanin" w:hAnsi="IRNazanin" w:eastAsia="IRNazanin"/>
          <w:color w:val="111111"/>
          <w:sz w:val="28"/>
          <w:sz w:val="28"/>
          <w:szCs w:val="28"/>
          <w:rtl w:val="true"/>
          <w:lang w:bidi="fa-IR"/>
        </w:rPr>
        <w:t>لا یمکن تصوّر تکوّن الحیاة من المادّة بتاتاً نظراً إلی العقل السلیم و التعلیمات الدینیّة،</w:t>
      </w:r>
    </w:p>
    <w:p>
      <w:pPr>
        <w:pStyle w:val="BookText"/>
        <w:rPr/>
      </w:pPr>
      <w:r>
        <w:rPr>
          <w:rFonts w:ascii="IRNazanin" w:hAnsi="IRNazanin" w:eastAsia="IRNazanin"/>
          <w:color w:val="111111"/>
          <w:sz w:val="28"/>
          <w:sz w:val="28"/>
          <w:szCs w:val="28"/>
          <w:rtl w:val="true"/>
          <w:lang w:bidi="fa-IR"/>
        </w:rPr>
        <w:t xml:space="preserve">و إنّ موجد الحیاة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المادة عدیمة الحیاة و الحرکة و الادراک و العلم و القدرة و الإرادة، فانّها لیست قادرة علی إیجاد هذه الأمور، و الاعتقاد</w:t>
      </w:r>
    </w:p>
    <w:p>
      <w:pPr>
        <w:pStyle w:val="BookText"/>
        <w:rPr/>
      </w:pPr>
      <w:r>
        <w:rPr>
          <w:rFonts w:ascii="IRNazanin" w:hAnsi="IRNazanin" w:eastAsia="IRNazanin"/>
          <w:color w:val="111111"/>
          <w:sz w:val="28"/>
          <w:sz w:val="28"/>
          <w:szCs w:val="28"/>
          <w:rtl w:val="true"/>
          <w:lang w:bidi="fa-IR"/>
        </w:rPr>
        <w:t>خلاف ذلک تناقض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بنظرة دقیقة یتّضح أنّ عامل الحیاة لیس مستقلاًّ بتاتاً فی التکوین البدائیّ و استمرار نشاطاته، و فی الحقیقة أ نّه لا یصمّم نشاطاته ذاتیاً، و کما ذکر آنفاً لا یمکن تصوّر الحرکة و الطاقة إلاّ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فانّ جمیع الظواهر التی تحدث بواسطة عامل الحیاة قد أوجدها اللّه و صمّمها، و أنّ قدرة الاختیار و البناء الموجودة فی عامل الحیاة لیس لها أصالة أبداً، و أنّ اللّه قد جعل جمیع هذه الصفات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تبریر هذه العملیات بذاتها و استقلالها و نفی دور اللّه فی تصمیمها منطقیّاً</w:t>
      </w:r>
      <w:r>
        <w:rPr>
          <w:rFonts w:eastAsia="IRNazanin" w:cs="IRNazanin"/>
          <w:color w:val="111111"/>
          <w:sz w:val="28"/>
          <w:szCs w:val="28"/>
          <w:rtl w:val="true"/>
          <w:lang w:bidi="fa-IR"/>
        </w:rPr>
        <w:t>.</w:t>
      </w:r>
    </w:p>
    <w:p>
      <w:pPr>
        <w:pStyle w:val="Heading3"/>
        <w:numPr>
          <w:ilvl w:val="2"/>
          <w:numId w:val="1"/>
        </w:numPr>
        <w:rPr/>
      </w:pPr>
      <w:bookmarkStart w:id="118" w:name="__RefHeading___Toc2156857_2035185390"/>
      <w:bookmarkStart w:id="119" w:name="_Toc44"/>
      <w:bookmarkEnd w:id="118"/>
      <w:r>
        <w:rPr/>
        <w:t>10</w:t>
      </w:r>
      <w:r>
        <w:rPr>
          <w:rtl w:val="true"/>
        </w:rPr>
        <w:t xml:space="preserve"> - </w:t>
      </w:r>
      <w:r>
        <w:rPr>
          <w:rtl w:val="true"/>
        </w:rPr>
        <w:t>عامل الحیاة یوجب بروز الجوانب المشترکة فی جمیع الکائنات الحیّة</w:t>
      </w:r>
      <w:bookmarkEnd w:id="119"/>
    </w:p>
    <w:p>
      <w:pPr>
        <w:pStyle w:val="BookText"/>
        <w:rPr/>
      </w:pPr>
      <w:r>
        <w:rPr>
          <w:rFonts w:ascii="IRNazanin" w:hAnsi="IRNazanin" w:eastAsia="IRNazanin"/>
          <w:color w:val="111111"/>
          <w:sz w:val="28"/>
          <w:sz w:val="28"/>
          <w:szCs w:val="28"/>
          <w:rtl w:val="true"/>
          <w:lang w:bidi="fa-IR"/>
        </w:rPr>
        <w:t>إنّ دراسة الآثار الحیاتیّة فی النبات و الحیوان و مقارنتهما بالانسان، یتّضح أنّ هناک جوانب مشترکة فی الفعل و الانفعالات الحیویّة و السلوکیّة و الارتباطیّة بین النبات</w:t>
      </w:r>
    </w:p>
    <w:p>
      <w:pPr>
        <w:pStyle w:val="BookText"/>
        <w:rPr/>
      </w:pPr>
      <w:r>
        <w:rPr>
          <w:rFonts w:ascii="IRNazanin" w:hAnsi="IRNazanin" w:eastAsia="IRNazanin"/>
          <w:color w:val="111111"/>
          <w:sz w:val="28"/>
          <w:sz w:val="28"/>
          <w:szCs w:val="28"/>
          <w:rtl w:val="true"/>
          <w:lang w:bidi="fa-IR"/>
        </w:rPr>
        <w:t>و الحیوان و الانسان، إلاّ أنّ الطاقات النفسیّة أکثر تعقیداً لدی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فانّ</w:t>
      </w:r>
    </w:p>
    <w:p>
      <w:pPr>
        <w:pStyle w:val="BookText"/>
        <w:rPr/>
      </w:pPr>
      <w:r>
        <w:rPr>
          <w:rFonts w:ascii="IRNazanin" w:hAnsi="IRNazanin" w:eastAsia="IRNazanin"/>
          <w:color w:val="111111"/>
          <w:sz w:val="28"/>
          <w:sz w:val="28"/>
          <w:szCs w:val="28"/>
          <w:rtl w:val="true"/>
          <w:lang w:bidi="fa-IR"/>
        </w:rPr>
        <w:t xml:space="preserve">الاحتیاجات و النشاطات و نتاج الانسان فی مراحل الحیاة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 من الحمل حتّی حین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و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المظاهر و الاختلافات الواسعة التی تبرز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الانسان فی المراحل المذکورة توضّح هذه الحقیقة، إذ مهما تسیر الحیاة فی کلّ إنسان علی نمط واحد، و کلّ فرد یدرس بهویته الشخصیة فقط، إلاّ أنّ الجوانب المختلفة و المضادّة موجودة فی العملیات النفسیة و الحیویة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انّ المظاهر </w:t>
      </w:r>
    </w:p>
    <w:p>
      <w:pPr>
        <w:pStyle w:val="BookText"/>
        <w:rPr/>
      </w:pPr>
      <w:r>
        <w:rPr>
          <w:rFonts w:ascii="IRNazanin" w:hAnsi="IRNazanin" w:eastAsia="IRNazanin"/>
          <w:color w:val="111111"/>
          <w:sz w:val="28"/>
          <w:sz w:val="28"/>
          <w:szCs w:val="28"/>
          <w:rtl w:val="true"/>
          <w:lang w:bidi="fa-IR"/>
        </w:rPr>
        <w:t>الحیویة و النفسیة تکون نتیجة لأفعال هذه الطاقات و انفعالاتها بعضها الی بعض، فأیّ منها تکون أقوی و أکثر ظهوراً و استیعاباً للنفس و تجسیداً لحیاة الفرد فی کلّ لحظات الحیاة</w:t>
      </w:r>
    </w:p>
    <w:p>
      <w:pPr>
        <w:pStyle w:val="BookText"/>
        <w:rPr/>
      </w:pPr>
      <w:r>
        <w:rPr>
          <w:rFonts w:ascii="Amiri" w:hAnsi="Amiri" w:eastAsia="Amiri" w:cs="Amiri"/>
          <w:color w:val="111111"/>
          <w:sz w:val="28"/>
          <w:sz w:val="28"/>
          <w:szCs w:val="28"/>
          <w:rtl w:val="true"/>
          <w:lang w:bidi="ar-SA"/>
        </w:rPr>
        <w:t>الخاصة و مراحلها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حیاة النبات تقتصر علی الانتحاء و الانتزاء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Tropism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إیجاد الأفعال و الانفعالات الحیویة سلباً أو إیجاباً، و تفتقد الرغبة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تزید الرغبة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الحیوانات فضلاً عن الجوانب الحیویّة الموجودة فی النبات أیضاً، و هی صادرة عن الاحتیاجات الحیویة للحیوان، فتحثّه علی الحرکة و النشاط بکونها دافعاً من الدوافع، لکی یخطّط لتلبیة احتیاجاته، و یقدم علی حفظ حیاته بالدفاع و الهجوم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یتمتّع الانسان بالأبعاد النفسیة الموجودة فی النبات و الحیوان معاً، بید أنّ الشهوات و الرغبات و النزعات الصادرة عنه لا تحدّد و لا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الانسان بعد نفسی آخر، أطلق علیه فی</w:t>
      </w:r>
    </w:p>
    <w:p>
      <w:pPr>
        <w:pStyle w:val="BookText"/>
        <w:rPr/>
      </w:pPr>
      <w:r>
        <w:rPr>
          <w:rFonts w:ascii="IRNazanin" w:hAnsi="IRNazanin" w:eastAsia="IRNazanin"/>
          <w:color w:val="111111"/>
          <w:sz w:val="28"/>
          <w:sz w:val="28"/>
          <w:szCs w:val="28"/>
          <w:rtl w:val="true"/>
          <w:lang w:bidi="fa-IR"/>
        </w:rPr>
        <w:t>التعلیمات الدینیة اسم الفطرة أو العقل الفطری، و یمکن اعتباره أثراً لعامل الحیاة دون</w:t>
      </w:r>
    </w:p>
    <w:p>
      <w:pPr>
        <w:pStyle w:val="BookText"/>
        <w:rPr/>
      </w:pPr>
      <w:r>
        <w:rPr>
          <w:rFonts w:ascii="IRNazanin" w:hAnsi="IRNazanin" w:eastAsia="IRNazanin"/>
          <w:color w:val="111111"/>
          <w:sz w:val="28"/>
          <w:sz w:val="28"/>
          <w:szCs w:val="28"/>
          <w:rtl w:val="true"/>
          <w:lang w:bidi="fa-IR"/>
        </w:rPr>
        <w:t>الاتصال بالمادة، و هو ذو قدرة و طاقة و رغبة و نزعة تکاملیّة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یسعی کلّ من البعدین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و الفطرة المتناقضین أن یهیمن علی کلّ الشخصیة فی کلّ لحظة، و بالتالی فانّ بینهما صراعاً و حرباً حقیقیّة دائماً، فاذا استقلّت الشهوة و سادت انحدر الانسان نحو</w:t>
      </w:r>
    </w:p>
    <w:p>
      <w:pPr>
        <w:pStyle w:val="BookText"/>
        <w:rPr/>
      </w:pPr>
      <w:r>
        <w:rPr>
          <w:rFonts w:ascii="IRNazanin" w:hAnsi="IRNazanin" w:eastAsia="IRNazanin"/>
          <w:color w:val="111111"/>
          <w:sz w:val="28"/>
          <w:sz w:val="28"/>
          <w:szCs w:val="28"/>
          <w:rtl w:val="true"/>
          <w:lang w:bidi="fa-IR"/>
        </w:rPr>
        <w:t>التدهور و الانحطاط</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تؤکّد التعلیمات الدینیّة هذه الحقیقة، و هی أنّ الانسان مکلّف فی المعرکة الحاسمة التی سمّیت فی علم النفس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یقاتل</w:t>
      </w:r>
    </w:p>
    <w:p>
      <w:pPr>
        <w:pStyle w:val="BookText"/>
        <w:rPr/>
      </w:pPr>
      <w:r>
        <w:rPr>
          <w:rFonts w:ascii="IRNazanin" w:hAnsi="IRNazanin" w:eastAsia="IRNazanin"/>
          <w:color w:val="111111"/>
          <w:sz w:val="28"/>
          <w:sz w:val="28"/>
          <w:szCs w:val="28"/>
          <w:rtl w:val="true"/>
          <w:lang w:bidi="fa-IR"/>
        </w:rPr>
        <w:t xml:space="preserve">و یکافح، و یکبح جماح شهوته، حتّی تبرز ظاهرة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تجعل الانسان یسمو و ینمو نحو العلی</w:t>
      </w:r>
      <w:r>
        <w:rPr>
          <w:rStyle w:val="FootnoteAnchor"/>
          <w:rtl w:val="true"/>
        </w:rPr>
        <w:footnoteReference w:id="67"/>
      </w:r>
      <w:r>
        <w:rPr>
          <w:rFonts w:ascii="IRNazanin" w:hAnsi="IRNazanin" w:eastAsia="IRNazanin"/>
          <w:color w:val="111111"/>
          <w:sz w:val="28"/>
          <w:sz w:val="28"/>
          <w:szCs w:val="28"/>
          <w:rtl w:val="true"/>
          <w:lang w:bidi="fa-IR"/>
        </w:rPr>
        <w:t>، و إلاّ فسیواکب علی بعد الشهوة الذی یشترک فیه الانسان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البالغ الخطورة هو أنّ مدرسة الاسلام ذات قانون و ضمان تنفیذه لتطبیق ما تقدّم،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لمذاهب علم النفس و الطبّ النفسیّ التی تکتفی بتبریر الأفعال و الانفعالات </w:t>
      </w:r>
    </w:p>
    <w:p>
      <w:pPr>
        <w:pStyle w:val="BookText"/>
        <w:rPr/>
      </w:pPr>
      <w:r>
        <w:rPr>
          <w:rFonts w:ascii="IRNazanin" w:hAnsi="IRNazanin" w:eastAsia="IRNazanin"/>
          <w:color w:val="111111"/>
          <w:sz w:val="28"/>
          <w:sz w:val="28"/>
          <w:szCs w:val="28"/>
          <w:rtl w:val="true"/>
          <w:lang w:bidi="fa-IR"/>
        </w:rPr>
        <w:t>الحیویّة و النفسیّة للإنسان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نعدّ جمیع أصول الدین و فروعه و التعلیمات</w:t>
      </w:r>
    </w:p>
    <w:p>
      <w:pPr>
        <w:pStyle w:val="BookText"/>
        <w:rPr/>
      </w:pPr>
      <w:r>
        <w:rPr>
          <w:rFonts w:ascii="IRNazanin" w:hAnsi="IRNazanin" w:eastAsia="IRNazanin"/>
          <w:color w:val="111111"/>
          <w:sz w:val="28"/>
          <w:sz w:val="28"/>
          <w:szCs w:val="28"/>
          <w:rtl w:val="true"/>
          <w:lang w:bidi="fa-IR"/>
        </w:rPr>
        <w:t>الأخلاقیّة و کذا آدابه قوانین و مبادئ، و لابدّ أن تکون کذلک، فتعین الانسان عند تطبیق</w:t>
      </w:r>
    </w:p>
    <w:p>
      <w:pPr>
        <w:pStyle w:val="BookText"/>
        <w:rPr/>
      </w:pPr>
      <w:r>
        <w:rPr>
          <w:rFonts w:ascii="IRNazanin" w:hAnsi="IRNazanin" w:eastAsia="IRNazanin"/>
          <w:color w:val="111111"/>
          <w:sz w:val="28"/>
          <w:sz w:val="28"/>
          <w:szCs w:val="28"/>
          <w:rtl w:val="true"/>
          <w:lang w:bidi="fa-IR"/>
        </w:rPr>
        <w:t>آراء هذا الدین الشریف، کی تسود الفطرة و تکبح الشهوة</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الفرد أو المجتمع الذی یرتضی هذه المبادئ و یوفّر الضمانة التنفیذیة لها أیضاً، یسیر فی طریق الرشد و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فانّ مدرسة الإسلام هی المدرسة الوحیدة التی تستطیع أن تفرض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أن</w:t>
      </w:r>
    </w:p>
    <w:p>
      <w:pPr>
        <w:pStyle w:val="BookText"/>
        <w:rPr/>
      </w:pPr>
      <w:r>
        <w:rPr>
          <w:rFonts w:ascii="IRNazanin" w:hAnsi="IRNazanin" w:eastAsia="IRNazanin"/>
          <w:color w:val="111111"/>
          <w:sz w:val="28"/>
          <w:sz w:val="28"/>
          <w:szCs w:val="28"/>
          <w:rtl w:val="true"/>
          <w:lang w:bidi="fa-IR"/>
        </w:rPr>
        <w:t xml:space="preserve">تکون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کمدرسة لعلم النفس المعتدل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اعتبار مدرسة الإسلام مدرسة لعلم النفس الفطریّ و الطبیعیّ أیضاً، نظراً الی أنّ آراءها صالحة للاحساس بها طبیعیّاً طبق الفطرة و الحقیقة</w:t>
      </w:r>
      <w:r>
        <w:rPr>
          <w:rFonts w:eastAsia="IRNazanin" w:cs="IRNazanin"/>
          <w:color w:val="111111"/>
          <w:sz w:val="28"/>
          <w:szCs w:val="28"/>
          <w:rtl w:val="true"/>
          <w:lang w:bidi="fa-IR"/>
        </w:rPr>
        <w:t xml:space="preserve">. </w:t>
      </w:r>
      <w:bookmarkStart w:id="120" w:name="pg4789_59080"/>
    </w:p>
    <w:p>
      <w:pPr>
        <w:pStyle w:val="Heading2"/>
        <w:numPr>
          <w:ilvl w:val="1"/>
          <w:numId w:val="1"/>
        </w:numPr>
        <w:rPr/>
      </w:pPr>
      <w:bookmarkStart w:id="121" w:name="__RefHeading___Toc2156859_2035185390"/>
      <w:bookmarkStart w:id="122" w:name="_Toc45"/>
      <w:bookmarkEnd w:id="120"/>
      <w:bookmarkEnd w:id="121"/>
      <w:r>
        <w:rPr>
          <w:rtl w:val="true"/>
        </w:rPr>
        <w:t>الفصل الثالث</w:t>
      </w:r>
      <w:r>
        <w:rPr>
          <w:rtl w:val="true"/>
        </w:rPr>
        <w:t xml:space="preserve">: </w:t>
      </w:r>
      <w:r>
        <w:rPr>
          <w:rtl w:val="true"/>
        </w:rPr>
        <w:t>البنیة الشخصیّة فی مدرسة علم النفس الإسلامیّ</w:t>
      </w:r>
      <w:bookmarkEnd w:id="122"/>
    </w:p>
    <w:p>
      <w:pPr>
        <w:pStyle w:val="Heading3"/>
        <w:numPr>
          <w:ilvl w:val="2"/>
          <w:numId w:val="1"/>
        </w:numPr>
        <w:rPr/>
      </w:pPr>
      <w:bookmarkStart w:id="123" w:name="__RefHeading___Toc2156861_2035185390"/>
      <w:bookmarkStart w:id="124" w:name="_Toc46"/>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تتکوّن البنیة الشخصیة لدی مدرسة علم النفس الإسلامی من عاملین رئیسیین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الشهوة، و طبق تعریف الإمام علیّ علیه‌السلام فانّ العقل ذو بعدین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العقل المطبوع أو العقل الطبیعی بأ نّه العقل الفطریّ و الفطرة و الوجدان</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 العقل المسموع بمفهوم العقل المجرّب و المکتسب و أ نّه نتاج لجهاز الأعصاب المرکزیّ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هذه الحقیقة، و هی أنّ للعقل المکتسب سیرا و عملاً ثابتا،</w:t>
      </w:r>
    </w:p>
    <w:p>
      <w:pPr>
        <w:pStyle w:val="BookText"/>
        <w:rPr/>
      </w:pPr>
      <w:r>
        <w:rPr>
          <w:rFonts w:ascii="IRNazanin" w:hAnsi="IRNazanin" w:eastAsia="IRNazanin"/>
          <w:color w:val="111111"/>
          <w:sz w:val="28"/>
          <w:sz w:val="28"/>
          <w:szCs w:val="28"/>
          <w:rtl w:val="true"/>
          <w:lang w:bidi="fa-IR"/>
        </w:rPr>
        <w:t>فالأفعال و الانفعالات النفسیّة للإنسان تکون فی الحقیقة نتیجة لطاقة العقل الفطری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نتناول هنا صفات التیّارین النفسیّین الرئیسیّین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 الشهوة و أفعالهما</w:t>
      </w:r>
    </w:p>
    <w:p>
      <w:pPr>
        <w:pStyle w:val="BookText"/>
        <w:rPr/>
      </w:pPr>
      <w:r>
        <w:rPr>
          <w:rFonts w:ascii="IRNazanin" w:hAnsi="IRNazanin" w:eastAsia="IRNazanin"/>
          <w:color w:val="111111"/>
          <w:sz w:val="28"/>
          <w:sz w:val="28"/>
          <w:szCs w:val="28"/>
          <w:rtl w:val="true"/>
          <w:lang w:bidi="fa-IR"/>
        </w:rPr>
        <w:t>و انفعالاتهما، و کذلک العقل المکتسب</w:t>
      </w:r>
      <w:r>
        <w:rPr>
          <w:rFonts w:eastAsia="IRNazanin" w:cs="IRNazanin"/>
          <w:color w:val="111111"/>
          <w:sz w:val="28"/>
          <w:szCs w:val="28"/>
          <w:rtl w:val="true"/>
          <w:lang w:bidi="fa-IR"/>
        </w:rPr>
        <w:t>.</w:t>
      </w:r>
    </w:p>
    <w:p>
      <w:pPr>
        <w:pStyle w:val="Heading3"/>
        <w:numPr>
          <w:ilvl w:val="2"/>
          <w:numId w:val="1"/>
        </w:numPr>
        <w:rPr/>
      </w:pPr>
      <w:bookmarkStart w:id="125" w:name="__RefHeading___Toc2156863_2035185390"/>
      <w:bookmarkStart w:id="126" w:name="_Toc47"/>
      <w:bookmarkEnd w:id="125"/>
      <w:r>
        <w:rPr>
          <w:rtl w:val="true"/>
        </w:rPr>
        <w:t>التیّارات النفسیة الرئیسیة</w:t>
      </w:r>
      <w:bookmarkEnd w:id="126"/>
    </w:p>
    <w:p>
      <w:pPr>
        <w:pStyle w:val="BookText"/>
        <w:rPr/>
      </w:pPr>
      <w:r>
        <w:rPr>
          <w:rFonts w:ascii="IRNazanin" w:hAnsi="IRNazanin" w:eastAsia="IRNazanin"/>
          <w:color w:val="111111"/>
          <w:sz w:val="28"/>
          <w:sz w:val="28"/>
          <w:szCs w:val="28"/>
          <w:rtl w:val="true"/>
          <w:lang w:bidi="fa-IR"/>
        </w:rPr>
        <w:t>إنّ العملیّتین النفسیّتین المختلفتین و المتناقضتین الموسومتین بالفطرة و الشهوة، تمارسان نشاطهما فی الإنسان، و کلتاهما ذاتیّة و غیر مکتسبة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لتیّار الفطرة النفسیّ</w:t>
      </w:r>
    </w:p>
    <w:p>
      <w:pPr>
        <w:pStyle w:val="BookText"/>
        <w:rPr/>
      </w:pPr>
      <w:r>
        <w:rPr>
          <w:rFonts w:ascii="IRNazanin" w:hAnsi="IRNazanin" w:eastAsia="IRNazanin"/>
          <w:color w:val="111111"/>
          <w:sz w:val="28"/>
          <w:sz w:val="28"/>
          <w:szCs w:val="28"/>
          <w:rtl w:val="true"/>
          <w:lang w:bidi="fa-IR"/>
        </w:rPr>
        <w:t>أهداف تنزع نحو الکمال فی حالة کون تیّار الشهوة ممثّلاً للحوافز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یتمتّع کلّ من التیّارین بطاقةٍ خاصّة، و یکوّن الجمع الاضطراریّ لطاقتیهما الإرادة الحرّة للإنسان،</w:t>
      </w:r>
    </w:p>
    <w:p>
      <w:pPr>
        <w:pStyle w:val="BookText"/>
        <w:rPr/>
      </w:pPr>
      <w:r>
        <w:rPr>
          <w:rFonts w:ascii="IRNazanin" w:hAnsi="IRNazanin" w:eastAsia="IRNazanin"/>
          <w:color w:val="111111"/>
          <w:sz w:val="28"/>
          <w:sz w:val="28"/>
          <w:szCs w:val="28"/>
          <w:rtl w:val="true"/>
          <w:lang w:bidi="fa-IR"/>
        </w:rPr>
        <w:t>و هی نفس الارادة التی توجب تقویة أحد هذین التیّارین و تضعیف الآخر، و یوجب تقویة أحد التیّارین غلبته و هیمنته علی التیّار الآخر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تتکوّن البنیة الشخصیة للفرد طبق غلبة أو هزیمة أحد التیّارین النفسیّین المذکورین، </w:t>
      </w:r>
      <w:bookmarkStart w:id="127" w:name="pg4789_59082"/>
    </w:p>
    <w:p>
      <w:pPr>
        <w:pStyle w:val="BookText"/>
        <w:rPr/>
      </w:pPr>
      <w:bookmarkEnd w:id="127"/>
      <w:r>
        <w:rPr>
          <w:rFonts w:ascii="IRNazanin" w:hAnsi="IRNazanin" w:eastAsia="IRNazanin"/>
          <w:color w:val="111111"/>
          <w:sz w:val="28"/>
          <w:sz w:val="28"/>
          <w:szCs w:val="28"/>
          <w:rtl w:val="true"/>
          <w:lang w:bidi="fa-IR"/>
        </w:rPr>
        <w:t>و یدور صراع مریر بین هذین العاملین دائما بناء علی ما جاء فی التعلیمات الدینیّة، لأجل</w:t>
      </w:r>
    </w:p>
    <w:p>
      <w:pPr>
        <w:pStyle w:val="BookText"/>
        <w:rPr/>
      </w:pPr>
      <w:r>
        <w:rPr>
          <w:rFonts w:ascii="IRNazanin" w:hAnsi="IRNazanin" w:eastAsia="IRNazanin"/>
          <w:color w:val="111111"/>
          <w:sz w:val="28"/>
          <w:sz w:val="28"/>
          <w:szCs w:val="28"/>
          <w:rtl w:val="true"/>
          <w:lang w:bidi="fa-IR"/>
        </w:rPr>
        <w:t>الظفر بالسیادة الشخصیّة و التفوّق علی التیّار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یری الإمام علیّ علیه‌السلام عند تأکید أنّ الهیکل الشخصی للإنسان قد بنی من الجزءین المرکّبین المذکورین، أنّ الإنسان إذا استطاع أن یغلّب عقله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الشهوة</w:t>
      </w:r>
    </w:p>
    <w:p>
      <w:pPr>
        <w:pStyle w:val="BookText"/>
        <w:rPr/>
      </w:pPr>
      <w:r>
        <w:rPr>
          <w:rFonts w:ascii="IRNazanin" w:hAnsi="IRNazanin" w:eastAsia="IRNazanin"/>
          <w:color w:val="111111"/>
          <w:sz w:val="28"/>
          <w:sz w:val="28"/>
          <w:szCs w:val="28"/>
          <w:rtl w:val="true"/>
          <w:lang w:bidi="fa-IR"/>
        </w:rPr>
        <w:t>یکون أفضل من الملائکة، ولکن إذا تغلّبت الشهوة و سادت یکون أدنی من الحیوان، و فی الحقیقة یثبت فی بعده الحیوانی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عرّف الإمام علیّ علیه‌السلام تیّار الشهوة بأ نّه تیّار نفسی یناقض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ضدّ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صلی‌الله‌علیه‌و‌آله بأ نّ هناک صراعا یدور دائما بین التیّارین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الشهوة، و عبّر عن هذا الصراع بأ نّه حرب حقیقة، و أضاف بأنّ</w:t>
      </w:r>
    </w:p>
    <w:p>
      <w:pPr>
        <w:pStyle w:val="BookText"/>
        <w:rPr/>
      </w:pPr>
      <w:r>
        <w:rPr>
          <w:rFonts w:ascii="IRNazanin" w:hAnsi="IRNazanin" w:eastAsia="IRNazanin"/>
          <w:color w:val="111111"/>
          <w:sz w:val="28"/>
          <w:sz w:val="28"/>
          <w:szCs w:val="28"/>
          <w:rtl w:val="true"/>
          <w:lang w:bidi="fa-IR"/>
        </w:rPr>
        <w:t>الحرب بین هذین التیّارین أشدّ من الحرب الدائرة بین عدوّین متخاصمین</w:t>
      </w:r>
      <w:r>
        <w:rPr>
          <w:rFonts w:eastAsia="IRNazanin" w:cs="IRNazanin"/>
          <w:color w:val="111111"/>
          <w:sz w:val="28"/>
          <w:szCs w:val="28"/>
          <w:rtl w:val="true"/>
          <w:lang w:bidi="fa-IR"/>
        </w:rPr>
        <w:t>.</w:t>
      </w:r>
    </w:p>
    <w:p>
      <w:pPr>
        <w:pStyle w:val="Heading3"/>
        <w:numPr>
          <w:ilvl w:val="2"/>
          <w:numId w:val="1"/>
        </w:numPr>
        <w:rPr/>
      </w:pPr>
      <w:bookmarkStart w:id="128" w:name="__RefHeading___Toc2156865_2035185390"/>
      <w:bookmarkStart w:id="129" w:name="_Toc48"/>
      <w:bookmarkEnd w:id="128"/>
      <w:r>
        <w:rPr>
          <w:rtl w:val="true"/>
        </w:rPr>
        <w:t>صفات التیّارین النفسیین الرئیسیین فی الإنسان و دورهما فی السلوک الإرادیّ</w:t>
      </w:r>
      <w:bookmarkEnd w:id="129"/>
    </w:p>
    <w:p>
      <w:pPr>
        <w:pStyle w:val="BookText"/>
        <w:rPr/>
      </w:pPr>
      <w:r>
        <w:rPr>
          <w:rFonts w:ascii="IRNazanin" w:hAnsi="IRNazanin" w:eastAsia="IRNazanin"/>
          <w:color w:val="111111"/>
          <w:sz w:val="28"/>
          <w:sz w:val="28"/>
          <w:szCs w:val="28"/>
          <w:rtl w:val="true"/>
          <w:lang w:bidi="fa-IR"/>
        </w:rPr>
        <w:t>یمکن أن نستنتج بدراسة المفردات و الاصطلاحات و التعلیمات الخاصة التی استعملت فی الإسلام أنّ هذه المدرسة تقول بوجود تیّارین ذاتیین رئیسیّین ثابتین و متناقضین، أطلق علیهما فی التعلیمات الدینیّة الفطرة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هذین التیّارین</w:t>
      </w:r>
    </w:p>
    <w:p>
      <w:pPr>
        <w:pStyle w:val="BookText"/>
        <w:rPr/>
      </w:pPr>
      <w:r>
        <w:rPr>
          <w:rFonts w:ascii="IRNazanin" w:hAnsi="IRNazanin" w:eastAsia="IRNazanin"/>
          <w:color w:val="111111"/>
          <w:sz w:val="28"/>
          <w:sz w:val="28"/>
          <w:szCs w:val="28"/>
          <w:rtl w:val="true"/>
          <w:lang w:bidi="fa-IR"/>
        </w:rPr>
        <w:t>النفسیّین الذاتیّین حرب و صراع علی الدوام، و یستمرّ علی هذا المنوال إلی نهایة عمر</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فانّ کلا التیّارین النفسیّین الرئیسیّین لا ینعدم کلّیا، بل یضعفان،</w:t>
      </w:r>
    </w:p>
    <w:p>
      <w:pPr>
        <w:pStyle w:val="BookText"/>
        <w:rPr/>
      </w:pPr>
      <w:r>
        <w:rPr>
          <w:rFonts w:ascii="IRNazanin" w:hAnsi="IRNazanin" w:eastAsia="IRNazanin"/>
          <w:color w:val="111111"/>
          <w:sz w:val="28"/>
          <w:sz w:val="28"/>
          <w:szCs w:val="28"/>
          <w:rtl w:val="true"/>
          <w:lang w:bidi="fa-IR"/>
        </w:rPr>
        <w:t>و یمکن بتغییر الحالة النفسیة للفرد أن یقویا و ینموا مجدّدا فی الظرف المناسب</w:t>
      </w:r>
      <w:r>
        <w:rPr>
          <w:rFonts w:eastAsia="IRNazanin" w:cs="IRNazanin"/>
          <w:color w:val="111111"/>
          <w:sz w:val="28"/>
          <w:szCs w:val="28"/>
          <w:rtl w:val="true"/>
          <w:lang w:bidi="fa-IR"/>
        </w:rPr>
        <w:t>.</w:t>
      </w:r>
    </w:p>
    <w:p>
      <w:pPr>
        <w:pStyle w:val="Heading3"/>
        <w:numPr>
          <w:ilvl w:val="2"/>
          <w:numId w:val="1"/>
        </w:numPr>
        <w:rPr/>
      </w:pPr>
      <w:bookmarkStart w:id="130" w:name="__RefHeading___Toc2156867_2035185390"/>
      <w:bookmarkStart w:id="131" w:name="_Toc49"/>
      <w:bookmarkEnd w:id="130"/>
      <w:r>
        <w:rPr>
          <w:rtl w:val="true"/>
        </w:rPr>
        <w:t>تیّار الشهوة أو النفس الأمّارة</w:t>
      </w:r>
      <w:bookmarkEnd w:id="13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تیّار الشهوة أحد العناصر البنّاءة لشخصیة الإنسان فی مدرسة علم النفس الإسلامی، و یمکن إیجاز صفات تیّار الشهوة کما یلی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ذاتی و غریزیّ و لیس مکتسبا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وجود فی جمع مراحل حیاة الإنسان، و یمکن أن یقوّی أو یضعّف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وجود فی جمیع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عامله المحرّک هو الرغبات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تشکّل الرغبات الذاتیة المصدر الرئیسی لطاقة الشهوة، و یمکن أن یزید میزان هذه الطاقة أو یقلّ حسب موافقة أو مخالفة الإرادة الحرّة للفرد أو رغبات الشهوة و برمجتها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تیّار الشهوة لیس مطّلعا علی عملیاته، و هذا یعنی أنّ الفرد الذی طغی تیّار الشهوة</w:t>
      </w:r>
    </w:p>
    <w:p>
      <w:pPr>
        <w:pStyle w:val="BookText"/>
        <w:rPr/>
      </w:pPr>
      <w:r>
        <w:rPr>
          <w:rFonts w:ascii="IRNazanin" w:hAnsi="IRNazanin" w:eastAsia="IRNazanin"/>
          <w:color w:val="111111"/>
          <w:sz w:val="28"/>
          <w:sz w:val="28"/>
          <w:szCs w:val="28"/>
          <w:rtl w:val="true"/>
          <w:lang w:bidi="fa-IR"/>
        </w:rPr>
        <w:t>علی جمیع شخصیته، لا یمکنه أن یمیّز بین العوامل التی تنفعه أو تضرّه، و یمکن بالتالی أن یجلب الضرر لنفسه من حیث لا یشعر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هذه الحالة الخاصة لتیّار الشهوة فی القرآن الکریم علی النحو التالی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الحَیوةِ الدُّنیا وَ هُمْ یَحْسَبُونَ أ نَّهُم یُحسِنُونَ صُنْعا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الهدف الرئیسی للشهوة جلب الرغبات الغریزیة و الحصول علی اللذّة، و للفرد رغبة لا تنتهی فی هذا المضمار، و لا یطیق قیودا تحدّ رغبته، و کلّ عامل یحول بشکل ما دون رغبات الشهوة فانّه یوجب الاضطراب و الإرباک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یسعی تیّار الشهوة دائما إلی الهیمنة علی الشخصیة بأسرها، و یضرم نارا للحرب مع تیّار الفطرة دائما لإشباع رغباته و الحصول علی اللذّة إلی أقصی حدّ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تهیمن الشهوة علی الشخصیة بأسرها تضعف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ینشأ ضعف الفطرة من الحجب التی تتکوّن نتیجة سیادة الشهوة و تسلّطها، و تتوقّف صفاقة هذه الحجب و قدرتها علی قدرة الشهوة و مدی هیمنتها علی الشخصیة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تشبع الشهوة رغباتها</w:t>
      </w:r>
    </w:p>
    <w:p>
      <w:pPr>
        <w:pStyle w:val="BookText"/>
        <w:rPr/>
      </w:pPr>
      <w:r>
        <w:rPr>
          <w:rFonts w:ascii="IRNazanin" w:hAnsi="IRNazanin" w:eastAsia="IRNazanin"/>
          <w:color w:val="111111"/>
          <w:sz w:val="28"/>
          <w:sz w:val="28"/>
          <w:szCs w:val="28"/>
          <w:rtl w:val="true"/>
          <w:lang w:bidi="fa-IR"/>
        </w:rPr>
        <w:t>عادة بواسطة استخدام إحدی آلیات تضعیف الفطرة، و کلّها أعمال لا شعوریّة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آلیة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فقد ورد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یُؤمنونَ بِالآخِرة زَیَّنا </w:t>
      </w:r>
      <w:bookmarkStart w:id="132" w:name="pg4789_59088"/>
    </w:p>
    <w:p>
      <w:pPr>
        <w:pStyle w:val="BookText"/>
        <w:rPr/>
      </w:pPr>
      <w:bookmarkEnd w:id="132"/>
      <w:r>
        <w:rPr>
          <w:rFonts w:ascii="Amiri" w:hAnsi="Amiri" w:eastAsia="Amiri" w:cs="Amiri"/>
          <w:color w:val="111111"/>
          <w:sz w:val="28"/>
          <w:sz w:val="28"/>
          <w:szCs w:val="28"/>
          <w:rtl w:val="true"/>
          <w:lang w:bidi="ar-SA"/>
        </w:rPr>
        <w:t xml:space="preserve">لَهُم أعمالَهُم فَهُم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لَهُم سُوءِ العَذابِ وَ هُمْ فِی الآخِرةِ هُمُ الأخسَرُونَ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القول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نقص ناشئ من هیمنة الشهوة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تیّار الشهوة یخالف تیّار الفطرة دائما، و بناء علی هذا یمکن أن تعتبر کلّ قیمة</w:t>
      </w:r>
    </w:p>
    <w:p>
      <w:pPr>
        <w:pStyle w:val="BookText"/>
        <w:rPr/>
      </w:pPr>
      <w:r>
        <w:rPr>
          <w:rFonts w:ascii="IRNazanin" w:hAnsi="IRNazanin" w:eastAsia="IRNazanin"/>
          <w:color w:val="111111"/>
          <w:sz w:val="28"/>
          <w:sz w:val="28"/>
          <w:szCs w:val="28"/>
          <w:rtl w:val="true"/>
          <w:lang w:bidi="fa-IR"/>
        </w:rPr>
        <w:t>سلبیّة ناشئة من هیمنة تیّار الشهوة الذی یوجد بدوره نتائج تافهة و 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p>
    <w:p>
      <w:pPr>
        <w:pStyle w:val="BookText"/>
        <w:rPr/>
      </w:pPr>
      <w:r>
        <w:rPr>
          <w:rFonts w:ascii="IRNazanin" w:hAnsi="IRNazanin" w:eastAsia="IRNazanin"/>
          <w:color w:val="111111"/>
          <w:sz w:val="28"/>
          <w:sz w:val="28"/>
          <w:szCs w:val="28"/>
          <w:rtl w:val="true"/>
          <w:lang w:bidi="fa-IR"/>
        </w:rPr>
        <w:t>یظهر الانحطاط نتیجة لتسلّط الشهوة و هیمنتها علی الشخصیة بأسرها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156869_2035185390"/>
      <w:bookmarkStart w:id="134" w:name="_Toc50"/>
      <w:bookmarkEnd w:id="133"/>
      <w:r>
        <w:rPr>
          <w:rtl w:val="true"/>
        </w:rPr>
        <w:t>صفات الفطرة</w:t>
      </w:r>
      <w:bookmarkEnd w:id="134"/>
    </w:p>
    <w:p>
      <w:pPr>
        <w:pStyle w:val="BookText"/>
        <w:rPr/>
      </w:pPr>
      <w:r>
        <w:rPr>
          <w:rFonts w:ascii="IRNazanin" w:hAnsi="IRNazanin" w:eastAsia="IRNazanin"/>
          <w:color w:val="111111"/>
          <w:sz w:val="28"/>
          <w:sz w:val="28"/>
          <w:szCs w:val="28"/>
          <w:rtl w:val="true"/>
          <w:lang w:bidi="fa-IR"/>
        </w:rPr>
        <w:t xml:space="preserve">یمکن بدراسة التعلیمات الدینیّة ذکر الصفات التالیة للفطرة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ذات جانب ذاتیّ و فطریّ و هی غیر مکتسبة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توجد طیلة حیاة کلّ فرد، و یمکن أن تضعف أو تقوی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توجد فیجمیع أفراد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قدرة علی تقبّل الحقائق بصورة عامّة و منها الاستجابة للّه، و لا تتقبّل شیئا أو ترفضه إلاّ بالبرهان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تکون بعض المسائل بصورة عامّة ذات جانب بدیهیّ للفطرة، فالکذب مثلاً عادة سیّئة، و القتل غیر جائز بدون ضوابط 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تقوم بدور یحاکی دور القاضی، و یکون قضاؤها مقبولاً لدی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أعمالها و قضاؤها الصادر عنها صریح و صادق و مجرّد من أیّ ضرب من ضروب التزویر و الغشّ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قدرة تمیّز بها بین ما ینفع الفرد و ما یضرّه، و هی تعمل کالبوصلة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تؤنّب نفسها عندما ترتکب مخالفة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و الحقیقة سیّان، و تسعی إلی إحقاق الحقّ و الحقیقة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الواجب و المسؤولیّة علی أساس وجود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الواجب الذی یؤدّی إلی سموّ الفطرة یواجه مقاومة إلی حدّ ما بواسطة تیّار الشهوة، و بالتالی فإنّ الفرد یقبله بحرج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ذات طاقة، و تتغیّر طاقتها حسبما ترتئی الإرادة من قوّة أو 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تحیط بذاتها و تعمل بإدراک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تطیق المحدودیّة فی الانطلاق نحو الکمال، و هی فی الحقیقة لا تشبع من هذه الجهة، و تستمرّ فی انطلاقها نحو الکمال إلی ما لا نهایة، و تضطرب إذا ما عرقل مسیرها</w:t>
      </w:r>
    </w:p>
    <w:p>
      <w:pPr>
        <w:pStyle w:val="BookText"/>
        <w:rPr/>
      </w:pPr>
      <w:r>
        <w:rPr>
          <w:rFonts w:ascii="IRNazanin" w:hAnsi="IRNazanin" w:eastAsia="IRNazanin"/>
          <w:color w:val="111111"/>
          <w:sz w:val="28"/>
          <w:sz w:val="28"/>
          <w:szCs w:val="28"/>
          <w:rtl w:val="true"/>
          <w:lang w:bidi="fa-IR"/>
        </w:rPr>
        <w:t>عامل من العوامل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تحارب الشهوة للظفر بأهدافها و الوصول إلی الکمال، و هذه الحرب دائمة و مستمرّة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یتحقّق انطلاق الفطرة نحو الکمال إلاّ بتطبیق التعلیمات الدینیّة فقط، و ستخلد</w:t>
      </w:r>
    </w:p>
    <w:p>
      <w:pPr>
        <w:pStyle w:val="BookText"/>
        <w:rPr/>
      </w:pPr>
      <w:r>
        <w:rPr>
          <w:rFonts w:ascii="IRNazanin" w:hAnsi="IRNazanin" w:eastAsia="IRNazanin"/>
          <w:color w:val="111111"/>
          <w:sz w:val="28"/>
          <w:sz w:val="28"/>
          <w:szCs w:val="28"/>
          <w:rtl w:val="true"/>
          <w:lang w:bidi="fa-IR"/>
        </w:rPr>
        <w:t>الفطرة إلی الراحة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حالة عدم تطبیق التعلیمات الدینیة فإنّها تصاب</w:t>
      </w:r>
    </w:p>
    <w:p>
      <w:pPr>
        <w:pStyle w:val="BookText"/>
        <w:rPr/>
      </w:pPr>
      <w:r>
        <w:rPr>
          <w:rFonts w:ascii="IRNazanin" w:hAnsi="IRNazanin" w:eastAsia="IRNazanin"/>
          <w:color w:val="111111"/>
          <w:sz w:val="28"/>
          <w:sz w:val="28"/>
          <w:szCs w:val="28"/>
          <w:rtl w:val="true"/>
          <w:lang w:bidi="fa-IR"/>
        </w:rPr>
        <w:t>بالخمول و الأفول، و تشعر بالاضطراب و الندم و الغبن، و یکون الفرد فی ضنک من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یحدث ضعف قدرة الفطرة بسبب إیجاد الحجب حولها، و لصفاقة الحجب و قدرتها أثر مباشر فی تضعیف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یؤدّی وجود الفطرة بصفات علی وتیرة واحدة بین أفراد البشر إلی اتّفاق المجتمعات البشریة فی کثیر من المبادئ، و هذا الاتّفاق و الوفاق یصل إلی ذروته بین المؤمنین الذین عملوا علی تقویة فطرتهم، کما أنّ بین الجماعة التی قویت فطرتها و الجماعة التی قوی تیّار الشهوة لدیها اختلاف و عداء دائم، یظهر فی النهایة بصورة حرب و صراع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أهمّ عامل یقوّی الفطرة هو العلم الذی یضفی علیها الحیاة و النضرة، و یؤدّی</w:t>
      </w:r>
    </w:p>
    <w:p>
      <w:pPr>
        <w:pStyle w:val="BookText"/>
        <w:rPr/>
      </w:pPr>
      <w:r>
        <w:rPr>
          <w:rFonts w:ascii="IRNazanin" w:hAnsi="IRNazanin" w:eastAsia="IRNazanin"/>
          <w:color w:val="111111"/>
          <w:sz w:val="28"/>
          <w:sz w:val="28"/>
          <w:szCs w:val="28"/>
          <w:rtl w:val="true"/>
          <w:lang w:bidi="fa-IR"/>
        </w:rPr>
        <w:t>بها إلی الرشد و السموّ أکثر فأکثر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ینتج ضعف الفطرة من تقویة الشهوة و هیمنتها، و توجب الشهوة ضعفها بآلیات </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یحظی الفرد الذی یثابر علی تقویة الفطرة بالتأیید الإلهیّ، و یمکن للفطرة أن تنجز أعمالاً خارقة للعادة حینما تبلغ أقصی قدرتها و لا تخضع لتیّار الشهوة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علم و کمال ینتج بصورة عامّة من ازدهار الفطرة، و کلّ نقص ینتج من ضعفها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ترتبط قیمة الإنسان بسیادة الفطرة، و تعتبر هیمنة الشهوة ضدّ القیم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أکّد الإمام الخمینیّ رحمه‌الله أنّ الفطرة ذاتیّة غیر مکتسبة، و اعتبرها ذات بعدین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تتمتّع بطبیعة تنزع نحو الکمال، و تحفّز شخصیّة الإنسان برمّتها علی الظفر بالتنمیة و الکمال و القدرة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هذا البعد من الفطرة ذو نزعة ووله للوصول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تشمئزّ و تنفر من أیّ نوع من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الکمال المطلق و الجمال الخالص و العلم و القدرة و سائر الکمالات لا توجد علی الاطلاق بشکل لا یشوبه نقص و حدّ سوی ذات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مغرم بجمال اللّه، و یهفو إلیه کیانه و روحه، و إن کان هو نفسه غافلاً عن هذا الوله و الولع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یشیر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إلی تیّار الشهوة الذی یکون علی طرفی نقیض مع الفطرة، و یؤدّی الی حجبها و استتارها، و یعدّ إرسال أنبیاء اللّه علی أساس</w:t>
      </w:r>
    </w:p>
    <w:p>
      <w:pPr>
        <w:pStyle w:val="BookText"/>
        <w:rPr/>
      </w:pPr>
      <w:r>
        <w:rPr>
          <w:rFonts w:ascii="IRNazanin" w:hAnsi="IRNazanin" w:eastAsia="IRNazanin"/>
          <w:color w:val="111111"/>
          <w:sz w:val="28"/>
          <w:sz w:val="28"/>
          <w:szCs w:val="28"/>
          <w:rtl w:val="true"/>
          <w:lang w:bidi="fa-IR"/>
        </w:rPr>
        <w:t xml:space="preserve">البشارة و الإنذار لرفع هذه الحجب و مساعدة البشر فی مسیر الکمال، و یعتبر جمیع التعلیمات الإلهیّة ذات صلة بالفطرة،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تعلیمات أنبیاء اللّه کالتوحید تقبلها الفطرة الأصلیة مباشرة، و أنّ بعضا آخر منها کالأحکام العملیة تقبلها الفطرة الأصلیة</w:t>
      </w:r>
    </w:p>
    <w:p>
      <w:pPr>
        <w:pStyle w:val="BookText"/>
        <w:rPr/>
      </w:pPr>
      <w:r>
        <w:rPr>
          <w:rFonts w:ascii="IRNazanin" w:hAnsi="IRNazanin" w:eastAsia="IRNazanin"/>
          <w:color w:val="111111"/>
          <w:sz w:val="28"/>
          <w:sz w:val="28"/>
          <w:szCs w:val="28"/>
          <w:rtl w:val="true"/>
          <w:lang w:bidi="fa-IR"/>
        </w:rPr>
        <w:t>بصورة غیر مباشرة بواسطة التوجیه و البحث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طائفة من أحکام الأنبیاء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المنزلة بصورة النهی عن الکفر و الأعمال القبیحة توافق الفطرة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العموم فإنّ جمیع الأحکام الإلهیّة توافق مقتضیات الفطرة و تتعلّق بها، و بالتالی فإنّها تهتک الحجب </w:t>
      </w:r>
      <w:bookmarkStart w:id="135" w:name="pg4789_59097"/>
    </w:p>
    <w:p>
      <w:pPr>
        <w:pStyle w:val="BookText"/>
        <w:rPr/>
      </w:pPr>
      <w:bookmarkEnd w:id="135"/>
      <w:r>
        <w:rPr>
          <w:rFonts w:ascii="IRNazanin" w:hAnsi="IRNazanin" w:eastAsia="IRNazanin"/>
          <w:color w:val="111111"/>
          <w:sz w:val="28"/>
          <w:sz w:val="28"/>
          <w:szCs w:val="28"/>
          <w:rtl w:val="true"/>
          <w:lang w:bidi="fa-IR"/>
        </w:rPr>
        <w:t>التی تحول دون النموّ، و تقوّی الفطرة و تجعل الانسان یسیر فی طریق الرشد، إذا فإنّ</w:t>
      </w:r>
    </w:p>
    <w:p>
      <w:pPr>
        <w:pStyle w:val="BookText"/>
        <w:rPr/>
      </w:pPr>
      <w:r>
        <w:rPr>
          <w:rFonts w:ascii="IRNazanin" w:hAnsi="IRNazanin" w:eastAsia="IRNazanin"/>
          <w:color w:val="111111"/>
          <w:sz w:val="28"/>
          <w:sz w:val="28"/>
          <w:szCs w:val="28"/>
          <w:rtl w:val="true"/>
          <w:lang w:bidi="fa-IR"/>
        </w:rPr>
        <w:t>جمیع الواجبات الدینیّة و الألطاف الإلهیّة هی عبارة عن أدویة ربّانیّة لمرضی الأمراض</w:t>
      </w:r>
    </w:p>
    <w:p>
      <w:pPr>
        <w:pStyle w:val="BookText"/>
        <w:rPr/>
      </w:pPr>
      <w:r>
        <w:rPr>
          <w:rFonts w:ascii="IRNazanin" w:hAnsi="IRNazanin" w:eastAsia="IRNazanin"/>
          <w:color w:val="111111"/>
          <w:sz w:val="28"/>
          <w:sz w:val="28"/>
          <w:szCs w:val="28"/>
          <w:rtl w:val="true"/>
          <w:lang w:bidi="fa-IR"/>
        </w:rPr>
        <w:t>النفسیّة و القلوب العلیلة، و أنّ الأنبیاء هم أطبّاء النفوس و مهذّبو الأرواح، فینتشلونها من الظلمات إلی النور و من النقص إلی الکمال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یعتقد العلاّمة الطباطبائیّ أیضا أنّ جمیع الأوامر الدینیّة تکون طریقا للانکباب علی</w:t>
      </w:r>
    </w:p>
    <w:p>
      <w:pPr>
        <w:pStyle w:val="BookText"/>
        <w:rPr/>
      </w:pPr>
      <w:r>
        <w:rPr>
          <w:rFonts w:ascii="IRNazanin" w:hAnsi="IRNazanin" w:eastAsia="IRNazanin"/>
          <w:color w:val="111111"/>
          <w:sz w:val="28"/>
          <w:sz w:val="28"/>
          <w:szCs w:val="28"/>
          <w:rtl w:val="true"/>
          <w:lang w:bidi="fa-IR"/>
        </w:rPr>
        <w:t>إصلاح النفس و الاشتغال بأمرها</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قوانین الدین الفطریّ عاملاً لرأب الصدع و بلوغ الکمال، و تلبّی کلّ رغبة من رغبات الانسان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التوحید و العمل</w:t>
      </w:r>
    </w:p>
    <w:p>
      <w:pPr>
        <w:pStyle w:val="BookText"/>
        <w:rPr/>
      </w:pPr>
      <w:r>
        <w:rPr>
          <w:rFonts w:ascii="IRNazanin" w:hAnsi="IRNazanin" w:eastAsia="IRNazanin"/>
          <w:color w:val="111111"/>
          <w:sz w:val="28"/>
          <w:sz w:val="28"/>
          <w:szCs w:val="28"/>
          <w:rtl w:val="true"/>
          <w:lang w:bidi="fa-IR"/>
        </w:rPr>
        <w:t>بقوانین الدین الفطریّ یجعل طاقات الفطرة مزدهرة، و یوسّع قابلیة الفرد النفسیّة</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حالة عدم قبوله فستکون قابلیّته النفسیة محدودة جدّا، و یفتقد قدرة تبریر عالم الوجود، و تکون أحاسیسه سیّئة و حیاته بائسة</w:t>
      </w:r>
      <w:r>
        <w:rPr>
          <w:rFonts w:eastAsia="IRNazanin" w:cs="IRNazanin"/>
          <w:color w:val="111111"/>
          <w:sz w:val="28"/>
          <w:szCs w:val="28"/>
          <w:rtl w:val="true"/>
          <w:lang w:bidi="fa-IR"/>
        </w:rPr>
        <w:t>.</w:t>
      </w:r>
    </w:p>
    <w:p>
      <w:pPr>
        <w:pStyle w:val="Heading3"/>
        <w:numPr>
          <w:ilvl w:val="2"/>
          <w:numId w:val="1"/>
        </w:numPr>
        <w:rPr/>
      </w:pPr>
      <w:bookmarkStart w:id="136" w:name="__RefHeading___Toc2156871_2035185390"/>
      <w:bookmarkStart w:id="137" w:name="_Toc51"/>
      <w:bookmarkEnd w:id="136"/>
      <w:r>
        <w:rPr>
          <w:rtl w:val="true"/>
        </w:rPr>
        <w:t>العقل المکتسب</w:t>
      </w:r>
      <w:bookmarkEnd w:id="137"/>
    </w:p>
    <w:p>
      <w:pPr>
        <w:pStyle w:val="BookText"/>
        <w:rPr/>
      </w:pPr>
      <w:r>
        <w:rPr>
          <w:rFonts w:ascii="IRNazanin" w:hAnsi="IRNazanin" w:eastAsia="IRNazanin"/>
          <w:color w:val="111111"/>
          <w:sz w:val="28"/>
          <w:sz w:val="28"/>
          <w:szCs w:val="28"/>
          <w:rtl w:val="true"/>
          <w:lang w:bidi="fa-IR"/>
        </w:rPr>
        <w:t xml:space="preserve">إنّ فی المنظومة الشخصیّة للانسان 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و الشهوة، و لهما دور حاسم، و کلاهما تیّار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یمکن رؤیتهما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تقوم العلاقات الانسانیّة مع بعضها</w:t>
      </w:r>
    </w:p>
    <w:p>
      <w:pPr>
        <w:pStyle w:val="BookText"/>
        <w:rPr/>
      </w:pPr>
      <w:r>
        <w:rPr>
          <w:rFonts w:ascii="IRNazanin" w:hAnsi="IRNazanin" w:eastAsia="IRNazanin"/>
          <w:color w:val="111111"/>
          <w:sz w:val="28"/>
          <w:sz w:val="28"/>
          <w:szCs w:val="28"/>
          <w:rtl w:val="true"/>
          <w:lang w:bidi="fa-IR"/>
        </w:rPr>
        <w:t>البعض بواسطة شبکة الأعصاب المرکزیّة، و الحصیلة الکلّیّة لأفعال هذا الجهاز و انفعالاته</w:t>
      </w:r>
    </w:p>
    <w:p>
      <w:pPr>
        <w:pStyle w:val="BookText"/>
        <w:rPr/>
      </w:pP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المکتسب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العقل المکتسب عامل یربط الانسان بالعالم الخارجیّ، و بواسطته تکتمل المنظومة الشخصیّة</w:t>
      </w:r>
      <w:r>
        <w:rPr>
          <w:rFonts w:eastAsia="IRNazanin" w:cs="IRNazanin"/>
          <w:color w:val="111111"/>
          <w:sz w:val="28"/>
          <w:szCs w:val="28"/>
          <w:rtl w:val="true"/>
          <w:lang w:bidi="fa-IR"/>
        </w:rPr>
        <w:t>.</w:t>
      </w:r>
    </w:p>
    <w:p>
      <w:pPr>
        <w:pStyle w:val="Heading3"/>
        <w:numPr>
          <w:ilvl w:val="2"/>
          <w:numId w:val="1"/>
        </w:numPr>
        <w:rPr/>
      </w:pPr>
      <w:bookmarkStart w:id="138" w:name="__RefHeading___Toc2156873_2035185390"/>
      <w:bookmarkStart w:id="139" w:name="_Toc52"/>
      <w:bookmarkEnd w:id="138"/>
      <w:r>
        <w:rPr>
          <w:rtl w:val="true"/>
        </w:rPr>
        <w:t>الصفات العامّة للعقل المکتسب</w:t>
      </w:r>
      <w:bookmarkEnd w:id="139"/>
    </w:p>
    <w:p>
      <w:pPr>
        <w:pStyle w:val="Heading4"/>
        <w:numPr>
          <w:ilvl w:val="3"/>
          <w:numId w:val="1"/>
        </w:numPr>
        <w:rPr/>
      </w:pPr>
      <w:bookmarkStart w:id="140" w:name="__RefHeading___Toc2156875_2035185390"/>
      <w:bookmarkStart w:id="141" w:name="_Toc53"/>
      <w:bookmarkEnd w:id="140"/>
      <w:r>
        <w:rPr>
          <w:rtl w:val="true"/>
        </w:rPr>
        <w:t>اشارة</w:t>
      </w:r>
      <w:bookmarkEnd w:id="1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الأستاذ الجعفریّ صفات العقل المکتسب طبق المعاییر الإسلامیة و اقتباسا من أفکار جلال الدین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لا نغفل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دراسة صفات العقل المکتسب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أنّ هذا العقل، کما مرّ سابقا، عبارة عن ورقة بیضاء و وسیلة، و لأغلب صفاته دخل فی</w:t>
      </w:r>
    </w:p>
    <w:p>
      <w:pPr>
        <w:pStyle w:val="BookText"/>
        <w:rPr/>
      </w:pPr>
      <w:r>
        <w:rPr>
          <w:rFonts w:ascii="IRNazanin" w:hAnsi="IRNazanin" w:eastAsia="IRNazanin"/>
          <w:color w:val="111111"/>
          <w:sz w:val="28"/>
          <w:sz w:val="28"/>
          <w:szCs w:val="28"/>
          <w:rtl w:val="true"/>
          <w:lang w:bidi="fa-IR"/>
        </w:rPr>
        <w:t>أفعال و انفعالات التیّارات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صفات العقل المکتسب تختلف تبعا</w:t>
      </w:r>
    </w:p>
    <w:p>
      <w:pPr>
        <w:pStyle w:val="BookText"/>
        <w:rPr/>
      </w:pPr>
      <w:r>
        <w:rPr>
          <w:rFonts w:ascii="IRNazanin" w:hAnsi="IRNazanin" w:eastAsia="IRNazanin"/>
          <w:color w:val="111111"/>
          <w:sz w:val="28"/>
          <w:sz w:val="28"/>
          <w:szCs w:val="28"/>
          <w:rtl w:val="true"/>
          <w:lang w:bidi="fa-IR"/>
        </w:rPr>
        <w:t>لا نضوائها تحت سیادة الفطرة أو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نشیر فی هذا البحث إلی خلاصة نظریة الأستاذ الجعفریّ نظرا إلی الحقیقة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ینشط العقل المکتسب بآلات کمّیّة الحواسّ و کیفیّتها فقط، و تقام الصلات الاجتماعیّة بواسطة العقل المکتسب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یؤدّی الانکباب علی اللعب عند الأطفال إلی إخراج طاقات العقل المکتسب من القوّة إلی الفعل، فیروّضهم و ینمّیهم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یستخدم العقل المکتسب، و بقی بمعزل عن الدوافع التی تحمله علی النشاط، فانّه یصاب بالعطب و الشلل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عرض وحدة التیّار المشترک للشهوة و العقل المکتسب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فکلّما یقوی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تضعف الفطرة أکثر فأکثر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العقل المکتسب إلاّ أداة للتمییز، و سیکون بمنأی عن الخطأ مادام منضویا تحت سیادة الفطرة بصورة کاملة، و ینکر الحقیقة إذا ما انضوی تحت هیمنة الشهوة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العقل المکتسب منضویا تحت هیمنة هوی النفس فإنّه یراعی ظواهر الأمور فقط، و لا یعلم شیئا عن حقیقتها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العقل المکتسب منضویا تحت هیمنة هوی النفس فسیخلّ باستقلالیّة الإنسان، و ینزع الفرد فی النهایة إلی تقلید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یسدّد العقل المکتسب بواسطة الفطرة، فلیس له هدف سوی النفع الفردی و تقویة الشهوة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ینضو العقل المکتسب تحت سیادة الفطرة، فسیفتقد البصیرة و العلم، و یقطع طریقه علی غیر هدی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تکامل الفطرة و قدرتها فإنّ العقل المکتسب یقتفی أثرها</w:t>
      </w:r>
      <w:r>
        <w:rPr>
          <w:rFonts w:eastAsia="IRNazanin" w:cs="IRNazanin"/>
          <w:color w:val="111111"/>
          <w:sz w:val="28"/>
          <w:szCs w:val="28"/>
          <w:rtl w:val="true"/>
          <w:lang w:bidi="fa-IR"/>
        </w:rPr>
        <w:t xml:space="preserve">. </w:t>
      </w:r>
      <w:bookmarkStart w:id="142" w:name="pg4789_59103"/>
    </w:p>
    <w:p>
      <w:pPr>
        <w:pStyle w:val="BookText"/>
        <w:rPr/>
      </w:pPr>
      <w:bookmarkEnd w:id="142"/>
      <w:r>
        <w:rPr>
          <w:rFonts w:ascii="IRNazanin" w:hAnsi="IRNazanin" w:eastAsia="IRNazanin"/>
          <w:color w:val="111111"/>
          <w:sz w:val="28"/>
          <w:sz w:val="28"/>
          <w:szCs w:val="28"/>
          <w:rtl w:val="true"/>
          <w:lang w:bidi="fa-IR"/>
        </w:rPr>
        <w:t>و نتناول فیما یلی الصفات أعلاه بشرح و تفصیل</w:t>
      </w:r>
      <w:r>
        <w:rPr>
          <w:rFonts w:eastAsia="IRNazanin" w:cs="IRNazanin"/>
          <w:color w:val="111111"/>
          <w:sz w:val="28"/>
          <w:szCs w:val="28"/>
          <w:rtl w:val="true"/>
          <w:lang w:bidi="fa-IR"/>
        </w:rPr>
        <w:t>.</w:t>
      </w:r>
    </w:p>
    <w:p>
      <w:pPr>
        <w:pStyle w:val="Heading4"/>
        <w:numPr>
          <w:ilvl w:val="3"/>
          <w:numId w:val="1"/>
        </w:numPr>
        <w:rPr/>
      </w:pPr>
      <w:bookmarkStart w:id="143" w:name="__RefHeading___Toc2156877_2035185390"/>
      <w:bookmarkStart w:id="144" w:name="_Toc54"/>
      <w:bookmarkEnd w:id="143"/>
      <w:r>
        <w:rPr/>
        <w:t>1</w:t>
      </w:r>
      <w:r>
        <w:rPr>
          <w:rtl w:val="true"/>
        </w:rPr>
        <w:t xml:space="preserve"> - </w:t>
      </w:r>
      <w:r>
        <w:rPr>
          <w:rtl w:val="true"/>
        </w:rPr>
        <w:t>ینشط العقل المکتسب بآلات کمّیّة الحواسّ و کیفیتها فقط، و تقام الصلات الاجتماعیّة بواسطة العقل المکتسب دائما</w:t>
      </w:r>
      <w:bookmarkEnd w:id="144"/>
    </w:p>
    <w:p>
      <w:pPr>
        <w:pStyle w:val="BookText"/>
        <w:rPr/>
      </w:pPr>
      <w:r>
        <w:rPr>
          <w:rFonts w:ascii="IRNazanin" w:hAnsi="IRNazanin" w:eastAsia="IRNazanin"/>
          <w:color w:val="111111"/>
          <w:sz w:val="28"/>
          <w:sz w:val="28"/>
          <w:szCs w:val="28"/>
          <w:rtl w:val="true"/>
          <w:lang w:bidi="fa-IR"/>
        </w:rPr>
        <w:t>یعرّف الأستاذ الجعفریّ العقل المکتسب عند تأکید الجوانب الآنفة الذکر بأ نّه العقل النظریّ و العقل التجربی و العقل الجزئیّ و العقل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فانّ العقل المکتسب</w:t>
      </w:r>
    </w:p>
    <w:p>
      <w:pPr>
        <w:pStyle w:val="BookText"/>
        <w:rPr/>
      </w:pPr>
      <w:r>
        <w:rPr>
          <w:rFonts w:ascii="IRNazanin" w:hAnsi="IRNazanin" w:eastAsia="IRNazanin"/>
          <w:color w:val="111111"/>
          <w:sz w:val="28"/>
          <w:sz w:val="28"/>
          <w:szCs w:val="28"/>
          <w:rtl w:val="true"/>
          <w:lang w:bidi="fa-IR"/>
        </w:rPr>
        <w:t>هو نتاج جهاز الأعصاب المرکزیّ، و أنّ تناسق الدوافع الداخلیّة الصادرة عن تیّار الشهوة</w:t>
      </w:r>
    </w:p>
    <w:p>
      <w:pPr>
        <w:pStyle w:val="BookText"/>
        <w:rPr/>
      </w:pPr>
      <w:r>
        <w:rPr>
          <w:rFonts w:ascii="IRNazanin" w:hAnsi="IRNazanin" w:eastAsia="IRNazanin"/>
          <w:color w:val="111111"/>
          <w:sz w:val="28"/>
          <w:sz w:val="28"/>
          <w:szCs w:val="28"/>
          <w:rtl w:val="true"/>
          <w:lang w:bidi="fa-IR"/>
        </w:rPr>
        <w:t>الذی یقوم بدور مؤثّر فی إبراز الرغبات و إجبار الفرد علی تلبیتها، هو أحد الواجبات</w:t>
      </w:r>
    </w:p>
    <w:p>
      <w:pPr>
        <w:pStyle w:val="BookText"/>
        <w:rPr/>
      </w:pPr>
      <w:r>
        <w:rPr>
          <w:rFonts w:ascii="IRNazanin" w:hAnsi="IRNazanin" w:eastAsia="IRNazanin"/>
          <w:color w:val="111111"/>
          <w:sz w:val="28"/>
          <w:sz w:val="28"/>
          <w:szCs w:val="28"/>
          <w:rtl w:val="true"/>
          <w:lang w:bidi="fa-IR"/>
        </w:rPr>
        <w:t>الأساسیّة للعقل المکتسب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جمیع الرغبات الصادرة عن تیّار الشهوة أسبابا لاستمرار الحیاة، إذ جعل اللّه</w:t>
      </w:r>
    </w:p>
    <w:p>
      <w:pPr>
        <w:pStyle w:val="BookText"/>
        <w:rPr/>
      </w:pPr>
      <w:r>
        <w:rPr>
          <w:rFonts w:ascii="IRNazanin" w:hAnsi="IRNazanin" w:eastAsia="IRNazanin"/>
          <w:color w:val="111111"/>
          <w:sz w:val="28"/>
          <w:sz w:val="28"/>
          <w:szCs w:val="28"/>
          <w:rtl w:val="true"/>
          <w:lang w:bidi="fa-IR"/>
        </w:rPr>
        <w:t xml:space="preserve">لکلّ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للأکل و النوم و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حافزا فی المنظومة النفسیّة للانسان، فتحفّزه علی أدائها و تلبیة رغباته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یعدّ الإمام الصادق علیه‌السلام حین تأکید الحقائق المتقدّمة وجود النوازع الداخلیة الصادرة عن الرغبات الآنفة الذکر عاملاً لحفظ التنسیق فی الأجهزة المختلفة و حفظ صحّة الانسان،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فالجوع یقتضی الطعم الذی به حیاة البدن و قوامه، و الکری یقتضی النوم</w:t>
      </w:r>
    </w:p>
    <w:p>
      <w:pPr>
        <w:pStyle w:val="BookText"/>
        <w:rPr/>
      </w:pPr>
      <w:r>
        <w:rPr>
          <w:rFonts w:ascii="IRNazanin" w:hAnsi="IRNazanin" w:eastAsia="IRNazanin"/>
          <w:color w:val="111111"/>
          <w:sz w:val="28"/>
          <w:sz w:val="28"/>
          <w:szCs w:val="28"/>
          <w:rtl w:val="true"/>
          <w:lang w:bidi="fa-IR"/>
        </w:rPr>
        <w:t>الذی فیه راحة البدن و إجمام قواه، و الشبق یقتضی الجماع الذی فیه دوام النسل و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الانسان إنّما یصیر إلی الطعام لمعرفته بحاجة بدنه إلیه، و لم یجد من طباعه شیئا یضطرّه إلی ذلک، کان خلیقا أن یتوانی عنه أحیانا بالثقل و الکسل، حتّی ینحل بدنه فیهلک، کما یحتاج الواحد إلی الدواء بشیء ممّا یصلح ببدنه، فیدافع به حتّی یؤدّی به</w:t>
      </w:r>
    </w:p>
    <w:p>
      <w:pPr>
        <w:pStyle w:val="BookText"/>
        <w:rPr/>
      </w:pPr>
      <w:r>
        <w:rPr>
          <w:rFonts w:ascii="IRNazanin" w:hAnsi="IRNazanin" w:eastAsia="IRNazanin"/>
          <w:color w:val="111111"/>
          <w:sz w:val="28"/>
          <w:sz w:val="28"/>
          <w:szCs w:val="28"/>
          <w:rtl w:val="true"/>
          <w:lang w:bidi="fa-IR"/>
        </w:rPr>
        <w:t>ذلک إلی المرض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إنّما یصیر إلی النوم بالتفکّر فی حاجته إلی راحة البدن و إجمام قواه، کان عسی أن یتثاقل عن ذلک، فیدمغه حتّی ینهک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إنّما یتحرّک للجماع</w:t>
      </w:r>
    </w:p>
    <w:p>
      <w:pPr>
        <w:pStyle w:val="BookText"/>
        <w:rPr/>
      </w:pPr>
      <w:r>
        <w:rPr>
          <w:rFonts w:ascii="IRNazanin" w:hAnsi="IRNazanin" w:eastAsia="IRNazanin"/>
          <w:color w:val="111111"/>
          <w:sz w:val="28"/>
          <w:sz w:val="28"/>
          <w:szCs w:val="28"/>
          <w:rtl w:val="true"/>
          <w:lang w:bidi="fa-IR"/>
        </w:rPr>
        <w:t>بالرغبة فی الولد، کان غیر بعید أن یفتر عنه حتّی یقلّ النسل أو ینقطع، فانّ من الناس من لا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یرغب فی الولد و لا یحفل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جعل لکلّ واحد من هذه الأفعال التی بها قوام </w:t>
      </w:r>
      <w:bookmarkStart w:id="145" w:name="pg4789_59106"/>
    </w:p>
    <w:p>
      <w:pPr>
        <w:pStyle w:val="BookText"/>
        <w:rPr/>
      </w:pPr>
      <w:bookmarkEnd w:id="145"/>
      <w:r>
        <w:rPr>
          <w:rFonts w:ascii="IRNazanin" w:hAnsi="IRNazanin" w:eastAsia="IRNazanin"/>
          <w:color w:val="111111"/>
          <w:sz w:val="28"/>
          <w:sz w:val="28"/>
          <w:szCs w:val="28"/>
          <w:rtl w:val="true"/>
          <w:lang w:bidi="fa-IR"/>
        </w:rPr>
        <w:t>الانسان و صلاحه محرّکا من نفس الطبع یحرّکه لذلک و یحدوه علیه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فیلحظ أنّ الإمام الصادق علیه‌السلام قد عرّف البیانات الصادرة عن الحوافز الداخلیّة الناشئة من تیّار الشهوة الذی یحدث قسما مهمّا من نشاطات العقل المکتسب بأ نّها عامل ضروریّ لحفظ حیاة الانسان و مواهب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فانّ العوامل المتقدّمة لا توجب خمول الانسان و انحطاطه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یعطیها القیاد، و لا یجعلها تحت سیطرة</w:t>
      </w:r>
    </w:p>
    <w:p>
      <w:pPr>
        <w:pStyle w:val="BookText"/>
        <w:rPr/>
      </w:pPr>
      <w:r>
        <w:rPr>
          <w:rFonts w:ascii="IRNazanin" w:hAnsi="IRNazanin" w:eastAsia="IRNazanin"/>
          <w:color w:val="111111"/>
          <w:sz w:val="28"/>
          <w:sz w:val="28"/>
          <w:szCs w:val="28"/>
          <w:rtl w:val="true"/>
          <w:lang w:bidi="fa-IR"/>
        </w:rPr>
        <w:t>الفطرة، فستؤدّی إلی انهیاره و انحطاطه</w:t>
      </w:r>
      <w:r>
        <w:rPr>
          <w:rFonts w:eastAsia="IRNazanin" w:cs="IRNazanin"/>
          <w:color w:val="111111"/>
          <w:sz w:val="28"/>
          <w:szCs w:val="28"/>
          <w:rtl w:val="true"/>
          <w:lang w:bidi="fa-IR"/>
        </w:rPr>
        <w:t>.</w:t>
      </w:r>
    </w:p>
    <w:p>
      <w:pPr>
        <w:pStyle w:val="Heading4"/>
        <w:numPr>
          <w:ilvl w:val="3"/>
          <w:numId w:val="1"/>
        </w:numPr>
        <w:rPr/>
      </w:pPr>
      <w:bookmarkStart w:id="146" w:name="__RefHeading___Toc2156879_2035185390"/>
      <w:bookmarkStart w:id="147" w:name="_Toc55"/>
      <w:bookmarkEnd w:id="146"/>
      <w:r>
        <w:rPr/>
        <w:t>2</w:t>
      </w:r>
      <w:r>
        <w:rPr>
          <w:rtl w:val="true"/>
        </w:rPr>
        <w:t xml:space="preserve"> - </w:t>
      </w:r>
      <w:r>
        <w:rPr>
          <w:rtl w:val="true"/>
        </w:rPr>
        <w:t>یؤدّی الانکباب علی اللعب لدی الأطفال إلی إخراج طاقات العقل المکتسب من القوّة إلی الفعل، فیروّضهم و ینمّیهم</w:t>
      </w:r>
      <w:bookmarkEnd w:id="147"/>
    </w:p>
    <w:p>
      <w:pPr>
        <w:pStyle w:val="BookText"/>
        <w:rPr/>
      </w:pPr>
      <w:r>
        <w:rPr>
          <w:rFonts w:ascii="IRNazanin" w:hAnsi="IRNazanin" w:eastAsia="IRNazanin"/>
          <w:color w:val="111111"/>
          <w:sz w:val="28"/>
          <w:sz w:val="28"/>
          <w:szCs w:val="28"/>
          <w:rtl w:val="true"/>
          <w:lang w:bidi="fa-IR"/>
        </w:rPr>
        <w:t>إنّ العقل المکتسب و العقل الفطریّ طاقتان بالقوّة، إذ یبدآن بالازدهار منذ الولادة، و یلزم کلاًّ منهما بیئة و ظروف خاصة للنموّ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تؤکّد التعلیمات الدینیّة ضرورة دفع الطفل إلی اللعب و التدریب الخاصّ فی السنین السبع الأولی من حیاته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یحرم جهد الإمکان أیضا من الألعاب و التمرینات الکلامیّة المقتبسة من التعلیمات الدینیّة، و أن</w:t>
      </w:r>
    </w:p>
    <w:p>
      <w:pPr>
        <w:pStyle w:val="BookText"/>
        <w:rPr/>
      </w:pPr>
      <w:r>
        <w:rPr>
          <w:rFonts w:ascii="IRNazanin" w:hAnsi="IRNazanin" w:eastAsia="IRNazanin"/>
          <w:color w:val="111111"/>
          <w:sz w:val="28"/>
          <w:sz w:val="28"/>
          <w:szCs w:val="28"/>
          <w:rtl w:val="true"/>
          <w:lang w:bidi="fa-IR"/>
        </w:rPr>
        <w:t xml:space="preserve">یجمع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التعلیمات الآنفة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التمرینات الکلامیّة و التعلیمات العقائدیّة</w:t>
      </w:r>
      <w:r>
        <w:rPr>
          <w:rStyle w:val="FootnoteAnchor"/>
          <w:rtl w:val="true"/>
        </w:rPr>
        <w:footnoteReference w:id="81"/>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لکی تحفّز العقل المکتسب و العقل الفطریّ علی التفتّح و 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تؤکّد التعلیمات الدینیة أنّ سرور الطفل و نشاطه یؤدّی إلی زیادة عقله عند الکبر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48" w:name="pg4789_59109"/>
    </w:p>
    <w:p>
      <w:pPr>
        <w:pStyle w:val="Heading4"/>
        <w:numPr>
          <w:ilvl w:val="3"/>
          <w:numId w:val="1"/>
        </w:numPr>
        <w:rPr/>
      </w:pPr>
      <w:bookmarkStart w:id="149" w:name="__RefHeading___Toc2156881_2035185390"/>
      <w:bookmarkStart w:id="150" w:name="_Toc56"/>
      <w:bookmarkEnd w:id="148"/>
      <w:bookmarkEnd w:id="149"/>
      <w:r>
        <w:rPr/>
        <w:t>3</w:t>
      </w:r>
      <w:r>
        <w:rPr>
          <w:rtl w:val="true"/>
        </w:rPr>
        <w:t xml:space="preserve"> - </w:t>
      </w:r>
      <w:r>
        <w:rPr>
          <w:rtl w:val="true"/>
        </w:rPr>
        <w:t>إن لم یستخدم العقل المکتسب و بقی بمعزل عن الدوافع التی تحمله علی النشاط فانّه یصاب بالعطب و الشلل</w:t>
      </w:r>
      <w:bookmarkEnd w:id="150"/>
    </w:p>
    <w:p>
      <w:pPr>
        <w:pStyle w:val="BookText"/>
        <w:rPr/>
      </w:pPr>
      <w:r>
        <w:rPr>
          <w:rFonts w:ascii="IRNazanin" w:hAnsi="IRNazanin" w:eastAsia="IRNazanin"/>
          <w:color w:val="111111"/>
          <w:sz w:val="28"/>
          <w:sz w:val="28"/>
          <w:szCs w:val="28"/>
          <w:rtl w:val="true"/>
          <w:lang w:bidi="fa-IR"/>
        </w:rPr>
        <w:t>یستنتج الأستاذ الجعفریّ عند تأکید ما تقدّم أنّ تغییر شواخص العقل المکتسب و نشاطاته فی البیئات المختلفة هو من نفس طبیعة العقل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الاستفادة من</w:t>
      </w:r>
    </w:p>
    <w:p>
      <w:pPr>
        <w:pStyle w:val="BookText"/>
        <w:rPr/>
      </w:pPr>
      <w:r>
        <w:rPr>
          <w:rFonts w:ascii="IRNazanin" w:hAnsi="IRNazanin" w:eastAsia="IRNazanin"/>
          <w:color w:val="111111"/>
          <w:sz w:val="28"/>
          <w:sz w:val="28"/>
          <w:szCs w:val="28"/>
          <w:rtl w:val="true"/>
          <w:lang w:bidi="fa-IR"/>
        </w:rPr>
        <w:t>تأکید التعلیمات الدینیّة لاستمرار السلوک التکاملیّ و تکراره و النهی عن التمادی فی</w:t>
      </w:r>
    </w:p>
    <w:p>
      <w:pPr>
        <w:pStyle w:val="BookText"/>
        <w:rPr/>
      </w:pPr>
      <w:r>
        <w:rPr>
          <w:rFonts w:ascii="IRNazanin" w:hAnsi="IRNazanin" w:eastAsia="IRNazanin"/>
          <w:color w:val="111111"/>
          <w:sz w:val="28"/>
          <w:sz w:val="28"/>
          <w:szCs w:val="28"/>
          <w:rtl w:val="true"/>
          <w:lang w:bidi="fa-IR"/>
        </w:rPr>
        <w:t>الأسالیب المزریة بکونها عامة لهذا الانطباع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القبول بلزوم تکرار الأسالیب التی</w:t>
      </w:r>
    </w:p>
    <w:p>
      <w:pPr>
        <w:pStyle w:val="BookText"/>
        <w:rPr/>
      </w:pPr>
      <w:r>
        <w:rPr>
          <w:rFonts w:ascii="IRNazanin" w:hAnsi="IRNazanin" w:eastAsia="IRNazanin"/>
          <w:color w:val="111111"/>
          <w:sz w:val="28"/>
          <w:sz w:val="28"/>
          <w:szCs w:val="28"/>
          <w:rtl w:val="true"/>
          <w:lang w:bidi="fa-IR"/>
        </w:rPr>
        <w:t>توجب ازدهار العقل الفطریّ و استمراره و تقویة العقل المکتسب بکونه مبدأً باتّا لعلم</w:t>
      </w:r>
    </w:p>
    <w:p>
      <w:pPr>
        <w:pStyle w:val="BookText"/>
        <w:rPr/>
      </w:pPr>
      <w:r>
        <w:rPr>
          <w:rFonts w:ascii="IRNazanin" w:hAnsi="IRNazanin" w:eastAsia="IRNazanin"/>
          <w:color w:val="111111"/>
          <w:sz w:val="28"/>
          <w:sz w:val="28"/>
          <w:szCs w:val="28"/>
          <w:rtl w:val="true"/>
          <w:lang w:bidi="fa-IR"/>
        </w:rPr>
        <w:t>النفس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تعلیمات کثیرة تصف الاستمرار علی الأسالیب التکاملیّة بأ نّها</w:t>
      </w:r>
    </w:p>
    <w:p>
      <w:pPr>
        <w:pStyle w:val="BookText"/>
        <w:rPr/>
      </w:pPr>
      <w:r>
        <w:rPr>
          <w:rFonts w:ascii="Amiri" w:hAnsi="Amiri" w:eastAsia="Amiri" w:cs="Amiri"/>
          <w:color w:val="111111"/>
          <w:sz w:val="28"/>
          <w:sz w:val="28"/>
          <w:szCs w:val="28"/>
          <w:rtl w:val="true"/>
          <w:lang w:bidi="ar-SA"/>
        </w:rPr>
        <w:t>أحبّ الأعمال إلی اللّه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156883_2035185390"/>
      <w:bookmarkStart w:id="152" w:name="_Toc57"/>
      <w:bookmarkEnd w:id="151"/>
      <w:r>
        <w:rPr/>
        <w:t>4</w:t>
      </w:r>
      <w:r>
        <w:rPr>
          <w:rtl w:val="true"/>
        </w:rPr>
        <w:t xml:space="preserve"> - </w:t>
      </w:r>
      <w:r>
        <w:rPr>
          <w:rtl w:val="true"/>
        </w:rPr>
        <w:t xml:space="preserve">یکوّن التیّار المشترک للعقل المکتسب و الشهوة </w:t>
      </w:r>
      <w:r>
        <w:rPr>
          <w:rtl w:val="true"/>
        </w:rPr>
        <w:t>«</w:t>
      </w:r>
      <w:r>
        <w:rPr>
          <w:rtl w:val="true"/>
        </w:rPr>
        <w:t>الأنا غیر المنضبط</w:t>
      </w:r>
      <w:r>
        <w:rPr>
          <w:rtl w:val="true"/>
        </w:rPr>
        <w:t>»</w:t>
      </w:r>
      <w:r>
        <w:rPr>
          <w:rtl w:val="true"/>
        </w:rPr>
        <w:t xml:space="preserve">، و التیّار المشترک للعقل المکتسب و الفطرة </w:t>
      </w:r>
      <w:r>
        <w:rPr>
          <w:rtl w:val="true"/>
        </w:rPr>
        <w:t>«</w:t>
      </w:r>
      <w:r>
        <w:rPr>
          <w:rtl w:val="true"/>
        </w:rPr>
        <w:t>الأنا المنضبط</w:t>
      </w:r>
      <w:r>
        <w:rPr>
          <w:rtl w:val="true"/>
        </w:rPr>
        <w:t>»</w:t>
      </w:r>
      <w:bookmarkEnd w:id="152"/>
    </w:p>
    <w:p>
      <w:pPr>
        <w:pStyle w:val="BookText"/>
        <w:rPr/>
      </w:pPr>
      <w:r>
        <w:rPr>
          <w:rFonts w:ascii="IRNazanin" w:hAnsi="IRNazanin" w:eastAsia="IRNazanin"/>
          <w:color w:val="111111"/>
          <w:sz w:val="28"/>
          <w:sz w:val="28"/>
          <w:szCs w:val="28"/>
          <w:rtl w:val="true"/>
          <w:lang w:bidi="fa-IR"/>
        </w:rPr>
        <w:t>یشترک الإنسان مع الحیوان فی أبعاد نفسیة مختلفة، و للحیوان قدرة علی کسب التجربة لتلبیة رغباته، باستثمار جهاز الأعصاب المرکزیّ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تیّار الشهوة یمثّل الرغبات</w:t>
      </w:r>
    </w:p>
    <w:p>
      <w:pPr>
        <w:pStyle w:val="BookText"/>
        <w:rPr/>
      </w:pPr>
      <w:r>
        <w:rPr>
          <w:rFonts w:ascii="IRNazanin" w:hAnsi="IRNazanin" w:eastAsia="IRNazanin"/>
          <w:color w:val="111111"/>
          <w:sz w:val="28"/>
          <w:sz w:val="28"/>
          <w:szCs w:val="28"/>
          <w:rtl w:val="true"/>
          <w:lang w:bidi="fa-IR"/>
        </w:rPr>
        <w:t>التی توجب اللذّة للإنسان، و بالتالی یؤکّد کونه مثیرا ذاتیّا للسلوک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عامل تنسیق و تلبیة الرغبات الآنفة الذکر هو التیّار المشترک للشهوة و العقل المکتسب، إذ یرفع فی الجملة</w:t>
      </w:r>
    </w:p>
    <w:p>
      <w:pPr>
        <w:pStyle w:val="BookText"/>
        <w:rPr/>
      </w:pPr>
      <w:r>
        <w:rPr>
          <w:rFonts w:ascii="IRNazanin" w:hAnsi="IRNazanin" w:eastAsia="IRNazanin"/>
          <w:color w:val="111111"/>
          <w:sz w:val="28"/>
          <w:sz w:val="28"/>
          <w:szCs w:val="28"/>
          <w:rtl w:val="true"/>
          <w:lang w:bidi="fa-IR"/>
        </w:rPr>
        <w:t>الاحتیاجات الصادرة عن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أطلق الأستاذ الجعفریّ علی مجموع هذین التیّارین</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إلی أنّ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النفس الاسلامیّ، فانّ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تبریره لبناء الشخصیّة بهیمنة</w:t>
      </w:r>
    </w:p>
    <w:p>
      <w:pPr>
        <w:pStyle w:val="BookText"/>
        <w:rPr/>
      </w:pPr>
      <w:r>
        <w:rPr>
          <w:rFonts w:ascii="IRNazanin" w:hAnsi="IRNazanin" w:eastAsia="IRNazanin"/>
          <w:color w:val="111111"/>
          <w:sz w:val="28"/>
          <w:sz w:val="28"/>
          <w:szCs w:val="28"/>
          <w:rtl w:val="true"/>
          <w:lang w:bidi="fa-IR"/>
        </w:rPr>
        <w:t>الشهوة، و لو أردنا استعماله فیجب أن نستفید منه للشخصیّة بسیادة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سیادة الفطرة تحتّم أن تمدّ جمیع الإمکانیّات و الطاقات النفسیّة للإنسان و حتّی الشهوة ید المساعدة فی مسیر النموّ، انظر المؤشّر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نسمّی التیّار المشترک</w:t>
      </w:r>
    </w:p>
    <w:p>
      <w:pPr>
        <w:pStyle w:val="BookText"/>
        <w:rPr/>
      </w:pPr>
      <w:r>
        <w:rPr>
          <w:rFonts w:ascii="IRNazanin" w:hAnsi="IRNazanin" w:eastAsia="IRNazanin"/>
          <w:color w:val="111111"/>
          <w:sz w:val="28"/>
          <w:sz w:val="28"/>
          <w:szCs w:val="28"/>
          <w:rtl w:val="true"/>
          <w:lang w:bidi="fa-IR"/>
        </w:rPr>
        <w:t xml:space="preserve">للعقل المکتسب و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إرادة الفرد التی تکون حصیلة لطاقة الفطرة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التیّار المشترک للعقل المکتسب و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التیّار المشترک للعقل المکتسب و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المنضبط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الشهوة تظهر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تشبیه الانسان بسیّارة،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عامل الحیاة مسؤولاً عن إیجاد الحرکة و الطاقة فیها، و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السائق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المکتسب</w:t>
      </w:r>
    </w:p>
    <w:p>
      <w:pPr>
        <w:pStyle w:val="BookText"/>
        <w:rPr/>
      </w:pPr>
      <w:r>
        <w:rPr>
          <w:rFonts w:ascii="IRNazanin" w:hAnsi="IRNazanin" w:eastAsia="IRNazanin"/>
          <w:color w:val="111111"/>
          <w:sz w:val="28"/>
          <w:sz w:val="28"/>
          <w:szCs w:val="28"/>
          <w:rtl w:val="true"/>
          <w:lang w:bidi="fa-IR"/>
        </w:rPr>
        <w:t>تیّار الفطرة</w:t>
      </w:r>
    </w:p>
    <w:p>
      <w:pPr>
        <w:pStyle w:val="BookText"/>
        <w:rPr/>
      </w:pPr>
      <w:r>
        <w:rPr>
          <w:rFonts w:ascii="IRNazanin" w:hAnsi="IRNazanin" w:eastAsia="IRNazanin"/>
          <w:color w:val="111111"/>
          <w:sz w:val="28"/>
          <w:sz w:val="28"/>
          <w:szCs w:val="28"/>
          <w:rtl w:val="true"/>
          <w:lang w:bidi="fa-IR"/>
        </w:rPr>
        <w:t>تیّار الشهوة</w:t>
      </w:r>
    </w:p>
    <w:p>
      <w:pPr>
        <w:pStyle w:val="BookText"/>
        <w:rPr/>
      </w:pPr>
      <w:r>
        <w:rPr>
          <w:rFonts w:ascii="IRNazanin" w:hAnsi="IRNazanin" w:eastAsia="IRNazanin"/>
          <w:color w:val="111111"/>
          <w:sz w:val="28"/>
          <w:sz w:val="28"/>
          <w:szCs w:val="28"/>
          <w:rtl w:val="true"/>
          <w:lang w:bidi="fa-IR"/>
        </w:rPr>
        <w:t>التیّار المشترک</w:t>
      </w:r>
    </w:p>
    <w:p>
      <w:pPr>
        <w:pStyle w:val="BookText"/>
        <w:rPr/>
      </w:pPr>
      <w:r>
        <w:rPr>
          <w:rFonts w:ascii="IRNazanin" w:hAnsi="IRNazanin" w:eastAsia="IRNazanin"/>
          <w:color w:val="111111"/>
          <w:sz w:val="28"/>
          <w:sz w:val="28"/>
          <w:szCs w:val="28"/>
          <w:rtl w:val="true"/>
          <w:lang w:bidi="fa-IR"/>
        </w:rPr>
        <w:t>للعقل المکتسب</w:t>
      </w:r>
    </w:p>
    <w:p>
      <w:pPr>
        <w:pStyle w:val="BookText"/>
        <w:rPr/>
      </w:pPr>
      <w:r>
        <w:rPr>
          <w:rFonts w:ascii="Amiri" w:hAnsi="Amiri" w:eastAsia="Amiri" w:cs="Amiri"/>
          <w:color w:val="111111"/>
          <w:sz w:val="28"/>
          <w:sz w:val="28"/>
          <w:szCs w:val="28"/>
          <w:rtl w:val="true"/>
          <w:lang w:bidi="ar-SA"/>
        </w:rPr>
        <w:t>و الفطرة</w:t>
      </w:r>
    </w:p>
    <w:p>
      <w:pPr>
        <w:pStyle w:val="BookText"/>
        <w:rPr/>
      </w:pPr>
      <w:r>
        <w:rPr>
          <w:rFonts w:ascii="IRNazanin" w:hAnsi="IRNazanin" w:eastAsia="IRNazanin"/>
          <w:color w:val="111111"/>
          <w:sz w:val="28"/>
          <w:sz w:val="28"/>
          <w:szCs w:val="28"/>
          <w:rtl w:val="true"/>
          <w:lang w:bidi="fa-IR"/>
        </w:rPr>
        <w:t>الحالة المرغوبة للشخصیّة و المنظومة النفسیة للإنسان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المنضبط</w:t>
      </w:r>
      <w:r>
        <w:rPr>
          <w:rFonts w:eastAsia="IRNazanin" w:cs="IRNazanin"/>
          <w:color w:val="111111"/>
          <w:sz w:val="28"/>
          <w:szCs w:val="28"/>
          <w:rtl w:val="true"/>
          <w:lang w:bidi="fa-IR"/>
        </w:rPr>
        <w:t xml:space="preserve">) </w:t>
      </w:r>
      <w:bookmarkStart w:id="153" w:name="pg4789_59117"/>
    </w:p>
    <w:p>
      <w:pPr>
        <w:pStyle w:val="Heading4"/>
        <w:numPr>
          <w:ilvl w:val="3"/>
          <w:numId w:val="1"/>
        </w:numPr>
        <w:rPr/>
      </w:pPr>
      <w:bookmarkStart w:id="154" w:name="__RefHeading___Toc2156885_2035185390"/>
      <w:bookmarkStart w:id="155" w:name="_Toc58"/>
      <w:bookmarkEnd w:id="153"/>
      <w:bookmarkEnd w:id="154"/>
      <w:r>
        <w:rPr/>
        <w:t>5</w:t>
      </w:r>
      <w:r>
        <w:rPr>
          <w:rtl w:val="true"/>
        </w:rPr>
        <w:t xml:space="preserve"> - </w:t>
      </w:r>
      <w:r>
        <w:rPr>
          <w:rtl w:val="true"/>
        </w:rPr>
        <w:t>لیس العقل المکتسب سوی أداة للتمییز، و یکون بمنأی عن الخطأ مادام منضویا تحت سیادة الفطرة تماما، و ینکر الحقیقة إذا ما انضوی تحت هیمنة الشهوة</w:t>
      </w:r>
      <w:bookmarkEnd w:id="155"/>
    </w:p>
    <w:p>
      <w:pPr>
        <w:pStyle w:val="BookText"/>
        <w:rPr/>
      </w:pPr>
      <w:r>
        <w:rPr>
          <w:rFonts w:ascii="IRNazanin" w:hAnsi="IRNazanin" w:eastAsia="IRNazanin"/>
          <w:color w:val="111111"/>
          <w:sz w:val="28"/>
          <w:sz w:val="28"/>
          <w:szCs w:val="28"/>
          <w:rtl w:val="true"/>
          <w:lang w:bidi="fa-IR"/>
        </w:rPr>
        <w:t>بما أنّ تیّار الشهوة أعمی و فاقد للوعی و الادراک الاستدلالیّ، فإنّ العقل المکتسب سیؤدّی إلی نتائج غیر واقعیّة إذا ما انضوی تحت هیمنته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الإلحاد باللّه و الکفر بالبعث بعد الموت و إنکار الحقائق بصورة عامّة من النتائج التی تتمخّض من العقل المکتسب إذا</w:t>
      </w:r>
    </w:p>
    <w:p>
      <w:pPr>
        <w:pStyle w:val="BookText"/>
        <w:rPr/>
      </w:pPr>
      <w:r>
        <w:rPr>
          <w:rFonts w:ascii="IRNazanin" w:hAnsi="IRNazanin" w:eastAsia="IRNazanin"/>
          <w:color w:val="111111"/>
          <w:sz w:val="28"/>
          <w:sz w:val="28"/>
          <w:szCs w:val="28"/>
          <w:rtl w:val="true"/>
          <w:lang w:bidi="fa-IR"/>
        </w:rPr>
        <w:t>ما انضوی تحت هیمنة الشهوة، و تسوق الانسان فی نهایة الأمر إلی حیاة 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نلحظ</w:t>
      </w:r>
    </w:p>
    <w:p>
      <w:pPr>
        <w:pStyle w:val="BookText"/>
        <w:rPr/>
      </w:pPr>
      <w:r>
        <w:rPr>
          <w:rFonts w:ascii="IRNazanin" w:hAnsi="IRNazanin" w:eastAsia="IRNazanin"/>
          <w:color w:val="111111"/>
          <w:sz w:val="28"/>
          <w:sz w:val="28"/>
          <w:szCs w:val="28"/>
          <w:rtl w:val="true"/>
          <w:lang w:bidi="fa-IR"/>
        </w:rPr>
        <w:t xml:space="preserve">مصیر هذا الانطباع فی حیاة الملحدین، إذ بیّن اللّه حالهم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الَّذینَ کَفَرُوا أعْمالُهُم کَسَرابٍ بقیعةٍ یَحْسَبُهُ الظَّمآنُ مآءً حتّی إذا جَاءَهُ لَم یَجِدْهُ شَیئا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الطباطبائیّ فی تفسیر الآیة أعلاه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یریدون بأعمالهم الظفر بأمر</w:t>
      </w:r>
    </w:p>
    <w:p>
      <w:pPr>
        <w:pStyle w:val="BookText"/>
        <w:rPr/>
      </w:pPr>
      <w:r>
        <w:rPr>
          <w:rFonts w:ascii="IRNazanin" w:hAnsi="IRNazanin" w:eastAsia="IRNazanin"/>
          <w:color w:val="111111"/>
          <w:sz w:val="28"/>
          <w:sz w:val="28"/>
          <w:szCs w:val="28"/>
          <w:rtl w:val="true"/>
          <w:lang w:bidi="fa-IR"/>
        </w:rPr>
        <w:t>تبعثهم نحوه فطرتهم و جبلتهم، و هو السعادة التی یریدها کلّ إنسان بفطرته و جبلته، لکنّ</w:t>
      </w:r>
    </w:p>
    <w:p>
      <w:pPr>
        <w:pStyle w:val="BookText"/>
        <w:rPr/>
      </w:pPr>
      <w:r>
        <w:rPr>
          <w:rFonts w:ascii="IRNazanin" w:hAnsi="IRNazanin" w:eastAsia="IRNazanin"/>
          <w:color w:val="111111"/>
          <w:sz w:val="28"/>
          <w:sz w:val="28"/>
          <w:szCs w:val="28"/>
          <w:rtl w:val="true"/>
          <w:lang w:bidi="fa-IR"/>
        </w:rPr>
        <w:t>أعمالهم لا توصلهم إلیه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یسیر فی طریق الفطرة لا یتمتّع بالعلم و البصیرة، و تدور حیاته حول الحدس و الظنّ و التخمین، و یعتبر آراءه قیّمة و مطلقة بحیث یتخیّل أنّ جمیع قوانین الکون تتبعه مضطرّة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الأستاذ الجعفریّ فی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النظریّ لیس قادرا علی تقییم العوامل غیر المحسوبة، و استشهد بالآیة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الکهف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یَشآءَ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أوعز إلی العقل النظریّ فی هذه الآیة بأن یتفکّر فیما وراء الحسابات المعتادة و حواسّه الظاهریّة أیضا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نستنتج بإیجاز أنّ النموّ و الکمال صادران عن سیادة الفطرة، و السقوط صادر عن هیمنة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الجوانب السلبیّة التی أشار إلیها الأستاذ الجعفریّ و العلاّمة</w:t>
      </w:r>
    </w:p>
    <w:p>
      <w:pPr>
        <w:pStyle w:val="BookText"/>
        <w:rPr/>
      </w:pPr>
      <w:r>
        <w:rPr>
          <w:rFonts w:ascii="IRNazanin" w:hAnsi="IRNazanin" w:eastAsia="IRNazanin"/>
          <w:color w:val="111111"/>
          <w:sz w:val="28"/>
          <w:sz w:val="28"/>
          <w:szCs w:val="28"/>
          <w:rtl w:val="true"/>
          <w:lang w:bidi="fa-IR"/>
        </w:rPr>
        <w:t xml:space="preserve">الطباطبائیّ حول العقل المکتسب صادرة عن هیمنة هوی النفس الذی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آلیّات تضعیف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ضیاع الانسان و بروز حیاة سوداء قاتمة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مرّة أخری أنّ العقل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المکتسب عامل عقیم و لا یقدّر بشَروی نَقیر</w:t>
      </w:r>
      <w:r>
        <w:rPr>
          <w:rFonts w:eastAsia="IRNazanin" w:cs="IRNazanin"/>
          <w:color w:val="111111"/>
          <w:sz w:val="28"/>
          <w:szCs w:val="28"/>
          <w:rtl w:val="true"/>
          <w:lang w:bidi="fa-IR"/>
        </w:rPr>
        <w:t xml:space="preserve">. </w:t>
      </w:r>
      <w:bookmarkStart w:id="156" w:name="pg4789_59120"/>
    </w:p>
    <w:p>
      <w:pPr>
        <w:pStyle w:val="Heading4"/>
        <w:numPr>
          <w:ilvl w:val="3"/>
          <w:numId w:val="1"/>
        </w:numPr>
        <w:rPr/>
      </w:pPr>
      <w:bookmarkStart w:id="157" w:name="__RefHeading___Toc2156887_2035185390"/>
      <w:bookmarkStart w:id="158" w:name="_Toc59"/>
      <w:bookmarkEnd w:id="156"/>
      <w:bookmarkEnd w:id="157"/>
      <w:r>
        <w:rPr/>
        <w:t>6</w:t>
      </w:r>
      <w:r>
        <w:rPr>
          <w:rtl w:val="true"/>
        </w:rPr>
        <w:t xml:space="preserve"> - </w:t>
      </w:r>
      <w:r>
        <w:rPr>
          <w:rtl w:val="true"/>
        </w:rPr>
        <w:t>مادام العقل المکتسب منضویا تحت هیمنة هوی النفس فإنّه یراعی ظواهر الأمور فقط و لا یعلم شیئا عن حقیقتها</w:t>
      </w:r>
      <w:bookmarkEnd w:id="158"/>
    </w:p>
    <w:p>
      <w:pPr>
        <w:pStyle w:val="BookText"/>
        <w:rPr/>
      </w:pPr>
      <w:r>
        <w:rPr>
          <w:rFonts w:ascii="IRNazanin" w:hAnsi="IRNazanin" w:eastAsia="IRNazanin"/>
          <w:color w:val="111111"/>
          <w:sz w:val="28"/>
          <w:sz w:val="28"/>
          <w:szCs w:val="28"/>
          <w:rtl w:val="true"/>
          <w:lang w:bidi="fa-IR"/>
        </w:rPr>
        <w:t>إنّ الأسلوب السویّ للعقل المکتسب المبتنی علی أساس فعل الحواسّ المختلفة و انفعالاتها یحتّم أن یأخذ العقل المکتسب من عالم الوجود انطباعا سطحیّا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الأستاذ الجعفریّ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اقتباس هذه الطبیعة للعقل المکتسب من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المضمار</w:t>
      </w:r>
      <w:r>
        <w:rPr>
          <w:rStyle w:val="FootnoteAnchor"/>
          <w:rtl w:val="true"/>
        </w:rPr>
        <w:footnoteReference w:id="86"/>
      </w:r>
      <w:r>
        <w:rPr>
          <w:rFonts w:ascii="IRNazanin" w:hAnsi="IRNazanin" w:eastAsia="IRNazanin"/>
          <w:color w:val="111111"/>
          <w:sz w:val="28"/>
          <w:sz w:val="28"/>
          <w:szCs w:val="28"/>
          <w:rtl w:val="true"/>
          <w:lang w:bidi="fa-IR"/>
        </w:rPr>
        <w:t xml:space="preserve">، إذ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الفیزیائیّة المأخوذة من العالم الحقیقیّ بعلامات ألف باء الرمزیّة التی یکتشف بواسطتها لغویّ ما</w:t>
      </w:r>
    </w:p>
    <w:p>
      <w:pPr>
        <w:pStyle w:val="BookText"/>
        <w:rPr/>
      </w:pPr>
      <w:r>
        <w:rPr>
          <w:rFonts w:ascii="IRNazanin" w:hAnsi="IRNazanin" w:eastAsia="IRNazanin"/>
          <w:color w:val="111111"/>
          <w:sz w:val="28"/>
          <w:sz w:val="28"/>
          <w:szCs w:val="28"/>
          <w:rtl w:val="true"/>
          <w:lang w:bidi="fa-IR"/>
        </w:rPr>
        <w:t xml:space="preserve">الحضارةَ القدیمة، و یستنتج الأستاذ عند بحث الموضوع الآنف الذکر أنّ الدراسات الاحصائیّة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تسمّی الدراسات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لظواهر المشاکل النفسیّة و الاجتماعیّة للمجتمعات البشریّة، لا تستطیع إدراک المشکلة کما هی و من ثمّ الوصول إلی حلّ 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أنحی اللّه فی القرآن الکریم باللائمة علی سلوک الأفراد الذین یقیسون الحیاة بموازین مادیّة فقط، و اعتبر هذا النهج بصورة عامّة ضربا من ضروب الغفلة عن الحقائق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الحَیوةِ الدُّنیا وَ هُم عَنِ الآخِرَةِ غافِلونَ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الطباطبائیّ نقلاً عن الزمخشریّ فی تفسیر الآیة أعلاه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الابدال من النکتة أ نّه أبدله منه و جعله بحیث یقوم مقامه و یسدّ مسدّه، لیعلمک أ نّه لا فرق بین عدم العلم الذی هو الجهل و بین</w:t>
      </w:r>
    </w:p>
    <w:p>
      <w:pPr>
        <w:pStyle w:val="BookText"/>
        <w:rPr/>
      </w:pPr>
      <w:r>
        <w:rPr>
          <w:rFonts w:ascii="IRNazanin" w:hAnsi="IRNazanin" w:eastAsia="IRNazanin"/>
          <w:color w:val="111111"/>
          <w:sz w:val="28"/>
          <w:sz w:val="28"/>
          <w:szCs w:val="28"/>
          <w:rtl w:val="true"/>
          <w:lang w:bidi="fa-IR"/>
        </w:rPr>
        <w:t>وجود العلم الذی لا یتجاوز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الحیاة الدنیا ما یقابل باطنها، و هو الذی یناله حواسّهم الظاهرة من زینة الحیاة، فیرشدهم الی اقتنائها و العکوف علیها و الإخلاد إلیها و نسیان ما وراءها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الحیاة الآخرة و المعارف المتعلّقة بها و الغفلة عمّا فیه خیرهم و نفعهم بحقیقة معنی </w:t>
      </w:r>
      <w:bookmarkStart w:id="159" w:name="pg4789_59123"/>
    </w:p>
    <w:p>
      <w:pPr>
        <w:pStyle w:val="BookText"/>
        <w:rPr/>
      </w:pPr>
      <w:bookmarkEnd w:id="159"/>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 اللّه تعالی الکافرین فی القرآن الکریم بالأنعام التی لا تعقل شیئا من نداء الراعی،</w:t>
      </w:r>
    </w:p>
    <w:p>
      <w:pPr>
        <w:pStyle w:val="BookText"/>
        <w:rPr/>
      </w:pPr>
      <w:r>
        <w:rPr>
          <w:rFonts w:ascii="IRNazanin" w:hAnsi="IRNazanin" w:eastAsia="IRNazanin"/>
          <w:color w:val="111111"/>
          <w:sz w:val="28"/>
          <w:sz w:val="28"/>
          <w:szCs w:val="28"/>
          <w:rtl w:val="true"/>
          <w:lang w:bidi="fa-IR"/>
        </w:rPr>
        <w:t>فلا تسمع إلاّ صوتا فحسب، إذ أ نّهم لا یستطیعون فهم نداء الأنبیاء ؛ لغلبة هوی النفس</w:t>
      </w:r>
    </w:p>
    <w:p>
      <w:pPr>
        <w:pStyle w:val="BookText"/>
        <w:rPr/>
      </w:pPr>
      <w:r>
        <w:rPr>
          <w:rFonts w:ascii="IRNazanin" w:hAnsi="IRNazanin" w:eastAsia="IRNazanin"/>
          <w:color w:val="111111"/>
          <w:sz w:val="28"/>
          <w:sz w:val="28"/>
          <w:szCs w:val="28"/>
          <w:rtl w:val="true"/>
          <w:lang w:bidi="fa-IR"/>
        </w:rPr>
        <w:t>علیهم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عرّف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لهذا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غیر الحقّة للکافرین بأ نّها عاریة من الحقیقة و غیر علمیّة و خرافیّة، و استطرد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أعجب من الجمیع ما یراه فی ذلک أهل الحضارة و علماء الطبیعة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أنّ العلم الیوم یبنی أساسه علی الحسّ</w:t>
      </w:r>
    </w:p>
    <w:p>
      <w:pPr>
        <w:pStyle w:val="BookText"/>
        <w:rPr/>
      </w:pPr>
      <w:r>
        <w:rPr>
          <w:rFonts w:ascii="IRNazanin" w:hAnsi="IRNazanin" w:eastAsia="IRNazanin"/>
          <w:color w:val="111111"/>
          <w:sz w:val="28"/>
          <w:sz w:val="28"/>
          <w:szCs w:val="28"/>
          <w:rtl w:val="true"/>
          <w:lang w:bidi="fa-IR"/>
        </w:rPr>
        <w:t>و التجربة و یدفع ما دون ذلک، و المدنیّة و الحضارة تبنی أساسه علی استکمال الاجتماع</w:t>
      </w:r>
    </w:p>
    <w:p>
      <w:pPr>
        <w:pStyle w:val="BookText"/>
        <w:rPr/>
      </w:pPr>
      <w:r>
        <w:rPr>
          <w:rFonts w:ascii="IRNazanin" w:hAnsi="IRNazanin" w:eastAsia="IRNazanin"/>
          <w:color w:val="111111"/>
          <w:sz w:val="28"/>
          <w:sz w:val="28"/>
          <w:szCs w:val="28"/>
          <w:rtl w:val="true"/>
          <w:lang w:bidi="fa-IR"/>
        </w:rPr>
        <w:t>فی کلّ کمال میسور ما استیسره و بنوا التربیة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من اتّباع الخرافة، فانّ علوم الطبیعة إنّما تبحث عن خواصّ الطبیعة و تثبیتها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العلوم المادیّة إنّما تکشف دائما عن خبایا خواصّ المادة، و أمّا</w:t>
      </w:r>
    </w:p>
    <w:p>
      <w:pPr>
        <w:pStyle w:val="BookText"/>
        <w:rPr/>
      </w:pPr>
      <w:r>
        <w:rPr>
          <w:rFonts w:ascii="IRNazanin" w:hAnsi="IRNazanin" w:eastAsia="IRNazanin"/>
          <w:color w:val="111111"/>
          <w:sz w:val="28"/>
          <w:sz w:val="28"/>
          <w:szCs w:val="28"/>
          <w:rtl w:val="true"/>
          <w:lang w:bidi="fa-IR"/>
        </w:rPr>
        <w:t>ماوراء ذلک فلا سبیل لها الی نفیه و إبطاله، فالاعتقاد بانتفاء ما لا یناله الحسّ و التجربة من غیر دلیل من أظهر الخرافات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فانّ الطریق الوحید لنموّ الانسان هو أن یودع انطباعاته الحسّیّة لدی العقل الفطری حتّی یستخدمها کصفحة بیضاء فی سبیل نموّه</w:t>
      </w:r>
      <w:r>
        <w:rPr>
          <w:rFonts w:eastAsia="IRNazanin" w:cs="IRNazanin"/>
          <w:color w:val="111111"/>
          <w:sz w:val="28"/>
          <w:szCs w:val="28"/>
          <w:rtl w:val="true"/>
          <w:lang w:bidi="fa-IR"/>
        </w:rPr>
        <w:t>.</w:t>
      </w:r>
    </w:p>
    <w:p>
      <w:pPr>
        <w:pStyle w:val="Heading4"/>
        <w:numPr>
          <w:ilvl w:val="3"/>
          <w:numId w:val="1"/>
        </w:numPr>
        <w:rPr/>
      </w:pPr>
      <w:bookmarkStart w:id="160" w:name="__RefHeading___Toc2156889_2035185390"/>
      <w:bookmarkStart w:id="161" w:name="_Toc60"/>
      <w:bookmarkEnd w:id="160"/>
      <w:r>
        <w:rPr/>
        <w:t>7</w:t>
      </w:r>
      <w:r>
        <w:rPr>
          <w:rtl w:val="true"/>
        </w:rPr>
        <w:t xml:space="preserve"> - </w:t>
      </w:r>
      <w:r>
        <w:rPr>
          <w:rtl w:val="true"/>
        </w:rPr>
        <w:t>مادام العقل المکتسب منضویا تحت هیمنة هوی النفس فسیخلّ باستقلالیّة الإنسان و ینزع الفرد فی النهایة الی تقلید الآخرین کثیرا</w:t>
      </w:r>
      <w:bookmarkEnd w:id="161"/>
    </w:p>
    <w:p>
      <w:pPr>
        <w:pStyle w:val="BookText"/>
        <w:rPr/>
      </w:pPr>
      <w:r>
        <w:rPr>
          <w:rFonts w:ascii="IRNazanin" w:hAnsi="IRNazanin" w:eastAsia="IRNazanin"/>
          <w:color w:val="111111"/>
          <w:sz w:val="28"/>
          <w:sz w:val="28"/>
          <w:szCs w:val="28"/>
          <w:rtl w:val="true"/>
          <w:lang w:bidi="fa-IR"/>
        </w:rPr>
        <w:t>إنّ العقل المکتسب لا یستطیع أن یوجد استقلالاً حقیقیّا فی شخصیة الانسان إذا لم یکن منضویا تحت سیادة الفطرة، و ینحو بسبب عجزه صوب التقلید الأعمی لأجل</w:t>
      </w:r>
    </w:p>
    <w:p>
      <w:pPr>
        <w:pStyle w:val="BookText"/>
        <w:rPr/>
      </w:pPr>
      <w:r>
        <w:rPr>
          <w:rFonts w:ascii="IRNazanin" w:hAnsi="IRNazanin" w:eastAsia="IRNazanin"/>
          <w:color w:val="111111"/>
          <w:sz w:val="28"/>
          <w:sz w:val="28"/>
          <w:szCs w:val="28"/>
          <w:rtl w:val="true"/>
          <w:lang w:bidi="fa-IR"/>
        </w:rPr>
        <w:t>التکیّف مع العالم الخارجیّ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 الأستاذ الجعفریّ عند تأکید هذه الطبیعة للعقل المکتسب أنّ حالة التقلید هذه </w:t>
      </w:r>
    </w:p>
    <w:p>
      <w:pPr>
        <w:pStyle w:val="BookText"/>
        <w:rPr/>
      </w:pPr>
      <w:r>
        <w:rPr>
          <w:rFonts w:ascii="IRNazanin" w:hAnsi="IRNazanin" w:eastAsia="IRNazanin"/>
          <w:color w:val="111111"/>
          <w:sz w:val="28"/>
          <w:sz w:val="28"/>
          <w:szCs w:val="28"/>
          <w:rtl w:val="true"/>
          <w:lang w:bidi="fa-IR"/>
        </w:rPr>
        <w:t>لیست ضئیلة مع الأسف فی المجتمعات البشریّة و بین العقلاء فی العالم، و أنّ عدد الأفراد الذین یثوّرون مصدر التعقّل و الفکر لدیهم بصورة جدّیة، و أنّ مصدر أقوالهم تنشأ من تعقّلهم، هم فی الحقیقة قلیلون فی کلّ عصر من عصور التاریخ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الأستاذ کمثال فی هذا المضمار شخصیّات مشهورة، اعترفوا بأ نّهم لم یفلحوا فی کشف الحقائق أیضا، ولکنّ شخصیاتهم الواهیة کانت رکیزة فی المجتمعات البشریّة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ظهور کثیر من العقائد السائدة و انتشارها فی المجتمعات البشریّة و اتّباعها نشأ و ینشأ طبق أساس هذه الطبیعة للعقل المکتسب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القرآن الکریم آلیّة انحراف کثیر من المجتمعات البشریّة صادرة عن هذا التقلید الأعمی للأجداد و الأخلاّء المنحرفین، فیقلّدونهم بکونهم أسوة دون أن یکونوا فی طریق الحقّ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ذلک فانّهم لا یهدون أتباعهم، و یحرفونهم عن الصراط</w:t>
      </w:r>
    </w:p>
    <w:p>
      <w:pPr>
        <w:pStyle w:val="BookText"/>
        <w:rPr/>
      </w:pPr>
      <w:r>
        <w:rPr>
          <w:rFonts w:ascii="IRNazanin" w:hAnsi="IRNazanin" w:eastAsia="IRNazanin"/>
          <w:color w:val="111111"/>
          <w:sz w:val="28"/>
          <w:sz w:val="28"/>
          <w:szCs w:val="28"/>
          <w:rtl w:val="true"/>
          <w:lang w:bidi="fa-IR"/>
        </w:rPr>
        <w:t>المستقیم أیضا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اتّبعوا ما أنزل اللّه قالوا بل نتّبع ما وجدنا علیه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یردّ العلاّمة الطباطبائیّ کلام المادّیّین و أنصار النظریّة الحسّیّة الذین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اتّباع الحقائق الدینیّة ضرب من التقلید و مغایرة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علی أنّ التعلیمات الدینیّة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المبادئ أو القوانین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جمیعا علی أساس الوثائق الحاسمة و العلمیّة، و تتلقّی عن طریق الوحی و الأنبیاء الذین ظهر لنا صدق أقوالهم و أعمالهم، کما یعدّ اتّباع الأوامر الدینیّة اتّباعا للعلم الذی یختلف عن التقلید الأعمی و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الی أنّ مفهوم العلم الذی أشار إلیه العلاّمة هو معرفة الأشیاء کما هی، و لا یلزم أن نستخدم بالتأکید البیانات الاحصائیة و التجارب الحسّیّة للوقوف علی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المعرفة، بل أنّ کلّ عامل یوصل الإنسان إلی الیقین یمکن أن یکون ذا مفهوم علمیّ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62" w:name="pg4789_59129"/>
    </w:p>
    <w:p>
      <w:pPr>
        <w:pStyle w:val="Heading4"/>
        <w:numPr>
          <w:ilvl w:val="3"/>
          <w:numId w:val="1"/>
        </w:numPr>
        <w:rPr/>
      </w:pPr>
      <w:bookmarkStart w:id="163" w:name="__RefHeading___Toc2156891_2035185390"/>
      <w:bookmarkStart w:id="164" w:name="_Toc61"/>
      <w:bookmarkEnd w:id="162"/>
      <w:bookmarkEnd w:id="163"/>
      <w:r>
        <w:rPr/>
        <w:t>8</w:t>
      </w:r>
      <w:r>
        <w:rPr>
          <w:rtl w:val="true"/>
        </w:rPr>
        <w:t xml:space="preserve"> - </w:t>
      </w:r>
      <w:r>
        <w:rPr>
          <w:rtl w:val="true"/>
        </w:rPr>
        <w:t>إن لم یسدّد العقل المکتسب بواسطة الفطرة فلیس له هدف سوی النفع الفردی و تقویة الشهوة</w:t>
      </w:r>
      <w:bookmarkEnd w:id="164"/>
    </w:p>
    <w:p>
      <w:pPr>
        <w:pStyle w:val="BookText"/>
        <w:rPr/>
      </w:pPr>
      <w:r>
        <w:rPr>
          <w:rFonts w:ascii="IRNazanin" w:hAnsi="IRNazanin" w:eastAsia="IRNazanin"/>
          <w:color w:val="111111"/>
          <w:sz w:val="28"/>
          <w:sz w:val="28"/>
          <w:szCs w:val="28"/>
          <w:rtl w:val="true"/>
          <w:lang w:bidi="fa-IR"/>
        </w:rPr>
        <w:t xml:space="preserve">إن لم یجعل العقل المکتسب فی طریق الفطرة و التعلیمات الإلهیّة، فیعتبر فی التعلیمات الإسلامیّة مکرا و شیطنة،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المؤشّر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یطلق علیه فی هذا الحال</w:t>
      </w:r>
    </w:p>
    <w:p>
      <w:pPr>
        <w:pStyle w:val="BookText"/>
        <w:rPr/>
      </w:pPr>
      <w:r>
        <w:rPr>
          <w:rFonts w:ascii="IRNazanin" w:hAnsi="IRNazanin" w:eastAsia="IRNazanin"/>
          <w:color w:val="111111"/>
          <w:sz w:val="28"/>
          <w:sz w:val="28"/>
          <w:szCs w:val="28"/>
          <w:rtl w:val="true"/>
          <w:lang w:bidi="fa-IR"/>
        </w:rPr>
        <w:t>اسم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یعترف الامام الصادق علیه‌السلام عند تأکید هذا الأمر بکونه عقلاً إلاّ إذا جعل العقل المکتسب فی طریق الفطرة و العقل الفطریّ و التعلیمات الإلهیّة بصورة تامّة، و یؤدّی بالتالی إلی سعادة الفرد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یسمّی الإمام الصادق علیه‌السلام التیّار المشترک للعقل المکتسب و هوی النفس الذی یظهر إثر هیمنة تیّار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الأمّار بالسوء الذی یحثّ الانسان علی السوء، و یؤکّد وجوب مجاهدته و ضبطه، و یعدّ النفس الأمّارة و هوی النفس أعظم حجاب بین اللّه 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فی هذا المضمار وجوب عدم أصالة استقلال الذات، و توثیق صلة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الانسان باللّه و احتیاجه الیه، و القیام بالتمرینات العملیّة طبق التعلیمات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الإمام الصادق علیه‌السلاممثلاً الی العبادة المستمرّة لرسول‌اللّه صلی‌الله‌علیه‌و‌آله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المکتسب</w:t>
      </w:r>
    </w:p>
    <w:p>
      <w:pPr>
        <w:pStyle w:val="BookText"/>
        <w:rPr/>
      </w:pPr>
      <w:r>
        <w:rPr>
          <w:rFonts w:ascii="IRNazanin" w:hAnsi="IRNazanin" w:eastAsia="IRNazanin"/>
          <w:color w:val="111111"/>
          <w:sz w:val="28"/>
          <w:sz w:val="28"/>
          <w:szCs w:val="28"/>
          <w:rtl w:val="true"/>
          <w:lang w:bidi="fa-IR"/>
        </w:rPr>
        <w:t>تیّار الشهوة</w:t>
      </w:r>
    </w:p>
    <w:p>
      <w:pPr>
        <w:pStyle w:val="BookText"/>
        <w:rPr/>
      </w:pPr>
      <w:r>
        <w:rPr>
          <w:rFonts w:ascii="IRNazanin" w:hAnsi="IRNazanin" w:eastAsia="IRNazanin"/>
          <w:color w:val="111111"/>
          <w:sz w:val="28"/>
          <w:sz w:val="28"/>
          <w:szCs w:val="28"/>
          <w:rtl w:val="true"/>
          <w:lang w:bidi="fa-IR"/>
        </w:rPr>
        <w:t>تیّار الفطرة</w:t>
      </w:r>
    </w:p>
    <w:p>
      <w:pPr>
        <w:pStyle w:val="BookText"/>
        <w:rPr/>
      </w:pPr>
      <w:r>
        <w:rPr>
          <w:rFonts w:ascii="IRNazanin" w:hAnsi="IRNazanin" w:eastAsia="IRNazanin"/>
          <w:color w:val="111111"/>
          <w:sz w:val="28"/>
          <w:sz w:val="28"/>
          <w:szCs w:val="28"/>
          <w:rtl w:val="true"/>
          <w:lang w:bidi="fa-IR"/>
        </w:rPr>
        <w:t>التیّار المشترک</w:t>
      </w:r>
    </w:p>
    <w:p>
      <w:pPr>
        <w:pStyle w:val="BookText"/>
        <w:rPr/>
      </w:pPr>
      <w:r>
        <w:rPr>
          <w:rFonts w:ascii="IRNazanin" w:hAnsi="IRNazanin" w:eastAsia="IRNazanin"/>
          <w:color w:val="111111"/>
          <w:sz w:val="28"/>
          <w:sz w:val="28"/>
          <w:szCs w:val="28"/>
          <w:rtl w:val="true"/>
          <w:lang w:bidi="fa-IR"/>
        </w:rPr>
        <w:t>للعقل المکتسب</w:t>
      </w:r>
    </w:p>
    <w:p>
      <w:pPr>
        <w:pStyle w:val="BookText"/>
        <w:rPr/>
      </w:pPr>
      <w:r>
        <w:rPr>
          <w:rFonts w:ascii="Amiri" w:hAnsi="Amiri" w:eastAsia="Amiri" w:cs="Amiri"/>
          <w:color w:val="111111"/>
          <w:sz w:val="28"/>
          <w:sz w:val="28"/>
          <w:szCs w:val="28"/>
          <w:rtl w:val="true"/>
          <w:lang w:bidi="ar-SA"/>
        </w:rPr>
        <w:t>و الشهوة</w:t>
      </w:r>
    </w:p>
    <w:p>
      <w:pPr>
        <w:pStyle w:val="BookText"/>
        <w:rPr/>
      </w:pPr>
      <w:r>
        <w:rPr>
          <w:rFonts w:ascii="IRNazanin" w:hAnsi="IRNazanin" w:eastAsia="IRNazanin"/>
          <w:color w:val="111111"/>
          <w:sz w:val="28"/>
          <w:sz w:val="28"/>
          <w:szCs w:val="28"/>
          <w:rtl w:val="true"/>
          <w:lang w:bidi="fa-IR"/>
        </w:rPr>
        <w:t>منظومة شخصیّة الإنسان حین غلبة الشهوة للفطرة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 xml:space="preserve">) </w:t>
      </w:r>
      <w:bookmarkStart w:id="165" w:name="pg4789_59135"/>
    </w:p>
    <w:p>
      <w:pPr>
        <w:pStyle w:val="Heading4"/>
        <w:numPr>
          <w:ilvl w:val="3"/>
          <w:numId w:val="1"/>
        </w:numPr>
        <w:rPr/>
      </w:pPr>
      <w:bookmarkStart w:id="166" w:name="__RefHeading___Toc2156893_2035185390"/>
      <w:bookmarkStart w:id="167" w:name="_Toc62"/>
      <w:bookmarkEnd w:id="165"/>
      <w:bookmarkEnd w:id="166"/>
      <w:r>
        <w:rPr/>
        <w:t>9</w:t>
      </w:r>
      <w:r>
        <w:rPr>
          <w:rtl w:val="true"/>
        </w:rPr>
        <w:t xml:space="preserve"> - </w:t>
      </w:r>
      <w:r>
        <w:rPr>
          <w:rtl w:val="true"/>
        </w:rPr>
        <w:t>إن لم ینضوِ العقل المکتسب تحت سیادة الفطرة فسیفتقد البصیرة و العلم و یقطع طریقه علی غیر هدی</w:t>
      </w:r>
      <w:bookmarkEnd w:id="167"/>
    </w:p>
    <w:p>
      <w:pPr>
        <w:pStyle w:val="BookText"/>
        <w:rPr/>
      </w:pPr>
      <w:r>
        <w:rPr>
          <w:rFonts w:ascii="IRNazanin" w:hAnsi="IRNazanin" w:eastAsia="IRNazanin"/>
          <w:color w:val="111111"/>
          <w:sz w:val="28"/>
          <w:sz w:val="28"/>
          <w:szCs w:val="28"/>
          <w:rtl w:val="true"/>
          <w:lang w:bidi="fa-IR"/>
        </w:rPr>
        <w:t xml:space="preserve">إنّ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الأستاذ المطهّریّ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بصیرة بأعمالها و أفعالها و انفعالاتها، ولذا اکتسبت اسم الوجدان أو الشعور بالذات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تؤکّد التعلیمات القرآنیّة الشعور بالذات،</w:t>
      </w:r>
    </w:p>
    <w:p>
      <w:pPr>
        <w:pStyle w:val="BookText"/>
        <w:rPr/>
      </w:pPr>
      <w:r>
        <w:rPr>
          <w:rFonts w:ascii="IRNazanin" w:hAnsi="IRNazanin" w:eastAsia="IRNazanin"/>
          <w:color w:val="111111"/>
          <w:sz w:val="28"/>
          <w:sz w:val="28"/>
          <w:szCs w:val="28"/>
          <w:rtl w:val="true"/>
          <w:lang w:bidi="fa-IR"/>
        </w:rPr>
        <w:t>و یمکن عدّ هذا الجانب صفة من صفات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بتضعیف الفطرة تصاب جمیع صفاتها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البصیرة و الشعور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بخلل، و تصل بها الحال إلی أن یطلق علیها</w:t>
      </w:r>
    </w:p>
    <w:p>
      <w:pPr>
        <w:pStyle w:val="BookText"/>
        <w:rPr/>
      </w:pPr>
      <w:r>
        <w:rPr>
          <w:rFonts w:ascii="IRNazanin" w:hAnsi="IRNazanin" w:eastAsia="IRNazanin"/>
          <w:color w:val="111111"/>
          <w:sz w:val="28"/>
          <w:sz w:val="28"/>
          <w:szCs w:val="28"/>
          <w:rtl w:val="true"/>
          <w:lang w:bidi="fa-IR"/>
        </w:rPr>
        <w:t>القرآن صفة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توجب هذه الحالة التی تبرز إثر آلیات تضعیف الفطرة أن لا یمیّز</w:t>
      </w:r>
    </w:p>
    <w:p>
      <w:pPr>
        <w:pStyle w:val="BookText"/>
        <w:rPr/>
      </w:pPr>
      <w:r>
        <w:rPr>
          <w:rFonts w:ascii="IRNazanin" w:hAnsi="IRNazanin" w:eastAsia="IRNazanin"/>
          <w:color w:val="111111"/>
          <w:sz w:val="28"/>
          <w:sz w:val="28"/>
          <w:szCs w:val="28"/>
          <w:rtl w:val="true"/>
          <w:lang w:bidi="fa-IR"/>
        </w:rPr>
        <w:t>الانسان بین ما ینفعه و یضرّه</w:t>
      </w:r>
      <w:r>
        <w:rPr>
          <w:rFonts w:eastAsia="IRNazanin" w:cs="IRNazanin"/>
          <w:color w:val="111111"/>
          <w:sz w:val="28"/>
          <w:szCs w:val="28"/>
          <w:rtl w:val="true"/>
          <w:lang w:bidi="fa-IR"/>
        </w:rPr>
        <w:t>.</w:t>
      </w:r>
    </w:p>
    <w:p>
      <w:pPr>
        <w:pStyle w:val="Heading4"/>
        <w:numPr>
          <w:ilvl w:val="3"/>
          <w:numId w:val="1"/>
        </w:numPr>
        <w:rPr/>
      </w:pPr>
      <w:bookmarkStart w:id="168" w:name="__RefHeading___Toc2156895_2035185390"/>
      <w:bookmarkStart w:id="169" w:name="_Toc63"/>
      <w:bookmarkEnd w:id="168"/>
      <w:r>
        <w:rPr/>
        <w:t>10</w:t>
      </w:r>
      <w:r>
        <w:rPr>
          <w:rtl w:val="true"/>
        </w:rPr>
        <w:t xml:space="preserve"> - </w:t>
      </w:r>
      <w:r>
        <w:rPr>
          <w:rtl w:val="true"/>
        </w:rPr>
        <w:t>عند تکامل و قدرة الفطرة فإنّ العقل المکتسب یقتفی أثرها</w:t>
      </w:r>
      <w:bookmarkEnd w:id="169"/>
    </w:p>
    <w:p>
      <w:pPr>
        <w:pStyle w:val="BookText"/>
        <w:rPr/>
      </w:pPr>
      <w:r>
        <w:rPr>
          <w:rFonts w:ascii="IRNazanin" w:hAnsi="IRNazanin" w:eastAsia="IRNazanin"/>
          <w:color w:val="111111"/>
          <w:sz w:val="28"/>
          <w:sz w:val="28"/>
          <w:szCs w:val="28"/>
          <w:rtl w:val="true"/>
          <w:lang w:bidi="fa-IR"/>
        </w:rPr>
        <w:t>تتّضح حقائق الأشیاء بشکل نسبیّ أو کامل للإنسان بسیادة الفطرة و العقل الفطریّ، و ینفتح أمامه أفق جدید، و تتغیّر المقاییس و المعاییر للعقل المکتسب، و یبرز فی هذه</w:t>
      </w:r>
    </w:p>
    <w:p>
      <w:pPr>
        <w:pStyle w:val="BookText"/>
        <w:rPr/>
      </w:pPr>
      <w:r>
        <w:rPr>
          <w:rFonts w:ascii="IRNazanin" w:hAnsi="IRNazanin" w:eastAsia="IRNazanin"/>
          <w:color w:val="111111"/>
          <w:sz w:val="28"/>
          <w:sz w:val="28"/>
          <w:szCs w:val="28"/>
          <w:rtl w:val="true"/>
          <w:lang w:bidi="fa-IR"/>
        </w:rPr>
        <w:t>الحال انطباع آخر فی المنظومة النفسیّة للإنسان، فیدیر الأمور المختلفة لحیاة الانسان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تتعلّق مسؤولیّة الانسان بمیزان عقله، و العامل الرئیسیّ للمسؤولیة هو العقل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إیجاز النتیجة الکلّیّة للبحوث المتقدّمة فی العبارة أعلاه، و اعتبار التیّار المشترک للعقل الفطریّ و المکتسب مسؤولاً عن جمیع أفعال و انفعالات الانسان و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أصیب العقل المکتسب بصدمة إثر عارض فی جهاز الأعصاب المرکزیّ، فیحتمل أن لا یزدهر العقل الفطری أیضا، و سوف لا یبلغ الانسان النموّ المثالیّ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فانّ العقل المکتسب ینضوی تحت هیمنة الشهوة إثر تضعیف الفطرة و هیمنة تیّار الشهوة، و ینحدر الانسان أخیرا الی مهوی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فانّه یبقی طریق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لازدهار الانسان، ألا و هو تقویة الفطرة و سیادتها، إذ تؤدّی بالانسان إلی النموّ عند سلامة وسائل ارتباط جهاز الأعصاب المرکزیّ، إلاّ أنّ الانسان علی کلّ حال مسؤول عن مدی تعقّله أمام تصرّفاته الإرادیّة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هناک ملاحظة عملیّة خطیرة، یجب أن نسترعی انتباهنا إلیها دائما، و هی أنّ العقل المکتسب هو عامل غیر نشیط، لا یمکن دراسته و مشاهدته منفردا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تؤدّی الحرب بین تیّار الشهوة و الفطرة الی هیمنة أحدهما، و یخضع العقل المکتسب لسلطة الغالب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فانّ العقل المکتسب سیکون تحت سیادة الفطرة، أو ستتولّی الشهوة زمام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یلاحظ فی المؤشّرین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تصبح وحدة العقل المکتسب مع أحد التیّارین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أو الشهوة بصورة تیّار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تتعلّق الصفات التی تذکر للعقل</w:t>
      </w:r>
    </w:p>
    <w:p>
      <w:pPr>
        <w:pStyle w:val="BookText"/>
        <w:rPr/>
      </w:pPr>
      <w:r>
        <w:rPr>
          <w:rFonts w:ascii="IRNazanin" w:hAnsi="IRNazanin" w:eastAsia="IRNazanin"/>
          <w:color w:val="111111"/>
          <w:sz w:val="28"/>
          <w:sz w:val="28"/>
          <w:szCs w:val="28"/>
          <w:rtl w:val="true"/>
          <w:lang w:bidi="fa-IR"/>
        </w:rPr>
        <w:t xml:space="preserve">المکتسب به ذاتیّا، بل تتعلّق بأحد التیّارین المشترکین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 العقل المکتسب، أو</w:t>
      </w:r>
    </w:p>
    <w:p>
      <w:pPr>
        <w:pStyle w:val="BookText"/>
        <w:rPr/>
      </w:pPr>
      <w:r>
        <w:rPr>
          <w:rFonts w:ascii="IRNazanin" w:hAnsi="IRNazanin" w:eastAsia="IRNazanin"/>
          <w:color w:val="111111"/>
          <w:sz w:val="28"/>
          <w:sz w:val="28"/>
          <w:szCs w:val="28"/>
          <w:rtl w:val="true"/>
          <w:lang w:bidi="fa-IR"/>
        </w:rPr>
        <w:t>الشهوة و العقل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فانّ الإمام علیّاً علیه‌السلام قد حصر التیّارات النفسیّة الرئیسیّة للإنسان فی تیّارَی الشهوة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إرادة الانسان هی نتیجة لاختلاف مدی قدرة تیّار الفطرة و الشهوة، أی إذا کان لفطرة الانسان قدرة أکثر فانّها تتغلّب علی تیّار الشهوة، و تسود علی الشخصیة</w:t>
      </w:r>
    </w:p>
    <w:p>
      <w:pPr>
        <w:pStyle w:val="BookText"/>
        <w:rPr/>
      </w:pPr>
      <w:r>
        <w:rPr>
          <w:rFonts w:ascii="IRNazanin" w:hAnsi="IRNazanin" w:eastAsia="IRNazanin"/>
          <w:color w:val="111111"/>
          <w:sz w:val="28"/>
          <w:sz w:val="28"/>
          <w:szCs w:val="28"/>
          <w:rtl w:val="true"/>
          <w:lang w:bidi="fa-IR"/>
        </w:rPr>
        <w:t>برمّتها، انظر المؤشّر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اکتسب تیّار الشهوة قدرة أکثر فانّه یتغلّب علی تیّار الفطرة، و یهیمن علی الشخصیة بأسرها، لاحظ المؤشّر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الشهوة عبارة عن تیّار نفسیّ أعمی و فاقد للوعی و الشعور، فالمسؤول الرئیسیّ و الحاسم لسلوک الانسان الإرادیّ إذا هو الفطرة و العقل الفطریّ الذی یتمتّع</w:t>
      </w:r>
    </w:p>
    <w:p>
      <w:pPr>
        <w:pStyle w:val="BookText"/>
        <w:rPr/>
      </w:pPr>
      <w:r>
        <w:rPr>
          <w:rFonts w:ascii="IRNazanin" w:hAnsi="IRNazanin" w:eastAsia="IRNazanin"/>
          <w:color w:val="111111"/>
          <w:sz w:val="28"/>
          <w:sz w:val="28"/>
          <w:szCs w:val="28"/>
          <w:rtl w:val="true"/>
          <w:lang w:bidi="fa-IR"/>
        </w:rPr>
        <w:t>بالبصیرة و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مسؤولیّة السلوک و الثواب و العقاب قد أنیطت بالعقل الفطریّ فی التعلیمات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سیادة التیّار المشترک للعقل المکتسب و الفطرة بصورة مستمرّة و بالتالی السیر المباشر نحو الکمال لدی أناس معدودین من أفراد البشر، أمر یسترعی الانتباه، و قد أطلق</w:t>
      </w:r>
    </w:p>
    <w:p>
      <w:pPr>
        <w:pStyle w:val="BookText"/>
        <w:rPr/>
      </w:pPr>
      <w:r>
        <w:rPr>
          <w:rFonts w:ascii="IRNazanin" w:hAnsi="IRNazanin" w:eastAsia="IRNazanin"/>
          <w:color w:val="111111"/>
          <w:sz w:val="28"/>
          <w:sz w:val="28"/>
          <w:szCs w:val="28"/>
          <w:rtl w:val="true"/>
          <w:lang w:bidi="fa-IR"/>
        </w:rPr>
        <w:t xml:space="preserve">علیهم السلام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یتمتّع هؤلاء بمرکز خاصّ فی العالم، و انتخبوا من قبل</w:t>
      </w:r>
    </w:p>
    <w:p>
      <w:pPr>
        <w:pStyle w:val="BookText"/>
        <w:rPr/>
      </w:pPr>
      <w:r>
        <w:rPr>
          <w:rFonts w:ascii="IRNazanin" w:hAnsi="IRNazanin" w:eastAsia="IRNazanin"/>
          <w:color w:val="111111"/>
          <w:sz w:val="28"/>
          <w:sz w:val="28"/>
          <w:szCs w:val="28"/>
          <w:rtl w:val="true"/>
          <w:lang w:bidi="fa-IR"/>
        </w:rPr>
        <w:t>اللّه لقیادة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یسیر بعض الناس منذ البدایة نحو الهاویة متأثّرا بأسرته و بیئته و عدم مکافحته لعوامل السقوط، و بالتالی تسلّط التیّار المشترک للشهوة و العقل المکتسب علی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أکثر الناس مذبذبین دائما بین النموّ و السقوط، فهم حصیلة الأفعال </w:t>
      </w:r>
    </w:p>
    <w:p>
      <w:pPr>
        <w:pStyle w:val="BookText"/>
        <w:rPr/>
      </w:pPr>
      <w:r>
        <w:rPr>
          <w:rFonts w:ascii="IRNazanin" w:hAnsi="IRNazanin" w:eastAsia="IRNazanin"/>
          <w:color w:val="111111"/>
          <w:sz w:val="28"/>
          <w:sz w:val="28"/>
          <w:szCs w:val="28"/>
          <w:rtl w:val="true"/>
          <w:lang w:bidi="fa-IR"/>
        </w:rPr>
        <w:t>و الانفعالات المنجزة بین الشهوة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فی النهایة أن تتغلّب الفطرة، و یسیر</w:t>
      </w:r>
    </w:p>
    <w:p>
      <w:pPr>
        <w:pStyle w:val="BookText"/>
        <w:rPr/>
      </w:pPr>
      <w:r>
        <w:rPr>
          <w:rFonts w:ascii="IRNazanin" w:hAnsi="IRNazanin" w:eastAsia="IRNazanin"/>
          <w:color w:val="111111"/>
          <w:sz w:val="28"/>
          <w:sz w:val="28"/>
          <w:szCs w:val="28"/>
          <w:rtl w:val="true"/>
          <w:lang w:bidi="fa-IR"/>
        </w:rPr>
        <w:t>الانسان فی النتیجة نحو النموّ فی نهایة حیاته، و یمکن أن یسمّی ذلک سیراً متذبذباً حسن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بعد السیر المتذبذب أن تهیمن الشهوة علی الفطرة هیمنة تامّة و مستمرّة فی آخر الأمر، و یسیر الانسان فی نهایة حیاته نحو الهاویة، و یمکن أن تسمّی</w:t>
      </w:r>
    </w:p>
    <w:p>
      <w:pPr>
        <w:pStyle w:val="BookText"/>
        <w:rPr/>
      </w:pPr>
      <w:r>
        <w:rPr>
          <w:rFonts w:ascii="IRNazanin" w:hAnsi="IRNazanin" w:eastAsia="IRNazanin"/>
          <w:color w:val="111111"/>
          <w:sz w:val="28"/>
          <w:sz w:val="28"/>
          <w:szCs w:val="28"/>
          <w:rtl w:val="true"/>
          <w:lang w:bidi="fa-IR"/>
        </w:rPr>
        <w:t>هذه الحالة السیر المتذبذب السیّء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التعلیمات الإسلامیّة یثاب الإنسان علی أعماله السامیة بعد مرحلة التمییز و لکن یعاقب علی الأعمال المتدنیة بعد البلوغ و بناء</w:t>
      </w:r>
    </w:p>
    <w:p>
      <w:pPr>
        <w:pStyle w:val="BookText"/>
        <w:rPr/>
      </w:pPr>
      <w:r>
        <w:rPr>
          <w:rFonts w:ascii="IRNazanin" w:hAnsi="IRNazanin" w:eastAsia="IRNazanin"/>
          <w:color w:val="111111"/>
          <w:sz w:val="28"/>
          <w:sz w:val="28"/>
          <w:szCs w:val="28"/>
          <w:rtl w:val="true"/>
          <w:lang w:bidi="fa-IR"/>
        </w:rPr>
        <w:t>علی ذلک فانّه یمکن ملاحظة الشروع بالنموّ فیه من مرحلة التمییز، و یمکن الشروع بالانحطاط فیه حین زمان البلوغ، لاحظ المؤشّر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وصف الإمام محمّد الباقر علیه‌السلام الحالات المختلفة للبنیة الشخصیّة للإنسان علی 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القلوب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منکوس لا یعی شیئاً من الخیر، و هو قلب الکافر،</w:t>
      </w:r>
    </w:p>
    <w:p>
      <w:pPr>
        <w:pStyle w:val="BookText"/>
        <w:rPr/>
      </w:pPr>
      <w:r>
        <w:rPr>
          <w:rFonts w:ascii="IRNazanin" w:hAnsi="IRNazanin" w:eastAsia="IRNazanin"/>
          <w:color w:val="111111"/>
          <w:sz w:val="28"/>
          <w:sz w:val="28"/>
          <w:szCs w:val="28"/>
          <w:rtl w:val="true"/>
          <w:lang w:bidi="fa-IR"/>
        </w:rPr>
        <w:t>و قلب فیه نکتة سوداء، فالخیر و الشرّ فیه یعتلجان، فأیّهما کانت منه غلب علیه، و قلب</w:t>
      </w:r>
    </w:p>
    <w:p>
      <w:pPr>
        <w:pStyle w:val="BookText"/>
        <w:rPr/>
      </w:pPr>
      <w:r>
        <w:rPr>
          <w:rFonts w:ascii="IRNazanin" w:hAnsi="IRNazanin" w:eastAsia="IRNazanin"/>
          <w:color w:val="111111"/>
          <w:sz w:val="28"/>
          <w:sz w:val="28"/>
          <w:szCs w:val="28"/>
          <w:rtl w:val="true"/>
          <w:lang w:bidi="fa-IR"/>
        </w:rPr>
        <w:t>مفتوح فیه تزهر، و لا یطفأ نوره إلی یوم القیامة، و هو قلب المؤمن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یتّضح من ذلک أ نّه یمکن أن یعدّ المؤشّر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للقلب المنکوس و السیر المتذبذب، و المؤشّرین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لمن فی قلبه نکتة سوداء، و یتذبذب بین الخیر</w:t>
      </w:r>
    </w:p>
    <w:p>
      <w:pPr>
        <w:pStyle w:val="BookText"/>
        <w:rPr/>
      </w:pPr>
      <w:r>
        <w:rPr>
          <w:rFonts w:ascii="IRNazanin" w:hAnsi="IRNazanin" w:eastAsia="IRNazanin"/>
          <w:color w:val="111111"/>
          <w:sz w:val="28"/>
          <w:sz w:val="28"/>
          <w:szCs w:val="28"/>
          <w:rtl w:val="true"/>
          <w:lang w:bidi="fa-IR"/>
        </w:rPr>
        <w:t xml:space="preserve">و الشرّ، و المؤشّر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للقلب المفتوح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استعمل الامام أمیرالمؤمنین علیه‌السلام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معاویة،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سأجهدنّ فی أن أطهّر الأرض من هذا الشخص المعکوس و الجسم المرکوس</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یوضّح المؤشّر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المعکوسة بصورة جیّدة، و یظهر من خلال الرجوع إلی هذه المؤشّرات أنّ فهم نصوص الأحادیث فی میدان علم النفس الاسلامی یصبح أسهل مراماً و أقرب تناولاً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تغییر اتّجاه الحرکة من ذروة التکامل و من الانحطاط الشدید نحو الکمال أیضا </w:t>
      </w:r>
    </w:p>
    <w:p>
      <w:pPr>
        <w:pStyle w:val="BookText"/>
        <w:rPr/>
      </w:pPr>
      <w:r>
        <w:rPr>
          <w:rFonts w:ascii="IRNazanin" w:hAnsi="IRNazanin" w:eastAsia="IRNazanin"/>
          <w:color w:val="111111"/>
          <w:sz w:val="28"/>
          <w:sz w:val="28"/>
          <w:szCs w:val="28"/>
          <w:rtl w:val="true"/>
          <w:lang w:bidi="fa-IR"/>
        </w:rPr>
        <w:t>ممکن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فانّ الفرد یمکنه فی سیر متذبذب أن یصل إلی أقصی النموّ، و یسقط إثر سلوک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العکس، و ذلک أن یهبط الفرد إلی أقصی حدّ، و یصعد إلی ذروة الکمال نتیجة عثوره علی البصیرة و التدارک، انظر المؤشّر 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w:t>
      </w:r>
    </w:p>
    <w:p>
      <w:pPr>
        <w:pStyle w:val="BookText"/>
        <w:rPr/>
      </w:pPr>
      <w:r>
        <w:rPr>
          <w:rFonts w:ascii="IRNazanin" w:hAnsi="IRNazanin" w:eastAsia="IRNazanin"/>
          <w:color w:val="111111"/>
          <w:sz w:val="28"/>
          <w:sz w:val="28"/>
          <w:szCs w:val="28"/>
          <w:rtl w:val="true"/>
          <w:lang w:bidi="fa-IR"/>
        </w:rPr>
        <w:t>تبرز تغییرات کهذه طوال تاریخ البشر بصورة مکرّرة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التیّار السائد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الدور الحاسم فی المنظومة الشخصیّة دائما، و یفصح التیّار الضعیف عن صفاته فی نطاق التیّار السائد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یسود تیّار الفطرة تعرض الشهوة نفسها بصبغة عقلیة و فطریة، و ترضی القدرة بتلبیة الرغبة فی الأکل و رفع</w:t>
      </w:r>
    </w:p>
    <w:p>
      <w:pPr>
        <w:pStyle w:val="BookText"/>
        <w:rPr/>
      </w:pPr>
      <w:r>
        <w:rPr>
          <w:rFonts w:ascii="IRNazanin" w:hAnsi="IRNazanin" w:eastAsia="IRNazanin"/>
          <w:color w:val="111111"/>
          <w:sz w:val="28"/>
          <w:sz w:val="28"/>
          <w:szCs w:val="28"/>
          <w:rtl w:val="true"/>
          <w:lang w:bidi="fa-IR"/>
        </w:rPr>
        <w:t>العطش و فی النوم و الشهوة الجنسیّة فی الإطار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فإنّ الفطرة لا تقدر علی عرض نفسها بأیّ وجه من الوجوه عند هیمنة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جاء فی التعلیمات الاسلامیة فانّ تیّار الشهوة یعمل فی هذا الحال عمل الحجاب، و یمکن تشبیه ذلک بمصباح درّیّ تحیط به طبقة من الزفت، و مهما استمرّ المصباح فی الاضاءة إلاّ أنّ الحجاب المزفّت یحول دون بثّ نوره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الأمر فی هیمنة الشهوة، فانّ الفطرة تفقد قدرتها</w:t>
      </w:r>
    </w:p>
    <w:p>
      <w:pPr>
        <w:pStyle w:val="BookText"/>
        <w:rPr/>
      </w:pPr>
      <w:r>
        <w:rPr>
          <w:rFonts w:ascii="IRNazanin" w:hAnsi="IRNazanin" w:eastAsia="IRNazanin"/>
          <w:color w:val="111111"/>
          <w:sz w:val="28"/>
          <w:sz w:val="28"/>
          <w:szCs w:val="28"/>
          <w:rtl w:val="true"/>
          <w:lang w:bidi="fa-IR"/>
        </w:rPr>
        <w:t>علی ضبط تیّار الشهوة، و تبرز جمیع تصرّفات الانسان بدون ضبط العقل الفطری، و یشبه سلوکه فی النهایة سلوک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الشهوة الرئیسیّة للانسان هی نزوعه إلی الاستقلال و قطع صلته باللّه، إذ تمکّنه من</w:t>
      </w:r>
    </w:p>
    <w:p>
      <w:pPr>
        <w:pStyle w:val="BookText"/>
        <w:rPr/>
      </w:pPr>
      <w:r>
        <w:rPr>
          <w:rFonts w:ascii="IRNazanin" w:hAnsi="IRNazanin" w:eastAsia="IRNazanin"/>
          <w:color w:val="111111"/>
          <w:sz w:val="28"/>
          <w:sz w:val="28"/>
          <w:szCs w:val="28"/>
          <w:rtl w:val="true"/>
          <w:lang w:bidi="fa-IR"/>
        </w:rPr>
        <w:t>إشباع سائر شهواته و رغباته بحرّیة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مکافحة هذه الرغبة علی أساس کبح جماح</w:t>
      </w:r>
    </w:p>
    <w:p>
      <w:pPr>
        <w:pStyle w:val="BookText"/>
        <w:rPr/>
      </w:pPr>
      <w:r>
        <w:rPr>
          <w:rFonts w:ascii="IRNazanin" w:hAnsi="IRNazanin" w:eastAsia="IRNazanin"/>
          <w:color w:val="111111"/>
          <w:sz w:val="28"/>
          <w:sz w:val="28"/>
          <w:szCs w:val="28"/>
          <w:rtl w:val="true"/>
          <w:lang w:bidi="fa-IR"/>
        </w:rPr>
        <w:t>سیطرة الشهوة علی الفطرة و قبول انتماء الانسان إلی اللّه و الامتثال لأوامره فی جمیع</w:t>
      </w:r>
    </w:p>
    <w:p>
      <w:pPr>
        <w:pStyle w:val="BookText"/>
        <w:rPr/>
      </w:pPr>
      <w:r>
        <w:rPr>
          <w:rFonts w:ascii="IRNazanin" w:hAnsi="IRNazanin" w:eastAsia="IRNazanin"/>
          <w:color w:val="111111"/>
          <w:sz w:val="28"/>
          <w:sz w:val="28"/>
          <w:szCs w:val="28"/>
          <w:rtl w:val="true"/>
          <w:lang w:bidi="fa-IR"/>
        </w:rPr>
        <w:t>الأعمال خلال مراحل الحیاة، یبرز المفهوم الحقیقی للنموّ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بلوغ التعادل فی التعلیمات الدینیة معیارا لسلامة الفکر، و المراد سیادة الفطرة و تقیید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p>
    <w:p>
      <w:pPr>
        <w:pStyle w:val="BookText"/>
        <w:rPr/>
      </w:pPr>
      <w:r>
        <w:rPr>
          <w:rFonts w:ascii="IRNazanin" w:hAnsi="IRNazanin" w:eastAsia="IRNazanin"/>
          <w:color w:val="111111"/>
          <w:sz w:val="28"/>
          <w:sz w:val="28"/>
          <w:szCs w:val="28"/>
          <w:rtl w:val="true"/>
          <w:lang w:bidi="fa-IR"/>
        </w:rPr>
        <w:t>الامام علیّ علیه‌السلام الوصول إلی مدارج الکمال منوطا بتنسیق جمیع الآثار المتعلّقة بعامل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فانّ اعتدال المزاج یظهر باعتدال القوی الطبیعیة، و باعتدال المزاج</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 القدرة النفسیة للفرد، و یظفر بمدارج الکمال بزیادة القدرة النفسیة للفرد</w:t>
      </w:r>
      <w:r>
        <w:rPr>
          <w:rStyle w:val="FootnoteAnchor"/>
          <w:rtl w:val="true"/>
        </w:rPr>
        <w:footnoteReference w:id="99"/>
      </w:r>
      <w:r>
        <w:rPr>
          <w:rFonts w:ascii="IRNazanin" w:hAnsi="IRNazanin" w:eastAsia="IRNazanin"/>
          <w:color w:val="111111"/>
          <w:sz w:val="28"/>
          <w:sz w:val="28"/>
          <w:szCs w:val="28"/>
          <w:rtl w:val="true"/>
          <w:lang w:bidi="fa-IR"/>
        </w:rPr>
        <w:t>، و یمکن اعتبار معیار الاعتدال أساس السلامة النفسیّة</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0" w:name="pg4789_59149"/>
    </w:p>
    <w:p>
      <w:pPr>
        <w:pStyle w:val="Heading3"/>
        <w:numPr>
          <w:ilvl w:val="2"/>
          <w:numId w:val="1"/>
        </w:numPr>
        <w:rPr/>
      </w:pPr>
      <w:bookmarkStart w:id="171" w:name="__RefHeading___Toc2156897_2035185390"/>
      <w:bookmarkStart w:id="172" w:name="_Toc64"/>
      <w:bookmarkEnd w:id="170"/>
      <w:bookmarkEnd w:id="171"/>
      <w:r>
        <w:rPr>
          <w:rtl w:val="true"/>
        </w:rPr>
        <w:t>العوامل البنّاءة لقوّة التعقّل</w:t>
      </w:r>
      <w:bookmarkEnd w:id="172"/>
    </w:p>
    <w:p>
      <w:pPr>
        <w:pStyle w:val="BookText"/>
        <w:rPr/>
      </w:pPr>
      <w:r>
        <w:rPr>
          <w:rFonts w:ascii="IRNazanin" w:hAnsi="IRNazanin" w:eastAsia="IRNazanin"/>
          <w:color w:val="111111"/>
          <w:sz w:val="28"/>
          <w:sz w:val="28"/>
          <w:szCs w:val="28"/>
          <w:rtl w:val="true"/>
          <w:lang w:bidi="fa-IR"/>
        </w:rPr>
        <w:t>عرّف الامام علیّ علیه‌السلام العقل بأ نّه یتکوّن من شعبتین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المکتسب أو غیر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بالعقل الفطری أو المطبوع هو استیعاب القسم الأعظم لتیّار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لفطرة الانسان جوانب عاطفیّة أیضا، فمثلاً انّ مماشاة الأشخاص المتّفقین فی الرأی و معاداة</w:t>
      </w:r>
    </w:p>
    <w:p>
      <w:pPr>
        <w:pStyle w:val="BookText"/>
        <w:rPr/>
      </w:pPr>
      <w:r>
        <w:rPr>
          <w:rFonts w:ascii="IRNazanin" w:hAnsi="IRNazanin" w:eastAsia="IRNazanin"/>
          <w:color w:val="111111"/>
          <w:sz w:val="28"/>
          <w:sz w:val="28"/>
          <w:szCs w:val="28"/>
          <w:rtl w:val="true"/>
          <w:lang w:bidi="fa-IR"/>
        </w:rPr>
        <w:t>الأشخاص المتناقضین، هو أحد ظواهر البعد العاطفی للفطرة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تفوّق البعد العقلی</w:t>
      </w:r>
    </w:p>
    <w:p>
      <w:pPr>
        <w:pStyle w:val="BookText"/>
        <w:rPr/>
      </w:pPr>
      <w:r>
        <w:rPr>
          <w:rFonts w:ascii="IRNazanin" w:hAnsi="IRNazanin" w:eastAsia="IRNazanin"/>
          <w:color w:val="111111"/>
          <w:sz w:val="28"/>
          <w:sz w:val="28"/>
          <w:szCs w:val="28"/>
          <w:rtl w:val="true"/>
          <w:lang w:bidi="fa-IR"/>
        </w:rPr>
        <w:t xml:space="preserve">فی الفطرة حدّا بحیث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التعلیمات الدینیّة فی</w:t>
      </w:r>
    </w:p>
    <w:p>
      <w:pPr>
        <w:pStyle w:val="BookText"/>
        <w:rPr/>
      </w:pPr>
      <w:r>
        <w:rPr>
          <w:rFonts w:ascii="IRNazanin" w:hAnsi="IRNazanin" w:eastAsia="IRNazanin"/>
          <w:color w:val="111111"/>
          <w:sz w:val="28"/>
          <w:sz w:val="28"/>
          <w:szCs w:val="28"/>
          <w:rtl w:val="true"/>
          <w:lang w:bidi="fa-IR"/>
        </w:rPr>
        <w:t>أغلب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الصفات التی ذکرت للفطرة تصدق علی مورد العقل الفطریّ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العقل المطبوع أو العقل الفطری ما هو إلاّ الفطرة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للفطرة و العقل الفطریّ مرکز خاصّ فی جسم الانسان، و المخّ الذی عرّف بأ نّه مرکز التعقّل یکون مرکزا للعقل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انّ الفطرة هی الطبیعة الأصلیّة لعامل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فی الانسان دون الاتّصال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لتسهیل إدراک الموضوع یمکن تشبیه عامل الحیاة بالتیّار الکهربائیّ، إذ هو ذو آثار خاصّة تتعلّق بنفس التیّار، فضلاً عن تمتّعه بقدرة تسییر الأجهزة المختلفة و تنشیطها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الإمام علیّ علیه‌السلام العقل الفطریّ عاملاً محفّزا علی العدل و رادعا من التصرّفات المشینة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3" w:name="pg4789_59155"/>
    </w:p>
    <w:p>
      <w:pPr>
        <w:pStyle w:val="Heading3"/>
        <w:numPr>
          <w:ilvl w:val="2"/>
          <w:numId w:val="1"/>
        </w:numPr>
        <w:rPr/>
      </w:pPr>
      <w:bookmarkStart w:id="174" w:name="__RefHeading___Toc2156899_2035185390"/>
      <w:bookmarkStart w:id="175" w:name="_Toc65"/>
      <w:bookmarkEnd w:id="173"/>
      <w:bookmarkEnd w:id="174"/>
      <w:r>
        <w:rPr>
          <w:rtl w:val="true"/>
        </w:rPr>
        <w:t>تشبیه الفطرة و العقل الفطریّ ببذور النبات</w:t>
      </w:r>
      <w:bookmarkEnd w:id="175"/>
    </w:p>
    <w:p>
      <w:pPr>
        <w:pStyle w:val="BookText"/>
        <w:rPr/>
      </w:pPr>
      <w:r>
        <w:rPr>
          <w:rFonts w:ascii="IRNazanin" w:hAnsi="IRNazanin" w:eastAsia="IRNazanin"/>
          <w:color w:val="111111"/>
          <w:sz w:val="28"/>
          <w:sz w:val="28"/>
          <w:szCs w:val="28"/>
          <w:rtl w:val="true"/>
          <w:lang w:bidi="fa-IR"/>
        </w:rPr>
        <w:t>یمکن بدراسة التعلیمات الدینیّة الوصول إلی هذه النتیجة، و هی أ نّه لا یمکن تشبیه الفطرة أو العقل الفطریّ بصفحة بیضاء، لیس لها طبیعة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تشبیه للعقل الفطریّ فی التعلیمات الدینیّة هو تشبیهه بالبذور النباتیّة، فکلّ منها ذات خاصیّة معیّنة، إذا بذرت فی ظروف خاصة و بیئة مناسبة فانّها تنمو و تتفتّح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الانسان إذا ما جعل فی بیئة توحیدیّة فقط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التعلیمات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یتلقّی التعلیمات الدینیّة و یقبلها ثمّ یستخدمها، فتتفتّح بذور فطرته، و تتفجّر طاقاته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الامام علیّ علیه‌السلام أنّ إحدی المهامّ الرئیسیّة للأنبیاء و الأدیان الإلهیّة هی تفتّح الذخائر العقلیّة</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الاستنتاج من هذا الرأی أنّ الفطرة لا تزدهر إلاّ بالتعلیمات الالهیة</w:t>
      </w:r>
      <w:r>
        <w:rPr>
          <w:rFonts w:eastAsia="IRNazanin" w:cs="IRNazanin"/>
          <w:color w:val="111111"/>
          <w:sz w:val="28"/>
          <w:szCs w:val="28"/>
          <w:rtl w:val="true"/>
          <w:lang w:bidi="fa-IR"/>
        </w:rPr>
        <w:t>.</w:t>
      </w:r>
    </w:p>
    <w:p>
      <w:pPr>
        <w:pStyle w:val="Heading3"/>
        <w:numPr>
          <w:ilvl w:val="2"/>
          <w:numId w:val="1"/>
        </w:numPr>
        <w:rPr/>
      </w:pPr>
      <w:bookmarkStart w:id="176" w:name="__RefHeading___Toc2156901_2035185390"/>
      <w:bookmarkStart w:id="177" w:name="_Toc66"/>
      <w:bookmarkEnd w:id="176"/>
      <w:r>
        <w:rPr>
          <w:rtl w:val="true"/>
        </w:rPr>
        <w:t>الاستنتاج</w:t>
      </w:r>
      <w:bookmarkEnd w:id="177"/>
    </w:p>
    <w:p>
      <w:pPr>
        <w:pStyle w:val="BookText"/>
        <w:rPr/>
      </w:pPr>
      <w:r>
        <w:rPr>
          <w:rFonts w:ascii="IRNazanin" w:hAnsi="IRNazanin" w:eastAsia="IRNazanin"/>
          <w:color w:val="111111"/>
          <w:sz w:val="28"/>
          <w:sz w:val="28"/>
          <w:szCs w:val="28"/>
          <w:rtl w:val="true"/>
          <w:lang w:bidi="fa-IR"/>
        </w:rPr>
        <w:t>یبدو بدراسة التعریفات و المواصفات المارّة الذکر أنّ العنایة بعلم النفس الإسلامیّ یمکن أن تبرّر بسهولة العملیّات السلوکیة للإنسان و آلیّات نموّه و انحطاطه من جهة، و العنایة بأساس الثقافة الاسلامیّة التی بنیت بصورة عامّة علی أساس علم النفس الفطریّ</w:t>
      </w:r>
    </w:p>
    <w:p>
      <w:pPr>
        <w:pStyle w:val="BookText"/>
        <w:rPr/>
      </w:pPr>
      <w:r>
        <w:rPr>
          <w:rFonts w:ascii="IRNazanin" w:hAnsi="IRNazanin" w:eastAsia="IRNazanin"/>
          <w:color w:val="111111"/>
          <w:sz w:val="28"/>
          <w:sz w:val="28"/>
          <w:szCs w:val="28"/>
          <w:rtl w:val="true"/>
          <w:lang w:bidi="fa-IR"/>
        </w:rPr>
        <w:t>للانسان من جهة أخری، فیمکن استخدام العلوم الحیویّة و علم النفس و الطبّ و الطبّ النفسیّ و الصحّة النفسیّة و الأخلاق و الفنّ و التعلیم و التربیة و العلوم المتعلّقة بالانسان</w:t>
      </w:r>
    </w:p>
    <w:p>
      <w:pPr>
        <w:pStyle w:val="BookText"/>
        <w:rPr/>
      </w:pPr>
      <w:r>
        <w:rPr>
          <w:rFonts w:ascii="IRNazanin" w:hAnsi="IRNazanin" w:eastAsia="IRNazanin"/>
          <w:color w:val="111111"/>
          <w:sz w:val="28"/>
          <w:sz w:val="28"/>
          <w:szCs w:val="28"/>
          <w:rtl w:val="true"/>
          <w:lang w:bidi="fa-IR"/>
        </w:rPr>
        <w:t>بصورة عامّة فی إطار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تأیید و تثبیت النظریّة السابقة و تدریسها فی الجامعات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عبر وسائل الإعلام العامّة، یمکن أن تعین علی توسیعها و نشرها</w:t>
      </w:r>
      <w:r>
        <w:rPr>
          <w:rFonts w:eastAsia="IRNazanin" w:cs="IRNazanin"/>
          <w:color w:val="111111"/>
          <w:sz w:val="28"/>
          <w:szCs w:val="28"/>
          <w:rtl w:val="true"/>
          <w:lang w:bidi="fa-IR"/>
        </w:rPr>
        <w:t xml:space="preserve">. </w:t>
      </w:r>
      <w:bookmarkStart w:id="178" w:name="pg4789_59158"/>
    </w:p>
    <w:p>
      <w:pPr>
        <w:pStyle w:val="Heading2"/>
        <w:numPr>
          <w:ilvl w:val="1"/>
          <w:numId w:val="1"/>
        </w:numPr>
        <w:rPr/>
      </w:pPr>
      <w:bookmarkStart w:id="179" w:name="__RefHeading___Toc2156903_2035185390"/>
      <w:bookmarkStart w:id="180" w:name="_Toc67"/>
      <w:bookmarkEnd w:id="178"/>
      <w:bookmarkEnd w:id="179"/>
      <w:r>
        <w:rPr>
          <w:rtl w:val="true"/>
        </w:rPr>
        <w:t>الفصل الرابع</w:t>
      </w:r>
      <w:r>
        <w:rPr>
          <w:rtl w:val="true"/>
        </w:rPr>
        <w:t xml:space="preserve">: </w:t>
      </w:r>
      <w:r>
        <w:rPr>
          <w:rtl w:val="true"/>
        </w:rPr>
        <w:t>آلیّة بروز القلق من وجهة نظر علم النفس الإسلامیّ</w:t>
      </w:r>
      <w:bookmarkEnd w:id="180"/>
    </w:p>
    <w:p>
      <w:pPr>
        <w:pStyle w:val="Heading3"/>
        <w:numPr>
          <w:ilvl w:val="2"/>
          <w:numId w:val="1"/>
        </w:numPr>
        <w:rPr/>
      </w:pPr>
      <w:bookmarkStart w:id="181" w:name="__RefHeading___Toc2156905_2035185390"/>
      <w:bookmarkStart w:id="182" w:name="_Toc68"/>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بروز القلق من وجهة نظر علم النفس الإسلامیّ</w:t>
      </w:r>
      <w:r>
        <w:rPr>
          <w:rStyle w:val="FootnoteAnchor"/>
          <w:rtl w:val="true"/>
        </w:rPr>
        <w:footnoteReference w:id="103"/>
      </w:r>
    </w:p>
    <w:p>
      <w:pPr>
        <w:pStyle w:val="Heading3"/>
        <w:numPr>
          <w:ilvl w:val="2"/>
          <w:numId w:val="1"/>
        </w:numPr>
        <w:rPr/>
      </w:pPr>
      <w:bookmarkStart w:id="183" w:name="__RefHeading___Toc2156907_2035185390"/>
      <w:bookmarkStart w:id="184" w:name="_Toc69"/>
      <w:bookmarkEnd w:id="183"/>
      <w:r>
        <w:rPr>
          <w:rtl w:val="true"/>
        </w:rPr>
        <w:t>تعریف القلق</w:t>
      </w:r>
      <w:bookmarkEnd w:id="184"/>
    </w:p>
    <w:p>
      <w:pPr>
        <w:pStyle w:val="BookText"/>
        <w:rPr/>
      </w:pPr>
      <w:r>
        <w:rPr>
          <w:rFonts w:ascii="IRNazanin" w:hAnsi="IRNazanin" w:eastAsia="IRNazanin"/>
          <w:color w:val="111111"/>
          <w:sz w:val="28"/>
          <w:sz w:val="28"/>
          <w:szCs w:val="28"/>
          <w:rtl w:val="true"/>
          <w:lang w:bidi="fa-IR"/>
        </w:rPr>
        <w:t>عرّفت منظّمة الصحّة العالمیّة حالة القلق بأ نّها مجموعة من الظواهر الحیّة و النفسیّة، لا یمکن نسبتها إلی خطر معیّن، و علامات تستمرّ بصورة انقباض نفسیّ أو حالة دائمة</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المبرّرات التی تصدر عن مدارس علم النفس المختلفة و الطبّ النفسیّ لبروز القلق لا تهدینا إلی حلّ عملیّ للوقایة من القلق و علاجه أیضا، أو تضع کذلک حلاًّ مناسبا لکلّ من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لکلا التیّارین النفسیّین الرئیسیّین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 الشهوة نزوعا شرها و مفرطا، و هذا بنفسه ناجم عن الصفة النفسیّة العامّة التی تتمتّع فی جمیع الموارد باتّجاه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انّ الفطرة کمالیة و حیویة نحو الأهداف التکاملیّة، و لیس لنموّها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انتعاش</w:t>
      </w:r>
    </w:p>
    <w:p>
      <w:pPr>
        <w:pStyle w:val="BookText"/>
        <w:rPr/>
      </w:pPr>
      <w:r>
        <w:rPr>
          <w:rFonts w:ascii="IRNazanin" w:hAnsi="IRNazanin" w:eastAsia="IRNazanin"/>
          <w:color w:val="111111"/>
          <w:sz w:val="28"/>
          <w:sz w:val="28"/>
          <w:szCs w:val="28"/>
          <w:rtl w:val="true"/>
          <w:lang w:bidi="fa-IR"/>
        </w:rPr>
        <w:t>الفطرة و استقرارها یمکن عند ثباتها فی بیئة مناسبة تطبیق قوانین النموّ فیها، و من ثمّ تنطلق نحو النموّ أکثر فأکثر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توجد هذه النزعة فی تیّار الشهوة أیضا، أی أ نّها تیّار شره و مفرط کذلک، إذ رغم تحقّق أهدافها و تلبیة رغباتها لا یمکنها أن تقتنع بذلک أبدا، بل أنّ إرضاءها أکثر یزید لظی نزعاتها أکثر فأکثر، و تکون رغباتها و نزعاتها غیر منتهیة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السلامة النفسیة و التوازن یتکوّنان عندما تضبط الدوافع الشهوانیّة بواسطة التیّار المشترک للعقل المکتسب و الفطرة، أی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الحال فانّ الرغبات الغریزیّة تلبّی بصورة ترضی التیّار </w:t>
      </w:r>
      <w:bookmarkStart w:id="185" w:name="pg4789_59161"/>
    </w:p>
    <w:p>
      <w:pPr>
        <w:pStyle w:val="BookText"/>
        <w:rPr/>
      </w:pPr>
      <w:bookmarkEnd w:id="185"/>
      <w:r>
        <w:rPr>
          <w:rFonts w:ascii="IRNazanin" w:hAnsi="IRNazanin" w:eastAsia="IRNazanin"/>
          <w:color w:val="111111"/>
          <w:sz w:val="28"/>
          <w:sz w:val="28"/>
          <w:szCs w:val="28"/>
          <w:rtl w:val="true"/>
          <w:lang w:bidi="fa-IR"/>
        </w:rPr>
        <w:t>المشترک للعقل المکتسب و الفطرة، و هذا یساعد فی تکامل القوی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لن یبرز عائق، و سیسیر الفرد باتّجاه الکمال إذا ما یتحقّق ضبط الدوافع الشهوانیّة و إشباعها</w:t>
      </w:r>
    </w:p>
    <w:p>
      <w:pPr>
        <w:pStyle w:val="BookText"/>
        <w:rPr/>
      </w:pPr>
      <w:r>
        <w:rPr>
          <w:rFonts w:ascii="IRNazanin" w:hAnsi="IRNazanin" w:eastAsia="IRNazanin"/>
          <w:color w:val="111111"/>
          <w:sz w:val="28"/>
          <w:sz w:val="28"/>
          <w:szCs w:val="28"/>
          <w:rtl w:val="true"/>
          <w:lang w:bidi="fa-IR"/>
        </w:rPr>
        <w:t>فی نطاق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التعلیمات الاسلامیة أنّ الفطرة و الشهوة متناقضتان،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بسیادة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بهیمنة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 فی الحقیقة جنسان متناقضان، و علی هذا الأساس فانّ حاجتهما و حافزهما و نزعتهما مختلفان، و فی أغلب الأحیان 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الطبیعی فانّ الانسان الذی تسوده الفطرة یتمتّع أیضا بحاجة و نزعة و رغبة غریزیة و شهوانیّة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للصنفین المذکورین صفات مشترکة تکون فی بعض الموارد کالصفات المشترکة بین الانسان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انّ الانسان الذی تهیمن علیه الشهوة قد</w:t>
      </w:r>
    </w:p>
    <w:p>
      <w:pPr>
        <w:pStyle w:val="BookText"/>
        <w:rPr/>
      </w:pPr>
      <w:r>
        <w:rPr>
          <w:rFonts w:ascii="IRNazanin" w:hAnsi="IRNazanin" w:eastAsia="IRNazanin"/>
          <w:color w:val="111111"/>
          <w:sz w:val="28"/>
          <w:sz w:val="28"/>
          <w:szCs w:val="28"/>
          <w:rtl w:val="true"/>
          <w:lang w:bidi="fa-IR"/>
        </w:rPr>
        <w:t>ثبّت فی البعد الحیوانی، و الانسان الذی تسوده الفطرة ذو صفات 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خصوص آلیة بروز القلق فإنّ الحقیقة الآنفة الذکر یجب أن تکون موضع اهتمام و عنایة أیضا، أی أنّ العوامل التی یمکن أن تولّد القلق لدی الانسان الذی تسوده الفطرة،</w:t>
      </w:r>
    </w:p>
    <w:p>
      <w:pPr>
        <w:pStyle w:val="BookText"/>
        <w:rPr/>
      </w:pPr>
      <w:r>
        <w:rPr>
          <w:rFonts w:ascii="IRNazanin" w:hAnsi="IRNazanin" w:eastAsia="IRNazanin"/>
          <w:color w:val="111111"/>
          <w:sz w:val="28"/>
          <w:sz w:val="28"/>
          <w:szCs w:val="28"/>
          <w:rtl w:val="true"/>
          <w:lang w:bidi="fa-IR"/>
        </w:rPr>
        <w:t>لا تولّد القلق لدیه عند هیمنة الشهوة، و هذا یصدق علی عکس هذه الکیفیّة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p>
    <w:p>
      <w:pPr>
        <w:pStyle w:val="BookText"/>
        <w:rPr/>
      </w:pPr>
      <w:r>
        <w:rPr>
          <w:rFonts w:ascii="IRNazanin" w:hAnsi="IRNazanin" w:eastAsia="IRNazanin"/>
          <w:color w:val="111111"/>
          <w:sz w:val="28"/>
          <w:sz w:val="28"/>
          <w:szCs w:val="28"/>
          <w:rtl w:val="true"/>
          <w:lang w:bidi="fa-IR"/>
        </w:rPr>
        <w:t>أنّ عدم إمکان أداء الأعمال الصالحة و ما یرضی اللّه و عدم أداء الواجب، یولّد القلق لدی الانسان الذی تسوده الفطرة، إلاّ أنّ ذلک لا یسفر عن بروز القلق لدی الانسان الذی تهیمن</w:t>
      </w:r>
    </w:p>
    <w:p>
      <w:pPr>
        <w:pStyle w:val="BookText"/>
        <w:rPr/>
      </w:pPr>
      <w:r>
        <w:rPr>
          <w:rFonts w:ascii="IRNazanin" w:hAnsi="IRNazanin" w:eastAsia="IRNazanin"/>
          <w:color w:val="111111"/>
          <w:sz w:val="28"/>
          <w:sz w:val="28"/>
          <w:szCs w:val="28"/>
          <w:rtl w:val="true"/>
          <w:lang w:bidi="fa-IR"/>
        </w:rPr>
        <w:t>علیه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عکس نطاق تلبیة الرغبات الغریزیة، فانّها تؤدّی الی بروز القلق لدی</w:t>
      </w:r>
    </w:p>
    <w:p>
      <w:pPr>
        <w:pStyle w:val="BookText"/>
        <w:rPr/>
      </w:pPr>
      <w:r>
        <w:rPr>
          <w:rFonts w:ascii="IRNazanin" w:hAnsi="IRNazanin" w:eastAsia="IRNazanin"/>
          <w:color w:val="111111"/>
          <w:sz w:val="28"/>
          <w:sz w:val="28"/>
          <w:szCs w:val="28"/>
          <w:rtl w:val="true"/>
          <w:lang w:bidi="fa-IR"/>
        </w:rPr>
        <w:t>الانسان بهیمنة الشهوة، فی حین أنّ تیّار الشهوة و نزعاته التی لا تنتهی یمکن ضبطها لدی الانسان الذی تسوده الفطرة، و لا یتحقّق الصراع الذی یؤدّی الی بروز القلق</w:t>
      </w:r>
      <w:r>
        <w:rPr>
          <w:rFonts w:eastAsia="IRNazanin" w:cs="IRNazanin"/>
          <w:color w:val="111111"/>
          <w:sz w:val="28"/>
          <w:szCs w:val="28"/>
          <w:rtl w:val="true"/>
          <w:lang w:bidi="fa-IR"/>
        </w:rPr>
        <w:t>.</w:t>
      </w:r>
    </w:p>
    <w:p>
      <w:pPr>
        <w:pStyle w:val="Heading3"/>
        <w:numPr>
          <w:ilvl w:val="2"/>
          <w:numId w:val="1"/>
        </w:numPr>
        <w:rPr/>
      </w:pPr>
      <w:bookmarkStart w:id="186" w:name="__RefHeading___Toc2156909_2035185390"/>
      <w:bookmarkStart w:id="187" w:name="_Toc70"/>
      <w:bookmarkEnd w:id="186"/>
      <w:r>
        <w:rPr>
          <w:rtl w:val="true"/>
        </w:rPr>
        <w:t>آلیّة بروز القلق لدی الإنسان الذی تسوده الفطرة</w:t>
      </w:r>
      <w:bookmarkEnd w:id="187"/>
    </w:p>
    <w:p>
      <w:pPr>
        <w:pStyle w:val="BookText"/>
        <w:rPr/>
      </w:pPr>
      <w:r>
        <w:rPr>
          <w:rFonts w:ascii="IRNazanin" w:hAnsi="IRNazanin" w:eastAsia="IRNazanin"/>
          <w:color w:val="111111"/>
          <w:sz w:val="28"/>
          <w:sz w:val="28"/>
          <w:szCs w:val="28"/>
          <w:rtl w:val="true"/>
          <w:lang w:bidi="fa-IR"/>
        </w:rPr>
        <w:t>نتناول هنا آلیة بروز القلق فی الأقطاب النهائیّة لتقویة الفطرة و الشهوة و ذلک لتوضیح الموضوع، و یختلف الأمر قلیلاً فی الأنماط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یلاحظ فی المؤشّر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الهدف و مسیرة الحیاة و الحافز لدی الفرد الذی تتحکّم فیه الفطرة، یختلف اختلافا کلّیّا مع من تتحکّم فیه الشهوة، فهدف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الذی تتحکّم فیه الفطرة هو الوصول الی الرشد و تبوّء القرب الإلهیّ و أداء الواجب، </w:t>
      </w:r>
    </w:p>
    <w:p>
      <w:pPr>
        <w:pStyle w:val="BookText"/>
        <w:rPr/>
      </w:pPr>
      <w:r>
        <w:rPr>
          <w:rFonts w:ascii="IRNazanin" w:hAnsi="IRNazanin" w:eastAsia="IRNazanin"/>
          <w:color w:val="111111"/>
          <w:sz w:val="28"/>
          <w:sz w:val="28"/>
          <w:szCs w:val="28"/>
          <w:rtl w:val="true"/>
          <w:lang w:bidi="fa-IR"/>
        </w:rPr>
        <w:t>و لدیه خلال الحیاة دافع کلّیّ فحسب، و ذلک الدافع ناجم عن الاحساس بالواجب، و یتجاوز فی کلّ لحظة نقطة انطلاقه عبر مدار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أداء الواجب تجاه اللّه و إدراک الرشد إلی ما لا نهایة</w:t>
      </w:r>
    </w:p>
    <w:p>
      <w:pPr>
        <w:pStyle w:val="BookText"/>
        <w:rPr/>
      </w:pPr>
      <w:r>
        <w:rPr>
          <w:rFonts w:ascii="IRNazanin" w:hAnsi="IRNazanin" w:eastAsia="IRNazanin"/>
          <w:color w:val="111111"/>
          <w:sz w:val="28"/>
          <w:sz w:val="28"/>
          <w:szCs w:val="28"/>
          <w:rtl w:val="true"/>
          <w:lang w:bidi="fa-IR"/>
        </w:rPr>
        <w:t>الهدف</w:t>
      </w:r>
    </w:p>
    <w:p>
      <w:pPr>
        <w:pStyle w:val="BookText"/>
        <w:rPr/>
      </w:pPr>
      <w:r>
        <w:rPr>
          <w:rFonts w:ascii="IRNazanin" w:hAnsi="IRNazanin" w:eastAsia="IRNazanin"/>
          <w:color w:val="111111"/>
          <w:sz w:val="28"/>
          <w:sz w:val="28"/>
          <w:szCs w:val="28"/>
          <w:rtl w:val="true"/>
          <w:lang w:bidi="fa-IR"/>
        </w:rPr>
        <w:t>الوصول الی الهدف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التیّار المشترک للعقل المکتسب و الفطرة</w:t>
      </w:r>
    </w:p>
    <w:p>
      <w:pPr>
        <w:pStyle w:val="BookText"/>
        <w:rPr/>
      </w:pPr>
      <w:r>
        <w:rPr>
          <w:rFonts w:ascii="Amiri" w:hAnsi="Amiri" w:eastAsia="Amiri" w:cs="Amiri"/>
          <w:color w:val="111111"/>
          <w:sz w:val="28"/>
          <w:sz w:val="28"/>
          <w:szCs w:val="28"/>
          <w:rtl w:val="true"/>
          <w:lang w:bidi="ar-SA"/>
        </w:rPr>
        <w:t>الفطرة</w:t>
      </w:r>
    </w:p>
    <w:p>
      <w:pPr>
        <w:pStyle w:val="BookText"/>
        <w:rPr/>
      </w:pPr>
      <w:r>
        <w:rPr>
          <w:rFonts w:ascii="IRNazanin" w:hAnsi="IRNazanin" w:eastAsia="IRNazanin"/>
          <w:color w:val="111111"/>
          <w:sz w:val="28"/>
          <w:sz w:val="28"/>
          <w:szCs w:val="28"/>
          <w:rtl w:val="true"/>
          <w:lang w:bidi="fa-IR"/>
        </w:rPr>
        <w:t>العقل المکتسب</w:t>
      </w:r>
    </w:p>
    <w:p>
      <w:pPr>
        <w:pStyle w:val="BookText"/>
        <w:rPr/>
      </w:pPr>
      <w:r>
        <w:rPr>
          <w:rFonts w:ascii="Amiri" w:hAnsi="Amiri" w:eastAsia="Amiri" w:cs="Amiri"/>
          <w:color w:val="111111"/>
          <w:sz w:val="28"/>
          <w:sz w:val="28"/>
          <w:szCs w:val="28"/>
          <w:rtl w:val="true"/>
          <w:lang w:bidi="ar-SA"/>
        </w:rPr>
        <w:t>الشهوة</w:t>
      </w:r>
    </w:p>
    <w:p>
      <w:pPr>
        <w:pStyle w:val="BookText"/>
        <w:rPr/>
      </w:pPr>
      <w:r>
        <w:rPr>
          <w:rFonts w:ascii="IRNazanin" w:hAnsi="IRNazanin" w:eastAsia="IRNazanin"/>
          <w:color w:val="111111"/>
          <w:sz w:val="28"/>
          <w:sz w:val="28"/>
          <w:szCs w:val="28"/>
          <w:rtl w:val="true"/>
          <w:lang w:bidi="fa-IR"/>
        </w:rPr>
        <w:t>بناء الشخصیة و نقطة الانطلاق و دوافع السلوک</w:t>
      </w:r>
    </w:p>
    <w:p>
      <w:pPr>
        <w:pStyle w:val="BookText"/>
        <w:rPr/>
      </w:pPr>
      <w:r>
        <w:rPr>
          <w:rFonts w:ascii="IRNazanin" w:hAnsi="IRNazanin" w:eastAsia="IRNazanin"/>
          <w:color w:val="111111"/>
          <w:sz w:val="28"/>
          <w:sz w:val="28"/>
          <w:szCs w:val="28"/>
          <w:rtl w:val="true"/>
          <w:lang w:bidi="fa-IR"/>
        </w:rPr>
        <w:t xml:space="preserve">لدی الانسان المنضبط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نقیّم فیما یلی الصراع النفسیّ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Psychic conflict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یحدث فی المسیر الآنف الذکر بصورة مرضیّة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بروز الصراع النفسی نتیجة للتناقض بین رغبات الشهوة التی لا تنتهی و إمکان </w:t>
      </w:r>
    </w:p>
    <w:p>
      <w:pPr>
        <w:pStyle w:val="BookText"/>
        <w:rPr/>
      </w:pPr>
      <w:r>
        <w:rPr>
          <w:rFonts w:ascii="IRNazanin" w:hAnsi="IRNazanin" w:eastAsia="IRNazanin"/>
          <w:color w:val="111111"/>
          <w:sz w:val="28"/>
          <w:sz w:val="28"/>
          <w:szCs w:val="28"/>
          <w:rtl w:val="true"/>
          <w:lang w:bidi="fa-IR"/>
        </w:rPr>
        <w:t>تلبیتها برعایة الحالة الفسلجیة للجسم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الصراع النفسی بین رغبات التذاذ الشهوة و رغبات الفطرة التکاملیّة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الصراع بین رغبات التذاذ الشهوة وانعتاقها فیالاتّصال بمدارات الحیاة الأصلیة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الصراع النفسی بسبب عدم الوصول الی الهدف أو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بدراسة صفات الفطرة التی ذکرناها و رعایة هذه النکتة، و هی أنّ هذه الصفات جمیعا قد طبّقت فی إنسان متنامٍ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الصفات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الانسان المتنامی قد ضبط رغباته الشهوانیّة و وجّهها إثر تحکیم الفطرة و السیطرة علی الشهوة، و ظفر بالتقوی، و بالتالی فإنّه لا یمتلک نزعة شهوانیّة تناقض</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الرغبات الشهوانیّة تتزاید لدی هؤلاء الأفراد، و النزعة الجامحة تکبح فیهم، علما بأنّ الرغبات الجسمیّة و المعیار الذی تؤدّی فیه الأمور العادیة، تؤدّی الی إیجاد</w:t>
      </w:r>
    </w:p>
    <w:p>
      <w:pPr>
        <w:pStyle w:val="BookText"/>
        <w:rPr/>
      </w:pPr>
      <w:r>
        <w:rPr>
          <w:rFonts w:ascii="IRNazanin" w:hAnsi="IRNazanin" w:eastAsia="IRNazanin"/>
          <w:color w:val="111111"/>
          <w:sz w:val="28"/>
          <w:sz w:val="28"/>
          <w:szCs w:val="28"/>
          <w:rtl w:val="true"/>
          <w:lang w:bidi="fa-IR"/>
        </w:rPr>
        <w:t>الطاقة البدنیّة المناسبة و تشکیل الأسرة و الحیاة الزوجیة و تربیة الجیل و تکوین الصلات</w:t>
      </w:r>
    </w:p>
    <w:p>
      <w:pPr>
        <w:pStyle w:val="BookText"/>
        <w:rPr/>
      </w:pPr>
      <w:r>
        <w:rPr>
          <w:rFonts w:ascii="IRNazanin" w:hAnsi="IRNazanin" w:eastAsia="IRNazanin"/>
          <w:color w:val="111111"/>
          <w:sz w:val="28"/>
          <w:sz w:val="28"/>
          <w:szCs w:val="28"/>
          <w:rtl w:val="true"/>
          <w:lang w:bidi="fa-IR"/>
        </w:rPr>
        <w:t>الاجتماعیّة المناسبة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هؤلاء الأفراد یعتبرون أنفسهم ملزمین بأن یبرمجوا جمیع الأنظمة الأصلیّة لحیاتهم وفقا للنظام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فإنّه لا یحصل تناقض فی الموازین الأصلیّة لحیاتهم</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أداء الواجب تجاه اللّه و الوصول الی الرشد فی المؤشّر رقم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مصدر القلق الوحید فی الفرد المتنامی هو عدم الوثوق بالوصول الی الهدف، فیتّهم سلوکه دائما و یتساءل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أدّی واجبه کما ینبغی أو لا ؟ و هل الواجب الذی أدّاه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یتقبّله اللّه منه أو لا ؟ إذ إنّه فی هذه الحال مکلّف دائما بأن یکون بین الخوف و الرجاء، و أن لا ییأس من رحمة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فانّ قلقه لا یتمتّع بصفة مقنعة أبدا، بکونه عاملاً محفّزا، إذ یوجب رشده بصورة مطّردة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النظام السیاسیالنظام الایدیولوجی</w:t>
      </w:r>
    </w:p>
    <w:p>
      <w:pPr>
        <w:pStyle w:val="BookText"/>
        <w:rPr/>
      </w:pPr>
      <w:r>
        <w:rPr>
          <w:rFonts w:ascii="IRNazanin" w:hAnsi="IRNazanin" w:eastAsia="IRNazanin"/>
          <w:color w:val="111111"/>
          <w:sz w:val="28"/>
          <w:sz w:val="28"/>
          <w:szCs w:val="28"/>
          <w:rtl w:val="true"/>
          <w:lang w:bidi="fa-IR"/>
        </w:rPr>
        <w:t>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 العائلی</w:t>
      </w:r>
    </w:p>
    <w:p>
      <w:pPr>
        <w:pStyle w:val="BookText"/>
        <w:rPr/>
      </w:pPr>
      <w:r>
        <w:rPr>
          <w:rFonts w:ascii="IRNazanin" w:hAnsi="IRNazanin" w:eastAsia="IRNazanin"/>
          <w:color w:val="111111"/>
          <w:sz w:val="28"/>
          <w:sz w:val="28"/>
          <w:szCs w:val="28"/>
          <w:rtl w:val="true"/>
          <w:lang w:bidi="fa-IR"/>
        </w:rPr>
        <w:t>النظام العلمی</w:t>
      </w:r>
    </w:p>
    <w:p>
      <w:pPr>
        <w:pStyle w:val="BookText"/>
        <w:rPr/>
      </w:pPr>
      <w:r>
        <w:rPr>
          <w:rFonts w:ascii="IRNazanin" w:hAnsi="IRNazanin" w:eastAsia="IRNazanin"/>
          <w:color w:val="111111"/>
          <w:sz w:val="28"/>
          <w:sz w:val="28"/>
          <w:szCs w:val="28"/>
          <w:rtl w:val="true"/>
          <w:lang w:bidi="fa-IR"/>
        </w:rPr>
        <w:t>الشهوة نظام العلاقة بالطبیعة</w:t>
      </w:r>
    </w:p>
    <w:p>
      <w:pPr>
        <w:pStyle w:val="BookText"/>
        <w:rPr/>
      </w:pPr>
      <w:r>
        <w:rPr>
          <w:rFonts w:ascii="IRNazanin" w:hAnsi="IRNazanin" w:eastAsia="IRNazanin"/>
          <w:color w:val="111111"/>
          <w:sz w:val="28"/>
          <w:sz w:val="28"/>
          <w:szCs w:val="28"/>
          <w:rtl w:val="true"/>
          <w:lang w:bidi="fa-IR"/>
        </w:rPr>
        <w:t>النظام المهنی</w:t>
      </w:r>
    </w:p>
    <w:p>
      <w:pPr>
        <w:pStyle w:val="BookText"/>
        <w:rPr/>
      </w:pPr>
      <w:r>
        <w:rPr>
          <w:rFonts w:ascii="IRNazanin" w:hAnsi="IRNazanin" w:eastAsia="IRNazanin"/>
          <w:color w:val="111111"/>
          <w:sz w:val="28"/>
          <w:sz w:val="28"/>
          <w:szCs w:val="28"/>
          <w:rtl w:val="true"/>
          <w:lang w:bidi="fa-IR"/>
        </w:rPr>
        <w:t>نظام العلاقات تیّار الفطرة</w:t>
      </w:r>
    </w:p>
    <w:p>
      <w:pPr>
        <w:pStyle w:val="BookText"/>
        <w:rPr/>
      </w:pPr>
      <w:r>
        <w:rPr>
          <w:rFonts w:ascii="IRNazanin" w:hAnsi="IRNazanin" w:eastAsia="IRNazanin"/>
          <w:color w:val="111111"/>
          <w:sz w:val="28"/>
          <w:sz w:val="28"/>
          <w:szCs w:val="28"/>
          <w:rtl w:val="true"/>
          <w:lang w:bidi="fa-IR"/>
        </w:rPr>
        <w:t>الودّیة و الجماعیة</w:t>
      </w:r>
    </w:p>
    <w:p>
      <w:pPr>
        <w:pStyle w:val="BookText"/>
        <w:rPr/>
      </w:pPr>
      <w:r>
        <w:rPr>
          <w:rFonts w:ascii="IRNazanin" w:hAnsi="IRNazanin" w:eastAsia="IRNazanin"/>
          <w:color w:val="111111"/>
          <w:sz w:val="28"/>
          <w:sz w:val="28"/>
          <w:szCs w:val="28"/>
          <w:rtl w:val="true"/>
          <w:lang w:bidi="fa-IR"/>
        </w:rPr>
        <w:t>العقل المکتسب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أنظمة الإنسان المعیشیّة لأساسیّة محاطة بالنظام الإلهی </w:t>
      </w:r>
      <w:bookmarkStart w:id="188" w:name="pg4789_59173"/>
    </w:p>
    <w:p>
      <w:pPr>
        <w:pStyle w:val="Heading3"/>
        <w:numPr>
          <w:ilvl w:val="2"/>
          <w:numId w:val="1"/>
        </w:numPr>
        <w:rPr/>
      </w:pPr>
      <w:bookmarkStart w:id="189" w:name="__RefHeading___Toc2156911_2035185390"/>
      <w:bookmarkStart w:id="190" w:name="_Toc71"/>
      <w:bookmarkEnd w:id="188"/>
      <w:bookmarkEnd w:id="189"/>
      <w:r>
        <w:rPr>
          <w:rtl w:val="true"/>
        </w:rPr>
        <w:t>أسباب القلق لدی الانسان المنضوی تحت الشهوة</w:t>
      </w:r>
      <w:bookmarkEnd w:id="190"/>
    </w:p>
    <w:p>
      <w:pPr>
        <w:pStyle w:val="BookText"/>
        <w:rPr/>
      </w:pPr>
      <w:r>
        <w:rPr>
          <w:rFonts w:ascii="IRNazanin" w:hAnsi="IRNazanin" w:eastAsia="IRNazanin"/>
          <w:color w:val="111111"/>
          <w:sz w:val="28"/>
          <w:sz w:val="28"/>
          <w:szCs w:val="28"/>
          <w:rtl w:val="true"/>
          <w:lang w:bidi="fa-IR"/>
        </w:rPr>
        <w:t>تؤدّی المصادر الأربعة لبروز القلق أدناه کما فی الموشّر رقم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الانسان الذی أعطی القیاد لشهوته، الی بروز القلق لدیه بصورة جادّة و دوریّة ذات عیب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یبرز الصراع النفسی نتیجة للتناقض بین رغبات الشهوة التی لا تنتهی و إمکان تلبیتها ؛ لأنّ الاتّجاه الناجم عن تیّار الشهوة لدی هؤلاء الأفراد لم یضبط بعد، فیبرز بصورة حرّة، و بالتالی یکون فی صراع دائم مع الاستجابات المحدودة للبیئة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أن تکون الإمکانیّات البیئیّة متوفّرة، فإنّ الوضع الفسیولوجی لها لا یسمح لتلبیة هذا الاتّجاه</w:t>
      </w:r>
    </w:p>
    <w:p>
      <w:pPr>
        <w:pStyle w:val="BookText"/>
        <w:rPr/>
      </w:pPr>
      <w:r>
        <w:rPr>
          <w:rFonts w:ascii="IRNazanin" w:hAnsi="IRNazanin" w:eastAsia="IRNazanin"/>
          <w:color w:val="111111"/>
          <w:sz w:val="28"/>
          <w:sz w:val="28"/>
          <w:szCs w:val="28"/>
          <w:rtl w:val="true"/>
          <w:lang w:bidi="fa-IR"/>
        </w:rPr>
        <w:t>بصورة غیر 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الصراع النفسی بین رغبات التذاذ الشهوة و رغبات الفطرة التکاملیّة أمر یسترعی الانتباه مادامت الفطرة تمتلک طاقة للکفاح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أیّ صراع محسوس بین هذین الجانبین أمر لا یعبأ به عندما تضعّف الفطرة الی حدّ بحیث إنّها لا تمتلک القدرة علی التصدّی للشهوة، رغم وجود التناقض بین میول الشهوة و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صراع دائم بین هؤلاء الأفراد الذین یشکّلون أسرة، و یتمتّعون بمراکز عملیّة و علمیّة، و یقیمون علاقات ودّیّة، و یتصدّون للأمور السیاسیّة و الاقتصادیّة، و بین نظام التوحید، بسبب التناقض بین رغبات التذاذ الشهوة التی لا تنتهی و المسیر السویّ للأنظمة</w:t>
      </w:r>
    </w:p>
    <w:p>
      <w:pPr>
        <w:pStyle w:val="BookText"/>
        <w:rPr/>
      </w:pPr>
      <w:r>
        <w:rPr>
          <w:rFonts w:ascii="IRNazanin" w:hAnsi="IRNazanin" w:eastAsia="IRNazanin"/>
          <w:color w:val="111111"/>
          <w:sz w:val="28"/>
          <w:sz w:val="28"/>
          <w:szCs w:val="28"/>
          <w:rtl w:val="true"/>
          <w:lang w:bidi="fa-IR"/>
        </w:rPr>
        <w:t>الأصلیّة، إذ یمکن أن یکون ذلک مصدرا لبروز القلق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أنّ هؤلاء الأفراد لیس لهم هدف سوی تلبیة مآربهم و الظفر بملذّات الحیاة، و نظرا الی الحقائق التی ذکرت آنفا، فإنّه لا یمکنهم تلبیة رغبات الالتذاذ بصورة کاملة، و لا یظفرون بمقاصدهم کاملة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فإنّه سوف یحدث صراع یمکن ملاحظته بین کلّ الشخصیة و أهداف الالتذاذ مادامت الفطرة لم تضعّف إطلاقا کأقلّ تقدیر، إذ أنّ أهدافا کهذه لا ترضی الشخصیّة بأسرها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لوحظ فانّ أهداف هؤلاء الأفراد و دوافعهم و أسلوب حیاتهم یکون بنمط یعمل علی إیجاد أرضیّة واسعة لبروز القلق، و لهذا السبب تجعلهم فی ضنک من العیش، کما </w:t>
      </w:r>
    </w:p>
    <w:p>
      <w:pPr>
        <w:pStyle w:val="BookText"/>
        <w:rPr/>
      </w:pPr>
      <w:r>
        <w:rPr>
          <w:rFonts w:ascii="IRNazanin" w:hAnsi="IRNazanin" w:eastAsia="IRNazanin"/>
          <w:color w:val="111111"/>
          <w:sz w:val="28"/>
          <w:sz w:val="28"/>
          <w:szCs w:val="28"/>
          <w:rtl w:val="true"/>
          <w:lang w:bidi="fa-IR"/>
        </w:rPr>
        <w:t>أشیر الی ذلک مرارا و تکرارا فی التعلیمات الدینیّة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المکتسب</w:t>
      </w:r>
    </w:p>
    <w:p>
      <w:pPr>
        <w:pStyle w:val="BookText"/>
        <w:rPr/>
      </w:pPr>
      <w:r>
        <w:rPr>
          <w:rFonts w:ascii="Amiri" w:hAnsi="Amiri" w:eastAsia="Amiri" w:cs="Amiri"/>
          <w:color w:val="111111"/>
          <w:sz w:val="28"/>
          <w:sz w:val="28"/>
          <w:szCs w:val="28"/>
          <w:rtl w:val="true"/>
          <w:lang w:bidi="ar-SA"/>
        </w:rPr>
        <w:t>الشهوة</w:t>
      </w:r>
    </w:p>
    <w:p>
      <w:pPr>
        <w:pStyle w:val="BookText"/>
        <w:rPr/>
      </w:pPr>
      <w:r>
        <w:rPr>
          <w:rFonts w:ascii="IRNazanin" w:hAnsi="IRNazanin" w:eastAsia="IRNazanin"/>
          <w:color w:val="111111"/>
          <w:sz w:val="28"/>
          <w:sz w:val="28"/>
          <w:szCs w:val="28"/>
          <w:rtl w:val="true"/>
          <w:lang w:bidi="fa-IR"/>
        </w:rPr>
        <w:t>التیّار المشترکالفطرة</w:t>
      </w:r>
    </w:p>
    <w:p>
      <w:pPr>
        <w:pStyle w:val="BookText"/>
        <w:rPr/>
      </w:pPr>
      <w:r>
        <w:rPr>
          <w:rFonts w:ascii="IRNazanin" w:hAnsi="IRNazanin" w:eastAsia="IRNazanin"/>
          <w:color w:val="111111"/>
          <w:sz w:val="28"/>
          <w:sz w:val="28"/>
          <w:szCs w:val="28"/>
          <w:rtl w:val="true"/>
          <w:lang w:bidi="fa-IR"/>
        </w:rPr>
        <w:t>للشهوة و العقل المکتسب</w:t>
      </w:r>
    </w:p>
    <w:p>
      <w:pPr>
        <w:pStyle w:val="BookText"/>
        <w:rPr/>
      </w:pPr>
      <w:r>
        <w:rPr>
          <w:rFonts w:ascii="IRNazanin" w:hAnsi="IRNazanin" w:eastAsia="IRNazanin"/>
          <w:color w:val="111111"/>
          <w:sz w:val="28"/>
          <w:sz w:val="28"/>
          <w:szCs w:val="28"/>
          <w:rtl w:val="true"/>
          <w:lang w:bidi="fa-IR"/>
        </w:rPr>
        <w:t>طریق الوصول الی الهدف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النفس أو رغباتها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w:t>
      </w:r>
    </w:p>
    <w:p>
      <w:pPr>
        <w:pStyle w:val="BookText"/>
        <w:rPr/>
      </w:pPr>
      <w:r>
        <w:rPr>
          <w:rFonts w:ascii="IRNazanin" w:hAnsi="IRNazanin" w:eastAsia="IRNazanin"/>
          <w:color w:val="111111"/>
          <w:sz w:val="28"/>
          <w:sz w:val="28"/>
          <w:szCs w:val="28"/>
          <w:rtl w:val="true"/>
          <w:lang w:bidi="fa-IR"/>
        </w:rPr>
        <w:t>تلبیة الرغبات الغریزیة و ادراک اللذّة إلی ما لا نهایة</w:t>
      </w:r>
    </w:p>
    <w:p>
      <w:pPr>
        <w:pStyle w:val="BookText"/>
        <w:rPr/>
      </w:pPr>
      <w:r>
        <w:rPr>
          <w:rFonts w:ascii="IRNazanin" w:hAnsi="IRNazanin" w:eastAsia="IRNazanin"/>
          <w:color w:val="111111"/>
          <w:sz w:val="28"/>
          <w:sz w:val="28"/>
          <w:szCs w:val="28"/>
          <w:rtl w:val="true"/>
          <w:lang w:bidi="fa-IR"/>
        </w:rPr>
        <w:t>بناء الشخصیة لدی الإنسان غیر المنضبط</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المعکوس المنکوس</w:t>
      </w:r>
      <w:r>
        <w:rPr>
          <w:rFonts w:eastAsia="IRNazanin" w:cs="IRNazanin"/>
          <w:color w:val="111111"/>
          <w:sz w:val="28"/>
          <w:szCs w:val="28"/>
          <w:rtl w:val="true"/>
          <w:lang w:bidi="fa-IR"/>
        </w:rPr>
        <w:t xml:space="preserve">) </w:t>
      </w:r>
      <w:bookmarkStart w:id="191" w:name="pg4789_59177"/>
    </w:p>
    <w:p>
      <w:pPr>
        <w:pStyle w:val="Heading3"/>
        <w:numPr>
          <w:ilvl w:val="2"/>
          <w:numId w:val="1"/>
        </w:numPr>
        <w:rPr/>
      </w:pPr>
      <w:bookmarkStart w:id="192" w:name="__RefHeading___Toc2156913_2035185390"/>
      <w:bookmarkStart w:id="193" w:name="_Toc72"/>
      <w:bookmarkEnd w:id="191"/>
      <w:bookmarkEnd w:id="192"/>
      <w:r>
        <w:rPr>
          <w:rtl w:val="true"/>
        </w:rPr>
        <w:t>آلیّة بروز القلق عند تناوب هیمنة الفطرة و الشهوة</w:t>
      </w:r>
      <w:bookmarkEnd w:id="193"/>
    </w:p>
    <w:p>
      <w:pPr>
        <w:pStyle w:val="BookText"/>
        <w:rPr/>
      </w:pPr>
      <w:r>
        <w:rPr>
          <w:rFonts w:ascii="IRNazanin" w:hAnsi="IRNazanin" w:eastAsia="IRNazanin"/>
          <w:color w:val="111111"/>
          <w:sz w:val="28"/>
          <w:sz w:val="28"/>
          <w:szCs w:val="28"/>
          <w:rtl w:val="true"/>
          <w:lang w:bidi="fa-IR"/>
        </w:rPr>
        <w:t>لقد درسنا آلیّة بروز القلق لدی الانسان المتنامی الذی حکّم تیّار الفطرة علی تیّار الشهوة دائما خلال مراحل حیاته، و بعبارة أخری انّ المؤشّر 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 طوال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لمسنا آلیة بروز القلق لدی الانسان الذی یقضی عمره فی الحضیض، و یصدق علیه المؤشّر رقم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الثانیة طوال عمره، أی لم تتکحّم فیه الفطرة لحظة واحدة، و یمکن مشاهدة هذه الحالة فی الجماعات التی تعیش فی بیئة ذات میول تناقض التوحید، و فی الفرد الذی فقد قدرة تشخیص طریق الرشاد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آلیة بروز القلق فی</w:t>
      </w:r>
    </w:p>
    <w:p>
      <w:pPr>
        <w:pStyle w:val="BookText"/>
        <w:rPr/>
      </w:pPr>
      <w:r>
        <w:rPr>
          <w:rFonts w:ascii="IRNazanin" w:hAnsi="IRNazanin" w:eastAsia="IRNazanin"/>
          <w:color w:val="111111"/>
          <w:sz w:val="28"/>
          <w:sz w:val="28"/>
          <w:szCs w:val="28"/>
          <w:rtl w:val="true"/>
          <w:lang w:bidi="fa-IR"/>
        </w:rPr>
        <w:t xml:space="preserve">النمط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لدی الأناس العادیین الذین لا تتحکّم فیهم الفطرة أو الشهوة بصورة</w:t>
      </w:r>
    </w:p>
    <w:p>
      <w:pPr>
        <w:pStyle w:val="BookText"/>
        <w:rPr/>
      </w:pPr>
      <w:r>
        <w:rPr>
          <w:rFonts w:ascii="IRNazanin" w:hAnsi="IRNazanin" w:eastAsia="IRNazanin"/>
          <w:color w:val="111111"/>
          <w:sz w:val="28"/>
          <w:sz w:val="28"/>
          <w:szCs w:val="28"/>
          <w:rtl w:val="true"/>
          <w:lang w:bidi="fa-IR"/>
        </w:rPr>
        <w:t xml:space="preserve">جازمة و دائمة، و کذلک لدی الفرد الذی تتأرجح فیه سیادة التیّارین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و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قلیلاً عن الحالة الآنفة، لاحظ المؤشّر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ینبغی مشاهدة کیفیّة بروز القلق لدی الفرد الموحّد الذی یؤمن بوجود اللّه إجمالاً، إلاّ أ نّه لم یتعلّم بصورة کافیة، و لم یمرّ بتجربة طویلة فی مضمار مبادئ الرشد، و یلحظ فیه عیوب بشکل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الموارد الأربعة لإیجاد الصراع</w:t>
      </w:r>
    </w:p>
    <w:p>
      <w:pPr>
        <w:pStyle w:val="BookText"/>
        <w:rPr/>
      </w:pPr>
      <w:r>
        <w:rPr>
          <w:rFonts w:ascii="IRNazanin" w:hAnsi="IRNazanin" w:eastAsia="IRNazanin"/>
          <w:color w:val="111111"/>
          <w:sz w:val="28"/>
          <w:sz w:val="28"/>
          <w:szCs w:val="28"/>
          <w:rtl w:val="true"/>
          <w:lang w:bidi="fa-IR"/>
        </w:rPr>
        <w:t xml:space="preserve">النفسیّ یمکنها بالقوّة إبراز القلق، و أنّ میزان بروز القلق یتلّق بالعوامل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معلومات الفرد من مبادئ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تصدیق الفرد بمبادئ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انتفاع الفرد بمبادئ الرشد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الی الموازین المتقدّمة فانّ علم النفس الإسلامی یقدّم الوقایة من القلق و معالجته عند تبریر و توضیح بروزه لدی مختلف الأفراد، إذ أنّ فی نصوص تعلیمات هذه المدرسة طرقا و قوانین خاصّة، توجد فی إطار واسع فی المجتمعات البشریّة، تنکفی‌ء الی الوقایة من القلق و معالجته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الی أنّ الآلیّات التی طرحت فی موضوع تکوّن القلق یمکن بحثها بذاتها فی موضوع بروز ظواهر الکآبة الانعکاسیّة أیضا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ذلک فانّ آلیة بروز القلق و مسیر انطلاق الفرد تتعلّق بشخصیّته تماما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واجب المعالج فی کلّ موضوع هو أن یشخّص المنظومة الشخصیّة و هدف الحیاة و مسیرها بأیّ نحو کان، و یمدّ ید العون إلیها عن طریق إصلاحها، لأجل تخفیف وطأة القلق و إنعاش حرکة الفرد نحو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دور المعالج النفسی فی جمیع طرق العلاج النفسی هو بعث حالة حیویة و نفسیة فی ضمیر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ینحو الانسان صوب الکمال إلاّ إذا کانت روحه تتمتّع</w:t>
      </w:r>
    </w:p>
    <w:p>
      <w:pPr>
        <w:pStyle w:val="BookText"/>
        <w:rPr/>
      </w:pPr>
      <w:r>
        <w:rPr>
          <w:rFonts w:ascii="IRNazanin" w:hAnsi="IRNazanin" w:eastAsia="IRNazanin"/>
          <w:color w:val="111111"/>
          <w:sz w:val="28"/>
          <w:sz w:val="28"/>
          <w:szCs w:val="28"/>
          <w:rtl w:val="true"/>
          <w:lang w:bidi="fa-IR"/>
        </w:rPr>
        <w:t>بالصحة و السلامة، و إذا أحسّت النفس بأنّ عائقا یحول دونها، أو أیّ عامل آخر یؤدّی الی خمولها و انکماشها، فإنّها ستبرز ظواهر مرضیّة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الأساس 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 و من کان آخر یومَیه خیرهما فهو مغبوط، و من کان آخر یومَیه شرّهما فهو ملعون، و من لم یر الزیادة فی نفسه فهو الی النقصان، و من کان الی النقصان فالموت خیر له من الحیاة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94" w:name="pg4789_59183"/>
    </w:p>
    <w:p>
      <w:pPr>
        <w:pStyle w:val="Heading2"/>
        <w:numPr>
          <w:ilvl w:val="1"/>
          <w:numId w:val="1"/>
        </w:numPr>
        <w:rPr/>
      </w:pPr>
      <w:bookmarkStart w:id="195" w:name="__RefHeading___Toc2156915_2035185390"/>
      <w:bookmarkStart w:id="196" w:name="_Toc73"/>
      <w:bookmarkEnd w:id="194"/>
      <w:bookmarkEnd w:id="195"/>
      <w:r>
        <w:rPr>
          <w:rtl w:val="true"/>
        </w:rPr>
        <w:t>الفصل الخامس</w:t>
      </w:r>
      <w:r>
        <w:rPr>
          <w:rtl w:val="true"/>
        </w:rPr>
        <w:t xml:space="preserve">: </w:t>
      </w:r>
      <w:r>
        <w:rPr>
          <w:rtl w:val="true"/>
        </w:rPr>
        <w:t>دراسة علمیّةِ علم النفس الإسلامیّ</w:t>
      </w:r>
      <w:bookmarkEnd w:id="196"/>
    </w:p>
    <w:p>
      <w:pPr>
        <w:pStyle w:val="Heading3"/>
        <w:numPr>
          <w:ilvl w:val="2"/>
          <w:numId w:val="1"/>
        </w:numPr>
        <w:rPr/>
      </w:pPr>
      <w:bookmarkStart w:id="197" w:name="__RefHeading___Toc2156917_2035185390"/>
      <w:bookmarkStart w:id="198" w:name="_Toc74"/>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کرلنجر</w:t>
      </w:r>
      <w:r>
        <w:rPr>
          <w:rFonts w:eastAsia="IRNazanin" w:cs="IRNazanin"/>
          <w:color w:val="111111"/>
          <w:sz w:val="28"/>
          <w:szCs w:val="28"/>
          <w:rtl w:val="true"/>
          <w:lang w:bidi="fa-IR"/>
        </w:rPr>
        <w:t>»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العلمیة علی 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مجموعة من المفاهیم و التعریفات و الفرضیات المرتبط بعضها ببعض، 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بتشخیص الصلات بین المتغیّرات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أو وجهة نظر منظّمة و منسجمة من الظواهر المقدّمة للبحث و الدراسة، و هدفها بیان و تقدیر تلک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مدرسة علم النفس الاسلامی فقد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مبادئها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و التعریفات و الفرضیات المرتبط بعضها ببعض فی مضمار عامل الحیاة و الشهوة و الفطرة و النقائض الموجودة بینها و العوامل المقویّة و المضعّفة لکلّ منها و آلیّة بروز الاضطرابات النفسیّة</w:t>
      </w:r>
    </w:p>
    <w:p>
      <w:pPr>
        <w:pStyle w:val="BookText"/>
        <w:rPr/>
      </w:pPr>
      <w:r>
        <w:rPr>
          <w:rFonts w:ascii="IRNazanin" w:hAnsi="IRNazanin" w:eastAsia="IRNazanin"/>
          <w:color w:val="111111"/>
          <w:sz w:val="28"/>
          <w:sz w:val="28"/>
          <w:szCs w:val="28"/>
          <w:rtl w:val="true"/>
          <w:lang w:bidi="fa-IR"/>
        </w:rPr>
        <w:t>الانعکاسیّة و غیر الانعکاسیّة و الموازین المرضیّة و الصحّة النفسیة، و عرض نهج المعیشة</w:t>
      </w:r>
    </w:p>
    <w:p>
      <w:pPr>
        <w:pStyle w:val="BookText"/>
        <w:rPr/>
      </w:pPr>
      <w:r>
        <w:rPr>
          <w:rFonts w:ascii="IRNazanin" w:hAnsi="IRNazanin" w:eastAsia="IRNazanin"/>
          <w:color w:val="111111"/>
          <w:sz w:val="28"/>
          <w:sz w:val="28"/>
          <w:szCs w:val="28"/>
          <w:rtl w:val="true"/>
          <w:lang w:bidi="fa-IR"/>
        </w:rPr>
        <w:t>و أسلوبها عبر نطاق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الفروع المرتبطة بعلم النفس الفردیّ و الاجتماعیّ،</w:t>
      </w:r>
    </w:p>
    <w:p>
      <w:pPr>
        <w:pStyle w:val="BookText"/>
        <w:rPr/>
      </w:pPr>
      <w:r>
        <w:rPr>
          <w:rFonts w:ascii="IRNazanin" w:hAnsi="IRNazanin" w:eastAsia="IRNazanin"/>
          <w:color w:val="111111"/>
          <w:sz w:val="28"/>
          <w:sz w:val="28"/>
          <w:szCs w:val="28"/>
          <w:rtl w:val="true"/>
          <w:lang w:bidi="fa-IR"/>
        </w:rPr>
        <w:t>و کذا کلّ جانب یرتبط بالانسان، لذو نظرة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أخری فانّ أهمّ مزیّة</w:t>
      </w:r>
    </w:p>
    <w:p>
      <w:pPr>
        <w:pStyle w:val="BookText"/>
        <w:rPr/>
      </w:pPr>
      <w:r>
        <w:rPr>
          <w:rFonts w:ascii="IRNazanin" w:hAnsi="IRNazanin" w:eastAsia="IRNazanin"/>
          <w:color w:val="111111"/>
          <w:sz w:val="28"/>
          <w:sz w:val="28"/>
          <w:szCs w:val="28"/>
          <w:rtl w:val="true"/>
          <w:lang w:bidi="fa-IR"/>
        </w:rPr>
        <w:t xml:space="preserve">تشتمل علیها هذه النظریة للمنتفع بها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إحداث الفرضیّة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التنبّؤ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قدرة البیان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مدرسة علم النفس الاسلامی تتمتّع عبر کلّ من النقاط الأربع أعلاه بنجاح باهر جدیر بالذکر، نشیر إلیه فیما یلی باختصار </w:t>
      </w:r>
      <w:r>
        <w:rPr>
          <w:rFonts w:eastAsia="IRNazanin" w:cs="IRNazanin"/>
          <w:color w:val="111111"/>
          <w:sz w:val="28"/>
          <w:szCs w:val="28"/>
          <w:rtl w:val="true"/>
          <w:lang w:bidi="fa-IR"/>
        </w:rPr>
        <w:t xml:space="preserve">: </w:t>
      </w:r>
      <w:bookmarkStart w:id="199" w:name="pg4789_59186"/>
    </w:p>
    <w:p>
      <w:pPr>
        <w:pStyle w:val="Heading3"/>
        <w:numPr>
          <w:ilvl w:val="2"/>
          <w:numId w:val="1"/>
        </w:numPr>
        <w:rPr/>
      </w:pPr>
      <w:bookmarkStart w:id="200" w:name="__RefHeading___Toc2156919_2035185390"/>
      <w:bookmarkStart w:id="201" w:name="_Toc75"/>
      <w:bookmarkEnd w:id="199"/>
      <w:bookmarkEnd w:id="200"/>
      <w:r>
        <w:rPr>
          <w:rtl w:val="true"/>
        </w:rPr>
        <w:t>تنظیم المعلومات</w:t>
      </w:r>
      <w:bookmarkEnd w:id="201"/>
    </w:p>
    <w:p>
      <w:pPr>
        <w:pStyle w:val="BookText"/>
        <w:rPr/>
      </w:pPr>
      <w:r>
        <w:rPr>
          <w:rFonts w:ascii="IRNazanin" w:hAnsi="IRNazanin" w:eastAsia="IRNazanin"/>
          <w:color w:val="111111"/>
          <w:sz w:val="28"/>
          <w:sz w:val="28"/>
          <w:szCs w:val="28"/>
          <w:rtl w:val="true"/>
          <w:lang w:bidi="fa-IR"/>
        </w:rPr>
        <w:t>تنظّم النظریة المعلومات و ترتّبها، و تعرض معنی الظواهر غیر المرتبطة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مدرسة علم النفس الاسلامی تختصر جمیع الأفعال و الانفعالات الفردیّة و الاجتماعیّة للانسان عبر تیّارین ذاتیین و غیر مکتسبین یسمّیان الفطرة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تذهب هذه المدرسة الی التناقض بین هذین التیّارین، و توضّح عوامل تقویة و تضعیف کلّ منهما، و تبرّر علّة بروز الصراع الفردیّ و الاجتماعیّ بصورة حقیقیّة تماما،</w:t>
      </w:r>
    </w:p>
    <w:p>
      <w:pPr>
        <w:pStyle w:val="BookText"/>
        <w:rPr/>
      </w:pPr>
      <w:r>
        <w:rPr>
          <w:rFonts w:ascii="IRNazanin" w:hAnsi="IRNazanin" w:eastAsia="IRNazanin"/>
          <w:color w:val="111111"/>
          <w:sz w:val="28"/>
          <w:sz w:val="28"/>
          <w:szCs w:val="28"/>
          <w:rtl w:val="true"/>
          <w:lang w:bidi="fa-IR"/>
        </w:rPr>
        <w:t>و تمتلک قوانین و مبادئ واضحة تماما و ضمانات تنفیذیّة شدیدة، للوقایة من هذه الصراعات و 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تستطیع النظریة أن تدلّل علی منهجیّة تیسیر ما استصعب من الأمور، حتّی نستطیع أن نضع تفسیرا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تشخّص النظریة أیّاً من الحقائق و المشاهدات المحیّرة أنسب من الأخری، و تختصر قسما من المعلومات و تعمّمها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تبرّر مدرسة علم النفس الاسلامی أیضا جمیع الأفعال و الانفعالات الفردیة و الاجتماعیة علی مدی التاریخ و فی جمیع المناطق الجغرافیّة، بمفهوم یمکن تبریره بصورة مطلقة، و یمکن بحثه و دراسته کما أشیر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یستطیع هذا المفهوم أن یعضد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فعّال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الأسالیب التحقیقیة و العلمیة فی علم النفس و الطبّ النفسی</w:t>
      </w:r>
    </w:p>
    <w:p>
      <w:pPr>
        <w:pStyle w:val="BookText"/>
        <w:rPr/>
      </w:pPr>
      <w:r>
        <w:rPr>
          <w:rFonts w:ascii="IRNazanin" w:hAnsi="IRNazanin" w:eastAsia="IRNazanin"/>
          <w:color w:val="111111"/>
          <w:sz w:val="28"/>
          <w:sz w:val="28"/>
          <w:szCs w:val="28"/>
          <w:rtl w:val="true"/>
          <w:lang w:bidi="fa-IR"/>
        </w:rPr>
        <w:t>و علم الاجتماع و تفسیر التاریخ و التعلیم و التربیة</w:t>
      </w:r>
      <w:r>
        <w:rPr>
          <w:rFonts w:eastAsia="IRNazanin" w:cs="IRNazanin"/>
          <w:color w:val="111111"/>
          <w:sz w:val="28"/>
          <w:szCs w:val="28"/>
          <w:rtl w:val="true"/>
          <w:lang w:bidi="fa-IR"/>
        </w:rPr>
        <w:t>.</w:t>
      </w:r>
    </w:p>
    <w:p>
      <w:pPr>
        <w:pStyle w:val="Heading3"/>
        <w:numPr>
          <w:ilvl w:val="2"/>
          <w:numId w:val="1"/>
        </w:numPr>
        <w:rPr/>
      </w:pPr>
      <w:bookmarkStart w:id="202" w:name="__RefHeading___Toc2156921_2035185390"/>
      <w:bookmarkStart w:id="203" w:name="_Toc76"/>
      <w:bookmarkEnd w:id="202"/>
      <w:r>
        <w:rPr>
          <w:rtl w:val="true"/>
        </w:rPr>
        <w:t>إحداث الفرضیة</w:t>
      </w:r>
      <w:bookmarkEnd w:id="203"/>
    </w:p>
    <w:p>
      <w:pPr>
        <w:pStyle w:val="BookText"/>
        <w:rPr/>
      </w:pPr>
      <w:r>
        <w:rPr>
          <w:rFonts w:ascii="IRNazanin" w:hAnsi="IRNazanin" w:eastAsia="IRNazanin"/>
          <w:color w:val="111111"/>
          <w:sz w:val="28"/>
          <w:sz w:val="28"/>
          <w:szCs w:val="28"/>
          <w:rtl w:val="true"/>
          <w:lang w:bidi="fa-IR"/>
        </w:rPr>
        <w:t>النظریّة مصدر مهمّ جدّا لإحداث فرضیّات التحقیق، إذ أنّ أحد الاستعمالات الأساسیّة لکلّ نظریة هو أ نّها تهدی الخبراء الی ما ینقّبون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تتولّی النظریّات فی عملیات التحقیق العلمیة دور الدلیل، فإنّ لها علی الأغلب دورا رئیسیّا فی تعیین الخطوات</w:t>
      </w:r>
    </w:p>
    <w:p>
      <w:pPr>
        <w:pStyle w:val="BookText"/>
        <w:rPr/>
      </w:pPr>
      <w:r>
        <w:rPr>
          <w:rFonts w:ascii="IRNazanin" w:hAnsi="IRNazanin" w:eastAsia="IRNazanin"/>
          <w:color w:val="111111"/>
          <w:sz w:val="28"/>
          <w:sz w:val="28"/>
          <w:szCs w:val="28"/>
          <w:rtl w:val="true"/>
          <w:lang w:bidi="fa-IR"/>
        </w:rPr>
        <w:t>اللاحقة عند تألیف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 انّ الحجر الأساس لکلّ علم هو کشف العلاقات المکتسبة الموجودة بین الأحداث أو التحوّلات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 النظریة أو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دورها هو تنظیم هذه العملیة، و تتجلّی فائدتها بمدی صلاحیّتها للتصدیق، کما تتعلّق بمیزان شمولیّتها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علاقة هذه الصفة بعمل المستشار هی أنّ النظریة تنذر المستشار </w:t>
      </w:r>
    </w:p>
    <w:p>
      <w:pPr>
        <w:pStyle w:val="BookText"/>
        <w:rPr/>
      </w:pPr>
      <w:r>
        <w:rPr>
          <w:rFonts w:ascii="IRNazanin" w:hAnsi="IRNazanin" w:eastAsia="IRNazanin"/>
          <w:color w:val="111111"/>
          <w:sz w:val="28"/>
          <w:sz w:val="28"/>
          <w:szCs w:val="28"/>
          <w:rtl w:val="true"/>
          <w:lang w:bidi="fa-IR"/>
        </w:rPr>
        <w:t>دائماً بما یحتاج إلیه من الحقائق لأجل تفهیم المراجع و التفاهم معه بصورة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مارس مستشار ما عمله فی هذا المضمار وفقا لنظریة استشاریة، فانّه سیستطیع غالبا أن یشخّص عوامل نجاحه أو فشله فی العمل، و یسلک نهجا نموذجیّا أحدث عند إحداث فرضیّات جدیدة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الموازین و المفاهیم المتقدّمة صالحة للتطبیق و الاستعمال فی مدرسة علم النفس الفطریّة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المدرسة التی تضارع فی قدمها وجود أوّل إنسان فی الدنیا قد تجلّت فی مدرسة علم النفس الاسلامی فی شکلها المتکامل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مبدأ إلهام الفرضیّة بالانسان</w:t>
      </w:r>
    </w:p>
    <w:p>
      <w:pPr>
        <w:pStyle w:val="BookText"/>
        <w:rPr/>
      </w:pPr>
      <w:r>
        <w:rPr>
          <w:rFonts w:ascii="IRNazanin" w:hAnsi="IRNazanin" w:eastAsia="IRNazanin"/>
          <w:color w:val="111111"/>
          <w:sz w:val="28"/>
          <w:sz w:val="28"/>
          <w:szCs w:val="28"/>
          <w:rtl w:val="true"/>
          <w:lang w:bidi="fa-IR"/>
        </w:rPr>
        <w:t>فی جمیع العلوم، و یری الطریق السویّ لأجل إیجاد أجوبة للأسئلة المتعلّقة بالأبعاد المختلفة للانسان فی مضمار علم النفس و التعلیم و التربیة و الظفر بالحیاة الطیّبة و الوقایة من الاضطرابات النفسیّة الانعکاسیّة، و تجعلنا بمنتأی عن تضییع الوقت و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الحقیقة أنّ میزان شمولیّة آراء مدرسة علم النفس الفطریة الاسلامیة مذهلة و عجیبة، و یلحظ عند دراسة مبادئها أ نّها صالحة للاستخدام فی جمیع المجالات الأخری کالأخلاق و العلاج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الإشارة هنا إلی أنّ أ یّا من هذه المفاهیم لیس ادّعاء محضا، بل انّ نجاح الحضارة الإلهیّة طوال القرون الغابرة قبل الاسلام، و تأثیر الثقافة الاسلامیة فی تکوین</w:t>
      </w:r>
    </w:p>
    <w:p>
      <w:pPr>
        <w:pStyle w:val="BookText"/>
        <w:rPr/>
      </w:pPr>
      <w:r>
        <w:rPr>
          <w:rFonts w:ascii="IRNazanin" w:hAnsi="IRNazanin" w:eastAsia="IRNazanin"/>
          <w:color w:val="111111"/>
          <w:sz w:val="28"/>
          <w:sz w:val="28"/>
          <w:szCs w:val="28"/>
          <w:rtl w:val="true"/>
          <w:lang w:bidi="fa-IR"/>
        </w:rPr>
        <w:t>الحیاة الطیّبة للملیارات من البشر قبل أربعة عشر قرنا، و تربیة القدوة الصالحة کأنبیاء اللّه و أوصیائهم فی البیئات الجغرافیّة المختلفة، و کذلک تربیة العلماء الذین حازوا قصب السبق فی کلّ علم من العلوم، کان مصدر غذائها العلمی هو الثقافة الاسلامیة بشکل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تدوین القوانین الدینیّة الخاصّة التی تنظّم العلاقات الانسانیّة بأفضل وجه،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تألیف آلاف الکتب فی موضوع الأخلاق و الشعر و الآداب طبق أساس هذه المدرسة، و إعداد الإمکانیات المتوفّرة لهذه الثقافة فی الوصول إلی السیادة و إدارة جمیع </w:t>
      </w:r>
    </w:p>
    <w:p>
      <w:pPr>
        <w:pStyle w:val="BookText"/>
        <w:rPr/>
      </w:pPr>
      <w:r>
        <w:rPr>
          <w:rFonts w:ascii="IRNazanin" w:hAnsi="IRNazanin" w:eastAsia="IRNazanin"/>
          <w:color w:val="111111"/>
          <w:sz w:val="28"/>
          <w:sz w:val="28"/>
          <w:szCs w:val="28"/>
          <w:rtl w:val="true"/>
          <w:lang w:bidi="fa-IR"/>
        </w:rPr>
        <w:t>المجتمعات البشریة، تؤیّد جمیعا و تثبت أصالتها بدون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ذلک فإنّ کلاًّ من مبادئ الثقافة الاسلامیة و دورها فی الوقایة من الاضطرابات النفسیة المنعکسة و العلاج النفسی و التعلیم و التربیة، یمکن أن توضع فی بودقة الاختبار و التمحیص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التنویه بأ نّه حتّی إذا کانت هذه المفاهیم ادّعاء محضا، فلا یقلّل ذلک من أهمیتها بکونها نظریة علمیة، لأنّ مبادئ کلّ نظریة علمیة لا تثبت إطلاقا فی بدء الأمر،</w:t>
      </w:r>
    </w:p>
    <w:p>
      <w:pPr>
        <w:pStyle w:val="BookText"/>
        <w:rPr/>
      </w:pPr>
      <w:r>
        <w:rPr>
          <w:rFonts w:ascii="IRNazanin" w:hAnsi="IRNazanin" w:eastAsia="IRNazanin"/>
          <w:color w:val="111111"/>
          <w:sz w:val="28"/>
          <w:sz w:val="28"/>
          <w:szCs w:val="28"/>
          <w:rtl w:val="true"/>
          <w:lang w:bidi="fa-IR"/>
        </w:rPr>
        <w:t>فالبحوث المتعاقبة تثبتها أو تدحضها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أنّ مبادئ علم النفس و الطبّ النفسی فی المدرسة الإسلامیة تسدّد طبق الموازین العقلیة و المنطقیة، فهناک أمل لإثباتها بنشر</w:t>
      </w:r>
    </w:p>
    <w:p>
      <w:pPr>
        <w:pStyle w:val="BookText"/>
        <w:rPr/>
      </w:pPr>
      <w:r>
        <w:rPr>
          <w:rFonts w:ascii="IRNazanin" w:hAnsi="IRNazanin" w:eastAsia="IRNazanin"/>
          <w:color w:val="111111"/>
          <w:sz w:val="28"/>
          <w:sz w:val="28"/>
          <w:szCs w:val="28"/>
          <w:rtl w:val="true"/>
          <w:lang w:bidi="fa-IR"/>
        </w:rPr>
        <w:t>التعلیم و التحقیق حولها، و اکتشاف الأسالیب العلمیة لطرق الانتفاع بها و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نعلن هنا کنظریة فنقول بصورة 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المبادئ التی أشیر إلیها فی الاسلام یمکن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بکونها أمرا رئیسیا لبرمجة حیاة طیّبة و متنامیة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هذه</w:t>
      </w:r>
    </w:p>
    <w:p>
      <w:pPr>
        <w:pStyle w:val="BookText"/>
        <w:rPr/>
      </w:pPr>
      <w:r>
        <w:rPr>
          <w:rFonts w:ascii="IRNazanin" w:hAnsi="IRNazanin" w:eastAsia="IRNazanin"/>
          <w:color w:val="111111"/>
          <w:sz w:val="28"/>
          <w:sz w:val="28"/>
          <w:szCs w:val="28"/>
          <w:rtl w:val="true"/>
          <w:lang w:bidi="fa-IR"/>
        </w:rPr>
        <w:t>المبادئ فی الحیاة الفردیة و الاجتماعیة یحول دون الاضطرابات النفسیة المنعکسة و الانحراف الاجتماعی و الأخلاقی و الانهیار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حالة عدم تعلّم الفرد المبادئ المتقدّمة و عدم قبولها و العمل بها، فتؤدّی بالتالی الی بروز الاضطرابات النفسیة المنعکسة أو الانحراف الأخلاقی، فانّه یمکن بانعکاس هذا الأسلوب، أی تعلیم هذه المبادئ و قبولها و استعمالها، المساعدة علی حلّ المشاکل النفسیة و القضاء علی الانحراف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إذا وضعنا العوامل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و القبول، و الاستعمال فی أربعین</w:t>
      </w:r>
    </w:p>
    <w:p>
      <w:pPr>
        <w:pStyle w:val="BookText"/>
        <w:rPr/>
      </w:pPr>
      <w:r>
        <w:rPr>
          <w:rFonts w:ascii="IRNazanin" w:hAnsi="IRNazanin" w:eastAsia="IRNazanin"/>
          <w:color w:val="111111"/>
          <w:sz w:val="28"/>
          <w:sz w:val="28"/>
          <w:szCs w:val="28"/>
          <w:rtl w:val="true"/>
          <w:lang w:bidi="fa-IR"/>
        </w:rPr>
        <w:t>مبدءا للرشد</w:t>
      </w:r>
      <w:r>
        <w:rPr>
          <w:rStyle w:val="FootnoteAnchor"/>
          <w:rtl w:val="true"/>
        </w:rPr>
        <w:footnoteReference w:id="108"/>
      </w:r>
      <w:r>
        <w:rPr>
          <w:rFonts w:ascii="IRNazanin" w:hAnsi="IRNazanin" w:eastAsia="IRNazanin"/>
          <w:color w:val="111111"/>
          <w:sz w:val="28"/>
          <w:sz w:val="28"/>
          <w:szCs w:val="28"/>
          <w:rtl w:val="true"/>
          <w:lang w:bidi="fa-IR"/>
        </w:rPr>
        <w:t xml:space="preserve">نصب أعیننا، فإنّ علّة رشد الانسان و انهیاره و صحّته النفسیّة و اضطراباته النفسیّة المنعکسة و سائر الجوانب المتعلّقة به، تتلخّص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العنایة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بجمیع العوامل المتقدّمة توجب بروز أبعاد سامیة، و عدم رعایتها توجب بروز أبعاد تناقض الرفعة و 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إذا ما أخذ فرد بهذه المفاهیم و طبّقها بعون اللّه، فقد شقّ طریقه نحو الرشد الفردیّ و الاجتماعیّ</w:t>
      </w:r>
      <w:r>
        <w:rPr>
          <w:rFonts w:eastAsia="IRNazanin" w:cs="IRNazanin"/>
          <w:color w:val="111111"/>
          <w:sz w:val="28"/>
          <w:szCs w:val="28"/>
          <w:rtl w:val="true"/>
          <w:lang w:bidi="fa-IR"/>
        </w:rPr>
        <w:t xml:space="preserve">. </w:t>
      </w:r>
      <w:bookmarkStart w:id="204" w:name="pg4789_59195"/>
    </w:p>
    <w:p>
      <w:pPr>
        <w:pStyle w:val="Heading3"/>
        <w:numPr>
          <w:ilvl w:val="2"/>
          <w:numId w:val="1"/>
        </w:numPr>
        <w:rPr/>
      </w:pPr>
      <w:bookmarkStart w:id="205" w:name="__RefHeading___Toc2156923_2035185390"/>
      <w:bookmarkStart w:id="206" w:name="_Toc77"/>
      <w:bookmarkEnd w:id="204"/>
      <w:bookmarkEnd w:id="205"/>
      <w:r>
        <w:rPr>
          <w:rtl w:val="true"/>
        </w:rPr>
        <w:t>قدرة التنبّؤ</w:t>
      </w:r>
      <w:bookmarkEnd w:id="206"/>
    </w:p>
    <w:p>
      <w:pPr>
        <w:pStyle w:val="BookText"/>
        <w:rPr/>
      </w:pPr>
      <w:r>
        <w:rPr>
          <w:rFonts w:ascii="IRNazanin" w:hAnsi="IRNazanin" w:eastAsia="IRNazanin"/>
          <w:color w:val="111111"/>
          <w:sz w:val="28"/>
          <w:sz w:val="28"/>
          <w:szCs w:val="28"/>
          <w:rtl w:val="true"/>
          <w:lang w:bidi="fa-IR"/>
        </w:rPr>
        <w:t>یمکن أن نستثمر النظریة فی التنبّؤ، و هذا الدور یشبه الدور السابق، بید أنّ هذا یتمتّع بشمولیّة و دلالة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لا تهدی الباحث إلی إثارة الأسئلة فحسب فتکون مثمرة،</w:t>
      </w:r>
    </w:p>
    <w:p>
      <w:pPr>
        <w:pStyle w:val="BookText"/>
        <w:rPr/>
      </w:pPr>
      <w:r>
        <w:rPr>
          <w:rFonts w:ascii="IRNazanin" w:hAnsi="IRNazanin" w:eastAsia="IRNazanin"/>
          <w:color w:val="111111"/>
          <w:sz w:val="28"/>
          <w:sz w:val="28"/>
          <w:szCs w:val="28"/>
          <w:rtl w:val="true"/>
          <w:lang w:bidi="fa-IR"/>
        </w:rPr>
        <w:t>بل تهدیة کذلک الی ما یمکن الحصول علیه، و ما سیحدث فی ظروف معیّنة بعد أداء بحوثه و مشاهداته</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نشاهد هذا الجانب فی میدان نظریّات مدرسة علم النفس الاسلامی بالوسعة و التقییم اللذین ذکرناهما فی موضوع قدرة إحداث الفرضیّة، و نعزف عن التفصیل أکثر من ذلک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یجدر بنا أن نذکر هذه الحقیقة، و هی أنّ نشاطات المستشارین التی أنجزت و لا زالت تنجز طبق قوانین علم النفس الاسلامی، لا تنفّذ صدفة، بل ترتکز علی نظریة یعتقدها المستشار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نذکر مثالاً</w:t>
      </w:r>
    </w:p>
    <w:p>
      <w:pPr>
        <w:pStyle w:val="BookText"/>
        <w:rPr/>
      </w:pPr>
      <w:r>
        <w:rPr>
          <w:rFonts w:ascii="IRNazanin" w:hAnsi="IRNazanin" w:eastAsia="IRNazanin"/>
          <w:color w:val="111111"/>
          <w:sz w:val="28"/>
          <w:sz w:val="28"/>
          <w:szCs w:val="28"/>
          <w:rtl w:val="true"/>
          <w:lang w:bidi="fa-IR"/>
        </w:rPr>
        <w:t>واضحا لهذا النهج خلال موضوع دور هدایة الأنبیاء الذین عملوا جمیعا طبق قوانین علم النفس الإلهیّ، إذ أعلنوا مناهجهم بقدرة و حسم، فأوضحوا أنّ إیجاد النموّ و الکمال و سلامة الفکر یکون نتیجة لتطبیق تلک القوانین، و أنّ بروز الانهیار و الانحراف و القلق</w:t>
      </w:r>
    </w:p>
    <w:p>
      <w:pPr>
        <w:pStyle w:val="BookText"/>
        <w:rPr/>
      </w:pPr>
      <w:r>
        <w:rPr>
          <w:rFonts w:ascii="IRNazanin" w:hAnsi="IRNazanin" w:eastAsia="IRNazanin"/>
          <w:color w:val="111111"/>
          <w:sz w:val="28"/>
          <w:sz w:val="28"/>
          <w:szCs w:val="28"/>
          <w:rtl w:val="true"/>
          <w:lang w:bidi="fa-IR"/>
        </w:rPr>
        <w:t>یکون نتیجة عدم تطبیقها بحسم و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المبادئ المدرجة فی هذا الکتاب هی أیضا نفس المبادئ المستخدمة من قبل الأنبیاء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فانّ کلّ من تعلّمها و تقبّلها و طبّقها عملیّا، یمکنه أن یذبّ عنها بجزم الأنبیاء و همّتهم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دفاعا کهذا یستند الی العقل و المنطق، نظرا الی أنّ جمیع هذه المبادئ عقلیّة و فطریّة، و یرتفع بالنتیجة مستوی التنبّؤ و الانتفاع بهذه المبادئ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بالوسعة التی أشرنا إلیها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لا یمکن تصوّره</w:t>
      </w:r>
      <w:r>
        <w:rPr>
          <w:rFonts w:eastAsia="IRNazanin" w:cs="IRNazanin"/>
          <w:color w:val="111111"/>
          <w:sz w:val="28"/>
          <w:szCs w:val="28"/>
          <w:rtl w:val="true"/>
          <w:lang w:bidi="fa-IR"/>
        </w:rPr>
        <w:t>.</w:t>
      </w:r>
    </w:p>
    <w:p>
      <w:pPr>
        <w:pStyle w:val="Heading3"/>
        <w:numPr>
          <w:ilvl w:val="2"/>
          <w:numId w:val="1"/>
        </w:numPr>
        <w:rPr/>
      </w:pPr>
      <w:bookmarkStart w:id="207" w:name="__RefHeading___Toc2156925_2035185390"/>
      <w:bookmarkStart w:id="208" w:name="_Toc78"/>
      <w:bookmarkEnd w:id="207"/>
      <w:r>
        <w:rPr>
          <w:rtl w:val="true"/>
        </w:rPr>
        <w:t>قدرة البیان</w:t>
      </w:r>
      <w:bookmarkEnd w:id="2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تستثمر النظریة أیضا فی بیان الحوادث، و هذا الدور و هذه النظریة تجیب مبدئیّا علی الأسئلة المثارة، و تبیّن علّة إحداث تغییر بواسطة سیطرة متغیّر خاصّ فی وضع متغیّر </w:t>
      </w:r>
    </w:p>
    <w:p>
      <w:pPr>
        <w:pStyle w:val="BookText"/>
        <w:rPr/>
      </w:pPr>
      <w:r>
        <w:rPr>
          <w:rFonts w:ascii="IRNazanin" w:hAnsi="IRNazanin" w:eastAsia="IRNazanin"/>
          <w:color w:val="111111"/>
          <w:sz w:val="28"/>
          <w:sz w:val="28"/>
          <w:szCs w:val="28"/>
          <w:rtl w:val="true"/>
          <w:lang w:bidi="fa-IR"/>
        </w:rPr>
        <w:t>آخر، کما تستطیع النظریّة فی ضوء البیان و دوره أن تجیب عن أسئلة کهذه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نظریة تولّد بیاناتها الخاصّة، و تعطی إدراکا جدیدا لعالم الحقائق ضمن نطاقها</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w:t>
      </w:r>
    </w:p>
    <w:p>
      <w:pPr>
        <w:pStyle w:val="BookText"/>
        <w:rPr/>
      </w:pPr>
      <w:r>
        <w:rPr>
          <w:rFonts w:ascii="IRNazanin" w:hAnsi="IRNazanin" w:eastAsia="IRNazanin"/>
          <w:color w:val="111111"/>
          <w:sz w:val="28"/>
          <w:sz w:val="28"/>
          <w:szCs w:val="28"/>
          <w:rtl w:val="true"/>
          <w:lang w:bidi="fa-IR"/>
        </w:rPr>
        <w:t>الجوانب المذکورة فی مضمار المبادئ فانّ مفاهیم مدرسة علم النفس الاسلامی و نظریّاتها و بیان سلوک الانسان فی الأسالیب المتناقضة کالصحّة النفسیّة أو بروز الاضطرابات النفسیة المنعکسة، و کذلک الوصول الی النموّ النفسی أو الانطلاق نحو الانهیار و نحو ذلک، تؤدّی بجودة و 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تعلیمات هذه المدرسة فانّ علّة بروز الاضطرابات النفسیة المنعکسة و الاضطرابات الشخصیّة و الانحرافات الجنسیّة و الإدمان علی تعاطی الدواء أو معاقرة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لیس ذا جانب عضویّ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عامل نقص و عجز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Deficiency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 علی هذا الترتیب الذی یؤدّی إلی فقدان الفیتامینات الخاصّة و إلی الأعراض السریریة الخاصّة، و نقص إفرازات الغدّة الدرقیّة الذی یسفر عن بروز الأعراض السریریّة الخاصّة، کما أنّ</w:t>
      </w:r>
    </w:p>
    <w:p>
      <w:pPr>
        <w:pStyle w:val="BookText"/>
        <w:rPr/>
      </w:pPr>
      <w:r>
        <w:rPr>
          <w:rFonts w:ascii="IRNazanin" w:hAnsi="IRNazanin" w:eastAsia="IRNazanin"/>
          <w:color w:val="111111"/>
          <w:sz w:val="28"/>
          <w:sz w:val="28"/>
          <w:szCs w:val="28"/>
          <w:rtl w:val="true"/>
          <w:lang w:bidi="fa-IR"/>
        </w:rPr>
        <w:t>انعدام التعلیم و التقبّل و استعمال مبادئ النمو یؤدّی إلی بروز الأعراض الخاصّة و التناذر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Syndrome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الالتفات إلی أنّ بیان الأعراض الخاصّة و التمهید للوقایة و العلاج النفسی یحتاج فی موارد خاصة إلی الانتفاع بالمبادئ الأساسیّة و ابتکار المحقّق، لأنّ مؤسّسی</w:t>
      </w:r>
    </w:p>
    <w:p>
      <w:pPr>
        <w:pStyle w:val="BookText"/>
        <w:rPr/>
      </w:pPr>
      <w:r>
        <w:rPr>
          <w:rFonts w:ascii="IRNazanin" w:hAnsi="IRNazanin" w:eastAsia="IRNazanin"/>
          <w:color w:val="111111"/>
          <w:sz w:val="28"/>
          <w:sz w:val="28"/>
          <w:szCs w:val="28"/>
          <w:rtl w:val="true"/>
          <w:lang w:bidi="fa-IR"/>
        </w:rPr>
        <w:t>المدرسة یرون أنفسهم ملزمین ببیان المبادئ، و أنیط توسیعها و تطبیق الفروع علی الأصول فی الموارد الخاصة بعاتق محقّقی کلّ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الإمام الرضا علیه‌السلام فی هذا المضمار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الأصول إلیکم و علیکم التفرّع</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أفصح الإمام الصادق علیه‌السلام عن هذه النکتة الهامّة لهذه الحقیقة،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 له أصل فی کتاب اللّه، لکن لا تبلغه عقول الرجال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ستفلر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Steffler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ماثنی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Mathney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خمسة موازین للنظریة الصالحة التی </w:t>
      </w:r>
    </w:p>
    <w:p>
      <w:pPr>
        <w:pStyle w:val="BookText"/>
        <w:rPr/>
      </w:pPr>
      <w:r>
        <w:rPr>
          <w:rFonts w:ascii="IRNazanin" w:hAnsi="IRNazanin" w:eastAsia="IRNazanin"/>
          <w:color w:val="111111"/>
          <w:sz w:val="28"/>
          <w:sz w:val="28"/>
          <w:szCs w:val="28"/>
          <w:rtl w:val="true"/>
          <w:lang w:bidi="fa-IR"/>
        </w:rPr>
        <w:t xml:space="preserve">تتمتّع بمصداق تامّ فی علم النفس الاسلامی،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النظریة الصالحة واضحة و ممکنة الفهم، و مبادؤها العامة لیست متناقضة داخلیا فیما بینها</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صراحة مبادئ علم النفس الاسلامی و صلاحیتها للفهم تکون بمستوی بحیث تصلح للتصریح و الفهم فی المراحل الدراسیّة و العلمیّة المختلفة، فیمکن بیان تعریف الفطرة و الشهوة و تناقضهما و عوامل تقویة و تضعیف کلّ منهما حتی للفرد الأمّیّ،</w:t>
      </w:r>
    </w:p>
    <w:p>
      <w:pPr>
        <w:pStyle w:val="BookText"/>
        <w:rPr/>
      </w:pPr>
      <w:r>
        <w:rPr>
          <w:rFonts w:ascii="IRNazanin" w:hAnsi="IRNazanin" w:eastAsia="IRNazanin"/>
          <w:color w:val="111111"/>
          <w:sz w:val="28"/>
          <w:sz w:val="28"/>
          <w:szCs w:val="28"/>
          <w:rtl w:val="true"/>
          <w:lang w:bidi="fa-IR"/>
        </w:rPr>
        <w:t>إذ یفهم هذه الأفکار تماما بالرجوع إلی تجاربه الشخصیة و الاجتماعیة، کما یستعملها فی</w:t>
      </w:r>
    </w:p>
    <w:p>
      <w:pPr>
        <w:pStyle w:val="BookText"/>
        <w:rPr/>
      </w:pPr>
      <w:r>
        <w:rPr>
          <w:rFonts w:ascii="IRNazanin" w:hAnsi="IRNazanin" w:eastAsia="IRNazanin"/>
          <w:color w:val="111111"/>
          <w:sz w:val="28"/>
          <w:sz w:val="28"/>
          <w:szCs w:val="28"/>
          <w:rtl w:val="true"/>
          <w:lang w:bidi="fa-IR"/>
        </w:rPr>
        <w:t>أقواله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تطرح المبادئ الآنفة الذکر أیضا فی أرقی المستویات العلمیة التی تضمّ الأنبیاء، و تسترعی النظر ضمن إطار واسع فی کلامهم و تعلیماتهم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لیس بین مبادئ علم النفس الاسلامی عاریة من أیّ تناقض مع بعضها فحسب، بل یمکن أن تستعمل میزانا لکشف التناقض، و ینبغی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الناحیة فانّ مدرسة علم النفس الاسلامی هی عبارة عن میزان و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الاقتراح هو أنّ کلّ شعبة من فروع علم النفس الاسلامی و مجموعه العامّ تطابق العقل، و بالتالی</w:t>
      </w:r>
    </w:p>
    <w:p>
      <w:pPr>
        <w:pStyle w:val="BookText"/>
        <w:rPr/>
      </w:pPr>
      <w:r>
        <w:rPr>
          <w:rFonts w:ascii="IRNazanin" w:hAnsi="IRNazanin" w:eastAsia="IRNazanin"/>
          <w:color w:val="111111"/>
          <w:sz w:val="28"/>
          <w:sz w:val="28"/>
          <w:szCs w:val="28"/>
          <w:rtl w:val="true"/>
          <w:lang w:bidi="fa-IR"/>
        </w:rPr>
        <w:t>یمکنها أن تکشف بسهولة کلّ مفهوم و سلوک غیر منطقیّ و غیر حقیقیّ، فهی من هذه الناحیة مدرسة منقطعة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التناقض بین شعب مبادئ الصحّة النفسیة الاسلامیة یکون بدرجة بحیث إنّ استعمالاً دقیقا و عمیقا لمبدأ واحد من هذه المبادئ ینشّط بصورة عملیة المبادئ الأخری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النظریة الصالحة شاملة، و قد بحثت فیما مضی بإجمال سعة نظریة علم النفس الاسلامیّ فی تبریر الأفعال و الانفعالات النفسیة للانسان و سائر الکائنات الحیّة و آلیات الأسقام المرضیة و العلاج النفسی و الوقایة و التعلیم و التربیة و الأخلاق و إیجاد النظم فی العلاقات الفردیة، و نحن نعزف هنا عن تکرارها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نستنتج بدراسة إجمالیة لما تقدّم أنّ النظریة التی تبیّن أکثر الظواهر تفوق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التی تبیّن ظاهرة واحدة فقط</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النظریة الصالحة صریحة و ذات دقّة و وضوح فی جمیع مفرداتها و علاقاتها،</w:t>
      </w:r>
    </w:p>
    <w:p>
      <w:pPr>
        <w:pStyle w:val="BookText"/>
        <w:rPr/>
      </w:pPr>
      <w:r>
        <w:rPr>
          <w:rFonts w:ascii="IRNazanin" w:hAnsi="IRNazanin" w:eastAsia="IRNazanin"/>
          <w:color w:val="111111"/>
          <w:sz w:val="28"/>
          <w:sz w:val="28"/>
          <w:szCs w:val="28"/>
          <w:rtl w:val="true"/>
          <w:lang w:bidi="fa-IR"/>
        </w:rPr>
        <w:t>و یمکنها أن تبحث صحّتها أو سقمها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تعریف کلّ عنصر من العناصر المکوّنة لعلم</w:t>
      </w:r>
    </w:p>
    <w:p>
      <w:pPr>
        <w:pStyle w:val="BookText"/>
        <w:rPr/>
      </w:pPr>
      <w:r>
        <w:rPr>
          <w:rFonts w:ascii="IRNazanin" w:hAnsi="IRNazanin" w:eastAsia="IRNazanin"/>
          <w:color w:val="111111"/>
          <w:sz w:val="28"/>
          <w:sz w:val="28"/>
          <w:szCs w:val="28"/>
          <w:rtl w:val="true"/>
          <w:lang w:bidi="fa-IR"/>
        </w:rPr>
        <w:t>النفس الاسلامی بصورة واضحة، و تکون المجموعة العامّة لهذه النظریة صالحة للتعریف و البیان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التحقیق فی کلّ جانب من جوانب علم النفس الاسلامی بصورة تامّة، بَید أ نّه یجب الإقدام علی هذا الأمر بآلات تحقیقیة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النظریة الصالحة تأخذ بعین الاعتبار الإیجاز فی توضیح الحوادث و تبیینها، و تبیّن</w:t>
      </w:r>
    </w:p>
    <w:p>
      <w:pPr>
        <w:pStyle w:val="BookText"/>
        <w:rPr/>
      </w:pPr>
      <w:r>
        <w:rPr>
          <w:rFonts w:ascii="IRNazanin" w:hAnsi="IRNazanin" w:eastAsia="IRNazanin"/>
          <w:color w:val="111111"/>
          <w:sz w:val="28"/>
          <w:sz w:val="28"/>
          <w:szCs w:val="28"/>
          <w:rtl w:val="true"/>
          <w:lang w:bidi="fa-IR"/>
        </w:rPr>
        <w:t>الحوادث الخاصّة بدون التوسّل بالتعقید و المفردات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التعریف الذی ذکر</w:t>
      </w:r>
    </w:p>
    <w:p>
      <w:pPr>
        <w:pStyle w:val="BookText"/>
        <w:rPr/>
      </w:pPr>
      <w:r>
        <w:rPr>
          <w:rFonts w:ascii="IRNazanin" w:hAnsi="IRNazanin" w:eastAsia="IRNazanin"/>
          <w:color w:val="111111"/>
          <w:sz w:val="28"/>
          <w:sz w:val="28"/>
          <w:szCs w:val="28"/>
          <w:rtl w:val="true"/>
          <w:lang w:bidi="fa-IR"/>
        </w:rPr>
        <w:t>حول المبادئ العامة للحوادث النفسیة الموجودة لدی الانسان و التناقض بینها الی أیّ مدیً ترمی هذه المدرسة فی الإیجاز و الصراحة، و الی أیّ مدیً تتجنّب 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تثبیت</w:t>
      </w:r>
    </w:p>
    <w:p>
      <w:pPr>
        <w:pStyle w:val="BookText"/>
        <w:rPr/>
      </w:pPr>
      <w:r>
        <w:rPr>
          <w:rFonts w:ascii="IRNazanin" w:hAnsi="IRNazanin" w:eastAsia="IRNazanin"/>
          <w:color w:val="111111"/>
          <w:sz w:val="28"/>
          <w:sz w:val="28"/>
          <w:szCs w:val="28"/>
          <w:rtl w:val="true"/>
          <w:lang w:bidi="fa-IR"/>
        </w:rPr>
        <w:t>العناوین الخاصة لهذه المدرسة فی کلام الناس و الکتب السماویة المقدّسة و تعلیمات زعماء الأدیان الالهیة و فی الشعر و غیره لهی دعم لهذا الأمر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النظریة الصالحة تسفر عن بحوث نافعة، فمثلاً أنّ الانتفاع بکلّ من مبادئ الرشد فی العلاج النفسی و الوقایة من الاضطرابات النفسیة الانعکاسیّة و التعلیم و التربیة و الأخلاق و علم النفس الفردی و الاجتماعی و سائر الفروع التابعة له، یمکن أن یکون عنوانا و فرضیة تحقیقیة واسعة، و یمکن لمس هذه النتیجة بهذه المبادئ و ذلک عبر الأرقام و الأعداد، و هذا یحتاج الی استهلاک الوقت و الطاقة و استثمار رؤوس الأموال</w:t>
      </w:r>
    </w:p>
    <w:p>
      <w:pPr>
        <w:pStyle w:val="BookText"/>
        <w:rPr/>
      </w:pPr>
      <w:r>
        <w:rPr>
          <w:rFonts w:ascii="IRNazanin" w:hAnsi="IRNazanin" w:eastAsia="IRNazanin"/>
          <w:color w:val="111111"/>
          <w:sz w:val="28"/>
          <w:sz w:val="28"/>
          <w:szCs w:val="28"/>
          <w:rtl w:val="true"/>
          <w:lang w:bidi="fa-IR"/>
        </w:rPr>
        <w:t>المبرمجة من قبل الاخصائیّین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البالغة الأهمیة فی هذا المضمار هی أنّ التحقیق فی الانتفاع بالمبادئ و التعلیمات الاسلامیة بکونها معدّات فی الوقایة من الأمراض النفسیة المنعکسة و العلاج</w:t>
      </w:r>
    </w:p>
    <w:p>
      <w:pPr>
        <w:pStyle w:val="BookText"/>
        <w:rPr/>
      </w:pPr>
      <w:r>
        <w:rPr>
          <w:rFonts w:ascii="IRNazanin" w:hAnsi="IRNazanin" w:eastAsia="IRNazanin"/>
          <w:color w:val="111111"/>
          <w:sz w:val="28"/>
          <w:sz w:val="28"/>
          <w:szCs w:val="28"/>
          <w:rtl w:val="true"/>
          <w:lang w:bidi="fa-IR"/>
        </w:rPr>
        <w:t>النفسی و التخطیط للحیاة الطیبة، هو تحقیق بالمعنی الحقیقیّ للکلمة، أی یحتمل الإثبات</w:t>
      </w:r>
    </w:p>
    <w:p>
      <w:pPr>
        <w:pStyle w:val="BookText"/>
        <w:rPr/>
      </w:pPr>
      <w:r>
        <w:rPr>
          <w:rFonts w:ascii="IRNazanin" w:hAnsi="IRNazanin" w:eastAsia="IRNazanin"/>
          <w:color w:val="111111"/>
          <w:sz w:val="28"/>
          <w:sz w:val="28"/>
          <w:szCs w:val="28"/>
          <w:rtl w:val="true"/>
          <w:lang w:bidi="fa-IR"/>
        </w:rPr>
        <w:t>أو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یعنی نفیا کلّیا لهذه المبادئ و التعلیمات ؛ لأنّ موقع المبادئ الاسلامیة</w:t>
      </w:r>
    </w:p>
    <w:p>
      <w:pPr>
        <w:pStyle w:val="BookText"/>
        <w:rPr/>
      </w:pPr>
      <w:r>
        <w:rPr>
          <w:rFonts w:ascii="IRNazanin" w:hAnsi="IRNazanin" w:eastAsia="IRNazanin"/>
          <w:color w:val="111111"/>
          <w:sz w:val="28"/>
          <w:sz w:val="28"/>
          <w:szCs w:val="28"/>
          <w:rtl w:val="true"/>
          <w:lang w:bidi="fa-IR"/>
        </w:rPr>
        <w:t>بکونها فروعا للدین و التعلیم یعتمد العبادة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عرض هذه التعلیمات بکونها</w:t>
      </w:r>
    </w:p>
    <w:p>
      <w:pPr>
        <w:pStyle w:val="BookText"/>
        <w:rPr/>
      </w:pPr>
      <w:r>
        <w:rPr>
          <w:rFonts w:ascii="IRNazanin" w:hAnsi="IRNazanin" w:eastAsia="IRNazanin"/>
          <w:color w:val="111111"/>
          <w:sz w:val="28"/>
          <w:sz w:val="28"/>
          <w:szCs w:val="28"/>
          <w:rtl w:val="true"/>
          <w:lang w:bidi="fa-IR"/>
        </w:rPr>
        <w:t>مدرسة لعلم النفس و أسالیب للوقایة من الاضطرابات النفسیة المنعکسة و العلاج النفسی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التخطیط، لهو مفهوم کمالیّ، فهب أنّ هذا الجانب لم یثبت عملیّا، فلن یصیب المبادئ </w:t>
      </w:r>
      <w:bookmarkStart w:id="209" w:name="pg4789_59206"/>
    </w:p>
    <w:p>
      <w:pPr>
        <w:pStyle w:val="BookText"/>
        <w:rPr/>
      </w:pPr>
      <w:bookmarkEnd w:id="209"/>
      <w:r>
        <w:rPr>
          <w:rFonts w:ascii="IRNazanin" w:hAnsi="IRNazanin" w:eastAsia="IRNazanin"/>
          <w:color w:val="111111"/>
          <w:sz w:val="28"/>
          <w:sz w:val="28"/>
          <w:szCs w:val="28"/>
          <w:rtl w:val="true"/>
          <w:lang w:bidi="fa-IR"/>
        </w:rPr>
        <w:t>الاسلامیة بکونها فروعا لمذهب و دین أیّ ضرر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طبعا قرائن واضحة جدّا سوف تثبت هذه التعلیمات بعون اللّه فی مجال الأهداف الآنفة الذکر باستعمال الأسالیب</w:t>
      </w:r>
    </w:p>
    <w:p>
      <w:pPr>
        <w:pStyle w:val="BookText"/>
        <w:rPr/>
      </w:pPr>
      <w:r>
        <w:rPr>
          <w:rFonts w:ascii="IRNazanin" w:hAnsi="IRNazanin" w:eastAsia="IRNazanin"/>
          <w:color w:val="111111"/>
          <w:sz w:val="28"/>
          <w:sz w:val="28"/>
          <w:szCs w:val="28"/>
          <w:rtl w:val="true"/>
          <w:lang w:bidi="fa-IR"/>
        </w:rPr>
        <w:t>التحقیقیة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القرائن استمرار هذه التعلیمات منذ بدء الخلیقة حتّی الآن</w:t>
      </w:r>
    </w:p>
    <w:p>
      <w:pPr>
        <w:pStyle w:val="BookText"/>
        <w:rPr/>
      </w:pPr>
      <w:r>
        <w:rPr>
          <w:rFonts w:ascii="IRNazanin" w:hAnsi="IRNazanin" w:eastAsia="IRNazanin"/>
          <w:color w:val="111111"/>
          <w:sz w:val="28"/>
          <w:sz w:val="28"/>
          <w:szCs w:val="28"/>
          <w:rtl w:val="true"/>
          <w:lang w:bidi="fa-IR"/>
        </w:rPr>
        <w:t>فی نطاق جغرافیّ واسع و بین جماعات اجتماعیّة مختلفة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الحال فانّه ستحدث ثورات عظیمة فی الفروع العلمیّة المذکورة فی رقعة واسعة من العالم إن‌شاءاللّه</w:t>
      </w:r>
    </w:p>
    <w:p>
      <w:pPr>
        <w:pStyle w:val="BookText"/>
        <w:rPr/>
      </w:pPr>
      <w:r>
        <w:rPr>
          <w:rFonts w:ascii="IRNazanin" w:hAnsi="IRNazanin" w:eastAsia="IRNazanin"/>
          <w:color w:val="111111"/>
          <w:sz w:val="28"/>
          <w:sz w:val="28"/>
          <w:szCs w:val="28"/>
          <w:rtl w:val="true"/>
          <w:lang w:bidi="fa-IR"/>
        </w:rPr>
        <w:t>باستعمال التعلیمات الالهیة فی الأهداف المتقدّمة</w:t>
      </w:r>
      <w:r>
        <w:rPr>
          <w:rFonts w:eastAsia="IRNazanin" w:cs="IRNazanin"/>
          <w:color w:val="111111"/>
          <w:sz w:val="28"/>
          <w:szCs w:val="28"/>
          <w:rtl w:val="true"/>
          <w:lang w:bidi="fa-IR"/>
        </w:rPr>
        <w:t>.</w:t>
      </w:r>
    </w:p>
    <w:p>
      <w:pPr>
        <w:pStyle w:val="Heading3"/>
        <w:numPr>
          <w:ilvl w:val="2"/>
          <w:numId w:val="1"/>
        </w:numPr>
        <w:rPr/>
      </w:pPr>
      <w:bookmarkStart w:id="210" w:name="__RefHeading___Toc2156927_2035185390"/>
      <w:bookmarkStart w:id="211" w:name="_Toc79"/>
      <w:bookmarkEnd w:id="210"/>
      <w:r>
        <w:rPr>
          <w:rtl w:val="true"/>
        </w:rPr>
        <w:t>هل مبادئ علم النفس الاسلامی علمیّة ؟</w:t>
      </w:r>
      <w:bookmarkEnd w:id="211"/>
    </w:p>
    <w:p>
      <w:pPr>
        <w:pStyle w:val="BookText"/>
        <w:rPr/>
      </w:pPr>
      <w:r>
        <w:rPr>
          <w:rFonts w:ascii="IRNazanin" w:hAnsi="IRNazanin" w:eastAsia="IRNazanin"/>
          <w:color w:val="111111"/>
          <w:sz w:val="28"/>
          <w:sz w:val="28"/>
          <w:szCs w:val="28"/>
          <w:rtl w:val="true"/>
          <w:lang w:bidi="fa-IR"/>
        </w:rPr>
        <w:t>إنّ إحدی الشبهات التی تثار حول مبادئ علم النفس الاسلامی هی أ نّها لیست ذات صبغة علمیّة، بذریعة أ نّه لا یمکن لمس وجود النفس و الفطرة و الشهوة و الفعل و الانفعالات النفسیة التی تتخلّلها، عدا الجوانب التی تخضع للتجربة و یمکن مشاهدتها</w:t>
      </w:r>
    </w:p>
    <w:p>
      <w:pPr>
        <w:pStyle w:val="BookText"/>
        <w:rPr/>
      </w:pPr>
      <w:r>
        <w:rPr>
          <w:rFonts w:ascii="IRNazanin" w:hAnsi="IRNazanin" w:eastAsia="IRNazanin"/>
          <w:color w:val="111111"/>
          <w:sz w:val="28"/>
          <w:sz w:val="28"/>
          <w:szCs w:val="28"/>
          <w:rtl w:val="true"/>
          <w:lang w:bidi="fa-IR"/>
        </w:rPr>
        <w:t>و لمسها، فانّها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نقیّم بجدّ و دقّة هذه الشبهة التی تثار من قبل المدارس</w:t>
      </w:r>
    </w:p>
    <w:p>
      <w:pPr>
        <w:pStyle w:val="BookText"/>
        <w:rPr/>
      </w:pPr>
      <w:r>
        <w:rPr>
          <w:rFonts w:ascii="IRNazanin" w:hAnsi="IRNazanin" w:eastAsia="IRNazanin"/>
          <w:color w:val="111111"/>
          <w:sz w:val="28"/>
          <w:sz w:val="28"/>
          <w:szCs w:val="28"/>
          <w:rtl w:val="true"/>
          <w:lang w:bidi="fa-IR"/>
        </w:rPr>
        <w:t>المادیّة، و یتشدّق بها بعض السفهاء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نقدّم أدناه ردّا مجملاً لهذه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یتّضح عند تصفّح صفات عامل الحیاة التی دوّنت طبق دراسة البیولوجیا أنّ هذه الصفات حسّیّة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أی أ نّها تتمتّع بصفات حسّیة و عقلیة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نشعر بوجود عامل الحیاة فی جمیع نواحی حیاتنا، فعندما نتصافح مثلاً نشعر بجزیئات کلّ منّا بمعیّة عامل</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إن کانت أجسامنا تتکوّن من الجزیئات فقط، فلیس لها قدرة اللمس</w:t>
      </w:r>
    </w:p>
    <w:p>
      <w:pPr>
        <w:pStyle w:val="BookText"/>
        <w:rPr/>
      </w:pPr>
      <w:r>
        <w:rPr>
          <w:rFonts w:ascii="IRNazanin" w:hAnsi="IRNazanin" w:eastAsia="IRNazanin"/>
          <w:color w:val="111111"/>
          <w:sz w:val="28"/>
          <w:sz w:val="28"/>
          <w:szCs w:val="28"/>
          <w:rtl w:val="true"/>
          <w:lang w:bidi="fa-IR"/>
        </w:rPr>
        <w:t>و الحسّ العمیق و سائر أنواع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یمکننا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نلمس عامل الحیاة فینا و فی غیرنا، إلاّ أنّ هذا اللمس لیس بنمط یمکننا فیه أن نفرز عامل الحیاة، و نعرّفه الی من یقول بآلیة الحیاة، و ینبغی أن یدخل فی هذا القسم البعد العقلیّ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البالغة الأهمیّة لهذه الحقیقة هی أنّ الفطرة السلیمة وحدها تتقبّل جمیع التعلیمات الإلهیّة، و لا یتمکّن الأشخاص الذین تهیمن علیهم الشهوة و هوی النفس أن یستوعبوا هذه التعلیمات و یتقبّلوها، لضعف قوّة الفطرة و اضمحلال قوّة البصیرة و السمع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التعقّل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أکّدت هذه الحقیقة فی أوائل سورة البقرة، و 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p>
    <w:p>
      <w:pPr>
        <w:pStyle w:val="BookText"/>
        <w:rPr/>
      </w:pPr>
      <w:r>
        <w:rPr>
          <w:rFonts w:ascii="Amiri" w:hAnsi="Amiri" w:eastAsia="Amiri" w:cs="Amiri"/>
          <w:color w:val="111111"/>
          <w:sz w:val="28"/>
          <w:sz w:val="28"/>
          <w:szCs w:val="28"/>
          <w:rtl w:val="true"/>
          <w:lang w:bidi="ar-SA"/>
        </w:rPr>
        <w:t xml:space="preserve">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الصَّلوةَ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استنتج العلاّمة الطباطبائیّ من هذه الآیات أنّ للهدایة فی المؤمنین مرحلتین؛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الفطرة، 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فی طریق التوحید و قبول مبادئه العقائدیّة التی تتحقّق نتیجة الاتصال بأنبیاء اللّه و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الفطرة إذا سلمت لم تنفکّ من أن تتنبّه، شاهدة لفقرها و حاجتها الی أمر خارج عنها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فانّ الفطرة الانسانیة السلیمة تؤمن إیمانا راسخا بموجود غائب عن الحسّ، قد خلق جمیع الکائنات، و بعبارة أخری انّ هؤلاء یعتقدون الغیب، أی ما لا یقع علیه الحسّ، و هو ما غاب عن حواسّنا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یثیر العلاّمة الطباطبائیّ استمرارا للبحث هذه القضیة،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التعویل علی غیر الإدراکات الحسّیة من المعانی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 عن هذا السؤال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المعظم من</w:t>
      </w:r>
    </w:p>
    <w:p>
      <w:pPr>
        <w:pStyle w:val="BookText"/>
        <w:rPr/>
      </w:pPr>
      <w:r>
        <w:rPr>
          <w:rFonts w:ascii="IRNazanin" w:hAnsi="IRNazanin" w:eastAsia="IRNazanin"/>
          <w:color w:val="111111"/>
          <w:sz w:val="28"/>
          <w:sz w:val="28"/>
          <w:szCs w:val="28"/>
          <w:rtl w:val="true"/>
          <w:lang w:bidi="fa-IR"/>
        </w:rPr>
        <w:t xml:space="preserve">الغربیین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خاصّة من علماء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الاعتماد علی غیر الحسّ، و قد احتجّوا</w:t>
      </w:r>
    </w:p>
    <w:p>
      <w:pPr>
        <w:pStyle w:val="BookText"/>
        <w:rPr/>
      </w:pPr>
      <w:r>
        <w:rPr>
          <w:rFonts w:ascii="IRNazanin" w:hAnsi="IRNazanin" w:eastAsia="IRNazanin"/>
          <w:color w:val="111111"/>
          <w:sz w:val="28"/>
          <w:sz w:val="28"/>
          <w:szCs w:val="28"/>
          <w:rtl w:val="true"/>
          <w:lang w:bidi="fa-IR"/>
        </w:rPr>
        <w:t>علی ذلک بأنّ العقلیّات المحضة یکثر وقوع الخطأ و الغلط فیها، مع عدم وجود ما یمیّز به الصواب من الخطأ، و هو الحسّ و التجربة المماسّان للجزئیّات، بخلاف الإدراکات الحسّیّة، فانّا إذا أدرکنا شیئا بواحد من الحواسّ، اتّبعنا ذلک بالتجربة بتکرار الأمثال، و لا نزال نکرّر حتّی نستثبت الخاصّة المطلوبة فی الخارج، ثمّ لا یقع فیه شکّ بعد ذلک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یدحض العلاّمة هذا القول بالأدلّة التالیة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جمیع المقدّمات المأخوذة فیها عقلیّة غیر حسّیّة، فهی حجّة علی بطلان الاعتماد علی المقدّمات العقلیّة بمقدّمات عقلیّة، فیلزم من صحّة الحجّة 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الغلط فی الحواسّ لا یقصر عددا من الخطأ و الغلط فی العقلیات، کما ترشد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الأبحاث التی أوردوها فی المبصرات و سائر المحسوسات، فلو کان مجرّد وقوع </w:t>
      </w:r>
    </w:p>
    <w:p>
      <w:pPr>
        <w:pStyle w:val="BookText"/>
        <w:rPr/>
      </w:pPr>
      <w:r>
        <w:rPr>
          <w:rFonts w:ascii="IRNazanin" w:hAnsi="IRNazanin" w:eastAsia="IRNazanin"/>
          <w:color w:val="111111"/>
          <w:sz w:val="28"/>
          <w:sz w:val="28"/>
          <w:szCs w:val="28"/>
          <w:rtl w:val="true"/>
          <w:lang w:bidi="fa-IR"/>
        </w:rPr>
        <w:t>الخطأ فی باب موجبا لسدّه و سقوط الاعتماد علیه، لکان سدّ باب الحسّ أوجب و ألزم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التمیّز بین الخطأ و الصواب ممّا لابدّ منه فی جمیع المدرکات، غیر أنّ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تکرّر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آلة لذلک التمیّز، بل القضیة التجربیة تصیر إحدی</w:t>
      </w:r>
    </w:p>
    <w:p>
      <w:pPr>
        <w:pStyle w:val="BookText"/>
        <w:rPr/>
      </w:pPr>
      <w:r>
        <w:rPr>
          <w:rFonts w:ascii="IRNazanin" w:hAnsi="IRNazanin" w:eastAsia="IRNazanin"/>
          <w:color w:val="111111"/>
          <w:sz w:val="28"/>
          <w:sz w:val="28"/>
          <w:szCs w:val="28"/>
          <w:rtl w:val="true"/>
          <w:lang w:bidi="fa-IR"/>
        </w:rPr>
        <w:t>المقدّمات من قیاس یحتجّ به علی المطلوب، فانّا إذا أدرکنا بالحسّ خاصّة من الخواصّ،</w:t>
      </w:r>
    </w:p>
    <w:p>
      <w:pPr>
        <w:pStyle w:val="BookText"/>
        <w:rPr/>
      </w:pPr>
      <w:r>
        <w:rPr>
          <w:rFonts w:ascii="IRNazanin" w:hAnsi="IRNazanin" w:eastAsia="IRNazanin"/>
          <w:color w:val="111111"/>
          <w:sz w:val="28"/>
          <w:sz w:val="28"/>
          <w:szCs w:val="28"/>
          <w:rtl w:val="true"/>
          <w:lang w:bidi="fa-IR"/>
        </w:rPr>
        <w:t xml:space="preserve">ثمّ أتبعناه بالتجربة بتکرار الأمثال، تحصّل لنا فی الحقیقة قیاس علی هذا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الخاصّة دائمیّ الوجود، أو أکثریّ الوجود لهذا الموضوع، و لو کانت خاصّة لغیر هذا الموضوع، لم یکن بدائمیّ أو أکثریّ لکنّه دائمیّ أو أکثریّ، و هذا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مقدّمات عقلیّة غیر حسّیّة و لا تجربیة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جمیع العلوم الحسّیّة مؤیّدة بالتجربة فی باب العمل، لکن من الواضح</w:t>
      </w:r>
    </w:p>
    <w:p>
      <w:pPr>
        <w:pStyle w:val="BookText"/>
        <w:rPr/>
      </w:pPr>
      <w:r>
        <w:rPr>
          <w:rFonts w:ascii="IRNazanin" w:hAnsi="IRNazanin" w:eastAsia="IRNazanin"/>
          <w:color w:val="111111"/>
          <w:sz w:val="28"/>
          <w:sz w:val="28"/>
          <w:szCs w:val="28"/>
          <w:rtl w:val="true"/>
          <w:lang w:bidi="fa-IR"/>
        </w:rPr>
        <w:t>أنّ نفس التجربة لیس ثبوتها بتجربة أخری، و هکذا إلی غیر النهایة، بل العلم بصحّته من</w:t>
      </w:r>
    </w:p>
    <w:p>
      <w:pPr>
        <w:pStyle w:val="BookText"/>
        <w:rPr/>
      </w:pPr>
      <w:r>
        <w:rPr>
          <w:rFonts w:ascii="IRNazanin" w:hAnsi="IRNazanin" w:eastAsia="IRNazanin"/>
          <w:color w:val="111111"/>
          <w:sz w:val="28"/>
          <w:sz w:val="28"/>
          <w:szCs w:val="28"/>
          <w:rtl w:val="true"/>
          <w:lang w:bidi="fa-IR"/>
        </w:rPr>
        <w:t>طریق غیر طریق الحسّ، فالاعتماد علی الحسّ و التجربة اعتماد علی العلم العقلیّ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 لا ینال غیر الجزئیّ المتغیّر، و العلوم لا تستنتج و لا تستعمل غیر</w:t>
      </w:r>
    </w:p>
    <w:p>
      <w:pPr>
        <w:pStyle w:val="BookText"/>
        <w:rPr/>
      </w:pPr>
      <w:r>
        <w:rPr>
          <w:rFonts w:ascii="IRNazanin" w:hAnsi="IRNazanin" w:eastAsia="IRNazanin"/>
          <w:color w:val="111111"/>
          <w:sz w:val="28"/>
          <w:sz w:val="28"/>
          <w:szCs w:val="28"/>
          <w:rtl w:val="true"/>
          <w:lang w:bidi="fa-IR"/>
        </w:rPr>
        <w:t>القضایا الکلّیّة، و هی غیر محسوسة و لا مجرّبة ؛ فانّ التشریح مثلاً إنّما ینال من الانسان مثلاً أفرادا معدودین قلیلین أو کثیرین، یعطی للحسّ فیها مشاهدة أنّ لهذا الانسان قلبا</w:t>
      </w:r>
    </w:p>
    <w:p>
      <w:pPr>
        <w:pStyle w:val="BookText"/>
        <w:rPr/>
      </w:pPr>
      <w:r>
        <w:rPr>
          <w:rFonts w:ascii="IRNazanin" w:hAnsi="IRNazanin" w:eastAsia="IRNazanin"/>
          <w:color w:val="111111"/>
          <w:sz w:val="28"/>
          <w:sz w:val="28"/>
          <w:szCs w:val="28"/>
          <w:rtl w:val="true"/>
          <w:lang w:bidi="fa-IR"/>
        </w:rPr>
        <w:t xml:space="preserve">و کبدا مثلاً، و یحصل من تکرارها عدد من المشاهدة یقلّ أو یکثر، و ذلک غیر الحکم الکلّیّ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فله قلب أو کبد، فلو اقتصرنا فی الاعتماد و التعویل علی</w:t>
      </w:r>
    </w:p>
    <w:p>
      <w:pPr>
        <w:pStyle w:val="BookText"/>
        <w:rPr/>
      </w:pPr>
      <w:r>
        <w:rPr>
          <w:rFonts w:ascii="IRNazanin" w:hAnsi="IRNazanin" w:eastAsia="IRNazanin"/>
          <w:color w:val="111111"/>
          <w:sz w:val="28"/>
          <w:sz w:val="28"/>
          <w:szCs w:val="28"/>
          <w:rtl w:val="true"/>
          <w:lang w:bidi="fa-IR"/>
        </w:rPr>
        <w:t>ما یستفاد من الحسّ و التجربة فحسب، من غیر رکون إلی العقلیّات أبداً، لم یتمّ لنا إدراک</w:t>
      </w:r>
    </w:p>
    <w:p>
      <w:pPr>
        <w:pStyle w:val="BookText"/>
        <w:rPr/>
      </w:pPr>
      <w:r>
        <w:rPr>
          <w:rFonts w:ascii="IRNazanin" w:hAnsi="IRNazanin" w:eastAsia="IRNazanin"/>
          <w:color w:val="111111"/>
          <w:sz w:val="28"/>
          <w:sz w:val="28"/>
          <w:szCs w:val="28"/>
          <w:rtl w:val="true"/>
          <w:lang w:bidi="fa-IR"/>
        </w:rPr>
        <w:t>کلّیّ و لا فکر نظریّ و لا بحث علمیّ، فکما یمکن التعویل أو یلزم علی الحسّ فی مورد</w:t>
      </w:r>
    </w:p>
    <w:p>
      <w:pPr>
        <w:pStyle w:val="BookText"/>
        <w:rPr/>
      </w:pPr>
      <w:r>
        <w:rPr>
          <w:rFonts w:ascii="IRNazanin" w:hAnsi="IRNazanin" w:eastAsia="IRNazanin"/>
          <w:color w:val="111111"/>
          <w:sz w:val="28"/>
          <w:sz w:val="28"/>
          <w:szCs w:val="28"/>
          <w:rtl w:val="true"/>
          <w:lang w:bidi="fa-IR"/>
        </w:rPr>
        <w:t>یخصّ به، کذلک التعویل فیما یخصّ بالقوّة العقلیة، و مرادنا بالعقل هو المبدأ لهذه التصدیقات الکلّیّة و المدرک لهذه الأحکام العامّة، و لا ریب أنّ الانسان معه شیء شأنه</w:t>
      </w:r>
    </w:p>
    <w:p>
      <w:pPr>
        <w:pStyle w:val="BookText"/>
        <w:rPr/>
      </w:pPr>
      <w:r>
        <w:rPr>
          <w:rFonts w:ascii="IRNazanin" w:hAnsi="IRNazanin" w:eastAsia="IRNazanin"/>
          <w:color w:val="111111"/>
          <w:sz w:val="28"/>
          <w:sz w:val="28"/>
          <w:szCs w:val="28"/>
          <w:rtl w:val="true"/>
          <w:lang w:bidi="fa-IR"/>
        </w:rPr>
        <w:t>هذا الشأن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أوجز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الایدیولوجیّة المادیّة و الإلهیّة علی </w:t>
      </w:r>
    </w:p>
    <w:p>
      <w:pPr>
        <w:pStyle w:val="BookText"/>
        <w:rPr/>
      </w:pPr>
      <w:r>
        <w:rPr>
          <w:rFonts w:ascii="IRNazanin" w:hAnsi="IRNazanin" w:eastAsia="IRNazanin"/>
          <w:color w:val="111111"/>
          <w:sz w:val="28"/>
          <w:sz w:val="28"/>
          <w:szCs w:val="28"/>
          <w:rtl w:val="true"/>
          <w:lang w:bidi="fa-IR"/>
        </w:rPr>
        <w:t xml:space="preserve">النحو الآتی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المادّیّون الحسّ میزانا للمعرفة فی إیدیولوجیّهم، و یعدّون ما لیس محسوسا خارجا من نطاق العلم، و اعتبروا الوجود نظیرا للمادّة، و لا یعدّون ما لیس له</w:t>
      </w:r>
    </w:p>
    <w:p>
      <w:pPr>
        <w:pStyle w:val="BookText"/>
        <w:rPr/>
      </w:pPr>
      <w:r>
        <w:rPr>
          <w:rFonts w:ascii="IRNazanin" w:hAnsi="IRNazanin" w:eastAsia="IRNazanin"/>
          <w:color w:val="111111"/>
          <w:sz w:val="28"/>
          <w:sz w:val="28"/>
          <w:szCs w:val="28"/>
          <w:rtl w:val="true"/>
          <w:lang w:bidi="fa-IR"/>
        </w:rPr>
        <w:t>کتلة موجودا، فهم یعتبرون قهرا عالم الغیب نحو وجود اللّه تعالی و الوحی و النبوّة و القیامة قاطبة حدیث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میزان المعرفة فی الإیدیولوجیّة الإلهیّة فیستغرق الحسّ و العقل معا، فما کان معقولاً یدخل فی نطاق العلم، و إن لم یکن محسوسا، و لذا فانّ الوجود یستغرق الغیب و الشهادة، و ما لیس له کتلة فهو موجود، و کما أنّ الموجود المادّیّ</w:t>
      </w:r>
    </w:p>
    <w:p>
      <w:pPr>
        <w:pStyle w:val="BookText"/>
        <w:rPr/>
      </w:pPr>
      <w:r>
        <w:rPr>
          <w:rFonts w:ascii="IRNazanin" w:hAnsi="IRNazanin" w:eastAsia="IRNazanin"/>
          <w:color w:val="111111"/>
          <w:sz w:val="28"/>
          <w:sz w:val="28"/>
          <w:szCs w:val="28"/>
          <w:rtl w:val="true"/>
          <w:lang w:bidi="fa-IR"/>
        </w:rPr>
        <w:t>یعتمد علی الموجد، فکذلک العلم الحسّیّ یعتمد علی العلم العقلیّ أیضا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أضاف هذا المحقّق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البدیهیّات أنّ المادّة و الکتلة مهما کانتا فانّهما</w:t>
      </w:r>
    </w:p>
    <w:p>
      <w:pPr>
        <w:pStyle w:val="BookText"/>
        <w:rPr/>
      </w:pPr>
      <w:r>
        <w:rPr>
          <w:rFonts w:ascii="IRNazanin" w:hAnsi="IRNazanin" w:eastAsia="IRNazanin"/>
          <w:color w:val="111111"/>
          <w:sz w:val="28"/>
          <w:sz w:val="28"/>
          <w:szCs w:val="28"/>
          <w:rtl w:val="true"/>
          <w:lang w:bidi="fa-IR"/>
        </w:rPr>
        <w:t>تجهلان ذاتهما، فالتمثال الحجریّ أو تمثال الانسان المادّی لا یلمّ کلّ جانب منهما بالجانب الآخر، و لکنّنا نری عیانا أنّ الانسان أو الحیوان یحیط کلّ منهما بجمیع جوانبه،</w:t>
      </w:r>
    </w:p>
    <w:p>
      <w:pPr>
        <w:pStyle w:val="BookText"/>
        <w:rPr/>
      </w:pPr>
      <w:r>
        <w:rPr>
          <w:rFonts w:ascii="IRNazanin" w:hAnsi="IRNazanin" w:eastAsia="IRNazanin"/>
          <w:color w:val="111111"/>
          <w:sz w:val="28"/>
          <w:sz w:val="28"/>
          <w:szCs w:val="28"/>
          <w:rtl w:val="true"/>
          <w:lang w:bidi="fa-IR"/>
        </w:rPr>
        <w:t>و یعلم موقعه، و ما یدور حوله، و ما یحدث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الحیوان و الانسان شیء آخر،</w:t>
      </w:r>
    </w:p>
    <w:p>
      <w:pPr>
        <w:pStyle w:val="BookText"/>
        <w:rPr/>
      </w:pPr>
      <w:r>
        <w:rPr>
          <w:rFonts w:ascii="IRNazanin" w:hAnsi="IRNazanin" w:eastAsia="IRNazanin"/>
          <w:color w:val="111111"/>
          <w:sz w:val="28"/>
          <w:sz w:val="28"/>
          <w:szCs w:val="28"/>
          <w:rtl w:val="true"/>
          <w:lang w:bidi="fa-IR"/>
        </w:rPr>
        <w:t>إذ هو فوق المادة، و یفرق عن عالمها، و لا یموت بموت المادّة، بل یبقی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أشار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فانّ فقدان الحسّ و الاطّلاع فی تمثال حجریّ لإنسان لهو أمر بدیهیّ ندرکه فی الحقیقة، و کذلک یمکن لمس وجود النشاط و الآثار الحیویّة لدی الحیوان و الانسان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أنصار آلیّة الحیاة ینفون هذه الحقائق أیضا، و مطلبهم الوحید هو أ نّهم یریدون منّا أن نقدّم عامل الحیاة مبعّضا بین أیدیهم، ولکنّ أمرا کهذا غیر ممکن بالقدرات الحالیّة، إذ یمکن لمس عامل الحیاة فی کلّ</w:t>
      </w:r>
    </w:p>
    <w:p>
      <w:pPr>
        <w:pStyle w:val="BookText"/>
        <w:rPr/>
      </w:pPr>
      <w:r>
        <w:rPr>
          <w:rFonts w:ascii="IRNazanin" w:hAnsi="IRNazanin" w:eastAsia="IRNazanin"/>
          <w:color w:val="111111"/>
          <w:sz w:val="28"/>
          <w:sz w:val="28"/>
          <w:szCs w:val="28"/>
          <w:rtl w:val="true"/>
          <w:lang w:bidi="fa-IR"/>
        </w:rPr>
        <w:t>لحظة بمعیّة الجزیئات فی جمیع أفعال و انفعالات الکائن الحیّ 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الأدلّة المتقدّمة فانّ مبادئ علم النفس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کوجود النفس و أبعادها المتناقضة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تعرض بمفهوم علمیّ تحت عنوان الفطرة و الشهوة و الأفعال</w:t>
      </w:r>
    </w:p>
    <w:p>
      <w:pPr>
        <w:pStyle w:val="BookText"/>
        <w:rPr/>
      </w:pPr>
      <w:r>
        <w:rPr>
          <w:rFonts w:ascii="IRNazanin" w:hAnsi="IRNazanin" w:eastAsia="IRNazanin"/>
          <w:color w:val="111111"/>
          <w:sz w:val="28"/>
          <w:sz w:val="28"/>
          <w:szCs w:val="28"/>
          <w:rtl w:val="true"/>
          <w:lang w:bidi="fa-IR"/>
        </w:rPr>
        <w:t>و الانفعالات بینهما و سائر الجوانب التی تبحثها مدرسة علم النفس الاسلامیّ، و لا یمکن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لمسها بالحواسّ الظاهریّة، و ینبغی أن تقبل بالاستدلال و البصیرة العقلیة، و إنّ ذلک أمر </w:t>
      </w:r>
    </w:p>
    <w:p>
      <w:pPr>
        <w:pStyle w:val="BookText"/>
        <w:rPr/>
      </w:pP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المبادئ المتقدّمة الحقائق الجازمة لتشکیلة الانسان النفسیة، و لا یسبّب</w:t>
      </w:r>
    </w:p>
    <w:p>
      <w:pPr>
        <w:pStyle w:val="BookText"/>
        <w:rPr/>
      </w:pPr>
      <w:r>
        <w:rPr>
          <w:rFonts w:ascii="IRNazanin" w:hAnsi="IRNazanin" w:eastAsia="IRNazanin"/>
          <w:color w:val="111111"/>
          <w:sz w:val="28"/>
          <w:sz w:val="28"/>
          <w:szCs w:val="28"/>
          <w:rtl w:val="true"/>
          <w:lang w:bidi="fa-IR"/>
        </w:rPr>
        <w:t>عدم إمکان لمس بعض جوانبها أیّ مشکلة تذکر، و یمکن لمسها و مشاهدتها و دراستها جمیعا بواسطة التجارب المختلفة وفق المبادئ و بشکل غیر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الی أنّ عدم إمکان لمس بعض الجوانب المتعلّقة بعلم النفس لا یقتصر علی الآراء المتعلّقة بعلم النفس الاسلامی، بل أنّ تیّارا کهذا یسری فی أغلب مدارس علم النفس أو ربّما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انّ وجود هذا التیّار لیس خللاً فی</w:t>
      </w:r>
    </w:p>
    <w:p>
      <w:pPr>
        <w:pStyle w:val="BookText"/>
        <w:rPr/>
      </w:pPr>
      <w:r>
        <w:rPr>
          <w:rFonts w:ascii="IRNazanin" w:hAnsi="IRNazanin" w:eastAsia="IRNazanin"/>
          <w:color w:val="111111"/>
          <w:sz w:val="28"/>
          <w:sz w:val="28"/>
          <w:szCs w:val="28"/>
          <w:rtl w:val="true"/>
          <w:lang w:bidi="fa-IR"/>
        </w:rPr>
        <w:t>مدرسة علم النفس الاسلامی و سائر مدارس علم النفس الأخری، بل انّ الوضع الطبیعیّ للتشکیلة النفسیة و ماهیّتها غیر المادیّة ینیط إمکان لمسها و قبولها باستعمال الأسالیب</w:t>
      </w:r>
    </w:p>
    <w:p>
      <w:pPr>
        <w:pStyle w:val="BookText"/>
        <w:rPr/>
      </w:pPr>
      <w:r>
        <w:rPr>
          <w:rFonts w:ascii="IRNazanin" w:hAnsi="IRNazanin" w:eastAsia="IRNazanin"/>
          <w:color w:val="111111"/>
          <w:sz w:val="28"/>
          <w:sz w:val="28"/>
          <w:szCs w:val="28"/>
          <w:rtl w:val="true"/>
          <w:lang w:bidi="fa-IR"/>
        </w:rPr>
        <w:t>غیر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یجب أن نتوصّل الی المؤثّر عبر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أداء هذا النهج لیس أمرا عسیرا بالنسبة إلی ذوی الضمائر الحیّة و الیقظة، و لکنّه یسبّب حرجا لأولئک الذین</w:t>
      </w:r>
    </w:p>
    <w:p>
      <w:pPr>
        <w:pStyle w:val="BookText"/>
        <w:rPr/>
      </w:pPr>
      <w:r>
        <w:rPr>
          <w:rFonts w:ascii="IRNazanin" w:hAnsi="IRNazanin" w:eastAsia="IRNazanin"/>
          <w:color w:val="111111"/>
          <w:sz w:val="28"/>
          <w:sz w:val="28"/>
          <w:szCs w:val="28"/>
          <w:rtl w:val="true"/>
          <w:lang w:bidi="fa-IR"/>
        </w:rPr>
        <w:t xml:space="preserve">لم تتفتّق فطرتهم، و لم تتحکّم فی شخصیّتهم فحسب، أو أنّ ذلک یعزی الی نقص فی المعرفة لدی هؤلاء الأفراد حسب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إبراهام مازلو</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الاسلامیّة التابع للعتبة الرضویة المقدّسة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4789_59221"/>
    </w:p>
    <w:p>
      <w:pPr>
        <w:pStyle w:val="Heading2"/>
        <w:numPr>
          <w:ilvl w:val="1"/>
          <w:numId w:val="1"/>
        </w:numPr>
        <w:rPr/>
      </w:pPr>
      <w:bookmarkStart w:id="213" w:name="__RefHeading___Toc2156929_2035185390"/>
      <w:bookmarkStart w:id="214" w:name="_Toc80"/>
      <w:bookmarkEnd w:id="212"/>
      <w:bookmarkEnd w:id="213"/>
      <w:r>
        <w:rPr>
          <w:rtl w:val="true"/>
        </w:rPr>
        <w:t>الفصل السادس</w:t>
      </w:r>
      <w:r>
        <w:rPr>
          <w:rtl w:val="true"/>
        </w:rPr>
        <w:t xml:space="preserve">: </w:t>
      </w:r>
      <w:r>
        <w:rPr>
          <w:rtl w:val="true"/>
        </w:rPr>
        <w:t>الأسس النظریّة لعلم النفس الإسلامیّ</w:t>
      </w:r>
      <w:bookmarkEnd w:id="214"/>
    </w:p>
    <w:p>
      <w:pPr>
        <w:pStyle w:val="Heading3"/>
        <w:numPr>
          <w:ilvl w:val="2"/>
          <w:numId w:val="1"/>
        </w:numPr>
        <w:rPr/>
      </w:pPr>
      <w:bookmarkStart w:id="215" w:name="__RefHeading___Toc2156931_2035185390"/>
      <w:bookmarkStart w:id="216" w:name="_Toc81"/>
      <w:bookmarkEnd w:id="215"/>
      <w:r>
        <w:rPr>
          <w:rtl w:val="true"/>
        </w:rPr>
        <w:t>لمحة تاریخیّة، طریقة استقصائها</w:t>
      </w:r>
      <w:bookmarkEnd w:id="216"/>
    </w:p>
    <w:p>
      <w:pPr>
        <w:pStyle w:val="BookText"/>
        <w:rPr/>
      </w:pPr>
      <w:r>
        <w:rPr>
          <w:rFonts w:ascii="Amiri" w:hAnsi="Amiri" w:eastAsia="Amiri" w:cs="Amiri"/>
          <w:color w:val="111111"/>
          <w:sz w:val="28"/>
          <w:sz w:val="28"/>
          <w:szCs w:val="28"/>
          <w:rtl w:val="true"/>
          <w:lang w:bidi="ar-SA"/>
        </w:rPr>
        <w:t xml:space="preserve">إنّ کلّ فرد منّا یرتبط حسب مرکزه المهنیّ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طبیباً نفسیّاً، أم أخصائیّاً فی علم</w:t>
      </w:r>
    </w:p>
    <w:p>
      <w:pPr>
        <w:pStyle w:val="BookText"/>
        <w:rPr/>
      </w:pPr>
      <w:r>
        <w:rPr>
          <w:rFonts w:ascii="IRNazanin" w:hAnsi="IRNazanin" w:eastAsia="IRNazanin"/>
          <w:color w:val="111111"/>
          <w:sz w:val="28"/>
          <w:sz w:val="28"/>
          <w:szCs w:val="28"/>
          <w:rtl w:val="true"/>
          <w:lang w:bidi="fa-IR"/>
        </w:rPr>
        <w:t xml:space="preserve">النفس، أو مستشاراً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بمدارس علم النفس المختلفة و الطبّ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تدرّس حالیاً العشرات من مدارس علم النفس فی الجامعات، و یمکن أن تلفّق ضمن المدرستین الرئیسیّتین أدناه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أصالة الروح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آلیّة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عامل الحیاة عاملاً غیر جزیئیّ فی مدرسة أصالة الروح، و یسود هذا الرأی فی مدرسة آلیّة الحیاة، إذ أنّ الإنسان و سائر الکائنات الحیّة لیست سوی کتل جزیئیّة، و ذات جزیٔمدرک، و تعرض مفهوم المنطق الجزیئیّ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التعریف المألوف للعلم، فما یمکن أن یلمس و یری فهو علمیّ، و ما لا یمکن أن یلمس و یری فلیس بعلمیّ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أنّ المنطق الذی یسود العالم فی الوقت الحاضر هو منطق مدرسة آلیّة الحیاة، و یحسب منطق مدرسة أصالة الروح منطقیّاً غیر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نظریة آلیّة الحیاة لا تقرّ من قبل موحّدی العالم، لأ نّها غیر منطقیّة و عقلیّة لتناقضاتها</w:t>
      </w:r>
    </w:p>
    <w:p>
      <w:pPr>
        <w:pStyle w:val="BookText"/>
        <w:rPr/>
      </w:pPr>
      <w:r>
        <w:rPr>
          <w:rFonts w:ascii="IRNazanin" w:hAnsi="IRNazanin" w:eastAsia="IRNazanin"/>
          <w:color w:val="111111"/>
          <w:sz w:val="28"/>
          <w:sz w:val="28"/>
          <w:szCs w:val="28"/>
          <w:rtl w:val="true"/>
          <w:lang w:bidi="fa-IR"/>
        </w:rPr>
        <w:t>الواضحة، و هی تناقض العقل و الشرع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استثمار العقل و التوسّل بالشرع لأجل مکافحة هذه العقیدة غیر الواقعیّة التی تقضی بانهیار المجتمعات الإنسانیّة و أفولها،</w:t>
      </w:r>
    </w:p>
    <w:p>
      <w:pPr>
        <w:pStyle w:val="BookText"/>
        <w:rPr/>
      </w:pPr>
      <w:r>
        <w:rPr>
          <w:rFonts w:ascii="IRNazanin" w:hAnsi="IRNazanin" w:eastAsia="IRNazanin"/>
          <w:color w:val="111111"/>
          <w:sz w:val="28"/>
          <w:sz w:val="28"/>
          <w:szCs w:val="28"/>
          <w:rtl w:val="true"/>
          <w:lang w:bidi="fa-IR"/>
        </w:rPr>
        <w:t>و یتولّی علم النفس الإسلامیّ هذا الأمر الخطیر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تعرض بعض المدارس التی تدعم نظریّة أصالة الروح أحیاناً أموراً غیر واقعیّة، و إن </w:t>
      </w:r>
      <w:bookmarkStart w:id="217" w:name="pg4789_59224"/>
    </w:p>
    <w:p>
      <w:pPr>
        <w:pStyle w:val="BookText"/>
        <w:rPr/>
      </w:pPr>
      <w:bookmarkEnd w:id="217"/>
      <w:r>
        <w:rPr>
          <w:rFonts w:ascii="IRNazanin" w:hAnsi="IRNazanin" w:eastAsia="IRNazanin"/>
          <w:color w:val="111111"/>
          <w:sz w:val="28"/>
          <w:sz w:val="28"/>
          <w:szCs w:val="28"/>
          <w:rtl w:val="true"/>
          <w:lang w:bidi="fa-IR"/>
        </w:rPr>
        <w:t>کانت تقدّم أیضاً خدمات ذات تأثیر فی فهم علم النفس، کما أنّ القول بأ نّها عاجزة عن عرض نهج و أسلوب لحیاة البشر وفق المقاییس الموحّدة، کلام یشینه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یمکن أن نشیر إلی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بالجهاز النفسیّ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Psychic apparatus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إلاّ</w:t>
      </w:r>
    </w:p>
    <w:p>
      <w:pPr>
        <w:pStyle w:val="BookText"/>
        <w:rPr/>
      </w:pPr>
      <w:r>
        <w:rPr>
          <w:rFonts w:ascii="IRNazanin" w:hAnsi="IRNazanin" w:eastAsia="IRNazanin"/>
          <w:color w:val="111111"/>
          <w:sz w:val="28"/>
          <w:sz w:val="28"/>
          <w:szCs w:val="28"/>
          <w:rtl w:val="true"/>
          <w:lang w:bidi="fa-IR"/>
        </w:rPr>
        <w:t>أ نّه لا یمکن تبریر بعض 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تقوّم مدرسة علم النفس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الجوانب الواقعیّة لهذه المدارس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الاستفادة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تکمّلها و تنسّقها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عرضت هنا بصورة مجملة بعض النظریّات المطروحة فی مجال الروح، و تناولت الجوانب التی حثّتنی عملیّاً علی تدوین علم النفس الإسلامیّ</w:t>
      </w:r>
      <w:r>
        <w:rPr>
          <w:rFonts w:eastAsia="IRNazanin" w:cs="IRNazanin"/>
          <w:color w:val="111111"/>
          <w:sz w:val="28"/>
          <w:szCs w:val="28"/>
          <w:rtl w:val="true"/>
          <w:lang w:bidi="fa-IR"/>
        </w:rPr>
        <w:t>.</w:t>
      </w:r>
    </w:p>
    <w:p>
      <w:pPr>
        <w:pStyle w:val="Heading3"/>
        <w:numPr>
          <w:ilvl w:val="2"/>
          <w:numId w:val="1"/>
        </w:numPr>
        <w:rPr/>
      </w:pPr>
      <w:bookmarkStart w:id="218" w:name="__RefHeading___Toc2156933_2035185390"/>
      <w:bookmarkStart w:id="219" w:name="_Toc82"/>
      <w:bookmarkEnd w:id="218"/>
      <w:r>
        <w:rPr>
          <w:rtl w:val="true"/>
        </w:rPr>
        <w:t>دراسة رأی الدکتور تقی أرانی</w:t>
      </w:r>
      <w:bookmarkEnd w:id="219"/>
    </w:p>
    <w:p>
      <w:pPr>
        <w:pStyle w:val="BookText"/>
        <w:rPr/>
      </w:pPr>
      <w:r>
        <w:rPr>
          <w:rFonts w:ascii="IRNazanin" w:hAnsi="IRNazanin" w:eastAsia="IRNazanin"/>
          <w:color w:val="111111"/>
          <w:sz w:val="28"/>
          <w:sz w:val="28"/>
          <w:szCs w:val="28"/>
          <w:rtl w:val="true"/>
          <w:lang w:bidi="fa-IR"/>
        </w:rPr>
        <w:t xml:space="preserve">یعتقد الدکتور تقی أرانی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المادّة تکتسب الروح عندما تکوّن بینها علاقة زمانیّة و مکانیّة خاصّة، و الروح عبارة عن تلک العلاقة بین أجزاء المادّة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المادّة الروح عندما تتغیّر العلاقة الخاصّة تغیّراً شدیداً، و یبدو أنّ جزء خاصّاً من الکائن الحیّ قد اضمحلّ و انعدم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یواصل هذا المؤلّف رأیه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تقاربت أجزاء المادّة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اللولب و القلاووظ</w:t>
      </w:r>
    </w:p>
    <w:p>
      <w:pPr>
        <w:pStyle w:val="BookText"/>
        <w:rPr/>
      </w:pPr>
      <w:r>
        <w:rPr>
          <w:rFonts w:ascii="IRNazanin" w:hAnsi="IRNazanin" w:eastAsia="IRNazanin"/>
          <w:color w:val="111111"/>
          <w:sz w:val="28"/>
          <w:sz w:val="28"/>
          <w:szCs w:val="28"/>
          <w:rtl w:val="true"/>
          <w:lang w:bidi="fa-IR"/>
        </w:rPr>
        <w:t>و الترس و غیرها بنمط خاصّ، لأمکننا أن نصنع ساعة أو محرّکاً أو ماکنة أخری تتّصف بصفات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فالساعة تعمل و تقطع المسافة المکانیّة المتساویّة خلال الفترات الزمانیّة</w:t>
      </w:r>
    </w:p>
    <w:p>
      <w:pPr>
        <w:pStyle w:val="BookText"/>
        <w:rPr/>
      </w:pPr>
      <w:r>
        <w:rPr>
          <w:rFonts w:ascii="IRNazanin" w:hAnsi="IRNazanin" w:eastAsia="IRNazanin"/>
          <w:color w:val="111111"/>
          <w:sz w:val="28"/>
          <w:sz w:val="28"/>
          <w:szCs w:val="28"/>
          <w:rtl w:val="true"/>
          <w:lang w:bidi="fa-IR"/>
        </w:rPr>
        <w:t>الثابتة، و یرنّ جرسها عند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یدور المحرّک أو ینجز عملاً معیّناً بصورة منتظمة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أخللنا بالنظام الخاصّ بالسیّارة فستبقی الأجزاء المادّیّة نفسها، غیر أنّ علاقاتها</w:t>
      </w:r>
    </w:p>
    <w:p>
      <w:pPr>
        <w:pStyle w:val="BookText"/>
        <w:rPr/>
      </w:pPr>
      <w:r>
        <w:rPr>
          <w:rFonts w:ascii="IRNazanin" w:hAnsi="IRNazanin" w:eastAsia="IRNazanin"/>
          <w:color w:val="111111"/>
          <w:sz w:val="28"/>
          <w:sz w:val="28"/>
          <w:szCs w:val="28"/>
          <w:rtl w:val="true"/>
          <w:lang w:bidi="fa-IR"/>
        </w:rPr>
        <w:t>الزمانیّة و المکانیّة تتغیّر فیما بینها ؛ فتعطب الساعة، و یتوقّف المحرّک عن الدوران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الناس سابقاً یعتقدون آراء خاطئة حول الروح، و یعدّونها موجوداً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تتناولها المادّیّة الجدلیّة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عبر علاقتها بالمادّة، و تعتبر المادّة من ناحیة مولّدة للروح، و لا تقول من ناحیة أخری بالوجود الخاصّ بالروح، خلافاً لما یذهب إلیه </w:t>
      </w:r>
      <w:bookmarkStart w:id="220" w:name="pg4789_59227"/>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المیتافیزیق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الطبیعة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 الدکتور سیروس العظیمیّ الروح بأ نّها اسم لأحد الآلهة الأسطوریّة للیونانیّین القدامی، إذ کان أوّل الأمر یحیی حیاة البشر و یفنی بفنائهم، ثمّ أصبح فی عداد الآلهة</w:t>
      </w:r>
    </w:p>
    <w:p>
      <w:pPr>
        <w:pStyle w:val="BookText"/>
        <w:rPr/>
      </w:pPr>
      <w:r>
        <w:rPr>
          <w:rFonts w:ascii="IRNazanin" w:hAnsi="IRNazanin" w:eastAsia="IRNazanin"/>
          <w:color w:val="111111"/>
          <w:sz w:val="28"/>
          <w:sz w:val="28"/>
          <w:szCs w:val="28"/>
          <w:rtl w:val="true"/>
          <w:lang w:bidi="fa-IR"/>
        </w:rPr>
        <w:t>و المخلّدین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 أنّ هیئة الروح ناجمة عن هذه الأسطورة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هذا المؤلّف</w:t>
      </w:r>
    </w:p>
    <w:p>
      <w:pPr>
        <w:pStyle w:val="BookText"/>
        <w:rPr/>
      </w:pPr>
      <w:r>
        <w:rPr>
          <w:rFonts w:ascii="IRNazanin" w:hAnsi="IRNazanin" w:eastAsia="IRNazanin"/>
          <w:color w:val="111111"/>
          <w:sz w:val="28"/>
          <w:sz w:val="28"/>
          <w:szCs w:val="28"/>
          <w:rtl w:val="true"/>
          <w:lang w:bidi="fa-IR"/>
        </w:rPr>
        <w:t>أنّ اعتقاد وجود الروح کان له وجود فی تاریخ البشریّة، و لکن لیس هناک وازع للتصدیق بها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الاصطلاح الشائع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السلوک و دراسته، هو ترجمة لفظ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السیکولوجیا، أی علم النفس، و اشتقّ فی الأصل من اللفظین الیونانیّین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Psyche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بسیشه، أی الروح،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لوجوس، أی التحقیق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عدیدة، فبعض فسّره بمعنی الروح، و بعض آخر فسّره بمعنی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هذه الکلمة اسماً لأحد الآلهة الأسطوریّین للیونانیّین القدامی، إذ کان أوّل ذی بدء یحیی کحیاة البشر و یفنی کفنائهم، ثمّ أصبح فی عداد الآلهة و الخالدین، و تنجم هیئة الروح أو النفس عن الإله الأسطوریّ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هذا المؤلّف فی موضع آخر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دراسة الظواهر القابلة للرؤیة فقط، و یعتقد العالم النفسانیّ کسائر العلماء أیضاً أ نّه یمکن أن تخضع الظواهر القابلة</w:t>
      </w:r>
    </w:p>
    <w:p>
      <w:pPr>
        <w:pStyle w:val="BookText"/>
        <w:rPr/>
      </w:pPr>
      <w:r>
        <w:rPr>
          <w:rFonts w:ascii="IRNazanin" w:hAnsi="IRNazanin" w:eastAsia="IRNazanin"/>
          <w:color w:val="111111"/>
          <w:sz w:val="28"/>
          <w:sz w:val="28"/>
          <w:szCs w:val="28"/>
          <w:rtl w:val="true"/>
          <w:lang w:bidi="fa-IR"/>
        </w:rPr>
        <w:t>للملاحظة دون غیرها للدراسة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تأخذ هذه النظریّة العلمیّة بنظر الاعتبار</w:t>
      </w:r>
    </w:p>
    <w:p>
      <w:pPr>
        <w:pStyle w:val="BookText"/>
        <w:rPr/>
      </w:pPr>
      <w:r>
        <w:rPr>
          <w:rFonts w:ascii="IRNazanin" w:hAnsi="IRNazanin" w:eastAsia="IRNazanin"/>
          <w:color w:val="111111"/>
          <w:sz w:val="28"/>
          <w:sz w:val="28"/>
          <w:szCs w:val="28"/>
          <w:rtl w:val="true"/>
          <w:lang w:bidi="fa-IR"/>
        </w:rPr>
        <w:t xml:space="preserve">الحقیقة الزمانیّة و المکانیّة و الکیفیّة و القدرة الکمّیّة للمادّة أو الظاهرة التی توجد فی الزمان و المکان الخاصّین، و لذا فإنّ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صلة له بالقوی المبهمة</w:t>
      </w:r>
    </w:p>
    <w:p>
      <w:pPr>
        <w:pStyle w:val="BookText"/>
        <w:rPr/>
      </w:pPr>
      <w:r>
        <w:rPr>
          <w:rFonts w:ascii="IRNazanin" w:hAnsi="IRNazanin" w:eastAsia="IRNazanin"/>
          <w:color w:val="111111"/>
          <w:sz w:val="28"/>
          <w:sz w:val="28"/>
          <w:szCs w:val="28"/>
          <w:rtl w:val="true"/>
          <w:lang w:bidi="fa-IR"/>
        </w:rPr>
        <w:t>و الخفیّة أو المتعلّقة بالأرواح</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156935_2035185390"/>
      <w:bookmarkStart w:id="222" w:name="_Toc83"/>
      <w:bookmarkEnd w:id="221"/>
      <w:r>
        <w:rPr>
          <w:rtl w:val="true"/>
        </w:rPr>
        <w:t>الذکاء الجزیئیّ و المنطق الجزیئیّ</w:t>
      </w:r>
      <w:bookmarkEnd w:id="22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یعرض الدکتور شهبازی و الدکتور ملک نیا فی کتابهما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bookmarkStart w:id="223" w:name="pg4789_59230"/>
    </w:p>
    <w:p>
      <w:pPr>
        <w:pStyle w:val="BookText"/>
        <w:rPr/>
      </w:pPr>
      <w:bookmarkEnd w:id="223"/>
      <w:r>
        <w:rPr>
          <w:rFonts w:ascii="IRNazanin" w:hAnsi="IRNazanin" w:eastAsia="IRNazanin"/>
          <w:color w:val="111111"/>
          <w:sz w:val="28"/>
          <w:sz w:val="28"/>
          <w:szCs w:val="28"/>
          <w:rtl w:val="true"/>
          <w:lang w:bidi="fa-IR"/>
        </w:rPr>
        <w:t>المنطق الجزیئیّ لتبریر جمع التفاعلات الحیویّة</w:t>
      </w:r>
      <w:r>
        <w:rPr>
          <w:rStyle w:val="FootnoteAnchor"/>
          <w:rtl w:val="true"/>
        </w:rPr>
        <w:footnoteReference w:id="126"/>
      </w:r>
      <w:r>
        <w:rPr>
          <w:rFonts w:ascii="IRNazanin" w:hAnsi="IRNazanin" w:eastAsia="IRNazanin"/>
          <w:color w:val="111111"/>
          <w:sz w:val="28"/>
          <w:sz w:val="28"/>
          <w:szCs w:val="28"/>
          <w:rtl w:val="true"/>
          <w:lang w:bidi="fa-IR"/>
        </w:rPr>
        <w:t xml:space="preserve">، و ینتخب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الذکاء الجزیئیّ لهذه الغایة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القصدیّة فی الکائنات الحیّة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واسع، إلاّ أ نّه یستنتج رغم البحث العلمیّ الوثائقیّ فی هذا الصدد،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الحیاة</w:t>
      </w:r>
    </w:p>
    <w:p>
      <w:pPr>
        <w:pStyle w:val="BookText"/>
        <w:rPr/>
      </w:pPr>
      <w:r>
        <w:rPr>
          <w:rFonts w:ascii="IRNazanin" w:hAnsi="IRNazanin" w:eastAsia="IRNazanin"/>
          <w:color w:val="111111"/>
          <w:sz w:val="28"/>
          <w:sz w:val="28"/>
          <w:szCs w:val="28"/>
          <w:rtl w:val="true"/>
          <w:lang w:bidi="fa-IR"/>
        </w:rPr>
        <w:t>ذات ماهیّة مادّیّة، بید أنّ خواصّها لیست محدودة بخواصّ المادّة بشکلها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تتمتّع بالحیاة إلاّ الکائنات الحیّة، و الحیاة شکل خاصّ من حرکة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نجد عند تتبّع</w:t>
      </w:r>
    </w:p>
    <w:p>
      <w:pPr>
        <w:pStyle w:val="BookText"/>
        <w:rPr/>
      </w:pPr>
      <w:r>
        <w:rPr>
          <w:rFonts w:ascii="IRNazanin" w:hAnsi="IRNazanin" w:eastAsia="IRNazanin"/>
          <w:color w:val="111111"/>
          <w:sz w:val="28"/>
          <w:sz w:val="28"/>
          <w:szCs w:val="28"/>
          <w:rtl w:val="true"/>
          <w:lang w:bidi="fa-IR"/>
        </w:rPr>
        <w:t>مسیر تیّار وجود الحیاة یداً و أثراً لخالق قادر، و لا شیئاً نشأ فی مرحلة متأخّرة جدّاً من تکامل المادّة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یعرض الدکتور نزهت آذرنیا و زملاؤه فی کتابهم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الفکرة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تکوّنت الکائنات من المادّة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الطاقة المشعّة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rediation energy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یقال لکلّ نوع من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mass - energy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یسیر بسرعة أقلّ من سرعة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 لکلّ نوع من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الطاقة الذی یسیر بسرعة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طاقة مشعّة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156937_2035185390"/>
      <w:bookmarkStart w:id="225" w:name="_Toc84"/>
      <w:bookmarkEnd w:id="224"/>
      <w:r>
        <w:rPr>
          <w:rtl w:val="true"/>
        </w:rPr>
        <w:t xml:space="preserve">دراسة نظریّة آلیّة الحیاة </w:t>
      </w:r>
      <w:r>
        <w:rPr>
          <w:rtl w:val="true"/>
        </w:rPr>
        <w:t>:</w:t>
      </w:r>
      <w:bookmarkEnd w:id="225"/>
    </w:p>
    <w:p>
      <w:pPr>
        <w:pStyle w:val="BookText"/>
        <w:rPr/>
      </w:pPr>
      <w:r>
        <w:rPr>
          <w:rFonts w:ascii="IRNazanin" w:hAnsi="IRNazanin" w:eastAsia="IRNazanin"/>
          <w:color w:val="111111"/>
          <w:sz w:val="28"/>
          <w:sz w:val="28"/>
          <w:szCs w:val="28"/>
          <w:rtl w:val="true"/>
          <w:lang w:bidi="fa-IR"/>
        </w:rPr>
        <w:t>هناک رأیان فقط حول تبریر التفاعلات الحیویّة بصورة عامّة، و یعرّف الکائن الحیّ فی النظریّة الآلیّة بأ نّه کتلة من الذرّات فحسب، توجد فی المادّة غیر المنظّمة أیضاً، و قد برمجت وفق مثال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الدافع الحیویّ</w:t>
      </w:r>
    </w:p>
    <w:p>
      <w:pPr>
        <w:pStyle w:val="BookText"/>
        <w:rPr/>
      </w:pPr>
      <w:r>
        <w:rPr>
          <w:rFonts w:ascii="IRNazanin" w:hAnsi="IRNazanin" w:eastAsia="IRNazanin"/>
          <w:color w:val="111111"/>
          <w:sz w:val="28"/>
          <w:sz w:val="28"/>
          <w:szCs w:val="28"/>
          <w:rtl w:val="true"/>
          <w:lang w:bidi="fa-IR"/>
        </w:rPr>
        <w:t xml:space="preserve">فی المذهب الحیویّ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عامل غیر کیمیائیّ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أتباع المذهب الحیویّ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vitalist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الکائنات الحیّة لا تتکوّن من العناصر المادّیّة کالذرّة و الجزیٔ المرکّبات الکیمیائیّة الناشئة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هذا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المذهب وجود عامل أو هویّة غیر مادّیّة تسمّی الدافع الحیویّ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vital force : elan vital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عدّ أرسطو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أتباع النظریّة الآلیّة أنّ الکائن الحیّ یتکوّن من الأجزاء غیر الحیّة، و إذا ما نزعت منه فلا یبقی له وجود أبداً، کما یذهبون إلی أنّ جمیع القوانین الفیزیائیّة و الکیمیائیّة یمکن تطبیقها علی مستوی الذرّة و الجزیٔفی جمیع العملیّات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هؤلاء بذلک عندما لاحظوا التنوّع العجیب بین العناصر الکیمیائیّة و العملیّات الحیویّة و النفسیّة للکائن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القول بأنّ الکائن الحیّ ما هو إلاّ ذرّات و جزیئات، بل کما أنّ الآلة</w:t>
      </w:r>
    </w:p>
    <w:p>
      <w:pPr>
        <w:pStyle w:val="BookText"/>
        <w:rPr/>
      </w:pPr>
      <w:r>
        <w:rPr>
          <w:rFonts w:ascii="IRNazanin" w:hAnsi="IRNazanin" w:eastAsia="IRNazanin"/>
          <w:color w:val="111111"/>
          <w:sz w:val="28"/>
          <w:sz w:val="28"/>
          <w:szCs w:val="28"/>
          <w:rtl w:val="true"/>
          <w:lang w:bidi="fa-IR"/>
        </w:rPr>
        <w:t xml:space="preserve">البخاریّة أو جهاز الحاسوب لهما تصمیم و نمط خاص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فضلاً عن کونهما قد صنعامن العناصر الکیمیائیّة، فکذلک جسم الکائن الحیّ، إذ یتکوّن من تصامیم معقّدة لا</w:t>
      </w:r>
    </w:p>
    <w:p>
      <w:pPr>
        <w:pStyle w:val="BookText"/>
        <w:rPr/>
      </w:pPr>
      <w:r>
        <w:rPr>
          <w:rFonts w:ascii="IRNazanin" w:hAnsi="IRNazanin" w:eastAsia="IRNazanin"/>
          <w:color w:val="111111"/>
          <w:sz w:val="28"/>
          <w:sz w:val="28"/>
          <w:szCs w:val="28"/>
          <w:rtl w:val="true"/>
          <w:lang w:bidi="fa-IR"/>
        </w:rPr>
        <w:t>تعدّ و لا تحصی، بید أنّ جمیع هذه التصامیم فی الجملة تصهر محضاً فی بوتقة العناصر الکیمیائیّة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یرجع دوبجانسکی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Dobzhansky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النزعة الآلیّة حول الکائن الحیّ إلی عصر دیکارت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لا یری الحیوان إلاّ ماکنة 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علی ذکر هنری برجسون </w:t>
      </w:r>
      <w:r>
        <w:rPr>
          <w:rFonts w:eastAsia="Times New Roman" w:cs="Times New Roman" w:ascii="Times New Roman" w:hAnsi="Times New Roman"/>
          <w:color w:val="111111"/>
          <w:sz w:val="28"/>
          <w:szCs w:val="28"/>
          <w:lang w:val="en-US" w:bidi="en-US"/>
        </w:rPr>
        <w:t>Bergson (1859 - 1941)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هانز دریش </w:t>
      </w:r>
      <w:r>
        <w:rPr>
          <w:rFonts w:eastAsia="Times New Roman" w:cs="Times New Roman" w:ascii="Times New Roman" w:hAnsi="Times New Roman"/>
          <w:color w:val="111111"/>
          <w:sz w:val="28"/>
          <w:szCs w:val="28"/>
          <w:lang w:val="en-US" w:bidi="en-US"/>
        </w:rPr>
        <w:t>Hans Driesch (1867 - 1941)</w:t>
      </w:r>
      <w:r>
        <w:rPr>
          <w:rFonts w:ascii="IRNazanin" w:hAnsi="IRNazanin" w:eastAsia="IRNazanin"/>
          <w:color w:val="111111"/>
          <w:sz w:val="28"/>
          <w:sz w:val="28"/>
          <w:szCs w:val="28"/>
          <w:rtl w:val="true"/>
          <w:lang w:bidi="fa-IR"/>
        </w:rPr>
        <w:t>، بکونهما من المدافعین عن المذهب الحیویّ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توصّل فی</w:t>
      </w:r>
    </w:p>
    <w:p>
      <w:pPr>
        <w:pStyle w:val="BookText"/>
        <w:rPr/>
      </w:pPr>
      <w:r>
        <w:rPr>
          <w:rFonts w:ascii="IRNazanin" w:hAnsi="IRNazanin" w:eastAsia="IRNazanin"/>
          <w:color w:val="111111"/>
          <w:sz w:val="28"/>
          <w:sz w:val="28"/>
          <w:szCs w:val="28"/>
          <w:rtl w:val="true"/>
          <w:lang w:bidi="fa-IR"/>
        </w:rPr>
        <w:t>دراسة إجمالیّة إلی هذه النتیجة، و هی أ نّه لم یبق الیوم أحدمن علماء الأحیاء یدافع عن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یعزو هذا المحقّق علّة إقصاء النظریّة الحیویّة عن نطاق علم الأحیاء إلی عدم تطبیقها علی نظریّة علمیّة، و یستدلّ بأ نّها لا تستطیع أن تفرز نتائج مثمرة و تجریبیّة، لأ نّها تفتقر إلی الجانب التجربیّ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أنّ جمیع الوثائق المتوفّرة تدلّ علی أنّ العملیّات</w:t>
      </w:r>
    </w:p>
    <w:p>
      <w:pPr>
        <w:pStyle w:val="BookText"/>
        <w:rPr/>
      </w:pPr>
      <w:r>
        <w:rPr>
          <w:rFonts w:ascii="IRNazanin" w:hAnsi="IRNazanin" w:eastAsia="IRNazanin"/>
          <w:color w:val="111111"/>
          <w:sz w:val="28"/>
          <w:sz w:val="28"/>
          <w:szCs w:val="28"/>
          <w:rtl w:val="true"/>
          <w:lang w:bidi="fa-IR"/>
        </w:rPr>
        <w:t xml:space="preserve">الحیویّة یمکن تبریرها دون التذرّع بالعامل و الهویّة غیر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دوبجانسکی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طرحت الآراء المتطرّفة لنظریّة الاختزال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reductionism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النحو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القصوی للعلم هی إیجاد نظریّة فیزیائیّة شاملة بجمیع العلوم الطبیعیّة و منها علم الأحیاء،</w:t>
      </w:r>
    </w:p>
    <w:p>
      <w:pPr>
        <w:pStyle w:val="BookText"/>
        <w:rPr/>
      </w:pPr>
      <w:r>
        <w:rPr>
          <w:rFonts w:ascii="IRNazanin" w:hAnsi="IRNazanin" w:eastAsia="IRNazanin"/>
          <w:color w:val="111111"/>
          <w:sz w:val="28"/>
          <w:sz w:val="28"/>
          <w:szCs w:val="28"/>
          <w:rtl w:val="true"/>
          <w:lang w:bidi="fa-IR"/>
        </w:rPr>
        <w:t>و من ثمّ یمکنها الظفر بمادئ تتّصف بقدرة تفسّر بها جمیع علل الظواهر الطبیعیّة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اقتضت التطوّرات المذهلة التی حصلت فی علم الأحیاء الجزیئیّة خلال العقود </w:t>
      </w:r>
    </w:p>
    <w:p>
      <w:pPr>
        <w:pStyle w:val="BookText"/>
        <w:rPr/>
      </w:pPr>
      <w:r>
        <w:rPr>
          <w:rFonts w:ascii="IRNazanin" w:hAnsi="IRNazanin" w:eastAsia="IRNazanin"/>
          <w:color w:val="111111"/>
          <w:sz w:val="28"/>
          <w:sz w:val="28"/>
          <w:szCs w:val="28"/>
          <w:rtl w:val="true"/>
          <w:lang w:bidi="fa-IR"/>
        </w:rPr>
        <w:t>الأخیرة أنّ بعضاً من المحقّقین ادّعی أنّ دراسات علم الأحیاء لا تصطبغ بطابع علمیّ</w:t>
      </w:r>
    </w:p>
    <w:p>
      <w:pPr>
        <w:pStyle w:val="BookText"/>
        <w:rPr/>
      </w:pPr>
      <w:r>
        <w:rPr>
          <w:rFonts w:ascii="IRNazanin" w:hAnsi="IRNazanin" w:eastAsia="IRNazanin"/>
          <w:color w:val="111111"/>
          <w:sz w:val="28"/>
          <w:sz w:val="28"/>
          <w:szCs w:val="28"/>
          <w:rtl w:val="true"/>
          <w:lang w:bidi="fa-IR"/>
        </w:rPr>
        <w:t>حقیقیّ و لا تصبح ذات جدوی إلاّ إذا تکون خاضعة لإیعاز و توجیه الکیمیاء الحیویّة فقط،</w:t>
      </w:r>
    </w:p>
    <w:p>
      <w:pPr>
        <w:pStyle w:val="BookText"/>
        <w:rPr/>
      </w:pPr>
      <w:r>
        <w:rPr>
          <w:rFonts w:ascii="IRNazanin" w:hAnsi="IRNazanin" w:eastAsia="IRNazanin"/>
          <w:color w:val="111111"/>
          <w:sz w:val="28"/>
          <w:sz w:val="28"/>
          <w:szCs w:val="28"/>
          <w:rtl w:val="true"/>
          <w:lang w:bidi="fa-IR"/>
        </w:rPr>
        <w:t>و تتحقّق فی مضمار العوامل الحیّة و عملیّات الکیمیّاء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فإنّ نظریّة المعرفة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أنیطت بها مهمّة تقییم اعتبار العلوم المختلفة و صلاحیّتها لا تستطیع فی هذا الحیّز الضیّق أن تفسّر مفردات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الأشکال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الاطّلاع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consciousness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الشخصیّة المعاضدة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mating personality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اللیاقة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fitness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المنافسة، و المغیر و سائر الألفاظ المشابهة، بصفة عامّة و بمفردات فیزیائیّة 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ذلک فلیس فی</w:t>
      </w:r>
    </w:p>
    <w:p>
      <w:pPr>
        <w:pStyle w:val="BookText"/>
        <w:rPr/>
      </w:pPr>
      <w:r>
        <w:rPr>
          <w:rFonts w:ascii="IRNazanin" w:hAnsi="IRNazanin" w:eastAsia="IRNazanin"/>
          <w:color w:val="111111"/>
          <w:sz w:val="28"/>
          <w:sz w:val="28"/>
          <w:szCs w:val="28"/>
          <w:rtl w:val="true"/>
          <w:lang w:bidi="fa-IR"/>
        </w:rPr>
        <w:t>الفیزیاء و الکیمیاء فرضیّة و أسلوب تقییمیّ یمکن بواسطته استخراج قوانین علم الأحیاء</w:t>
      </w:r>
    </w:p>
    <w:p>
      <w:pPr>
        <w:pStyle w:val="BookText"/>
        <w:rPr/>
      </w:pPr>
      <w:r>
        <w:rPr>
          <w:rFonts w:ascii="Amiri" w:hAnsi="Amiri" w:eastAsia="Amiri" w:cs="Amiri"/>
          <w:color w:val="111111"/>
          <w:sz w:val="28"/>
          <w:sz w:val="28"/>
          <w:szCs w:val="28"/>
          <w:rtl w:val="true"/>
          <w:lang w:bidi="ar-SA"/>
        </w:rPr>
        <w:t>بنهج منطقیّ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إلی أنّ الرأیین السابقین لقیا حالیاً عنایة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فی الجملة</w:t>
      </w:r>
    </w:p>
    <w:p>
      <w:pPr>
        <w:pStyle w:val="BookText"/>
        <w:rPr/>
      </w:pPr>
      <w:r>
        <w:rPr>
          <w:rFonts w:ascii="IRNazanin" w:hAnsi="IRNazanin" w:eastAsia="IRNazanin"/>
          <w:color w:val="111111"/>
          <w:sz w:val="28"/>
          <w:sz w:val="28"/>
          <w:szCs w:val="28"/>
          <w:rtl w:val="true"/>
          <w:lang w:bidi="fa-IR"/>
        </w:rPr>
        <w:t xml:space="preserve">أن نستنتج أنّ المواضیع المقدّمة فی مضمار نظریّة آلیّة الحیاة لا تطابق الحقیقة و لا تقبل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أن تثار انتقادات منطقیّة، و أن تعدّ أرضیّة مناسبة لتنمیة کفاءات</w:t>
      </w:r>
    </w:p>
    <w:p>
      <w:pPr>
        <w:pStyle w:val="BookText"/>
        <w:rPr/>
      </w:pPr>
      <w:r>
        <w:rPr>
          <w:rFonts w:ascii="IRNazanin" w:hAnsi="IRNazanin" w:eastAsia="IRNazanin"/>
          <w:color w:val="111111"/>
          <w:sz w:val="28"/>
          <w:sz w:val="28"/>
          <w:szCs w:val="28"/>
          <w:rtl w:val="true"/>
          <w:lang w:bidi="fa-IR"/>
        </w:rPr>
        <w:t>طلبة 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بحثت الجوانب المتقدّمة بتفصیل نسبیّ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مقدّمات علم النفس الإسلامیّ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 أقدّم هنا جانباً واحداً من تلک الجوانب، إذ یبدو أ نّه کافٍ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صدد قبول وجود الحیاة بوجه عام سوی رأیین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أصالة الحیاة الذاهبة إلی أنّ فی الإنسان عاملاً غیر کیمیائی یسمّی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آلیة الحیاة القائلة بأنّ الکائن الحیّ ما هو إلاّ کتلة من الجزیئات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حالة قبول الرأی الأوّل فلیس هناک قضیّة تستلزم الإثبات أو الردّ، و فی حالة</w:t>
      </w:r>
    </w:p>
    <w:p>
      <w:pPr>
        <w:pStyle w:val="BookText"/>
        <w:rPr/>
      </w:pPr>
      <w:r>
        <w:rPr>
          <w:rFonts w:ascii="IRNazanin" w:hAnsi="IRNazanin" w:eastAsia="IRNazanin"/>
          <w:color w:val="111111"/>
          <w:sz w:val="28"/>
          <w:sz w:val="28"/>
          <w:szCs w:val="28"/>
          <w:rtl w:val="true"/>
          <w:lang w:bidi="fa-IR"/>
        </w:rPr>
        <w:t xml:space="preserve">وجود من یصدّق بالرأی الثانی، فیمکن إیجاز رأیه علی النحو التالی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من الناحیة العلمیّة و التجربیّة أنّ العناصر المائة و السبعة لجدول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عرفت بأ نّها عناصر مادّیّة، عدیمة الحیاة و العلم و القدرة و الحکمة</w:t>
      </w:r>
    </w:p>
    <w:p>
      <w:pPr>
        <w:pStyle w:val="BookText"/>
        <w:rPr/>
      </w:pPr>
      <w:r>
        <w:rPr>
          <w:rFonts w:ascii="IRNazanin" w:hAnsi="IRNazanin" w:eastAsia="IRNazanin"/>
          <w:color w:val="111111"/>
          <w:sz w:val="28"/>
          <w:sz w:val="28"/>
          <w:szCs w:val="28"/>
          <w:rtl w:val="true"/>
          <w:lang w:bidi="fa-IR"/>
        </w:rPr>
        <w:t>و الإرادة، و هی فی النهایة لیست قادرة علی الحرکة و إیجادها و علی الفهم و العلم، کما</w:t>
      </w:r>
    </w:p>
    <w:p>
      <w:pPr>
        <w:pStyle w:val="BookText"/>
        <w:rPr/>
      </w:pPr>
      <w:r>
        <w:rPr>
          <w:rFonts w:ascii="IRNazanin" w:hAnsi="IRNazanin" w:eastAsia="IRNazanin"/>
          <w:color w:val="111111"/>
          <w:sz w:val="28"/>
          <w:sz w:val="28"/>
          <w:szCs w:val="28"/>
          <w:rtl w:val="true"/>
          <w:lang w:bidi="fa-IR"/>
        </w:rPr>
        <w:t>أ نّها عاجزة عن أداء الأعمال و النشاطات المختلفة و الإبداع و اتّخاذ القرار و إیجاد</w:t>
      </w:r>
    </w:p>
    <w:p>
      <w:pPr>
        <w:pStyle w:val="BookText"/>
        <w:rPr/>
      </w:pPr>
      <w:r>
        <w:rPr>
          <w:rFonts w:ascii="IRNazanin" w:hAnsi="IRNazanin" w:eastAsia="IRNazanin"/>
          <w:color w:val="111111"/>
          <w:sz w:val="28"/>
          <w:sz w:val="28"/>
          <w:szCs w:val="28"/>
          <w:rtl w:val="true"/>
          <w:lang w:bidi="fa-IR"/>
        </w:rPr>
        <w:t>الانسجام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العناصر الذرّیّة لجدول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عرفت بأ نّها عناصر فیزیائیّة و مادّیّة و عدیمة الحیاة و العلم و الحرکة و قدرة إنجاز الأعمال و النشاطات المتنوّعة و الإبداع</w:t>
      </w:r>
    </w:p>
    <w:p>
      <w:pPr>
        <w:pStyle w:val="BookText"/>
        <w:rPr/>
      </w:pPr>
      <w:r>
        <w:rPr>
          <w:rFonts w:ascii="IRNazanin" w:hAnsi="IRNazanin" w:eastAsia="IRNazanin"/>
          <w:color w:val="111111"/>
          <w:sz w:val="28"/>
          <w:sz w:val="28"/>
          <w:szCs w:val="28"/>
          <w:rtl w:val="true"/>
          <w:lang w:bidi="fa-IR"/>
        </w:rPr>
        <w:t>و اتّخاذ القرار و إیجاد التناسق فیما بینها، هی قادرة لدی الإنسان علی إیجاد الحیاة و العلم و الحرکة و أداء الأعمال و النشاطات المختلفة و الإبداع و اتّخاذ القرار و إیجاد الانسجام</w:t>
      </w:r>
    </w:p>
    <w:p>
      <w:pPr>
        <w:pStyle w:val="BookText"/>
        <w:rPr/>
      </w:pPr>
      <w:r>
        <w:rPr>
          <w:rFonts w:ascii="IRNazanin" w:hAnsi="IRNazanin" w:eastAsia="IRNazanin"/>
          <w:color w:val="111111"/>
          <w:sz w:val="28"/>
          <w:sz w:val="28"/>
          <w:szCs w:val="28"/>
          <w:rtl w:val="true"/>
          <w:lang w:bidi="fa-IR"/>
        </w:rPr>
        <w:t>بین العناصر الفیزیائیّة المختلفة المکوّنة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یلحظ عند الالتفات إلی الفقرتین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الذی یعتقد هذا الرأی یعتریه تناقض واضح، یخالف الحقیقة 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الأستاذ الشهید المطهّریّ أنّ الحیاة لیست مخلوقاً و أثراً للمادّة الجامدة، بل هی کمالیّة و فعلیّة تنضافان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المادّة فی ذاتها موجدة للحیاة فتبرزها من ذاتها، بل هی تفقد ذلک، کما أنّ الصلاحیّة والصفة المودعة فی المادّة للحیاة هی صفة القبول و الرضا، تظهر فی ظروف معیّنة، و لیست صفة إیجاد و 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المادّة تستطیع فی ظروف خاصّة أن تتقبّل الحیاة، إلاّ أ نّها لا تستطیع أن توجد الحیاة و تهبها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النقطة البالغة الأهمیّة التی أکّدها الأستاذ أیضاً هذه الحقیقة، و هی أنّ القرآن الکریم صرّح بأنّ الحیاة بقبضة اللّه تعالی، و نفی سلطان غیره فی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لا یلحظ فی أیّ موضع من القرآن أ نّه انکفأ إلی بیان بدء حیاة الإنسان أو سائر الأحیاء لإثبات ذلک، بل یعمد إلی عکس ذلک، إذ یستدعی نفس النظام الموجود و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یؤکّد فی موضع آخر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موریسن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یذهب إلی أنّ المادّة لا تبتدع من تلقاء نفسها، و الحیاة</w:t>
      </w:r>
    </w:p>
    <w:p>
      <w:pPr>
        <w:pStyle w:val="BookText"/>
        <w:rPr/>
      </w:pPr>
      <w:r>
        <w:rPr>
          <w:rFonts w:ascii="IRNazanin" w:hAnsi="IRNazanin" w:eastAsia="IRNazanin"/>
          <w:color w:val="111111"/>
          <w:sz w:val="28"/>
          <w:sz w:val="28"/>
          <w:szCs w:val="28"/>
          <w:rtl w:val="true"/>
          <w:lang w:bidi="fa-IR"/>
        </w:rPr>
        <w:t>وحدها تخرج إلی المیدان فی کلّ لحظة خططاً جدیدة و بدیعة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یستطرد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الحیاة ذاتیّة الطاقة، خاصّة و کمالیّة، مستقلّة و فعلیّة، و إضافة إلی ما </w:t>
      </w:r>
    </w:p>
    <w:p>
      <w:pPr>
        <w:pStyle w:val="BookText"/>
        <w:rPr/>
      </w:pPr>
      <w:r>
        <w:rPr>
          <w:rFonts w:ascii="IRNazanin" w:hAnsi="IRNazanin" w:eastAsia="IRNazanin"/>
          <w:color w:val="111111"/>
          <w:sz w:val="28"/>
          <w:sz w:val="28"/>
          <w:szCs w:val="28"/>
          <w:rtl w:val="true"/>
          <w:lang w:bidi="fa-IR"/>
        </w:rPr>
        <w:t>یری فی المادّة، فإنّها تبرز آثارها و نشاطاتها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 هذا الأستاذ البحوث</w:t>
      </w:r>
    </w:p>
    <w:p>
      <w:pPr>
        <w:pStyle w:val="BookText"/>
        <w:rPr/>
      </w:pPr>
      <w:r>
        <w:rPr>
          <w:rFonts w:ascii="IRNazanin" w:hAnsi="IRNazanin" w:eastAsia="IRNazanin"/>
          <w:color w:val="111111"/>
          <w:sz w:val="28"/>
          <w:sz w:val="28"/>
          <w:szCs w:val="28"/>
          <w:rtl w:val="true"/>
          <w:lang w:bidi="fa-IR"/>
        </w:rPr>
        <w:t>المنجزة فی علم الأحیاء وسیلة لأصالة الطاقة الحیاتیّة، و وافق علماء هذا العلم الذین</w:t>
      </w:r>
    </w:p>
    <w:p>
      <w:pPr>
        <w:pStyle w:val="BookText"/>
        <w:rPr/>
      </w:pPr>
      <w:r>
        <w:rPr>
          <w:rFonts w:ascii="IRNazanin" w:hAnsi="IRNazanin" w:eastAsia="IRNazanin"/>
          <w:color w:val="111111"/>
          <w:sz w:val="28"/>
          <w:sz w:val="28"/>
          <w:szCs w:val="28"/>
          <w:rtl w:val="true"/>
          <w:lang w:bidi="fa-IR"/>
        </w:rPr>
        <w:t>أشاروا فی بحوثهم إلی أصالة الحیاة، و عدّوها طاقة مستقلّة، و اعتبروا آثار الحیاة معلول</w:t>
      </w:r>
    </w:p>
    <w:p>
      <w:pPr>
        <w:pStyle w:val="BookText"/>
        <w:rPr/>
      </w:pPr>
      <w:r>
        <w:rPr>
          <w:rFonts w:ascii="IRNazanin" w:hAnsi="IRNazanin" w:eastAsia="IRNazanin"/>
          <w:color w:val="111111"/>
          <w:sz w:val="28"/>
          <w:sz w:val="28"/>
          <w:szCs w:val="28"/>
          <w:rtl w:val="true"/>
          <w:lang w:bidi="fa-IR"/>
        </w:rPr>
        <w:t>هذه الطاقة، و لیست ترکیباًو جمعاً و تفریقاً و تألیفاً بین أجزاء المادّة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الثنویّة و تباین الروح و الجسم التی نادی بها أفلاطون و أحیاها دیکارت من جدید، مرفوضة من قبل هذا الفیلسوف المسلم، و یعدّها باعثة علی السیر التقهقریّ فی دراسات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نوع الصلة بین الجسم و الروح الذی اعتبر فی تعبیر أرسطو بأ نّه الصورة و المادّة، لیس کافیاً لدی هذا العالم الإسلامیّ، و الصلة الأکثر طبیعیّة و جوهریّة</w:t>
      </w:r>
    </w:p>
    <w:p>
      <w:pPr>
        <w:pStyle w:val="BookText"/>
        <w:rPr/>
      </w:pPr>
      <w:r>
        <w:rPr>
          <w:rFonts w:ascii="IRNazanin" w:hAnsi="IRNazanin" w:eastAsia="IRNazanin"/>
          <w:color w:val="111111"/>
          <w:sz w:val="28"/>
          <w:sz w:val="28"/>
          <w:szCs w:val="28"/>
          <w:rtl w:val="true"/>
          <w:lang w:bidi="fa-IR"/>
        </w:rPr>
        <w:t xml:space="preserve">بین هذین القائلین کما تقدّم تظهر أفضل موضع لدراسة هذا المظهر فی دراسة علم الأحیاء، و فنّد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ظنّ أ نّه لو کانت الطاقة الحیاتیّة تتمتّع بالأصالة، لوجب انعدام الصلة بالعلل الفیزیائیّة و الکیمیائیّة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وجوداً للثنویّة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الروح و عناصر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المکوّنة للجسم، و لیس هناک ثنویّة بین النظام الجسمیّ عند الحیاة و الروح،</w:t>
      </w:r>
    </w:p>
    <w:p>
      <w:pPr>
        <w:pStyle w:val="BookText"/>
        <w:rPr/>
      </w:pPr>
      <w:r>
        <w:rPr>
          <w:rFonts w:ascii="IRNazanin" w:hAnsi="IRNazanin" w:eastAsia="IRNazanin"/>
          <w:color w:val="111111"/>
          <w:sz w:val="28"/>
          <w:sz w:val="28"/>
          <w:szCs w:val="28"/>
          <w:rtl w:val="true"/>
          <w:lang w:bidi="fa-IR"/>
        </w:rPr>
        <w:t>لأنّ حیاة الإنسان و جمیع نشاطاته رهینة بوجود الروح، و لا یمکن تخیّل النشاط و الحرکة</w:t>
      </w:r>
    </w:p>
    <w:p>
      <w:pPr>
        <w:pStyle w:val="BookText"/>
        <w:rPr/>
      </w:pPr>
      <w:r>
        <w:rPr>
          <w:rFonts w:ascii="IRNazanin" w:hAnsi="IRNazanin" w:eastAsia="IRNazanin"/>
          <w:color w:val="111111"/>
          <w:sz w:val="28"/>
          <w:sz w:val="28"/>
          <w:szCs w:val="28"/>
          <w:rtl w:val="true"/>
          <w:lang w:bidi="fa-IR"/>
        </w:rPr>
        <w:t>و أیّ نوع من الآثار الحیاتیّة بدون وجود الروح التی تصطبغ بصبغة حیاتیّة للکائن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أنّ روح الذات حقیقة ذات طاقة و حرکة، غیر أنّ ماهیّتها تختلف عن ماهیّة العناصر الکیمیائیّة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نلاحظ فی النصوص الإسلامیّة أ نّه یمکن إطلاق</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تعالی، فإنّ ذلک یسوغ بطریق أولی أن یطلق علی الروح أیضاً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ذلک أنّ الحدود القصوی لدعوی علم النفس الإلهیّ هی أنّ الروح لیست</w:t>
      </w:r>
    </w:p>
    <w:p>
      <w:pPr>
        <w:pStyle w:val="BookText"/>
        <w:rPr/>
      </w:pPr>
      <w:r>
        <w:rPr>
          <w:rFonts w:ascii="IRNazanin" w:hAnsi="IRNazanin" w:eastAsia="IRNazanin"/>
          <w:color w:val="111111"/>
          <w:sz w:val="28"/>
          <w:sz w:val="28"/>
          <w:szCs w:val="28"/>
          <w:rtl w:val="true"/>
          <w:lang w:bidi="fa-IR"/>
        </w:rPr>
        <w:t>من جنس العناصر المادّیّة، بید أ نّها شیء و حقیقة تتمتّع بالطاقة و الحرکة، و تصدر عنها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الآثار الحیاتیّة</w:t>
      </w:r>
      <w:r>
        <w:rPr>
          <w:rFonts w:eastAsia="IRNazanin" w:cs="IRNazanin"/>
          <w:color w:val="111111"/>
          <w:sz w:val="28"/>
          <w:szCs w:val="28"/>
          <w:rtl w:val="true"/>
          <w:lang w:bidi="fa-IR"/>
        </w:rPr>
        <w:t xml:space="preserve">. </w:t>
      </w:r>
      <w:bookmarkStart w:id="226" w:name="pg4789_59244"/>
    </w:p>
    <w:p>
      <w:pPr>
        <w:pStyle w:val="Heading3"/>
        <w:numPr>
          <w:ilvl w:val="2"/>
          <w:numId w:val="1"/>
        </w:numPr>
        <w:rPr/>
      </w:pPr>
      <w:bookmarkStart w:id="227" w:name="__RefHeading___Toc2156939_2035185390"/>
      <w:bookmarkStart w:id="228" w:name="_Toc85"/>
      <w:bookmarkEnd w:id="226"/>
      <w:bookmarkEnd w:id="227"/>
      <w:r>
        <w:rPr>
          <w:rtl w:val="true"/>
        </w:rPr>
        <w:t>طریقة اتّصال مدارس علم النفس ببعضها بعضاً</w:t>
      </w:r>
      <w:bookmarkEnd w:id="228"/>
    </w:p>
    <w:p>
      <w:pPr>
        <w:pStyle w:val="BookText"/>
        <w:rPr/>
      </w:pPr>
      <w:r>
        <w:rPr>
          <w:rFonts w:ascii="IRNazanin" w:hAnsi="IRNazanin" w:eastAsia="IRNazanin"/>
          <w:color w:val="111111"/>
          <w:sz w:val="28"/>
          <w:sz w:val="28"/>
          <w:szCs w:val="28"/>
          <w:rtl w:val="true"/>
          <w:lang w:bidi="fa-IR"/>
        </w:rPr>
        <w:t>و الملاحظة الأخری التی ینبغی تناولها هی صلة مدارس علم النفس ببعضها بعضاً، و سنشیر إلی المدارس المختلفة أثناء دراسة مدارس علم النفس، و لکنّ ارتباط بعضها ببعض لیس واضحاً أبداً بالنسبة إلی الطالب الجامعیّ، و هذه مشکلة قائمة بنفسها، تحتاج</w:t>
      </w:r>
    </w:p>
    <w:p>
      <w:pPr>
        <w:pStyle w:val="BookText"/>
        <w:rPr/>
      </w:pPr>
      <w:r>
        <w:rPr>
          <w:rFonts w:ascii="Amiri" w:hAnsi="Amiri" w:eastAsia="Amiri" w:cs="Amiri"/>
          <w:color w:val="111111"/>
          <w:sz w:val="28"/>
          <w:sz w:val="28"/>
          <w:szCs w:val="28"/>
          <w:rtl w:val="true"/>
          <w:lang w:bidi="ar-SA"/>
        </w:rPr>
        <w:t>إلی حلّ خاصّ بها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156941_2035185390"/>
      <w:bookmarkStart w:id="230" w:name="_Toc86"/>
      <w:bookmarkEnd w:id="229"/>
      <w:r>
        <w:rPr>
          <w:rtl w:val="true"/>
        </w:rPr>
        <w:t>معرفة ذات النفس</w:t>
      </w:r>
      <w:bookmarkEnd w:id="230"/>
    </w:p>
    <w:p>
      <w:pPr>
        <w:pStyle w:val="BookText"/>
        <w:rPr/>
      </w:pPr>
      <w:r>
        <w:rPr>
          <w:rFonts w:ascii="IRNazanin" w:hAnsi="IRNazanin" w:eastAsia="IRNazanin"/>
          <w:color w:val="111111"/>
          <w:sz w:val="28"/>
          <w:sz w:val="28"/>
          <w:szCs w:val="28"/>
          <w:rtl w:val="true"/>
          <w:lang w:bidi="fa-IR"/>
        </w:rPr>
        <w:t xml:space="preserve">یطرح الیوم مفهوم مهارات الحیاة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Skills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مضمار واسع، و معرفة ذات النفس أحد المبادئ المطروحة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یظهر عند نفی روح الإنسان بکونها عاملاً غیر</w:t>
      </w:r>
    </w:p>
    <w:p>
      <w:pPr>
        <w:pStyle w:val="BookText"/>
        <w:rPr/>
      </w:pPr>
      <w:r>
        <w:rPr>
          <w:rFonts w:ascii="IRNazanin" w:hAnsi="IRNazanin" w:eastAsia="IRNazanin"/>
          <w:color w:val="111111"/>
          <w:sz w:val="28"/>
          <w:sz w:val="28"/>
          <w:szCs w:val="28"/>
          <w:rtl w:val="true"/>
          <w:lang w:bidi="fa-IR"/>
        </w:rPr>
        <w:t>کیمیائیّ أ نّه فی أیّ فرع لعلم النفس و أین یستطیع طلبة الجامعة و سائر الناس أن یلبّوا</w:t>
      </w:r>
    </w:p>
    <w:p>
      <w:pPr>
        <w:pStyle w:val="BookText"/>
        <w:rPr/>
      </w:pPr>
      <w:r>
        <w:rPr>
          <w:rFonts w:ascii="IRNazanin" w:hAnsi="IRNazanin" w:eastAsia="IRNazanin"/>
          <w:color w:val="111111"/>
          <w:sz w:val="28"/>
          <w:sz w:val="28"/>
          <w:szCs w:val="28"/>
          <w:rtl w:val="true"/>
          <w:lang w:bidi="fa-IR"/>
        </w:rPr>
        <w:t>هذه الرغبة، و یلمّوا بمعلومات حول ذات النفس؟</w:t>
      </w:r>
    </w:p>
    <w:p>
      <w:pPr>
        <w:pStyle w:val="Heading3"/>
        <w:numPr>
          <w:ilvl w:val="2"/>
          <w:numId w:val="1"/>
        </w:numPr>
        <w:rPr/>
      </w:pPr>
      <w:bookmarkStart w:id="231" w:name="__RefHeading___Toc2156943_2035185390"/>
      <w:bookmarkStart w:id="232" w:name="_Toc87"/>
      <w:bookmarkEnd w:id="231"/>
      <w:r>
        <w:rPr>
          <w:rtl w:val="true"/>
        </w:rPr>
        <w:t>عرض علم النفس فی العلوم الإسلامیّة</w:t>
      </w:r>
      <w:bookmarkEnd w:id="232"/>
    </w:p>
    <w:p>
      <w:pPr>
        <w:pStyle w:val="BookText"/>
        <w:rPr/>
      </w:pPr>
      <w:r>
        <w:rPr>
          <w:rFonts w:ascii="IRNazanin" w:hAnsi="IRNazanin" w:eastAsia="IRNazanin"/>
          <w:color w:val="111111"/>
          <w:sz w:val="28"/>
          <w:sz w:val="28"/>
          <w:szCs w:val="28"/>
          <w:rtl w:val="true"/>
          <w:lang w:bidi="fa-IR"/>
        </w:rPr>
        <w:t xml:space="preserve">لقد عرض علم النفس الإسلامیّ منذ قرون طویلة، و علیه ینبغی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علم النفس الإسلامیّ مشروعاً جدیداً، بل هو تأکید و إحیاء لمدرسة قدیمة من مدارس علم النفس، خرجت بصورة عملیّة من نطاق علم النفس</w:t>
      </w:r>
      <w:r>
        <w:rPr>
          <w:rFonts w:eastAsia="IRNazanin" w:cs="IRNazanin"/>
          <w:color w:val="111111"/>
          <w:sz w:val="28"/>
          <w:szCs w:val="28"/>
          <w:rtl w:val="true"/>
          <w:lang w:bidi="fa-IR"/>
        </w:rPr>
        <w:t>.</w:t>
      </w:r>
    </w:p>
    <w:p>
      <w:pPr>
        <w:pStyle w:val="Heading3"/>
        <w:numPr>
          <w:ilvl w:val="2"/>
          <w:numId w:val="1"/>
        </w:numPr>
        <w:rPr/>
      </w:pPr>
      <w:bookmarkStart w:id="233" w:name="__RefHeading___Toc2156945_2035185390"/>
      <w:bookmarkStart w:id="234" w:name="_Toc88"/>
      <w:bookmarkEnd w:id="233"/>
      <w:r>
        <w:rPr>
          <w:rtl w:val="true"/>
        </w:rPr>
        <w:t>أین ینبغی أن نجعل مجموعة التعلیمات الإسلامیّة المختصّة بالنفس ؟</w:t>
      </w:r>
      <w:bookmarkEnd w:id="234"/>
    </w:p>
    <w:p>
      <w:pPr>
        <w:pStyle w:val="BookText"/>
        <w:rPr/>
      </w:pPr>
      <w:r>
        <w:rPr>
          <w:rFonts w:ascii="IRNazanin" w:hAnsi="IRNazanin" w:eastAsia="IRNazanin"/>
          <w:color w:val="111111"/>
          <w:sz w:val="28"/>
          <w:sz w:val="28"/>
          <w:szCs w:val="28"/>
          <w:rtl w:val="true"/>
          <w:lang w:bidi="fa-IR"/>
        </w:rPr>
        <w:t>نلاحظ حین دراسة التعلیمات الإسلامیّة وصایا واسعة جدّاً فی صدد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أن نقول فی جواب السؤال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مدرسة علم النفس الإسلامیّ أرضیّة مناسبة</w:t>
      </w:r>
    </w:p>
    <w:p>
      <w:pPr>
        <w:pStyle w:val="BookText"/>
        <w:rPr/>
      </w:pPr>
      <w:r>
        <w:rPr>
          <w:rFonts w:ascii="IRNazanin" w:hAnsi="IRNazanin" w:eastAsia="IRNazanin"/>
          <w:color w:val="111111"/>
          <w:sz w:val="28"/>
          <w:sz w:val="28"/>
          <w:szCs w:val="28"/>
          <w:rtl w:val="true"/>
          <w:lang w:bidi="fa-IR"/>
        </w:rPr>
        <w:t>جدّاً لجذب هذه التعلیمات و العمل بها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ملاحظة الجوانب المقدّمة التی هی جزء من المشاکل المطروحة فی مجال علم النفس، حثّت کاتب هذه السطور علی السعی إلی الإجابة بقدر لازم عن العقائد غیر </w:t>
      </w:r>
    </w:p>
    <w:p>
      <w:pPr>
        <w:pStyle w:val="BookText"/>
        <w:rPr/>
      </w:pPr>
      <w:r>
        <w:rPr>
          <w:rFonts w:ascii="IRNazanin" w:hAnsi="IRNazanin" w:eastAsia="IRNazanin"/>
          <w:color w:val="111111"/>
          <w:sz w:val="28"/>
          <w:sz w:val="28"/>
          <w:szCs w:val="28"/>
          <w:rtl w:val="true"/>
          <w:lang w:bidi="fa-IR"/>
        </w:rPr>
        <w:t>الواقعیّة، و الإقدام علی عرض الحلول للمشاکل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استنتجت أثناء هذه الدراسات التی ابتدأت منذ عام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حینما کنت معیداً فی الطبّ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تزال مستمرّة، أنّ المواضیع غیر الواقعیّة المتقدّمة هی فی الحقیقة أرضیّة مناسبة</w:t>
      </w:r>
    </w:p>
    <w:p>
      <w:pPr>
        <w:pStyle w:val="BookText"/>
        <w:rPr/>
      </w:pPr>
      <w:r>
        <w:rPr>
          <w:rFonts w:ascii="IRNazanin" w:hAnsi="IRNazanin" w:eastAsia="IRNazanin"/>
          <w:color w:val="111111"/>
          <w:sz w:val="28"/>
          <w:sz w:val="28"/>
          <w:szCs w:val="28"/>
          <w:rtl w:val="true"/>
          <w:lang w:bidi="fa-IR"/>
        </w:rPr>
        <w:t xml:space="preserve">لاکتساب التفکیر الواقعیّ ؛ قال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تعرفوا الرشد حتّی تعرفوا الذی ترکه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وفقاً للدراسات المجملة فی المدرسة الإسلامیّة بعد إکمال الدراسة الطبّیّة استنتجت من ناحیة أخری أنّ فی هذه المدرسة تعلیمات یمکنها أن تسعف الصحّة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استشارة الأستاذ الفقید محمّد تقی الجعفریّ اعتبر دراسة الطبّ النفسیّ</w:t>
      </w:r>
    </w:p>
    <w:p>
      <w:pPr>
        <w:pStyle w:val="BookText"/>
        <w:rPr/>
      </w:pPr>
      <w:r>
        <w:rPr>
          <w:rFonts w:ascii="IRNazanin" w:hAnsi="IRNazanin" w:eastAsia="IRNazanin"/>
          <w:color w:val="111111"/>
          <w:sz w:val="28"/>
          <w:sz w:val="28"/>
          <w:szCs w:val="28"/>
          <w:rtl w:val="true"/>
          <w:lang w:bidi="fa-IR"/>
        </w:rPr>
        <w:t>واجباً شرعیاً بالنسبة إلیّ، و ابتدأت فی النهایة بدراسة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اکتشفت بعون اللّه أربعین مادّة</w:t>
      </w:r>
      <w:r>
        <w:rPr>
          <w:rStyle w:val="FootnoteAnchor"/>
          <w:rtl w:val="true"/>
        </w:rPr>
        <w:footnoteReference w:id="139"/>
      </w:r>
      <w:r>
        <w:rPr>
          <w:rFonts w:ascii="IRNazanin" w:hAnsi="IRNazanin" w:eastAsia="IRNazanin"/>
          <w:color w:val="111111"/>
          <w:sz w:val="28"/>
          <w:sz w:val="28"/>
          <w:szCs w:val="28"/>
          <w:rtl w:val="true"/>
          <w:lang w:bidi="fa-IR"/>
        </w:rPr>
        <w:t>للظفر بالحیاة الطیّبة وفق التعلیمات الإسلامیّة خلال أربعین عاماً عند التدوین المجمل لوجهات نظر الإسلام فی صدد المقاییس المرضیة و سلامة الروح، و الصحّة النفسیّة للأسرة و الزوجین، و الصحّة النفسیّة للطفل، و الصحّة النفسیّة فی التعلیم</w:t>
      </w:r>
    </w:p>
    <w:p>
      <w:pPr>
        <w:pStyle w:val="BookText"/>
        <w:rPr/>
      </w:pPr>
      <w:r>
        <w:rPr>
          <w:rFonts w:ascii="IRNazanin" w:hAnsi="IRNazanin" w:eastAsia="IRNazanin"/>
          <w:color w:val="111111"/>
          <w:sz w:val="28"/>
          <w:sz w:val="28"/>
          <w:szCs w:val="28"/>
          <w:rtl w:val="true"/>
          <w:lang w:bidi="fa-IR"/>
        </w:rPr>
        <w:t>و التربیة</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علیّ السؤال التالی بعد إحراز هذا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ما جمعته مواضیع متفرّقة أو أ نّها تتبع نهجاً خاصّاً من علم النفس ؟ لقد عرضت هذه المواضیع علی أساتذة</w:t>
      </w:r>
    </w:p>
    <w:p>
      <w:pPr>
        <w:pStyle w:val="BookText"/>
        <w:rPr/>
      </w:pPr>
      <w:r>
        <w:rPr>
          <w:rFonts w:ascii="IRNazanin" w:hAnsi="IRNazanin" w:eastAsia="IRNazanin"/>
          <w:color w:val="111111"/>
          <w:sz w:val="28"/>
          <w:sz w:val="28"/>
          <w:szCs w:val="28"/>
          <w:rtl w:val="true"/>
          <w:lang w:bidi="fa-IR"/>
        </w:rPr>
        <w:t xml:space="preserve">کلّیّتی التربیة و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بعد أن استذکرت هذه البحوث کثیراً أوّل</w:t>
      </w:r>
    </w:p>
    <w:p>
      <w:pPr>
        <w:pStyle w:val="BookText"/>
        <w:rPr/>
      </w:pPr>
      <w:r>
        <w:rPr>
          <w:rFonts w:ascii="IRNazanin" w:hAnsi="IRNazanin" w:eastAsia="IRNazanin"/>
          <w:color w:val="111111"/>
          <w:sz w:val="28"/>
          <w:sz w:val="28"/>
          <w:szCs w:val="28"/>
          <w:rtl w:val="true"/>
          <w:lang w:bidi="fa-IR"/>
        </w:rPr>
        <w:t>الأمر مع الدکتور محمّد رضا الخالصیّ، و هو دکتوراه فی علم النفس السریریّ، خلال عام</w:t>
      </w:r>
    </w:p>
    <w:p>
      <w:pPr>
        <w:pStyle w:val="BookText"/>
        <w:rPr/>
      </w:pPr>
      <w:r>
        <w:rPr>
          <w:rFonts w:ascii="IRNazanin" w:hAnsi="IRNazanin" w:eastAsia="IRNazanin"/>
          <w:color w:val="111111"/>
          <w:sz w:val="28"/>
          <w:sz w:val="28"/>
          <w:szCs w:val="28"/>
          <w:rtl w:val="true"/>
          <w:lang w:bidi="fa-IR"/>
        </w:rPr>
        <w:t xml:space="preserve">و نصف فی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أفلحت بمعیّة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خلال مدّة استغرقت سنتین تقریباً فی عقد أوّل مؤتمر لعلم النفس الإسلامیّ 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جامعة الفردوسیّ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بمشهد، بعد الاعتراف بوجود مدرسة علم النفس الإسلامیّ، و طبع بعد ذلک هذا الکتاب لأوّل مرّة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ثمّ توسّع ذلک شیئاً فشیئاً</w:t>
      </w:r>
      <w:r>
        <w:rPr>
          <w:rFonts w:eastAsia="IRNazanin" w:cs="IRNazanin"/>
          <w:color w:val="111111"/>
          <w:sz w:val="28"/>
          <w:szCs w:val="28"/>
          <w:rtl w:val="true"/>
          <w:lang w:bidi="fa-IR"/>
        </w:rPr>
        <w:t xml:space="preserve">. </w:t>
      </w:r>
      <w:bookmarkStart w:id="235" w:name="pg4789_59248"/>
    </w:p>
    <w:p>
      <w:pPr>
        <w:pStyle w:val="Heading3"/>
        <w:numPr>
          <w:ilvl w:val="2"/>
          <w:numId w:val="1"/>
        </w:numPr>
        <w:rPr/>
      </w:pPr>
      <w:bookmarkStart w:id="236" w:name="__RefHeading___Toc2156947_2035185390"/>
      <w:bookmarkStart w:id="237" w:name="_Toc89"/>
      <w:bookmarkEnd w:id="235"/>
      <w:bookmarkEnd w:id="236"/>
      <w:r>
        <w:rPr>
          <w:rtl w:val="true"/>
        </w:rPr>
        <w:t>الفرضیّات المسبقة</w:t>
      </w:r>
      <w:bookmarkEnd w:id="237"/>
    </w:p>
    <w:p>
      <w:pPr>
        <w:pStyle w:val="Heading4"/>
        <w:numPr>
          <w:ilvl w:val="3"/>
          <w:numId w:val="1"/>
        </w:numPr>
        <w:rPr/>
      </w:pPr>
      <w:bookmarkStart w:id="238" w:name="__RefHeading___Toc2156949_2035185390"/>
      <w:bookmarkStart w:id="239" w:name="_Toc90"/>
      <w:bookmarkEnd w:id="238"/>
      <w:r>
        <w:rPr>
          <w:rtl w:val="true"/>
        </w:rPr>
        <w:t>اشارة</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تعریف النظریّة العلمیّة وفق تأکید علمیّة ما هو حسّیّ، و عدم علمیّة الآراء العقلیّة</w:t>
      </w:r>
    </w:p>
    <w:p>
      <w:pPr>
        <w:pStyle w:val="BookText"/>
        <w:rPr/>
      </w:pPr>
      <w:r>
        <w:rPr>
          <w:rFonts w:ascii="IRNazanin" w:hAnsi="IRNazanin" w:eastAsia="IRNazanin"/>
          <w:color w:val="111111"/>
          <w:sz w:val="28"/>
          <w:sz w:val="28"/>
          <w:szCs w:val="28"/>
          <w:rtl w:val="true"/>
          <w:lang w:bidi="fa-IR"/>
        </w:rPr>
        <w:t>لا یمکن تبریره، و ینبغی تقویم هذا التعریف، فالعلم یشمل جوانب حسّیّة و جوانب عقلیّة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صلة بین علم النفس و المدرسة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مدرسة التوحید الأدیان التوحیدیّة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یمکن تسمیتها باسم مدرسة علم النفس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p>
    <w:p>
      <w:pPr>
        <w:pStyle w:val="BookText"/>
        <w:rPr/>
      </w:pPr>
      <w:r>
        <w:rPr>
          <w:rFonts w:ascii="IRNazanin" w:hAnsi="IRNazanin" w:eastAsia="IRNazanin"/>
          <w:color w:val="111111"/>
          <w:sz w:val="28"/>
          <w:sz w:val="28"/>
          <w:szCs w:val="28"/>
          <w:rtl w:val="true"/>
          <w:lang w:bidi="fa-IR"/>
        </w:rPr>
        <w:t>المدرسة أرضیّة مناسبة للأعمال العلمیّة المشترکة و الحوار بین جمیع الأدیان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عرض المدرسة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کونها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مدرسة لعلم النفس باتّجاه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الاتّجاه الرئیسیّ لمدرسة علم النفس الإسلامیّ واقعیّ، و علیه یمکن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علم النفس الواقعیّ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مترادفاً 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علم النفس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علم النفس الإسلامیّ مدرسة علمیّة، تعرض المفهوم العلمیّ برؤیة إسلامیّة مقروناً بالمعنی الواقعیّ، و تشمل الجانبین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و العقلیّ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تستطیع مدرسة علم النفس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ینبغی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مدرسة مثالیّة لعلم النفس، و مبدعة للتنسیق بین مدارس علم النفس قاطبة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التعلیمات الإسلامیّة حافز لازدهار الفطرة و کبح الشهوة</w:t>
      </w:r>
      <w:r>
        <w:rPr>
          <w:rFonts w:eastAsia="IRNazanin" w:cs="IRNazanin"/>
          <w:color w:val="111111"/>
          <w:sz w:val="28"/>
          <w:szCs w:val="28"/>
          <w:rtl w:val="true"/>
          <w:lang w:bidi="fa-IR"/>
        </w:rPr>
        <w:t>.</w:t>
      </w:r>
    </w:p>
    <w:p>
      <w:pPr>
        <w:pStyle w:val="Heading4"/>
        <w:numPr>
          <w:ilvl w:val="3"/>
          <w:numId w:val="1"/>
        </w:numPr>
        <w:rPr/>
      </w:pPr>
      <w:bookmarkStart w:id="240" w:name="__RefHeading___Toc2156951_2035185390"/>
      <w:bookmarkStart w:id="241" w:name="_Toc91"/>
      <w:bookmarkEnd w:id="240"/>
      <w:r>
        <w:rPr>
          <w:rtl w:val="true"/>
        </w:rPr>
        <w:t>تبریر الفرض الأوّل</w:t>
      </w:r>
      <w:bookmarkEnd w:id="241"/>
    </w:p>
    <w:p>
      <w:pPr>
        <w:pStyle w:val="BookText"/>
        <w:rPr/>
      </w:pPr>
      <w:r>
        <w:rPr>
          <w:rFonts w:ascii="IRNazanin" w:hAnsi="IRNazanin" w:eastAsia="IRNazanin"/>
          <w:color w:val="111111"/>
          <w:sz w:val="28"/>
          <w:sz w:val="28"/>
          <w:szCs w:val="28"/>
          <w:rtl w:val="true"/>
          <w:lang w:bidi="fa-IR"/>
        </w:rPr>
        <w:t>إنّ تعریف النظریّة العلمیّة وفق تأکید علمیّة ما هو حسّیّ و عدم علمیّة الآراء العقلیّة، أمر لا یمکن تبریره، و ینبغی تقویم هذا التعریف، فالعلم یشمل جوانب حسّیّة و جوانب عقلیّة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علمیّة علم النفس الإسلامیّ</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أدلّة حول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أعزف عن تکرارها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أثبت الأستاذ العلاّمة الطباطبائیّ هذا المعنی فی خمسة أدلّة منطقیّة، أوجزتها آنفاً</w:t>
      </w:r>
      <w:r>
        <w:rPr>
          <w:rFonts w:eastAsia="IRNazanin" w:cs="IRNazanin"/>
          <w:color w:val="111111"/>
          <w:sz w:val="28"/>
          <w:szCs w:val="28"/>
          <w:rtl w:val="true"/>
          <w:lang w:bidi="fa-IR"/>
        </w:rPr>
        <w:t xml:space="preserve">. </w:t>
      </w:r>
      <w:bookmarkStart w:id="242" w:name="pg4789_59251"/>
    </w:p>
    <w:p>
      <w:pPr>
        <w:pStyle w:val="BookText"/>
        <w:rPr/>
      </w:pPr>
      <w:bookmarkEnd w:id="242"/>
      <w:r>
        <w:rPr>
          <w:rFonts w:ascii="IRNazanin" w:hAnsi="IRNazanin" w:eastAsia="IRNazanin"/>
          <w:color w:val="111111"/>
          <w:sz w:val="28"/>
          <w:sz w:val="28"/>
          <w:szCs w:val="28"/>
          <w:rtl w:val="true"/>
          <w:lang w:bidi="fa-IR"/>
        </w:rPr>
        <w:t xml:space="preserve">و أوجز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الرؤیة المادّیّة و الإلهیّة علی النحو</w:t>
      </w:r>
    </w:p>
    <w:p>
      <w:pPr>
        <w:pStyle w:val="BookText"/>
        <w:rPr/>
      </w:pPr>
      <w:r>
        <w:rPr>
          <w:rFonts w:ascii="IRNazanin" w:hAnsi="IRNazanin" w:eastAsia="IRNazanin"/>
          <w:color w:val="111111"/>
          <w:sz w:val="28"/>
          <w:sz w:val="28"/>
          <w:szCs w:val="28"/>
          <w:rtl w:val="true"/>
          <w:lang w:bidi="fa-IR"/>
        </w:rPr>
        <w:t xml:space="preserve">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المادّیّون الحسّ میزاناً للمعرفة فی منظارهم، و یعدّون ما لیس محسوساً</w:t>
      </w:r>
    </w:p>
    <w:p>
      <w:pPr>
        <w:pStyle w:val="BookText"/>
        <w:rPr/>
      </w:pPr>
      <w:r>
        <w:rPr>
          <w:rFonts w:ascii="IRNazanin" w:hAnsi="IRNazanin" w:eastAsia="IRNazanin"/>
          <w:color w:val="111111"/>
          <w:sz w:val="28"/>
          <w:sz w:val="28"/>
          <w:szCs w:val="28"/>
          <w:rtl w:val="true"/>
          <w:lang w:bidi="fa-IR"/>
        </w:rPr>
        <w:t>خارجاً من نطاق العلم، و اعتبروا الوجود نظیراً للمادّة، و لا یعدّون مالیس له کتلة موجوداً،</w:t>
      </w:r>
    </w:p>
    <w:p>
      <w:pPr>
        <w:pStyle w:val="BookText"/>
        <w:rPr/>
      </w:pPr>
      <w:r>
        <w:rPr>
          <w:rFonts w:ascii="IRNazanin" w:hAnsi="IRNazanin" w:eastAsia="IRNazanin"/>
          <w:color w:val="111111"/>
          <w:sz w:val="28"/>
          <w:sz w:val="28"/>
          <w:szCs w:val="28"/>
          <w:rtl w:val="true"/>
          <w:lang w:bidi="fa-IR"/>
        </w:rPr>
        <w:t>فهم یعتبرون قهراً عالم الغیب، نحو وجود اللّه تعالی و الوحی و النبوّة و القیامة قاطبة</w:t>
      </w:r>
    </w:p>
    <w:p>
      <w:pPr>
        <w:pStyle w:val="BookText"/>
        <w:rPr/>
      </w:pPr>
      <w:r>
        <w:rPr>
          <w:rFonts w:ascii="IRNazanin" w:hAnsi="IRNazanin" w:eastAsia="IRNazanin"/>
          <w:color w:val="111111"/>
          <w:sz w:val="28"/>
          <w:sz w:val="28"/>
          <w:szCs w:val="28"/>
          <w:rtl w:val="true"/>
          <w:lang w:bidi="fa-IR"/>
        </w:rPr>
        <w:t>حدیث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میزان المعرفة فی المنظار الإلهیّ یستوعب الحسّ و العقل معاً، فما</w:t>
      </w:r>
    </w:p>
    <w:p>
      <w:pPr>
        <w:pStyle w:val="BookText"/>
        <w:rPr/>
      </w:pPr>
      <w:r>
        <w:rPr>
          <w:rFonts w:ascii="IRNazanin" w:hAnsi="IRNazanin" w:eastAsia="IRNazanin"/>
          <w:color w:val="111111"/>
          <w:sz w:val="28"/>
          <w:sz w:val="28"/>
          <w:szCs w:val="28"/>
          <w:rtl w:val="true"/>
          <w:lang w:bidi="fa-IR"/>
        </w:rPr>
        <w:t>کان معقولاً یدخل فی نطاق العلم، و إن لم یکن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فإنّ الوجود یستغرق الغیب و الشهادة، و ما لیس له کتلة فهو موجود، و کما أنّ الموجود المادّیّ یعتمد علی</w:t>
      </w:r>
    </w:p>
    <w:p>
      <w:pPr>
        <w:pStyle w:val="BookText"/>
        <w:rPr/>
      </w:pPr>
      <w:r>
        <w:rPr>
          <w:rFonts w:ascii="IRNazanin" w:hAnsi="IRNazanin" w:eastAsia="IRNazanin"/>
          <w:color w:val="111111"/>
          <w:sz w:val="28"/>
          <w:sz w:val="28"/>
          <w:szCs w:val="28"/>
          <w:rtl w:val="true"/>
          <w:lang w:bidi="fa-IR"/>
        </w:rPr>
        <w:t>الموجد، فکذلک العلم الحسّیّ یعتمد علی العلم العقلیّ أیضاً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تتحکّم الأدلّة السابقة فی هذا المضمار، و نستطیع بدورنا أن ندرک العلم بأ نّه</w:t>
      </w:r>
    </w:p>
    <w:p>
      <w:pPr>
        <w:pStyle w:val="BookText"/>
        <w:rPr/>
      </w:pPr>
      <w:r>
        <w:rPr>
          <w:rFonts w:ascii="IRNazanin" w:hAnsi="IRNazanin" w:eastAsia="IRNazanin"/>
          <w:color w:val="111111"/>
          <w:sz w:val="28"/>
          <w:sz w:val="28"/>
          <w:szCs w:val="28"/>
          <w:rtl w:val="true"/>
          <w:lang w:bidi="fa-IR"/>
        </w:rPr>
        <w:t>یشمل الآراء الحسّیّة و العقلیّة معاً فسینجلی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ما ساد العناد فی هذا</w:t>
      </w:r>
    </w:p>
    <w:p>
      <w:pPr>
        <w:pStyle w:val="BookText"/>
        <w:rPr/>
      </w:pPr>
      <w:r>
        <w:rPr>
          <w:rFonts w:ascii="IRNazanin" w:hAnsi="IRNazanin" w:eastAsia="IRNazanin"/>
          <w:color w:val="111111"/>
          <w:sz w:val="28"/>
          <w:sz w:val="28"/>
          <w:szCs w:val="28"/>
          <w:rtl w:val="true"/>
          <w:lang w:bidi="fa-IR"/>
        </w:rPr>
        <w:t>المیدان، و کانت حسّیّة الجوانب المختلفة میزاناً علمیّاً فحسب، فستعّمنا المشکلة و تشمل جمیع النظریّات التی تدافع عن أصالة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ندرّس الیوم مدارس علم النفس</w:t>
      </w:r>
    </w:p>
    <w:p>
      <w:pPr>
        <w:pStyle w:val="BookText"/>
        <w:rPr/>
      </w:pPr>
      <w:r>
        <w:rPr>
          <w:rFonts w:ascii="IRNazanin" w:hAnsi="IRNazanin" w:eastAsia="IRNazanin"/>
          <w:color w:val="111111"/>
          <w:sz w:val="28"/>
          <w:sz w:val="28"/>
          <w:szCs w:val="28"/>
          <w:rtl w:val="true"/>
          <w:lang w:bidi="fa-IR"/>
        </w:rPr>
        <w:t xml:space="preserve">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فروید، و آدلر، و یونغ، و مازلو، و بیاجیه و نظائرها التی استعملت الجوانب النفسیّة و الذهنیّة بکونها حقیقة 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تعرض مدرسة علم النفس الإسلامیّ أیضاً کمدرسة علم نفس سویّة، و تثابر علی النقاشات العلمیّة، حتّی تتّضح الحقیقة و العلاقة بین المدارس علی نحو أفضل</w:t>
      </w:r>
      <w:r>
        <w:rPr>
          <w:rFonts w:eastAsia="IRNazanin" w:cs="IRNazanin"/>
          <w:color w:val="111111"/>
          <w:sz w:val="28"/>
          <w:szCs w:val="28"/>
          <w:rtl w:val="true"/>
          <w:lang w:bidi="fa-IR"/>
        </w:rPr>
        <w:t>.</w:t>
      </w:r>
    </w:p>
    <w:p>
      <w:pPr>
        <w:pStyle w:val="Heading4"/>
        <w:numPr>
          <w:ilvl w:val="3"/>
          <w:numId w:val="1"/>
        </w:numPr>
        <w:rPr/>
      </w:pPr>
      <w:bookmarkStart w:id="243" w:name="__RefHeading___Toc2156953_2035185390"/>
      <w:bookmarkStart w:id="244" w:name="_Toc92"/>
      <w:bookmarkEnd w:id="243"/>
      <w:r>
        <w:rPr>
          <w:rtl w:val="true"/>
        </w:rPr>
        <w:t>تبریر الفرض الثانی</w:t>
      </w:r>
      <w:bookmarkEnd w:id="244"/>
    </w:p>
    <w:p>
      <w:pPr>
        <w:pStyle w:val="BookText"/>
        <w:rPr/>
      </w:pPr>
      <w:r>
        <w:rPr>
          <w:rFonts w:ascii="IRNazanin" w:hAnsi="IRNazanin" w:eastAsia="IRNazanin"/>
          <w:color w:val="111111"/>
          <w:sz w:val="28"/>
          <w:sz w:val="28"/>
          <w:szCs w:val="28"/>
          <w:rtl w:val="true"/>
          <w:lang w:bidi="fa-IR"/>
        </w:rPr>
        <w:t xml:space="preserve">هناک حسب هذا المبدأ صلة بین علم النفس و المدرسة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مدرسة التوحید جمیع الأدیان التوحیدیّة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یمکن تسمیته باسم مدرسة علم النفس الإسلامیّ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المدرسة أرضیّة مناسبة للأعمال العلمیّة المشترکة و الحوار بین جمیع الأدیان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یطرح الفکر المنهجیّ و نظریّة المناهج حالیاً بکونها أکثر واقعیّة للفکر العلمیّ فی محافلنا العلمیّة، و ترسّخت هذه الحقیقة التی لها صلة بین الدین و علم النفس </w:t>
      </w:r>
      <w:bookmarkStart w:id="245" w:name="pg4789_59254"/>
    </w:p>
    <w:p>
      <w:pPr>
        <w:pStyle w:val="BookText"/>
        <w:rPr/>
      </w:pPr>
      <w:bookmarkEnd w:id="245"/>
      <w:r>
        <w:rPr>
          <w:rFonts w:ascii="IRNazanin" w:hAnsi="IRNazanin" w:eastAsia="IRNazanin"/>
          <w:color w:val="111111"/>
          <w:sz w:val="28"/>
          <w:sz w:val="28"/>
          <w:szCs w:val="28"/>
          <w:rtl w:val="true"/>
          <w:lang w:bidi="fa-IR"/>
        </w:rPr>
        <w:t>کفکر مسلّم به، و لا یحتاج إلی استدلال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 نظریّة المناهج فإنّ الحوافز الثقافیّة</w:t>
      </w:r>
    </w:p>
    <w:p>
      <w:pPr>
        <w:pStyle w:val="BookText"/>
        <w:rPr/>
      </w:pPr>
      <w:r>
        <w:rPr>
          <w:rFonts w:ascii="IRNazanin" w:hAnsi="IRNazanin" w:eastAsia="IRNazanin"/>
          <w:color w:val="111111"/>
          <w:sz w:val="28"/>
          <w:sz w:val="28"/>
          <w:szCs w:val="28"/>
          <w:rtl w:val="true"/>
          <w:lang w:bidi="fa-IR"/>
        </w:rPr>
        <w:t>تحیط بسائر الجوانب، و یجب أن تلقی جمیع الجوانب المتعلّقة بالإنسان عنایة و دراسة 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تعریف علم النفس الإسلامیّ الذی یترادف مع مفهوم الواقعیّة، فإنّ التوضیح الآخر للفرض المتقدّم هو أنّ هناک صلة بین علم النفس و الواقعیّة، و أنّ هذا</w:t>
      </w:r>
    </w:p>
    <w:p>
      <w:pPr>
        <w:pStyle w:val="BookText"/>
        <w:rPr/>
      </w:pPr>
      <w:r>
        <w:rPr>
          <w:rFonts w:ascii="IRNazanin" w:hAnsi="IRNazanin" w:eastAsia="IRNazanin"/>
          <w:color w:val="111111"/>
          <w:sz w:val="28"/>
          <w:sz w:val="28"/>
          <w:szCs w:val="28"/>
          <w:rtl w:val="true"/>
          <w:lang w:bidi="fa-IR"/>
        </w:rPr>
        <w:t xml:space="preserve">الفکر غنیّ عن البیان و لا یحتاج إلی برهان، و یبدو أنّ المؤشّر 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بوضوح العلاقة بین علم النفس الإسلامیّ و سائر مدارس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شرح المؤشّر فی الفصل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مدرسة علم النفس الإسلامیّ بکونها مدرسة علمیّة نفسیّة و واقعیّة</w:t>
      </w:r>
    </w:p>
    <w:p>
      <w:pPr>
        <w:pStyle w:val="BookText"/>
        <w:rPr/>
      </w:pPr>
      <w:r>
        <w:rPr>
          <w:rFonts w:ascii="IRNazanin" w:hAnsi="IRNazanin" w:eastAsia="IRNazanin"/>
          <w:color w:val="111111"/>
          <w:sz w:val="28"/>
          <w:sz w:val="28"/>
          <w:szCs w:val="28"/>
          <w:rtl w:val="true"/>
          <w:lang w:bidi="fa-IR"/>
        </w:rPr>
        <w:t>و میزاناً منسّقاً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یلاحظ فی المؤشّر المذکور فإنّ مدرستی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تحظی بتأیید مدرسة علم النفس المعتدلة بدرجة کاملة، و مدارس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بدرجات مختلفة، و تستقرّ فی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بندرة ألاّ تطابق مدرسة لعلم النفس</w:t>
      </w:r>
    </w:p>
    <w:p>
      <w:pPr>
        <w:pStyle w:val="BookText"/>
        <w:rPr/>
      </w:pPr>
      <w:r>
        <w:rPr>
          <w:rFonts w:ascii="IRNazanin" w:hAnsi="IRNazanin" w:eastAsia="IRNazanin"/>
          <w:color w:val="111111"/>
          <w:sz w:val="28"/>
          <w:sz w:val="28"/>
          <w:szCs w:val="28"/>
          <w:rtl w:val="true"/>
          <w:lang w:bidi="fa-IR"/>
        </w:rPr>
        <w:t>مدرسة علم النفس المعتدل بأیّ وجه من الوجوه، و لا تقبل أیّ نقطة من نقاطها، کما فی</w:t>
      </w:r>
    </w:p>
    <w:p>
      <w:pPr>
        <w:pStyle w:val="BookText"/>
        <w:rPr/>
      </w:pPr>
      <w:r>
        <w:rPr>
          <w:rFonts w:ascii="Amiri" w:hAnsi="Amiri" w:eastAsia="Amiri" w:cs="Amiri"/>
          <w:color w:val="111111"/>
          <w:sz w:val="28"/>
          <w:sz w:val="28"/>
          <w:szCs w:val="28"/>
          <w:rtl w:val="true"/>
          <w:lang w:bidi="ar-SA"/>
        </w:rPr>
        <w:t xml:space="preserve">مدرسة علم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156955_2035185390"/>
      <w:bookmarkStart w:id="247" w:name="_Toc93"/>
      <w:bookmarkEnd w:id="246"/>
      <w:r>
        <w:rPr>
          <w:rtl w:val="true"/>
        </w:rPr>
        <w:t>تبریر الفرض الثالث</w:t>
      </w:r>
      <w:bookmarkEnd w:id="247"/>
    </w:p>
    <w:p>
      <w:pPr>
        <w:pStyle w:val="BookText"/>
        <w:rPr/>
      </w:pPr>
      <w:r>
        <w:rPr>
          <w:rFonts w:ascii="IRNazanin" w:hAnsi="IRNazanin" w:eastAsia="IRNazanin"/>
          <w:color w:val="111111"/>
          <w:sz w:val="28"/>
          <w:sz w:val="28"/>
          <w:szCs w:val="28"/>
          <w:rtl w:val="true"/>
          <w:lang w:bidi="fa-IR"/>
        </w:rPr>
        <w:t xml:space="preserve">یمکن أن تکون المدرسة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کونها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مدرسة لعلم النفس باتّجاه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العلاّمة الطباطبائیّ رحمه اللّه جمیع الأوامر الدینیّة غایة للعکوف علی أمر النفس و الانکباب علیها، و یعتقد أنّ الإنسان یشعر بصورة فطریّة بأنّ أداء الواجبات و ترک المحرّمات غایة لانتفاع النفس و تهذیبها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الإمام الخمینیّ رحمه اللّه عند تأکید ذاتیّة الفطرة أنّ البشر قاطبة خلقوا علی الفطرة، و یرغبون من کبیرهم و صغیرهم أن یتمتّعوا بکمال دون نقص، و خیر دون شرّ،</w:t>
      </w:r>
    </w:p>
    <w:p>
      <w:pPr>
        <w:pStyle w:val="BookText"/>
        <w:rPr/>
      </w:pPr>
      <w:r>
        <w:rPr>
          <w:rFonts w:ascii="Amiri" w:hAnsi="Amiri" w:eastAsia="Amiri" w:cs="Amiri"/>
          <w:color w:val="111111"/>
          <w:sz w:val="28"/>
          <w:sz w:val="28"/>
          <w:szCs w:val="28"/>
          <w:rtl w:val="true"/>
          <w:lang w:bidi="ar-SA"/>
        </w:rPr>
        <w:t>و نور دون ظلام، و علم دون جهل، و قدرة دون عجز</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یستطرد المحقّق المذکور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یتبع ذلک أنّ الفطرة تنزع إلی کمال فطرة أخری فی طبیعة الإنسان، و هی أنّ الفطرة تشمئزّ من أیّ نوع یفترض من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أودع اللّه </w:t>
      </w:r>
      <w:bookmarkStart w:id="248" w:name="pg4789_59258"/>
    </w:p>
    <w:p>
      <w:pPr>
        <w:pStyle w:val="BookText"/>
        <w:rPr/>
      </w:pPr>
      <w:bookmarkEnd w:id="248"/>
      <w:r>
        <w:rPr>
          <w:rFonts w:ascii="IRNazanin" w:hAnsi="IRNazanin" w:eastAsia="IRNazanin"/>
          <w:color w:val="111111"/>
          <w:sz w:val="28"/>
          <w:sz w:val="28"/>
          <w:szCs w:val="28"/>
          <w:rtl w:val="true"/>
          <w:lang w:bidi="fa-IR"/>
        </w:rPr>
        <w:t>تعالی هاتین الفطرتین فی الإنسان بلطفه و عنایته، إحداهما أصلیّة و الأخری التبعیّة، فالأصلیّة تنزع نحو الکمال المطلق، و التبعیّة تنفر من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یشیر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إلی التیّارات المضادّة التی تقف أمام</w:t>
      </w:r>
    </w:p>
    <w:p>
      <w:pPr>
        <w:pStyle w:val="BookText"/>
        <w:rPr/>
      </w:pPr>
      <w:r>
        <w:rPr>
          <w:rFonts w:ascii="IRNazanin" w:hAnsi="IRNazanin" w:eastAsia="IRNazanin"/>
          <w:color w:val="111111"/>
          <w:sz w:val="28"/>
          <w:sz w:val="28"/>
          <w:szCs w:val="28"/>
          <w:rtl w:val="true"/>
          <w:lang w:bidi="fa-IR"/>
        </w:rPr>
        <w:t>الفطرة، و تؤدّی إلی حجبها و استتارها، و یعدّ بعث الأنبیاء علی أساس البشارة و الإنذار</w:t>
      </w:r>
    </w:p>
    <w:p>
      <w:pPr>
        <w:pStyle w:val="BookText"/>
        <w:rPr/>
      </w:pPr>
      <w:r>
        <w:rPr>
          <w:rFonts w:ascii="IRNazanin" w:hAnsi="IRNazanin" w:eastAsia="IRNazanin"/>
          <w:color w:val="111111"/>
          <w:sz w:val="28"/>
          <w:sz w:val="28"/>
          <w:szCs w:val="28"/>
          <w:rtl w:val="true"/>
          <w:lang w:bidi="fa-IR"/>
        </w:rPr>
        <w:t>إزاحة هذه الحجب و مساعدة البشر فی مسیر الکمال، و یعتبر تعلیماتهم منسجمة مع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کذلک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تعلیمات الأنبیاء کالتوحید تتقبّلها الفطرة الأصلیّة بالتبریر و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طائفة من أحکام الأنبیاء المنزلة بصورة النهی عن الکفر و الأعمال القبیحة تطابق الفطرة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العموم فإنّ جمیع الأحکام الإلهیّة توافق مقتضیات</w:t>
      </w:r>
    </w:p>
    <w:p>
      <w:pPr>
        <w:pStyle w:val="BookText"/>
        <w:rPr/>
      </w:pPr>
      <w:r>
        <w:rPr>
          <w:rFonts w:ascii="IRNazanin" w:hAnsi="IRNazanin" w:eastAsia="IRNazanin"/>
          <w:color w:val="111111"/>
          <w:sz w:val="28"/>
          <w:sz w:val="28"/>
          <w:szCs w:val="28"/>
          <w:rtl w:val="true"/>
          <w:lang w:bidi="fa-IR"/>
        </w:rPr>
        <w:t>الفطرة و تتعلّق بها، و تزیح بالتالی الحجب التی تحول دون الرشد، و تقوّی الفطرة و تجعل</w:t>
      </w:r>
    </w:p>
    <w:p>
      <w:pPr>
        <w:pStyle w:val="BookText"/>
        <w:rPr/>
      </w:pPr>
      <w:r>
        <w:rPr>
          <w:rFonts w:ascii="IRNazanin" w:hAnsi="IRNazanin" w:eastAsia="IRNazanin"/>
          <w:color w:val="111111"/>
          <w:sz w:val="28"/>
          <w:sz w:val="28"/>
          <w:szCs w:val="28"/>
          <w:rtl w:val="true"/>
          <w:lang w:bidi="fa-IR"/>
        </w:rPr>
        <w:t>الإنسان یسیر فی طریق الرشد و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الواجبات الدینیّة و الألطاف الإلهیّة هی</w:t>
      </w:r>
    </w:p>
    <w:p>
      <w:pPr>
        <w:pStyle w:val="BookText"/>
        <w:rPr/>
      </w:pPr>
      <w:r>
        <w:rPr>
          <w:rFonts w:ascii="IRNazanin" w:hAnsi="IRNazanin" w:eastAsia="IRNazanin"/>
          <w:color w:val="111111"/>
          <w:sz w:val="28"/>
          <w:sz w:val="28"/>
          <w:szCs w:val="28"/>
          <w:rtl w:val="true"/>
          <w:lang w:bidi="fa-IR"/>
        </w:rPr>
        <w:t>أدویة ربّانیّة لمرضی الأمراض النفسیّة و القلوب العلیلة، و أنّ الأنبیاء هم أطبّاء النفوس و مهذّبو الأرواح، إذ ینتشلونها من الظلمات إلی النور و من النقص إلی الکمال</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اعتبر</w:t>
      </w:r>
    </w:p>
    <w:p>
      <w:pPr>
        <w:pStyle w:val="BookText"/>
        <w:rPr/>
      </w:pPr>
      <w:r>
        <w:rPr>
          <w:rFonts w:ascii="IRNazanin" w:hAnsi="IRNazanin" w:eastAsia="IRNazanin"/>
          <w:color w:val="111111"/>
          <w:sz w:val="28"/>
          <w:sz w:val="28"/>
          <w:szCs w:val="28"/>
          <w:rtl w:val="true"/>
          <w:lang w:bidi="fa-IR"/>
        </w:rPr>
        <w:t>الإمام علیّ علیه‌السلام علّة بعث الرسل إثارة للعقول و تفتّقها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وفقاً للأدلّة السابقة أنّ هذا الفرض طبیعیّ و فطریّ، و یمکن أن یؤخذ به کمبدأ،</w:t>
      </w:r>
    </w:p>
    <w:p>
      <w:pPr>
        <w:pStyle w:val="BookText"/>
        <w:rPr/>
      </w:pPr>
      <w:r>
        <w:rPr>
          <w:rFonts w:ascii="IRNazanin" w:hAnsi="IRNazanin" w:eastAsia="IRNazanin"/>
          <w:color w:val="111111"/>
          <w:sz w:val="28"/>
          <w:sz w:val="28"/>
          <w:szCs w:val="28"/>
          <w:rtl w:val="true"/>
          <w:lang w:bidi="fa-IR"/>
        </w:rPr>
        <w:t>إذ حینما نشتری جهازاً کهربائیّاً، نستفسر البائع حالاً عن طریقة استخدامه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نستطیع أن نستنتج بنظرة واقعیّة أ نّه یجب أن نسأل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الموحّد للحیاة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وضع اللّه جلّ و علا هذا المنهاج بین أیدینا دون أن نطلبه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دراسة آخر منهاج الحیاة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تدبّره، إذ تناولناه بدون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نکتشف بلاغاته و ننتفع به فی جمیع مشاکلنا الفردیّة و الاجتماعیّة</w:t>
      </w:r>
      <w:r>
        <w:rPr>
          <w:rFonts w:eastAsia="IRNazanin" w:cs="IRNazanin"/>
          <w:color w:val="111111"/>
          <w:sz w:val="28"/>
          <w:szCs w:val="28"/>
          <w:rtl w:val="true"/>
          <w:lang w:bidi="fa-IR"/>
        </w:rPr>
        <w:t>.</w:t>
      </w:r>
    </w:p>
    <w:p>
      <w:pPr>
        <w:pStyle w:val="Heading4"/>
        <w:numPr>
          <w:ilvl w:val="3"/>
          <w:numId w:val="1"/>
        </w:numPr>
        <w:rPr/>
      </w:pPr>
      <w:bookmarkStart w:id="249" w:name="__RefHeading___Toc2156957_2035185390"/>
      <w:bookmarkStart w:id="250" w:name="_Toc94"/>
      <w:bookmarkEnd w:id="249"/>
      <w:r>
        <w:rPr>
          <w:rtl w:val="true"/>
        </w:rPr>
        <w:t>تبریر الفرض الرابع</w:t>
      </w:r>
      <w:bookmarkEnd w:id="250"/>
    </w:p>
    <w:p>
      <w:pPr>
        <w:pStyle w:val="BookText"/>
        <w:rPr/>
      </w:pPr>
      <w:r>
        <w:rPr>
          <w:rFonts w:ascii="IRNazanin" w:hAnsi="IRNazanin" w:eastAsia="IRNazanin"/>
          <w:color w:val="111111"/>
          <w:sz w:val="28"/>
          <w:sz w:val="28"/>
          <w:szCs w:val="28"/>
          <w:rtl w:val="true"/>
          <w:lang w:bidi="fa-IR"/>
        </w:rPr>
        <w:t xml:space="preserve">إنّ العمل الأساسیّ لمدرسة علم النفس الإسلامیّ هو الواقعیّة، و بناء علی ذلک یمکن أن نستعمل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علم النفس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مترادفاً 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علم النفس </w:t>
      </w:r>
      <w:bookmarkStart w:id="251" w:name="pg4789_59261"/>
    </w:p>
    <w:p>
      <w:pPr>
        <w:pStyle w:val="BookText"/>
        <w:rPr/>
      </w:pPr>
      <w:bookmarkEnd w:id="251"/>
      <w:r>
        <w:rPr>
          <w:rFonts w:ascii="Amiri" w:hAnsi="Amiri" w:eastAsia="Amiri" w:cs="Amiri"/>
          <w:color w:val="111111"/>
          <w:sz w:val="28"/>
          <w:sz w:val="28"/>
          <w:szCs w:val="28"/>
          <w:rtl w:val="true"/>
          <w:lang w:bidi="ar-SA"/>
        </w:rPr>
        <w:t>الإسلامیّ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عرض رسول اللّه صلّی اللّه علیه و آله و سلّم طرق الدراسات العلمیّة بواسطة الدعاء علی 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الأشیاء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لنا حسب هذا النهج أن ننتقی</w:t>
      </w:r>
    </w:p>
    <w:p>
      <w:pPr>
        <w:pStyle w:val="BookText"/>
        <w:rPr/>
      </w:pPr>
      <w:r>
        <w:rPr>
          <w:rFonts w:ascii="IRNazanin" w:hAnsi="IRNazanin" w:eastAsia="IRNazanin"/>
          <w:color w:val="111111"/>
          <w:sz w:val="28"/>
          <w:sz w:val="28"/>
          <w:szCs w:val="28"/>
          <w:rtl w:val="true"/>
          <w:lang w:bidi="fa-IR"/>
        </w:rPr>
        <w:t>الطرق التی توضّح الحقائق المتعلّقة بهذا العلم فی جمیع العلوم و منها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أنّ علم النفس الإسلامیّ یعنی توضیح الحقائق المتعلّقة بالنظام الروحیّ و سلوک الإنسان کما 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نستطیع أن نستعمل عنوان علم النفس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Natural Psychology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4"/>
        <w:numPr>
          <w:ilvl w:val="3"/>
          <w:numId w:val="1"/>
        </w:numPr>
        <w:rPr/>
      </w:pPr>
      <w:bookmarkStart w:id="252" w:name="__RefHeading___Toc2156959_2035185390"/>
      <w:bookmarkStart w:id="253" w:name="_Toc95"/>
      <w:bookmarkEnd w:id="252"/>
      <w:r>
        <w:rPr>
          <w:rtl w:val="true"/>
        </w:rPr>
        <w:t>تبریر الفرض الخامس</w:t>
      </w:r>
      <w:bookmarkEnd w:id="253"/>
    </w:p>
    <w:p>
      <w:pPr>
        <w:pStyle w:val="BookText"/>
        <w:rPr/>
      </w:pPr>
      <w:r>
        <w:rPr>
          <w:rFonts w:ascii="IRNazanin" w:hAnsi="IRNazanin" w:eastAsia="IRNazanin"/>
          <w:color w:val="111111"/>
          <w:sz w:val="28"/>
          <w:sz w:val="28"/>
          <w:szCs w:val="28"/>
          <w:rtl w:val="true"/>
          <w:lang w:bidi="fa-IR"/>
        </w:rPr>
        <w:t>إنّ مدرسة علم النفس الإسلامیّ مدرسة علمیّة، و یعرض المفهوم العلمیّ برأی الإسلام کمفهوم واقعیّ، و یشمل الجوانب الحسّیّة و العقلیّة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دراسة هذا</w:t>
      </w:r>
    </w:p>
    <w:p>
      <w:pPr>
        <w:pStyle w:val="BookText"/>
        <w:rPr/>
      </w:pPr>
      <w:r>
        <w:rPr>
          <w:rFonts w:ascii="IRNazanin" w:hAnsi="IRNazanin" w:eastAsia="IRNazanin"/>
          <w:color w:val="111111"/>
          <w:sz w:val="28"/>
          <w:sz w:val="28"/>
          <w:szCs w:val="28"/>
          <w:rtl w:val="true"/>
          <w:lang w:bidi="fa-IR"/>
        </w:rPr>
        <w:t xml:space="preserve">الفرض فی الفصل الخامس من هذا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علمیة علم النفس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نعزف هنا عن تکراره ثانیة</w:t>
      </w:r>
      <w:r>
        <w:rPr>
          <w:rFonts w:eastAsia="IRNazanin" w:cs="IRNazanin"/>
          <w:color w:val="111111"/>
          <w:sz w:val="28"/>
          <w:szCs w:val="28"/>
          <w:rtl w:val="true"/>
          <w:lang w:bidi="fa-IR"/>
        </w:rPr>
        <w:t>.</w:t>
      </w:r>
    </w:p>
    <w:p>
      <w:pPr>
        <w:pStyle w:val="Heading4"/>
        <w:numPr>
          <w:ilvl w:val="3"/>
          <w:numId w:val="1"/>
        </w:numPr>
        <w:rPr/>
      </w:pPr>
      <w:bookmarkStart w:id="254" w:name="__RefHeading___Toc2156961_2035185390"/>
      <w:bookmarkStart w:id="255" w:name="_Toc96"/>
      <w:bookmarkEnd w:id="254"/>
      <w:r>
        <w:rPr>
          <w:rtl w:val="true"/>
        </w:rPr>
        <w:t>تبریر الفرض السادس</w:t>
      </w:r>
      <w:bookmarkEnd w:id="255"/>
    </w:p>
    <w:p>
      <w:pPr>
        <w:pStyle w:val="BookText"/>
        <w:rPr/>
      </w:pPr>
      <w:r>
        <w:rPr>
          <w:rFonts w:ascii="IRNazanin" w:hAnsi="IRNazanin" w:eastAsia="IRNazanin"/>
          <w:color w:val="111111"/>
          <w:sz w:val="28"/>
          <w:sz w:val="28"/>
          <w:szCs w:val="28"/>
          <w:rtl w:val="true"/>
          <w:lang w:bidi="fa-IR"/>
        </w:rPr>
        <w:t xml:space="preserve">یمکن أن تستعمل مدرسة علم النفس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مدرسة لعلم النفس المعتدل و المنسّق، و ینبغی أن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لیس للإنسان إلاّ منظومة نفسیّة واحدة، و تستطیع مدرسة واقعیّة و متعدّدة الجوانب أن توضّح جمیع الأبعاد الطبیعیّة و المرضیّة المتعلّقة بالتفاعل النفسیّ</w:t>
      </w:r>
    </w:p>
    <w:p>
      <w:pPr>
        <w:pStyle w:val="BookText"/>
        <w:rPr/>
      </w:pPr>
      <w:r>
        <w:rPr>
          <w:rFonts w:ascii="IRNazanin" w:hAnsi="IRNazanin" w:eastAsia="IRNazanin"/>
          <w:color w:val="111111"/>
          <w:sz w:val="28"/>
          <w:sz w:val="28"/>
          <w:szCs w:val="28"/>
          <w:rtl w:val="true"/>
          <w:lang w:bidi="fa-IR"/>
        </w:rPr>
        <w:t xml:space="preserve">للإنسان، کما فی المؤشّر 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تناولنا هذا الموضوع فی الفصل السادس بالتفصیل، و نعزف هنا عن تکراره ثانیة رعایة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تعریف علم النفس الإسلامیّ، أی اعتبار علم النفس الواقعیّ مترادفاً لعلم</w:t>
      </w:r>
    </w:p>
    <w:p>
      <w:pPr>
        <w:pStyle w:val="BookText"/>
        <w:rPr/>
      </w:pPr>
      <w:r>
        <w:rPr>
          <w:rFonts w:ascii="IRNazanin" w:hAnsi="IRNazanin" w:eastAsia="IRNazanin"/>
          <w:color w:val="111111"/>
          <w:sz w:val="28"/>
          <w:sz w:val="28"/>
          <w:szCs w:val="28"/>
          <w:rtl w:val="true"/>
          <w:lang w:bidi="fa-IR"/>
        </w:rPr>
        <w:t>النفس الإسلامیّ، أنّ هذه المدرسة المعتدلة و المتعدّدة الجوانب مدرسة لعلم النفس الإلهیّ التی یعضدها العقل و الشرع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علم النفس الإسلامیّ مصداقاً من مصادیق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الحکمة التی عرّفها الإمام الباقر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الحکمة لیس بشیئین، إنّما هو شیء </w:t>
      </w:r>
      <w:bookmarkStart w:id="256" w:name="pg4789_59264"/>
    </w:p>
    <w:p>
      <w:pPr>
        <w:pStyle w:val="BookText"/>
        <w:rPr/>
      </w:pPr>
      <w:bookmarkEnd w:id="256"/>
      <w:r>
        <w:rPr>
          <w:rFonts w:ascii="IRNazanin" w:hAnsi="IRNazanin" w:eastAsia="IRNazanin"/>
          <w:color w:val="111111"/>
          <w:sz w:val="28"/>
          <w:sz w:val="28"/>
          <w:szCs w:val="28"/>
          <w:rtl w:val="true"/>
          <w:lang w:bidi="fa-IR"/>
        </w:rPr>
        <w:t>واحد، فمن حکم بما لیس فیه اختلاف فحکمه من اللّه عزّوجلّ، و من یحکم بأمر فیه اختلاف، فرأی أ نّه مصیب، فقد حکم بحکم الطاغوت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یجب الانتباه إلی أنّ الحقیقة واحدة لیس إلاّ، و یجب إفراغ الوسع و المجهود فی البحث عنها و نیلها</w:t>
      </w:r>
      <w:r>
        <w:rPr>
          <w:rFonts w:eastAsia="IRNazanin" w:cs="IRNazanin"/>
          <w:color w:val="111111"/>
          <w:sz w:val="28"/>
          <w:szCs w:val="28"/>
          <w:rtl w:val="true"/>
          <w:lang w:bidi="fa-IR"/>
        </w:rPr>
        <w:t>.</w:t>
      </w:r>
    </w:p>
    <w:p>
      <w:pPr>
        <w:pStyle w:val="Heading4"/>
        <w:numPr>
          <w:ilvl w:val="3"/>
          <w:numId w:val="1"/>
        </w:numPr>
        <w:rPr/>
      </w:pPr>
      <w:bookmarkStart w:id="257" w:name="__RefHeading___Toc2156963_2035185390"/>
      <w:bookmarkStart w:id="258" w:name="_Toc97"/>
      <w:bookmarkEnd w:id="257"/>
      <w:r>
        <w:rPr>
          <w:rtl w:val="true"/>
        </w:rPr>
        <w:t>تبریر الفرض السابع</w:t>
      </w:r>
      <w:bookmarkEnd w:id="258"/>
    </w:p>
    <w:p>
      <w:pPr>
        <w:pStyle w:val="BookText"/>
        <w:rPr/>
      </w:pPr>
      <w:r>
        <w:rPr>
          <w:rFonts w:ascii="IRNazanin" w:hAnsi="IRNazanin" w:eastAsia="IRNazanin"/>
          <w:color w:val="111111"/>
          <w:sz w:val="28"/>
          <w:sz w:val="28"/>
          <w:szCs w:val="28"/>
          <w:rtl w:val="true"/>
          <w:lang w:bidi="fa-IR"/>
        </w:rPr>
        <w:t>تتناول جمیع التعلیمات الإسلامیّة ازدهار الفطرة و ضبط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وفق هذا المبدأ تأکید هذه الحقیقة، و هی أنّ مدرسة علم النفس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المدرسة</w:t>
      </w:r>
    </w:p>
    <w:p>
      <w:pPr>
        <w:pStyle w:val="BookText"/>
        <w:rPr/>
      </w:pPr>
      <w:r>
        <w:rPr>
          <w:rFonts w:ascii="IRNazanin" w:hAnsi="IRNazanin" w:eastAsia="IRNazanin"/>
          <w:color w:val="111111"/>
          <w:sz w:val="28"/>
          <w:sz w:val="28"/>
          <w:szCs w:val="28"/>
          <w:rtl w:val="true"/>
          <w:lang w:bidi="fa-IR"/>
        </w:rPr>
        <w:t>الوحیدة لعلم النفس فی العالم، إذ تتمتّع بتطبیق أهدافها و نظریّاتها و خططها و قوانینها</w:t>
      </w:r>
    </w:p>
    <w:p>
      <w:pPr>
        <w:pStyle w:val="BookText"/>
        <w:rPr/>
      </w:pPr>
      <w:r>
        <w:rPr>
          <w:rFonts w:ascii="IRNazanin" w:hAnsi="IRNazanin" w:eastAsia="IRNazanin"/>
          <w:color w:val="111111"/>
          <w:sz w:val="28"/>
          <w:sz w:val="28"/>
          <w:szCs w:val="28"/>
          <w:rtl w:val="true"/>
          <w:lang w:bidi="fa-IR"/>
        </w:rPr>
        <w:t>و ضمان تنفیذها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طبّقت هذه المدرسة منهاجها علی الدوام فی نواحٍ وسیعة، أی فی جمیع المجتمعات البشریّة منذ بدأ الخلیقة، و سوف تطبّقها مادام الإنسان یعیش علی وجه البسیطة، و سوف تلمس نتائجها إلی الأبد</w:t>
      </w:r>
      <w:r>
        <w:rPr>
          <w:rFonts w:eastAsia="IRNazanin" w:cs="IRNazanin"/>
          <w:color w:val="111111"/>
          <w:sz w:val="28"/>
          <w:szCs w:val="28"/>
          <w:rtl w:val="true"/>
          <w:lang w:bidi="fa-IR"/>
        </w:rPr>
        <w:t>.</w:t>
      </w:r>
    </w:p>
    <w:p>
      <w:pPr>
        <w:pStyle w:val="Heading3"/>
        <w:numPr>
          <w:ilvl w:val="2"/>
          <w:numId w:val="1"/>
        </w:numPr>
        <w:rPr/>
      </w:pPr>
      <w:bookmarkStart w:id="259" w:name="__RefHeading___Toc2156965_2035185390"/>
      <w:bookmarkStart w:id="260" w:name="_Toc98"/>
      <w:bookmarkEnd w:id="259"/>
      <w:r>
        <w:rPr>
          <w:rtl w:val="true"/>
        </w:rPr>
        <w:t xml:space="preserve">نمط الدراسة </w:t>
      </w:r>
      <w:r>
        <w:rPr>
          <w:rtl w:val="true"/>
        </w:rPr>
        <w:t xml:space="preserve">: </w:t>
      </w:r>
      <w:r>
        <w:rPr>
          <w:rtl w:val="true"/>
        </w:rPr>
        <w:t>العودة إلی المصدر</w:t>
      </w:r>
      <w:bookmarkEnd w:id="260"/>
    </w:p>
    <w:p>
      <w:pPr>
        <w:pStyle w:val="BookText"/>
        <w:rPr/>
      </w:pPr>
      <w:r>
        <w:rPr>
          <w:rFonts w:ascii="IRNazanin" w:hAnsi="IRNazanin" w:eastAsia="IRNazanin"/>
          <w:color w:val="111111"/>
          <w:sz w:val="28"/>
          <w:sz w:val="28"/>
          <w:szCs w:val="28"/>
          <w:rtl w:val="true"/>
          <w:lang w:bidi="fa-IR"/>
        </w:rPr>
        <w:t xml:space="preserve">أصدر الإمام علیّ علیه‌السلام فی کلام له الأمر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امتاحوا من صفو عین قد روّقت من الکدر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قال فیض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العلوم و المعارف من منهلها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بدا لی أن أعزف عن مراجعة أعمال علماء الإسلام لاکتشاف الأسس النظریّة لعلم النفس الإسلامیّ، و فضّلت السعی إلی کشف هذه المبادئ من القرآن الکریم و سائر التعلیمات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مقیاس اکتشاف الأسس النظریّة لعلم</w:t>
      </w:r>
    </w:p>
    <w:p>
      <w:pPr>
        <w:pStyle w:val="BookText"/>
        <w:rPr/>
      </w:pPr>
      <w:r>
        <w:rPr>
          <w:rFonts w:ascii="IRNazanin" w:hAnsi="IRNazanin" w:eastAsia="IRNazanin"/>
          <w:color w:val="111111"/>
          <w:sz w:val="28"/>
          <w:sz w:val="28"/>
          <w:szCs w:val="28"/>
          <w:rtl w:val="true"/>
          <w:lang w:bidi="fa-IR"/>
        </w:rPr>
        <w:t>النفس الإسلامیّ هو نفس الأسلوب المستعمل لتدوین أصول الفقه، أی الکتاب و السنّة و العقل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أفضل مضمار لدراسة علم النفس برأی الشهید المطهّریّ رحمه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علم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یستثمر علم النفس الإسلامیّ جمیع علوم الأحیاء، و منها </w:t>
      </w:r>
      <w:bookmarkStart w:id="261" w:name="pg4789_59266"/>
    </w:p>
    <w:p>
      <w:pPr>
        <w:pStyle w:val="BookText"/>
        <w:rPr/>
      </w:pPr>
      <w:bookmarkEnd w:id="261"/>
      <w:r>
        <w:rPr>
          <w:rFonts w:ascii="IRNazanin" w:hAnsi="IRNazanin" w:eastAsia="IRNazanin"/>
          <w:color w:val="111111"/>
          <w:sz w:val="28"/>
          <w:sz w:val="28"/>
          <w:szCs w:val="28"/>
          <w:rtl w:val="true"/>
          <w:lang w:bidi="fa-IR"/>
        </w:rPr>
        <w:t>فسلجة النبات، و علم الأحیاء المجهریّة، و علم الأنسجة، و علم الطفیلیّات، و علم نفس</w:t>
      </w:r>
    </w:p>
    <w:p>
      <w:pPr>
        <w:pStyle w:val="BookText"/>
        <w:rPr/>
      </w:pPr>
      <w:r>
        <w:rPr>
          <w:rFonts w:ascii="IRNazanin" w:hAnsi="IRNazanin" w:eastAsia="IRNazanin"/>
          <w:color w:val="111111"/>
          <w:sz w:val="28"/>
          <w:sz w:val="28"/>
          <w:szCs w:val="28"/>
          <w:rtl w:val="true"/>
          <w:lang w:bidi="fa-IR"/>
        </w:rPr>
        <w:t xml:space="preserve">الحیوان، و علم وظائف أعضاء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الکیمیاء الحیویّة، و علم الأجنّة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Bacteriology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یستفاد من القرآن الکریم و سائر التعلیمات الإسلامیّة و التوسّل بالعقل و الإجماع لتنظیر المبادئ النظریّة لهذه المدرسة و دحض العقائد غیر الواقعیّة</w:t>
      </w:r>
    </w:p>
    <w:p>
      <w:pPr>
        <w:pStyle w:val="BookText"/>
        <w:rPr/>
      </w:pPr>
      <w:r>
        <w:rPr>
          <w:rFonts w:ascii="IRNazanin" w:hAnsi="IRNazanin" w:eastAsia="IRNazanin"/>
          <w:color w:val="111111"/>
          <w:sz w:val="28"/>
          <w:sz w:val="28"/>
          <w:szCs w:val="28"/>
          <w:rtl w:val="true"/>
          <w:lang w:bidi="fa-IR"/>
        </w:rPr>
        <w:t>لسائر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تستعمل جمیع الطرق المتداولة فی العلوم</w:t>
      </w:r>
    </w:p>
    <w:p>
      <w:pPr>
        <w:pStyle w:val="BookText"/>
        <w:rPr/>
      </w:pPr>
      <w:r>
        <w:rPr>
          <w:rFonts w:ascii="IRNazanin" w:hAnsi="IRNazanin" w:eastAsia="IRNazanin"/>
          <w:color w:val="111111"/>
          <w:sz w:val="28"/>
          <w:sz w:val="28"/>
          <w:szCs w:val="28"/>
          <w:rtl w:val="true"/>
          <w:lang w:bidi="fa-IR"/>
        </w:rPr>
        <w:t>بکونها مکمّلة لهذه الأسالیب</w:t>
      </w:r>
      <w:r>
        <w:rPr>
          <w:rFonts w:eastAsia="IRNazanin" w:cs="IRNazanin"/>
          <w:color w:val="111111"/>
          <w:sz w:val="28"/>
          <w:szCs w:val="28"/>
          <w:rtl w:val="true"/>
          <w:lang w:bidi="fa-IR"/>
        </w:rPr>
        <w:t>.</w:t>
      </w:r>
    </w:p>
    <w:p>
      <w:pPr>
        <w:pStyle w:val="Heading3"/>
        <w:numPr>
          <w:ilvl w:val="2"/>
          <w:numId w:val="1"/>
        </w:numPr>
        <w:rPr/>
      </w:pPr>
      <w:bookmarkStart w:id="262" w:name="__RefHeading___Toc2156967_2035185390"/>
      <w:bookmarkStart w:id="263" w:name="_Toc99"/>
      <w:bookmarkEnd w:id="262"/>
      <w:r>
        <w:rPr>
          <w:rtl w:val="true"/>
        </w:rPr>
        <w:t>الرأی الحرّ</w:t>
      </w:r>
      <w:bookmarkEnd w:id="263"/>
    </w:p>
    <w:p>
      <w:pPr>
        <w:pStyle w:val="BookText"/>
        <w:rPr/>
      </w:pPr>
      <w:r>
        <w:rPr>
          <w:rFonts w:ascii="IRNazanin" w:hAnsi="IRNazanin" w:eastAsia="IRNazanin"/>
          <w:color w:val="111111"/>
          <w:sz w:val="28"/>
          <w:sz w:val="28"/>
          <w:szCs w:val="28"/>
          <w:rtl w:val="true"/>
          <w:lang w:bidi="fa-IR"/>
        </w:rPr>
        <w:t>حاولنا هنا انتقاء الرأی السدید عند التذرّع بالرأی الحرّ و الاستفادة من الآراء أثناء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کنت قد عرضت المواضیع التی طرقتها صدفة أو استرعت انتباهی علی العلماء و زملائی الأساتذة و طلبة الجامعة، و انکببت علی هذا العمل بعد أن استوفیته و اقتنعت به، و لم أتسرّع فی طباعته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أنّ الأسس المذکورة کانت</w:t>
      </w:r>
    </w:p>
    <w:p>
      <w:pPr>
        <w:pStyle w:val="BookText"/>
        <w:rPr/>
      </w:pPr>
      <w:r>
        <w:rPr>
          <w:rFonts w:ascii="IRNazanin" w:hAnsi="IRNazanin" w:eastAsia="IRNazanin"/>
          <w:color w:val="111111"/>
          <w:sz w:val="28"/>
          <w:sz w:val="28"/>
          <w:szCs w:val="28"/>
          <w:rtl w:val="true"/>
          <w:lang w:bidi="fa-IR"/>
        </w:rPr>
        <w:t xml:space="preserve">حصیلة عمل دؤوب، استغرق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لا أزال أعرضها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التمهیدیّة للأسس النظریّة لعلم النفس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أتصدّی لتبریرها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لی أحد زملائی من</w:t>
      </w:r>
    </w:p>
    <w:p>
      <w:pPr>
        <w:pStyle w:val="BookText"/>
        <w:rPr/>
      </w:pPr>
      <w:r>
        <w:rPr>
          <w:rFonts w:ascii="IRNazanin" w:hAnsi="IRNazanin" w:eastAsia="IRNazanin"/>
          <w:color w:val="111111"/>
          <w:sz w:val="28"/>
          <w:sz w:val="28"/>
          <w:szCs w:val="28"/>
          <w:rtl w:val="true"/>
          <w:lang w:bidi="fa-IR"/>
        </w:rPr>
        <w:t xml:space="preserve">أساتذة الجامعة رسالة،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أقوله عین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لکنّنی فی الحقیقة</w:t>
      </w:r>
    </w:p>
    <w:p>
      <w:pPr>
        <w:pStyle w:val="BookText"/>
        <w:rPr/>
      </w:pPr>
      <w:r>
        <w:rPr>
          <w:rFonts w:ascii="IRNazanin" w:hAnsi="IRNazanin" w:eastAsia="IRNazanin"/>
          <w:color w:val="111111"/>
          <w:sz w:val="28"/>
          <w:sz w:val="28"/>
          <w:szCs w:val="28"/>
          <w:rtl w:val="true"/>
          <w:lang w:bidi="fa-IR"/>
        </w:rPr>
        <w:t xml:space="preserve">ما تفوّهت بقول کهذا، بل أنّ قولی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قاله اللّه و رسوله و الأئمّة المعصومون فی صدد علم النفس، و کان موافقاً للعقل الفطریّ تماماً، و ما أدرکته علی ضآلة قدره و طبعته بتأیید العلماء، هو صحیح و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الرأی طبعاً هدفنا و مثالنا، و یقدّم مفهوم الدراسة</w:t>
      </w:r>
    </w:p>
    <w:p>
      <w:pPr>
        <w:pStyle w:val="BookText"/>
        <w:rPr/>
      </w:pPr>
      <w:r>
        <w:rPr>
          <w:rFonts w:ascii="IRNazanin" w:hAnsi="IRNazanin" w:eastAsia="IRNazanin"/>
          <w:color w:val="111111"/>
          <w:sz w:val="28"/>
          <w:sz w:val="28"/>
          <w:szCs w:val="28"/>
          <w:rtl w:val="true"/>
          <w:lang w:bidi="fa-IR"/>
        </w:rPr>
        <w:t>التحضیریّة نفسه مظنّة للنقصان، و أرجو بمساهمة جمیع علماء الحوزة و أساتذة الجامعات فی جمیع أنحاء العالم أن یظفروا بحقائق واضحة و حاسمة تماماً</w:t>
      </w:r>
      <w:r>
        <w:rPr>
          <w:rFonts w:eastAsia="IRNazanin" w:cs="IRNazanin"/>
          <w:color w:val="111111"/>
          <w:sz w:val="28"/>
          <w:szCs w:val="28"/>
          <w:rtl w:val="true"/>
          <w:lang w:bidi="fa-IR"/>
        </w:rPr>
        <w:t>.</w:t>
      </w:r>
    </w:p>
    <w:p>
      <w:pPr>
        <w:pStyle w:val="Heading3"/>
        <w:numPr>
          <w:ilvl w:val="2"/>
          <w:numId w:val="1"/>
        </w:numPr>
        <w:rPr/>
      </w:pPr>
      <w:bookmarkStart w:id="264" w:name="__RefHeading___Toc2156969_2035185390"/>
      <w:bookmarkStart w:id="265" w:name="_Toc100"/>
      <w:bookmarkEnd w:id="264"/>
      <w:r>
        <w:rPr>
          <w:rtl w:val="true"/>
        </w:rPr>
        <w:t>یتلخّص منهجنا فی تدوین هذه المدرسة فی المبادئ التالیة</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تکون النظریّة العلمیّة موافقة للواقعیّة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تکون النظریّة العلمیّة بمنتأی عن التناقض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توضّح النظریّة العلمیّة جمیع النواحی المتعلّقة بالموضوع المدروس</w:t>
      </w:r>
      <w:r>
        <w:rPr>
          <w:rFonts w:eastAsia="IRNazanin" w:cs="IRNazanin"/>
          <w:color w:val="111111"/>
          <w:sz w:val="28"/>
          <w:szCs w:val="28"/>
          <w:rtl w:val="true"/>
          <w:lang w:bidi="fa-IR"/>
        </w:rPr>
        <w:t xml:space="preserve">. </w:t>
      </w:r>
      <w:bookmarkStart w:id="266" w:name="pg4789_59268"/>
    </w:p>
    <w:p>
      <w:pPr>
        <w:pStyle w:val="BookText"/>
        <w:rPr/>
      </w:pPr>
      <w:bookmarkEnd w:id="2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مضمار لدراسة علم النفس هو علم الأحیاء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تبریر تفاعلات الإنسان و سائر الکائنات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وصول نظریّة آلیّة الحیاة إلی طریق مسدود، و کونها تخالف الحقیقة، فقد أصبح الطریق ممهّداً لمنافستها الوحیدة، أی مدرسة أصالة الحیاة بکونها عاملاً غیر مادّیّ، إذ تستطیع أن تبرّر جمیع تفاعلات الإنسان و سائر الکائنات الحیّة</w:t>
      </w:r>
      <w:r>
        <w:rPr>
          <w:rFonts w:eastAsia="IRNazanin" w:cs="IRNazanin"/>
          <w:color w:val="111111"/>
          <w:sz w:val="28"/>
          <w:szCs w:val="28"/>
          <w:rtl w:val="true"/>
          <w:lang w:bidi="fa-IR"/>
        </w:rPr>
        <w:t>.</w:t>
      </w:r>
    </w:p>
    <w:p>
      <w:pPr>
        <w:pStyle w:val="Heading3"/>
        <w:numPr>
          <w:ilvl w:val="2"/>
          <w:numId w:val="1"/>
        </w:numPr>
        <w:rPr/>
      </w:pPr>
      <w:bookmarkStart w:id="267" w:name="__RefHeading___Toc2156971_2035185390"/>
      <w:bookmarkStart w:id="268" w:name="_Toc101"/>
      <w:bookmarkEnd w:id="267"/>
      <w:r>
        <w:rPr>
          <w:rtl w:val="true"/>
        </w:rPr>
        <w:t>إیحاز النظریّة</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تستطیع الجزیئات وحدها أن توجد التفاعلات الحیویّة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تستطیع الجزیئات وحدها أن توجد الحرکة الإرادیّة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تستطیع الجزیئات وحدها أن توجد الهویّة و الشخصیّة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الجزیئات عاریة من العلم و الشعور و الإدراک، و لا تقدر علی إیجاد هذه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یمکن إیجاد التنسیق و التوحید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الجزیئات و شخصیّة الإنسان بواسطة الجزیئات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إیجاد مجری محوریّة القانون و استمراره لیس من نطاق الخواصّ الفیزیائیّة و الکیمیائیّة للجزئ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القصدیة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الخواصّ الفیزیائیّة و الکیمیائیّة للجزیئات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جمیع الحقائق أعلاه و التفاعلات التی تفتقدها الجزیئات و الموجودة فی الکائنات الحیّة ناجمة عن عامل مستقلّ، یمکن أن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تشبیه عامل الحیاة بالکهرباء، فیوجد عند اتّصاله بالآلات المختلفة نتائج متنوّعة،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إحماء المکواة، و تشغیل الثلاّجة و غیرها، إلاّ أنّ الکهرباء نفسه یتمتّع بذاتیّة خاصّة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یقتضی اتّصال عامل الحیاة بالجزیٔمخّض نتائج مختلفة و جنوح فی الکائن الحیّ، یسمّی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ممثّل 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یتمتّع عامل الحیاة دون الاتّصال بالجزیٔ بذاتیّة خاصّة، یعرض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bookmarkStart w:id="269" w:name="pg4789_59271"/>
    </w:p>
    <w:p>
      <w:pPr>
        <w:pStyle w:val="BookText"/>
        <w:rPr/>
      </w:pPr>
      <w:bookmarkEnd w:id="26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یتکوّن بناء الشخصیّة من نظامین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و شهوانیّ، و نتیجة لذلک أنّ المنظومة الشخصیّة للإنسان ذات بعدین، و تنجم عن سیادة الفطرة أو هیمنة الشهوة علیه، فیخضع خلال ظرف خاصّ تحت سیادة الفطرة أو هیمنة الشهوة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ینشأ النظام العقلیّ للإنسان من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المکتسب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العقل المکتسب فی الدماغ، و تنشأ الفطرة من عامل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آلیة ازدواجیّة المجتمعات البشریّة ناجمة عن تحکّم الفطرة أو الشهوة فی الفئات المنظّمة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طائفة التعلیمات الإسلامیّة علل لازدهار الفطرة و ضبط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عندما یقرّ الفرد فی النظام التوحیدیّ بشکل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یحیط علمه و عواطفه و سلوکه بهذا النظام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یظفر بالحیاة الطیّبة، و ینال أقصی حدّ من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سبب بروز الاضطرابات و سائر الاختلالات الانعکاسیّة هو أنّ الفرد لم یستوعب و لم یتقبّل مبدءاً أو بضعة مبادئ، أو أ نّه لم یطبّقه بصورة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یجب علی مسؤول العلاج النفسیّ أن یستعمل حسب الضرورة أسلوباً أو أکثر من الأسالیب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الفرد المبدأ الذی لم یتعلّمه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إقناعه بتقبّل المبدأ الذی لم یتقبّله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إقناعه باستعمال المبدأ الذی لم یعمل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تظهر الآلیّات المضعّفة للفطرة إثر هیمنة الشهوة علی الفطرة، و تتدخّل بشکل حلقة ذات عیب، و هذه الآلیّات علّة بروز الجنایات و سائر الشذوذ الخلقیّ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التسلیم بالروح کعامل غیر کیمیائیّ هو أرضیّة ممهّدة للتسلیم بالتوحید، و یسفر عدم تقبّل الحقیقة السابقة عن إنکار اللّه و المعاد بشکل طبیعیّ</w:t>
      </w:r>
      <w:r>
        <w:rPr>
          <w:rFonts w:eastAsia="IRNazanin" w:cs="IRNazanin"/>
          <w:color w:val="111111"/>
          <w:sz w:val="28"/>
          <w:szCs w:val="28"/>
          <w:rtl w:val="true"/>
          <w:lang w:bidi="fa-IR"/>
        </w:rPr>
        <w:t>.</w:t>
      </w:r>
    </w:p>
    <w:p>
      <w:pPr>
        <w:pStyle w:val="Heading3"/>
        <w:numPr>
          <w:ilvl w:val="2"/>
          <w:numId w:val="1"/>
        </w:numPr>
        <w:rPr/>
      </w:pPr>
      <w:bookmarkStart w:id="270" w:name="__RefHeading___Toc2156973_2035185390"/>
      <w:bookmarkStart w:id="271" w:name="_Toc102"/>
      <w:bookmarkEnd w:id="270"/>
      <w:r>
        <w:rPr>
          <w:rtl w:val="true"/>
        </w:rPr>
        <w:t>إمکان الاختبار وفق هذه النظریّة</w:t>
      </w:r>
      <w:bookmarkEnd w:id="2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الاختبار وفق هذه النظریّة أمر ممکن تماماً، و علی متخصّصی علم النفس السریریّ </w:t>
      </w:r>
      <w:bookmarkStart w:id="272" w:name="pg4789_59275"/>
    </w:p>
    <w:p>
      <w:pPr>
        <w:pStyle w:val="BookText"/>
        <w:rPr/>
      </w:pPr>
      <w:bookmarkEnd w:id="272"/>
      <w:r>
        <w:rPr>
          <w:rFonts w:ascii="IRNazanin" w:hAnsi="IRNazanin" w:eastAsia="IRNazanin"/>
          <w:color w:val="111111"/>
          <w:sz w:val="28"/>
          <w:sz w:val="28"/>
          <w:szCs w:val="28"/>
          <w:rtl w:val="true"/>
          <w:lang w:bidi="fa-IR"/>
        </w:rPr>
        <w:t>و سائر فروع علم النفس أن یبادروا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مثلاً تصنیف الشخصیّة بشکل إنسان منضبط و إنسان غیر منضبط، و استخدام المقاییس المطروحة لأیّ کان فی اختبار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آنفاً تبریر الآراء السابقة بتفصیل، و یمکن عرضها بعنوان مبادئ علم النفس الإسلامیّ، إنّ تقسیم التخلّف العقلیّ إلی ذکاء ضعیف و ذکاء سفیه، یمکن أن یکون مقیاساً لاختبار التخلّف العقلیّ، و هناک إمکانیّة إجراء بحوث نوعیّة أیضاً</w:t>
      </w:r>
      <w:r>
        <w:rPr>
          <w:rFonts w:eastAsia="IRNazanin" w:cs="IRNazanin"/>
          <w:color w:val="111111"/>
          <w:sz w:val="28"/>
          <w:szCs w:val="28"/>
          <w:rtl w:val="true"/>
          <w:lang w:bidi="fa-IR"/>
        </w:rPr>
        <w:t>.</w:t>
      </w:r>
    </w:p>
    <w:p>
      <w:pPr>
        <w:pStyle w:val="Heading3"/>
        <w:numPr>
          <w:ilvl w:val="2"/>
          <w:numId w:val="1"/>
        </w:numPr>
        <w:rPr/>
      </w:pPr>
      <w:bookmarkStart w:id="273" w:name="__RefHeading___Toc2156975_2035185390"/>
      <w:bookmarkStart w:id="274" w:name="_Toc103"/>
      <w:bookmarkEnd w:id="273"/>
      <w:r>
        <w:rPr>
          <w:rtl w:val="true"/>
        </w:rPr>
        <w:t>نطاق النظریّة</w:t>
      </w:r>
      <w:bookmarkEnd w:id="274"/>
    </w:p>
    <w:p>
      <w:pPr>
        <w:pStyle w:val="BookText"/>
        <w:rPr/>
      </w:pPr>
      <w:r>
        <w:rPr>
          <w:rFonts w:ascii="IRNazanin" w:hAnsi="IRNazanin" w:eastAsia="IRNazanin"/>
          <w:color w:val="111111"/>
          <w:sz w:val="28"/>
          <w:sz w:val="28"/>
          <w:szCs w:val="28"/>
          <w:rtl w:val="true"/>
          <w:lang w:bidi="fa-IR"/>
        </w:rPr>
        <w:t>تتناول هذه النظریّة جمیع النواحی المتعلّقة بعلم الأحیاء النباتیّ و الحیوانیّ، و جمیع العلوم الإنسانیّة، و علم الاجتماع، و الأخلاق، و المهارات الحیاتیّة، و تستغرق بصورة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عامّة جمیع العلوم المتعلّقة بالإنسان، و کما قال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انتهی إلی غایة کلّ معرفة و علم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75" w:name="pg4789_59277"/>
    </w:p>
    <w:p>
      <w:pPr>
        <w:pStyle w:val="Heading2"/>
        <w:numPr>
          <w:ilvl w:val="1"/>
          <w:numId w:val="1"/>
        </w:numPr>
        <w:rPr/>
      </w:pPr>
      <w:bookmarkStart w:id="276" w:name="__RefHeading___Toc2156977_2035185390"/>
      <w:bookmarkStart w:id="277" w:name="_Toc104"/>
      <w:bookmarkEnd w:id="275"/>
      <w:bookmarkEnd w:id="276"/>
      <w:r>
        <w:rPr>
          <w:rtl w:val="true"/>
        </w:rPr>
        <w:t>الفصل السابع</w:t>
      </w:r>
      <w:r>
        <w:rPr>
          <w:rtl w:val="true"/>
        </w:rPr>
        <w:t xml:space="preserve">: </w:t>
      </w:r>
      <w:r>
        <w:rPr>
          <w:rtl w:val="true"/>
        </w:rPr>
        <w:t>دراسة مدرسة علم النفس الاسلامیّ بکونها مدرسة علمیة نفسیة و واقعیة و میزاناً منسّقاً و ضرورة إلمام الطلبة بها</w:t>
      </w:r>
      <w:bookmarkEnd w:id="277"/>
    </w:p>
    <w:p>
      <w:pPr>
        <w:pStyle w:val="Heading3"/>
        <w:numPr>
          <w:ilvl w:val="2"/>
          <w:numId w:val="1"/>
        </w:numPr>
        <w:rPr/>
      </w:pPr>
      <w:bookmarkStart w:id="278" w:name="__RefHeading___Toc2156979_2035185390"/>
      <w:bookmarkStart w:id="279" w:name="_Toc105"/>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الفصل السابع</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دراسة مدرسة علم النفس الاسلامیّ بکونها مدرسة علمیة</w:t>
      </w:r>
    </w:p>
    <w:p>
      <w:pPr>
        <w:pStyle w:val="BookText"/>
        <w:rPr/>
      </w:pPr>
      <w:r>
        <w:rPr>
          <w:rFonts w:ascii="IRNazanin" w:hAnsi="IRNazanin" w:eastAsia="IRNazanin"/>
          <w:color w:val="111111"/>
          <w:sz w:val="28"/>
          <w:sz w:val="28"/>
          <w:szCs w:val="28"/>
          <w:rtl w:val="true"/>
          <w:lang w:bidi="fa-IR"/>
        </w:rPr>
        <w:t>نفسیة و واقعیة و میزاناً منسّقاً و ضرورة إلمام الطلبة بها</w:t>
      </w:r>
    </w:p>
    <w:p>
      <w:pPr>
        <w:pStyle w:val="BookText"/>
        <w:rPr/>
      </w:pPr>
      <w:r>
        <w:rPr>
          <w:rFonts w:ascii="IRNazanin" w:hAnsi="IRNazanin" w:eastAsia="IRNazanin"/>
          <w:color w:val="111111"/>
          <w:sz w:val="28"/>
          <w:sz w:val="28"/>
          <w:szCs w:val="28"/>
          <w:rtl w:val="true"/>
          <w:lang w:bidi="fa-IR"/>
        </w:rPr>
        <w:t>لا ریب أنّ الإنسان ما هو إلاّ منظومة نفسیة فحسب، و تستطیع مدرسة واقعیة و متکاملة أن تبیّن جمیع الأبعاد الطبیعیّة و المرضیّة المتعلّقة بأفعال الانسان و انفعالاته</w:t>
      </w:r>
    </w:p>
    <w:p>
      <w:pPr>
        <w:pStyle w:val="BookText"/>
        <w:rPr/>
      </w:pPr>
      <w:r>
        <w:rPr>
          <w:rFonts w:ascii="IRNazanin" w:hAnsi="IRNazanin" w:eastAsia="IRNazanin"/>
          <w:color w:val="111111"/>
          <w:sz w:val="28"/>
          <w:sz w:val="28"/>
          <w:szCs w:val="28"/>
          <w:rtl w:val="true"/>
          <w:lang w:bidi="fa-IR"/>
        </w:rPr>
        <w:t>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 النبیّ صلی‌الله‌علیه‌و‌آله تعریفاً للفکر الواقعیّ و العلمیّ بالنحو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الأشیاء کما هی</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الفکرة حقیقیّة تماماً، و بعبارة أخری إنّ علم النفس الاسلامی هو علم الانسان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یوکّد الاسلام عدم مادیّة النفس، و یعتبر البنیة الشخصیة مرکّبة من البنیة العقلیة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الإمام علیّ علیه‌السلام البنیة العقلیة بأ نّها مرکّبة من العقل الفطری و العقل المکتسب، و یعدّ الإمام الصادق علیه‌السلام المخّ مرکز للعقل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النبیّ صلی‌الله‌علیه‌و‌آلهأنّ بین العقل</w:t>
      </w:r>
    </w:p>
    <w:p>
      <w:pPr>
        <w:pStyle w:val="BookText"/>
        <w:rPr/>
      </w:pPr>
      <w:r>
        <w:rPr>
          <w:rFonts w:ascii="IRNazanin" w:hAnsi="IRNazanin" w:eastAsia="IRNazanin"/>
          <w:color w:val="111111"/>
          <w:sz w:val="28"/>
          <w:sz w:val="28"/>
          <w:szCs w:val="28"/>
          <w:rtl w:val="true"/>
          <w:lang w:bidi="fa-IR"/>
        </w:rPr>
        <w:t>و الشهوة صراعاً دائماً و یسعی کلّ منهما فی کلّ لحظة إلی بسط هیمنته علی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التعلیمات الإلهیّة</w:t>
      </w:r>
    </w:p>
    <w:p>
      <w:pPr>
        <w:pStyle w:val="BookText"/>
        <w:rPr/>
      </w:pPr>
      <w:r>
        <w:rPr>
          <w:rFonts w:ascii="IRNazanin" w:hAnsi="IRNazanin" w:eastAsia="IRNazanin"/>
          <w:color w:val="111111"/>
          <w:sz w:val="28"/>
          <w:sz w:val="28"/>
          <w:szCs w:val="28"/>
          <w:rtl w:val="true"/>
          <w:lang w:bidi="fa-IR"/>
        </w:rPr>
        <w:t>الإسلامیّة بأ نّها معدّات لتفتّق الفطرة و ضبط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تستطیع هذه المدرسة بکونها</w:t>
      </w:r>
    </w:p>
    <w:p>
      <w:pPr>
        <w:pStyle w:val="BookText"/>
        <w:rPr/>
      </w:pPr>
      <w:r>
        <w:rPr>
          <w:rFonts w:ascii="IRNazanin" w:hAnsi="IRNazanin" w:eastAsia="IRNazanin"/>
          <w:color w:val="111111"/>
          <w:sz w:val="28"/>
          <w:sz w:val="28"/>
          <w:szCs w:val="28"/>
          <w:rtl w:val="true"/>
          <w:lang w:bidi="fa-IR"/>
        </w:rPr>
        <w:t>میزاناً أن تدرس و تبحث جمیع مدارس علم النفس المعاصرة و المدارس التی وجدت منذ بدایة تاریخ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الموضوع تقریر لمشروع حقیقیّ، یهدف بصورة عامّة الی کشف الجوانب التی</w:t>
      </w:r>
    </w:p>
    <w:p>
      <w:pPr>
        <w:pStyle w:val="BookText"/>
        <w:rPr/>
      </w:pPr>
      <w:r>
        <w:rPr>
          <w:rFonts w:ascii="IRNazanin" w:hAnsi="IRNazanin" w:eastAsia="IRNazanin"/>
          <w:color w:val="111111"/>
          <w:sz w:val="28"/>
          <w:sz w:val="28"/>
          <w:szCs w:val="28"/>
          <w:rtl w:val="true"/>
          <w:lang w:bidi="fa-IR"/>
        </w:rPr>
        <w:t>یمکن أن تکون منحرفة فی محتوی دروس علم النفس العامّ و الطبّ النفسیّ النظریّ لطلبة الطبّ و إضافة وصایا مدرسة الاسلام الی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رغم ملاحظة آراء المدرسة الاسلامیّة فی درس علم النفس العامّ لطلبة </w:t>
      </w:r>
      <w:bookmarkStart w:id="280" w:name="pg4789_59280"/>
    </w:p>
    <w:p>
      <w:pPr>
        <w:pStyle w:val="BookText"/>
        <w:rPr/>
      </w:pPr>
      <w:bookmarkEnd w:id="280"/>
      <w:r>
        <w:rPr>
          <w:rFonts w:ascii="IRNazanin" w:hAnsi="IRNazanin" w:eastAsia="IRNazanin"/>
          <w:color w:val="111111"/>
          <w:sz w:val="28"/>
          <w:sz w:val="28"/>
          <w:szCs w:val="28"/>
          <w:rtl w:val="true"/>
          <w:lang w:bidi="fa-IR"/>
        </w:rPr>
        <w:t xml:space="preserve">الطبّ، و الذی اقترح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منفّذ المشروع، و تدریسه فی ثمانی</w:t>
      </w:r>
    </w:p>
    <w:p>
      <w:pPr>
        <w:pStyle w:val="BookText"/>
        <w:rPr/>
      </w:pPr>
      <w:r>
        <w:rPr>
          <w:rFonts w:ascii="IRNazanin" w:hAnsi="IRNazanin" w:eastAsia="IRNazanin"/>
          <w:color w:val="111111"/>
          <w:sz w:val="28"/>
          <w:sz w:val="28"/>
          <w:szCs w:val="28"/>
          <w:rtl w:val="true"/>
          <w:lang w:bidi="fa-IR"/>
        </w:rPr>
        <w:t xml:space="preserve">ساعات بتصدیق المجلس الأعلی للثورة الثقافیّة، و قد اشعرت الجامعة بذلک، و کذلک تقدیم نظریّات مدرسة علم النفس الاسلامی و طبعها منذ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تقریباً، إلاّ أ نّه ممّا یؤسف له أنّ الجوانب المقدّمة فی الخطّة لم تدرّس للطلاب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درس هذا الموضوع فی الاجتماع الذی عقد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المعاونیّة الثقافیّة لوزارة الصحّة</w:t>
      </w:r>
    </w:p>
    <w:p>
      <w:pPr>
        <w:pStyle w:val="BookText"/>
        <w:rPr/>
      </w:pPr>
      <w:r>
        <w:rPr>
          <w:rFonts w:ascii="IRNazanin" w:hAnsi="IRNazanin" w:eastAsia="IRNazanin"/>
          <w:color w:val="111111"/>
          <w:sz w:val="28"/>
          <w:sz w:val="28"/>
          <w:szCs w:val="28"/>
          <w:rtl w:val="true"/>
          <w:lang w:bidi="fa-IR"/>
        </w:rPr>
        <w:t>من قبل أساتذة الجامعات المنتخبین، و قرّر باقتراح منفّذ المشروع أن تقدّم هذه النظریّات</w:t>
      </w:r>
    </w:p>
    <w:p>
      <w:pPr>
        <w:pStyle w:val="BookText"/>
        <w:rPr/>
      </w:pPr>
      <w:r>
        <w:rPr>
          <w:rFonts w:ascii="IRNazanin" w:hAnsi="IRNazanin" w:eastAsia="IRNazanin"/>
          <w:color w:val="111111"/>
          <w:sz w:val="28"/>
          <w:sz w:val="28"/>
          <w:szCs w:val="28"/>
          <w:rtl w:val="true"/>
          <w:lang w:bidi="fa-IR"/>
        </w:rPr>
        <w:t>بشکل مشروع، لکی تتوضّح للأساتذة الموادّ التی ینبغی تدریسها و تفویض أدائها بالتالی</w:t>
      </w:r>
    </w:p>
    <w:p>
      <w:pPr>
        <w:pStyle w:val="BookText"/>
        <w:rPr/>
      </w:pPr>
      <w:r>
        <w:rPr>
          <w:rFonts w:ascii="IRNazanin" w:hAnsi="IRNazanin" w:eastAsia="IRNazanin"/>
          <w:color w:val="111111"/>
          <w:sz w:val="28"/>
          <w:sz w:val="28"/>
          <w:szCs w:val="28"/>
          <w:rtl w:val="true"/>
          <w:lang w:bidi="fa-IR"/>
        </w:rPr>
        <w:t>إلی صاحب المشروع</w:t>
      </w:r>
      <w:r>
        <w:rPr>
          <w:rFonts w:eastAsia="IRNazanin" w:cs="IRNazanin"/>
          <w:color w:val="111111"/>
          <w:sz w:val="28"/>
          <w:szCs w:val="28"/>
          <w:rtl w:val="true"/>
          <w:lang w:bidi="fa-IR"/>
        </w:rPr>
        <w:t>.</w:t>
      </w:r>
    </w:p>
    <w:p>
      <w:pPr>
        <w:pStyle w:val="Heading3"/>
        <w:numPr>
          <w:ilvl w:val="2"/>
          <w:numId w:val="1"/>
        </w:numPr>
        <w:rPr/>
      </w:pPr>
      <w:bookmarkStart w:id="281" w:name="__RefHeading___Toc2156981_2035185390"/>
      <w:bookmarkStart w:id="282" w:name="_Toc106"/>
      <w:bookmarkEnd w:id="281"/>
      <w:r>
        <w:rPr>
          <w:rtl w:val="true"/>
        </w:rPr>
        <w:t>منهج الخطّة</w:t>
      </w:r>
      <w:bookmarkEnd w:id="282"/>
    </w:p>
    <w:p>
      <w:pPr>
        <w:pStyle w:val="BookText"/>
        <w:rPr/>
      </w:pPr>
      <w:r>
        <w:rPr>
          <w:rFonts w:ascii="IRNazanin" w:hAnsi="IRNazanin" w:eastAsia="IRNazanin"/>
          <w:color w:val="111111"/>
          <w:sz w:val="28"/>
          <w:sz w:val="28"/>
          <w:szCs w:val="28"/>
          <w:rtl w:val="true"/>
          <w:lang w:bidi="fa-IR"/>
        </w:rPr>
        <w:t xml:space="preserve">یجیب هذا البحث عن التساؤلات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الانسان و سائر الکائنات الحیّة ما هی إلاّ کتل من الجزیئات فحسب، أو أنّ هناک عاملاً غیر کیمیائیّ أیضاً له دور فیها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المعروف أنّ لکلّ انسان بضع هویّات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منظومة نفسیة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Psychic apparatus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فهل أنّ فی هویة الانسان النفسیة عاملاً له دور أو أبعاد مختلفة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مدرسة نفسیة یحتاج الیها لتبریر جمیع الأبعاد المتعلقة بالجوانب الطبیعیّة و المرضیّة للانسان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یمکن الانتفاع بعلم النفس الاسلامیّ بکونه میزاناً و منسّقاً ؟</w:t>
      </w:r>
    </w:p>
    <w:p>
      <w:pPr>
        <w:pStyle w:val="BookText"/>
        <w:rPr/>
      </w:pPr>
      <w:r>
        <w:rPr>
          <w:rFonts w:ascii="IRNazanin" w:hAnsi="IRNazanin" w:eastAsia="IRNazanin"/>
          <w:color w:val="111111"/>
          <w:sz w:val="28"/>
          <w:sz w:val="28"/>
          <w:szCs w:val="28"/>
          <w:rtl w:val="true"/>
          <w:lang w:bidi="fa-IR"/>
        </w:rPr>
        <w:t xml:space="preserve">إنّ النقطة الأساسیّة للإجابة عن الأسئلة المتقدّمة هی رؤیة أصالة النفس، و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التصدیق بأصالة النفس أو عدم التصدیق بها هو الفیصل بین نظریّات الأدیان</w:t>
      </w:r>
    </w:p>
    <w:p>
      <w:pPr>
        <w:pStyle w:val="BookText"/>
        <w:rPr/>
      </w:pPr>
      <w:r>
        <w:rPr>
          <w:rFonts w:ascii="IRNazanin" w:hAnsi="IRNazanin" w:eastAsia="IRNazanin"/>
          <w:color w:val="111111"/>
          <w:sz w:val="28"/>
          <w:sz w:val="28"/>
          <w:szCs w:val="28"/>
          <w:rtl w:val="true"/>
          <w:lang w:bidi="fa-IR"/>
        </w:rPr>
        <w:t>التوحیدیّة و سائر النظریّات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 الاستاذ محمد باقر حکمت‌نیا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w:t>
      </w:r>
      <w:bookmarkStart w:id="283" w:name="pg4789_59283"/>
    </w:p>
    <w:p>
      <w:pPr>
        <w:pStyle w:val="BookText"/>
        <w:rPr/>
      </w:pPr>
      <w:bookmarkEnd w:id="283"/>
      <w:r>
        <w:rPr>
          <w:rFonts w:ascii="IRNazanin" w:hAnsi="IRNazanin" w:eastAsia="IRNazanin"/>
          <w:color w:val="111111"/>
          <w:sz w:val="28"/>
          <w:sz w:val="28"/>
          <w:szCs w:val="28"/>
          <w:rtl w:val="true"/>
          <w:lang w:bidi="fa-IR"/>
        </w:rPr>
        <w:t xml:space="preserve">المنابع الأربعة الأساسیّة أدناه فی کشف الآراء الاسلامیّة فی 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و هی تشمل وصایا النبیّ صلی‌الله‌علیه‌و‌آله و الأئمّة المعصومین علیهم‌السلام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العلوم السائدة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انتفعنا فی هذا التحقیق بالمصادر المتقدّمة وفق الرأی الآنف الذکر ذی الصبغة العقلیّة، و استفدنا خلال دراسة العلوم السائدة فی العالم من البیولوجیا و علم النفس</w:t>
      </w:r>
    </w:p>
    <w:p>
      <w:pPr>
        <w:pStyle w:val="BookText"/>
        <w:rPr/>
      </w:pPr>
      <w:r>
        <w:rPr>
          <w:rFonts w:ascii="IRNazanin" w:hAnsi="IRNazanin" w:eastAsia="IRNazanin"/>
          <w:color w:val="111111"/>
          <w:sz w:val="28"/>
          <w:sz w:val="28"/>
          <w:szCs w:val="28"/>
          <w:rtl w:val="true"/>
          <w:lang w:bidi="fa-IR"/>
        </w:rPr>
        <w:t>و 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تشاورنا فی مضمار الاستفادة من القرآن الکریم و النصوص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الکتب المصنّفة من قبل علماء الاسلام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أساتذة الحوزة و الجامعة فی أسلوب حلّ المشاکل للاطمئنان بتجاربهم، خلال الاجتماعات الخاصّة فی هذا المیدان</w:t>
      </w:r>
      <w:r>
        <w:rPr>
          <w:rFonts w:eastAsia="IRNazanin" w:cs="IRNazanin"/>
          <w:color w:val="111111"/>
          <w:sz w:val="28"/>
          <w:szCs w:val="28"/>
          <w:rtl w:val="true"/>
          <w:lang w:bidi="fa-IR"/>
        </w:rPr>
        <w:t>.</w:t>
      </w:r>
    </w:p>
    <w:p>
      <w:pPr>
        <w:pStyle w:val="Heading3"/>
        <w:numPr>
          <w:ilvl w:val="2"/>
          <w:numId w:val="1"/>
        </w:numPr>
        <w:rPr/>
      </w:pPr>
      <w:bookmarkStart w:id="284" w:name="__RefHeading___Toc2156983_2035185390"/>
      <w:bookmarkStart w:id="285" w:name="_Toc107"/>
      <w:bookmarkEnd w:id="284"/>
      <w:r>
        <w:rPr>
          <w:rtl w:val="true"/>
        </w:rPr>
        <w:t>تعریف علم النفس الاسلامیّ</w:t>
      </w:r>
      <w:bookmarkEnd w:id="285"/>
    </w:p>
    <w:p>
      <w:pPr>
        <w:pStyle w:val="BookText"/>
        <w:rPr/>
      </w:pPr>
      <w:r>
        <w:rPr>
          <w:rFonts w:ascii="IRNazanin" w:hAnsi="IRNazanin" w:eastAsia="IRNazanin"/>
          <w:color w:val="111111"/>
          <w:sz w:val="28"/>
          <w:sz w:val="28"/>
          <w:szCs w:val="28"/>
          <w:rtl w:val="true"/>
          <w:lang w:bidi="fa-IR"/>
        </w:rPr>
        <w:t xml:space="preserve">ذکر النبیّ صلی‌الله‌علیه‌و‌آله رؤیة علمیّة بشکل إیعاز عامّ فی العبارة التالیة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الأشیاء کما هی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 حسب هذه الفکرة التی تعرض أفضل تعریف لرؤیة علمیّة أنّ علم النفس الإسلامیّ یعنی علم نفس الانسان کما هو و کما خلقه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یقدّم علم نفس الانسان بعنوان علم نفس علمیّ عندما تکشف جمیع الحقائق المتعلّقة بالأفعال و الانفعالات النفسیّة و جمیع الجوانب التابعة لها، و تتحاشی أیّ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فی کشف مبادئ علم النفس الاسلامیّ الالتفات إلی أ نّه یمکن أن تکشف مبادئ فی القرآن الکریم ؛ إلاّ أ نّه قد اکتفی فی سائر النصوص الاسلامیّة بذکر المبادئ</w:t>
      </w:r>
    </w:p>
    <w:p>
      <w:pPr>
        <w:pStyle w:val="BookText"/>
        <w:rPr/>
      </w:pPr>
      <w:r>
        <w:rPr>
          <w:rFonts w:ascii="IRNazanin" w:hAnsi="IRNazanin" w:eastAsia="IRNazanin"/>
          <w:color w:val="111111"/>
          <w:sz w:val="28"/>
          <w:sz w:val="28"/>
          <w:szCs w:val="28"/>
          <w:rtl w:val="true"/>
          <w:lang w:bidi="fa-IR"/>
        </w:rPr>
        <w:t>أیضاً، و أنیط التحقیق فی الجوانب الفرعیّة و البحث حولها بالمحقّقین المسلمین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أمر یختلف فیه اثنان إلاّ و له أصل فی کتاب اللّه، لکن لا </w:t>
      </w:r>
      <w:bookmarkStart w:id="286" w:name="pg4789_59288"/>
    </w:p>
    <w:p>
      <w:pPr>
        <w:pStyle w:val="BookText"/>
        <w:rPr/>
      </w:pPr>
      <w:bookmarkEnd w:id="286"/>
      <w:r>
        <w:rPr>
          <w:rFonts w:ascii="IRNazanin" w:hAnsi="IRNazanin" w:eastAsia="IRNazanin"/>
          <w:color w:val="111111"/>
          <w:sz w:val="28"/>
          <w:sz w:val="28"/>
          <w:szCs w:val="28"/>
          <w:rtl w:val="true"/>
          <w:lang w:bidi="fa-IR"/>
        </w:rPr>
        <w:t>تبلغه عقول الرجال</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صدر إیعاز آخر عن الإمام الرضا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w:t>
      </w:r>
    </w:p>
    <w:p>
      <w:pPr>
        <w:pStyle w:val="BookText"/>
        <w:rPr/>
      </w:pPr>
      <w:r>
        <w:rPr>
          <w:rFonts w:ascii="IRNazanin" w:hAnsi="IRNazanin" w:eastAsia="IRNazanin"/>
          <w:color w:val="111111"/>
          <w:sz w:val="28"/>
          <w:sz w:val="28"/>
          <w:szCs w:val="28"/>
          <w:rtl w:val="true"/>
          <w:lang w:bidi="fa-IR"/>
        </w:rPr>
        <w:t>الأصول إلیکم، و علیکم التفرّع</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و یمکن استثمار هذه الوصیة فی جمیع العلوم المتعلّقة بالإنسان</w:t>
      </w:r>
      <w:r>
        <w:rPr>
          <w:rFonts w:eastAsia="IRNazanin" w:cs="IRNazanin"/>
          <w:color w:val="111111"/>
          <w:sz w:val="28"/>
          <w:szCs w:val="28"/>
          <w:rtl w:val="true"/>
          <w:lang w:bidi="fa-IR"/>
        </w:rPr>
        <w:t>.</w:t>
      </w:r>
    </w:p>
    <w:p>
      <w:pPr>
        <w:pStyle w:val="Heading3"/>
        <w:numPr>
          <w:ilvl w:val="2"/>
          <w:numId w:val="1"/>
        </w:numPr>
        <w:rPr/>
      </w:pPr>
      <w:bookmarkStart w:id="287" w:name="__RefHeading___Toc2156985_2035185390"/>
      <w:bookmarkStart w:id="288" w:name="_Toc108"/>
      <w:bookmarkEnd w:id="287"/>
      <w:r>
        <w:rPr>
          <w:rtl w:val="true"/>
        </w:rPr>
        <w:t>النتائج</w:t>
      </w:r>
      <w:bookmarkEnd w:id="288"/>
    </w:p>
    <w:p>
      <w:pPr>
        <w:pStyle w:val="BookText"/>
        <w:rPr/>
      </w:pPr>
      <w:r>
        <w:rPr>
          <w:rFonts w:ascii="IRNazanin" w:hAnsi="IRNazanin" w:eastAsia="IRNazanin"/>
          <w:color w:val="111111"/>
          <w:sz w:val="28"/>
          <w:sz w:val="28"/>
          <w:szCs w:val="28"/>
          <w:rtl w:val="true"/>
          <w:lang w:bidi="fa-IR"/>
        </w:rPr>
        <w:t>یمکن أن یعتبر الاختلاف الرئیسیّ بین النظریّات الإسلامیّة و النظریّات المادیّة هو تأکید المحقّقین المادیّین لنظریة آلیّة الحیاة</w:t>
      </w:r>
      <w:r>
        <w:rPr>
          <w:rFonts w:eastAsia="IRNazanin" w:cs="IRNazanin"/>
          <w:color w:val="111111"/>
          <w:sz w:val="28"/>
          <w:szCs w:val="28"/>
          <w:rtl w:val="true"/>
          <w:lang w:bidi="fa-IR"/>
        </w:rPr>
        <w:t>.</w:t>
      </w:r>
    </w:p>
    <w:p>
      <w:pPr>
        <w:pStyle w:val="Heading3"/>
        <w:numPr>
          <w:ilvl w:val="2"/>
          <w:numId w:val="1"/>
        </w:numPr>
        <w:rPr/>
      </w:pPr>
      <w:bookmarkStart w:id="289" w:name="__RefHeading___Toc2156987_2035185390"/>
      <w:bookmarkStart w:id="290" w:name="_Toc109"/>
      <w:bookmarkEnd w:id="289"/>
      <w:r>
        <w:rPr>
          <w:rtl w:val="true"/>
        </w:rPr>
        <w:t>دراسة نظریة آلیة الحیاة</w:t>
      </w:r>
      <w:bookmarkEnd w:id="290"/>
    </w:p>
    <w:p>
      <w:pPr>
        <w:pStyle w:val="BookText"/>
        <w:rPr/>
      </w:pPr>
      <w:r>
        <w:rPr>
          <w:rFonts w:ascii="IRNazanin" w:hAnsi="IRNazanin" w:eastAsia="IRNazanin"/>
          <w:color w:val="111111"/>
          <w:sz w:val="28"/>
          <w:sz w:val="28"/>
          <w:szCs w:val="28"/>
          <w:rtl w:val="true"/>
          <w:lang w:bidi="fa-IR"/>
        </w:rPr>
        <w:t>یبدو أنّ الاختلاف الدائر بین علماء المدارس المختلفة لا وجود له فی أیّ قسم من الأقسام العلمیّة بهذا المستوی، فإنّ الفکر الذی یؤکّد کنظریة علمیّة فی هذا المیدان</w:t>
      </w:r>
    </w:p>
    <w:p>
      <w:pPr>
        <w:pStyle w:val="BookText"/>
        <w:rPr/>
      </w:pPr>
      <w:r>
        <w:rPr>
          <w:rFonts w:ascii="IRNazanin" w:hAnsi="IRNazanin" w:eastAsia="IRNazanin"/>
          <w:color w:val="111111"/>
          <w:sz w:val="28"/>
          <w:sz w:val="28"/>
          <w:szCs w:val="28"/>
          <w:rtl w:val="true"/>
          <w:lang w:bidi="fa-IR"/>
        </w:rPr>
        <w:t>لا یکون بالضرورة أمراً حقیقیّاً، بل هو مجرّد نظرة تؤکّد بالحسّ و التجربة فحسب، و تعدّ الأفکار العقلیّة غیر الحسیّة لیست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 العظیمی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یُحسب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علم النفس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کتاباً متداولاً، یعرّف الروح باسم أحد الآلهة</w:t>
      </w:r>
    </w:p>
    <w:p>
      <w:pPr>
        <w:pStyle w:val="BookText"/>
        <w:rPr/>
      </w:pPr>
      <w:r>
        <w:rPr>
          <w:rFonts w:ascii="IRNazanin" w:hAnsi="IRNazanin" w:eastAsia="IRNazanin"/>
          <w:color w:val="111111"/>
          <w:sz w:val="28"/>
          <w:sz w:val="28"/>
          <w:szCs w:val="28"/>
          <w:rtl w:val="true"/>
          <w:lang w:bidi="fa-IR"/>
        </w:rPr>
        <w:t>الأسطوریة للیونانیّین القدماء، التی کانت تحیی حیاة بشریة، و تموت و تفنی، ثمّ أصبحت</w:t>
      </w:r>
    </w:p>
    <w:p>
      <w:pPr>
        <w:pStyle w:val="BookText"/>
        <w:rPr/>
      </w:pPr>
      <w:r>
        <w:rPr>
          <w:rFonts w:ascii="IRNazanin" w:hAnsi="IRNazanin" w:eastAsia="IRNazanin"/>
          <w:color w:val="111111"/>
          <w:sz w:val="28"/>
          <w:sz w:val="28"/>
          <w:szCs w:val="28"/>
          <w:rtl w:val="true"/>
          <w:lang w:bidi="fa-IR"/>
        </w:rPr>
        <w:t>فی عداد الآلهة، و اکتسبت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أیضاً أنّ الروح و النفس ناجمة عن هذه الأسطورة الخالدة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یعتقد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آرانی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یستشهد فی کتاباته حالیاً بآراء المادیّین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المادّة تصبح ذات روح فی الحالة التی تکون الرابطة الزمانیّة و المکانیّة الخاصّة</w:t>
      </w:r>
    </w:p>
    <w:p>
      <w:pPr>
        <w:pStyle w:val="BookText"/>
        <w:rPr/>
      </w:pPr>
      <w:r>
        <w:rPr>
          <w:rFonts w:ascii="IRNazanin" w:hAnsi="IRNazanin" w:eastAsia="IRNazanin"/>
          <w:color w:val="111111"/>
          <w:sz w:val="28"/>
          <w:sz w:val="28"/>
          <w:szCs w:val="28"/>
          <w:rtl w:val="true"/>
          <w:lang w:bidi="fa-IR"/>
        </w:rPr>
        <w:t>قائمة فیما بینها، و الروح هی عبارة عن نفس رابطة أجزاء المادّة ذات الروح، و متی تتغیّر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الرابطة الخاصّة تغیّراً شدیداً فإنّ المادّة تصبح بدون روح، و هکذا یبدو أنّ الجزء </w:t>
      </w:r>
    </w:p>
    <w:p>
      <w:pPr>
        <w:pStyle w:val="BookText"/>
        <w:rPr/>
      </w:pPr>
      <w:r>
        <w:rPr>
          <w:rFonts w:ascii="Amiri" w:hAnsi="Amiri" w:eastAsia="Amiri" w:cs="Amiri"/>
          <w:color w:val="111111"/>
          <w:sz w:val="28"/>
          <w:sz w:val="28"/>
          <w:szCs w:val="28"/>
          <w:rtl w:val="true"/>
          <w:lang w:bidi="ar-SA"/>
        </w:rPr>
        <w:t>الخاصّ من الکائن الحیّ فی حیّز العدم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عند ذکر الحقائق العلمیة البیولوجیا، سیّما تأکید قصدیّة الکائن الحیّ التی عرضها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المقصود العامّ لبنیة الکائنات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للحیاة ماهیّة مادیّة، إلاّ أنّ خواصّها لیست محدودة بخواصّ المادّة بصورتها العامّة،</w:t>
      </w:r>
    </w:p>
    <w:p>
      <w:pPr>
        <w:pStyle w:val="BookText"/>
        <w:rPr/>
      </w:pPr>
      <w:r>
        <w:rPr>
          <w:rFonts w:ascii="IRNazanin" w:hAnsi="IRNazanin" w:eastAsia="IRNazanin"/>
          <w:color w:val="111111"/>
          <w:sz w:val="28"/>
          <w:sz w:val="28"/>
          <w:szCs w:val="28"/>
          <w:rtl w:val="true"/>
          <w:lang w:bidi="fa-IR"/>
        </w:rPr>
        <w:t>و لا یتمتّع بالحیاة إلاّ الکائنات الحیّة، فالحیاة ضرب خاصّ من حرکة المادّة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یعرض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کتابهما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الکائنات الحیّة مرکّبة من الجزیئات العدیمة الروح، و حینما تدرس هذه الجزیئات بشکل منفصل و منفرد فإنّها تتابع جمیع القوانین الفیزیائیّة و الکیمیائیّة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فإنّ للکائنات الحیّة صفات لا تکون من التجمّع البسیط للموادّ المختلفة مع بعضها البعض</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قبلنا أنّ الکائنات الحیّة مبنیّة من عدد کثیر من الجزیئات الکیمیائیة کسائر الأجسام العدیمة الروح أیضاً، فما هی علّة وجود الاختلافات المذکورة بین مادّة الکائن</w:t>
      </w:r>
    </w:p>
    <w:p>
      <w:pPr>
        <w:pStyle w:val="BookText"/>
        <w:rPr/>
      </w:pPr>
      <w:r>
        <w:rPr>
          <w:rFonts w:ascii="IRNazanin" w:hAnsi="IRNazanin" w:eastAsia="IRNazanin"/>
          <w:color w:val="111111"/>
          <w:sz w:val="28"/>
          <w:sz w:val="28"/>
          <w:szCs w:val="28"/>
          <w:rtl w:val="true"/>
          <w:lang w:bidi="fa-IR"/>
        </w:rPr>
        <w:t>الحیّ و العدیم الحیاة ؟</w:t>
      </w:r>
    </w:p>
    <w:p>
      <w:pPr>
        <w:pStyle w:val="BookText"/>
        <w:rPr/>
      </w:pPr>
      <w:r>
        <w:rPr>
          <w:rFonts w:ascii="IRNazanin" w:hAnsi="IRNazanin" w:eastAsia="IRNazanin"/>
          <w:color w:val="111111"/>
          <w:sz w:val="28"/>
          <w:sz w:val="28"/>
          <w:szCs w:val="28"/>
          <w:rtl w:val="true"/>
          <w:lang w:bidi="fa-IR"/>
        </w:rPr>
        <w:t>و لماذا لمادّة الکائن الحیّ صفات لا یمکن تبریرها مع الخواصّ البسیطة لموادّ بنائها ؟</w:t>
      </w:r>
    </w:p>
    <w:p>
      <w:pPr>
        <w:pStyle w:val="BookText"/>
        <w:rPr/>
      </w:pPr>
      <w:r>
        <w:rPr>
          <w:rFonts w:ascii="IRNazanin" w:hAnsi="IRNazanin" w:eastAsia="IRNazanin"/>
          <w:color w:val="111111"/>
          <w:sz w:val="28"/>
          <w:sz w:val="28"/>
          <w:szCs w:val="28"/>
          <w:rtl w:val="true"/>
          <w:lang w:bidi="fa-IR"/>
        </w:rPr>
        <w:t xml:space="preserve">یجیب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السؤال المتقدّم بما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 علم هذا العصر فإنّ دلیلنا فی الجواب عن الاسئلة کالسؤالین المتقدّمین یستنبط علی النحو</w:t>
      </w:r>
    </w:p>
    <w:p>
      <w:pPr>
        <w:pStyle w:val="BookText"/>
        <w:rPr/>
      </w:pPr>
      <w:r>
        <w:rPr>
          <w:rFonts w:ascii="IRNazanin" w:hAnsi="IRNazanin" w:eastAsia="IRNazanin"/>
          <w:color w:val="111111"/>
          <w:sz w:val="28"/>
          <w:sz w:val="28"/>
          <w:szCs w:val="28"/>
          <w:rtl w:val="true"/>
          <w:lang w:bidi="fa-IR"/>
        </w:rPr>
        <w:t xml:space="preserve">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االجزیئات البنّاءة لمادّة الکائن الحیّ تتبع جمیع القوانین الفیزیائیّة و الکیمیائیّة المعروفة فی مورد المادّة العدیمة الحیاة، بید أ نّه یضاف إلی ذلک أنّ الرابطة بین الجزیئات فی الکائن الحیّ تتبع مبادئ أخری أیضاً، یسمّی بصورة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الجزیئیّ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هذه المبادئ شاملة بالضرورة للقوانین الفیزیائیّة أو الطاقات المجهولة، </w:t>
      </w:r>
      <w:bookmarkStart w:id="291" w:name="pg4789_59294"/>
    </w:p>
    <w:p>
      <w:pPr>
        <w:pStyle w:val="BookText"/>
        <w:rPr/>
      </w:pPr>
      <w:bookmarkEnd w:id="291"/>
      <w:r>
        <w:rPr>
          <w:rFonts w:ascii="IRNazanin" w:hAnsi="IRNazanin" w:eastAsia="IRNazanin"/>
          <w:color w:val="111111"/>
          <w:sz w:val="28"/>
          <w:sz w:val="28"/>
          <w:szCs w:val="28"/>
          <w:rtl w:val="true"/>
          <w:lang w:bidi="fa-IR"/>
        </w:rPr>
        <w:t>بل تکون نفس هذه القواعد العامّة التی تهیمن علی الماهیّة و الأعمال و روابط الجزیئات الخاصّة الموجودة فی الکائنات الحیّة، و تعطیها هذه الإمکانیّات التی نظّمتها بنفسها و نسقّتها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156989_2035185390"/>
      <w:bookmarkStart w:id="293" w:name="_Toc110"/>
      <w:bookmarkEnd w:id="292"/>
      <w:r>
        <w:rPr>
          <w:rtl w:val="true"/>
        </w:rPr>
        <w:t>نظریّة أصالة الروح</w:t>
      </w:r>
      <w:bookmarkEnd w:id="293"/>
    </w:p>
    <w:p>
      <w:pPr>
        <w:pStyle w:val="BookText"/>
        <w:rPr/>
      </w:pPr>
      <w:r>
        <w:rPr>
          <w:rFonts w:ascii="IRNazanin" w:hAnsi="IRNazanin" w:eastAsia="IRNazanin"/>
          <w:color w:val="111111"/>
          <w:sz w:val="28"/>
          <w:sz w:val="28"/>
          <w:szCs w:val="28"/>
          <w:rtl w:val="true"/>
          <w:lang w:bidi="fa-IR"/>
        </w:rPr>
        <w:t xml:space="preserve">تتمتّع نظریّة اصالة الحیاة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بعراقة تاریخیة تلیدة، و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دوبجانسکی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عرضت لأوّل مرّة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التأکید لنظریّة أصالة الروح أحد مبادئ مدرس علم النفس الإسلامی، و نشیر إلیها بایجاز، و قد أکّد فی القرآن الکریم ترکیب الانسان من العناصر الکیمیّائیّة و الروح و شرف روحه، بحیث إنّ الملائکة سجدت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عضد هذا المفهوم فی آیات عدیدة، نشیر إلی بعضها،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و الآیات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الزمر، و الآیات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السجدة، فورد فی الآیتین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للملائکة إنی خالقٌ بشراً من طِین فإذا سوّیته و نَفَخْتُ فیهِ مِن رُوحی فَقَعُوا لَهُ ساجِدینَ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اَمْرِ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سئل الإمام الصادق علیه‌السلام عن ماهیّة الروح فی تفسیر الآیة المارّة الذّکر،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فی الدوابّ و الناس</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الرأی یمکن استعمال مفهوم الروح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سنستخدم هذا النهج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برّر الإمام علیه‌السلام جمیع افعال الدماغ و انفعالاته، کقدرة التفکیر و التعقّل و الحفظ، علی أساس وجود الذهن المدرک الذی أودعه اللّه تعالی فی الانسان، و یستطیع بواسطته أن یفکّر و یتکلّم و یکتب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عرض الأستاذ المطهّری الدفاع عن أصالة الروح بالوجه الآتی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الحیاة ذاتیّة الطاقة، </w:t>
      </w:r>
      <w:bookmarkStart w:id="294" w:name="pg4789_59297"/>
    </w:p>
    <w:p>
      <w:pPr>
        <w:pStyle w:val="BookText"/>
        <w:rPr/>
      </w:pPr>
      <w:bookmarkEnd w:id="294"/>
      <w:r>
        <w:rPr>
          <w:rFonts w:ascii="IRNazanin" w:hAnsi="IRNazanin" w:eastAsia="IRNazanin"/>
          <w:color w:val="111111"/>
          <w:sz w:val="28"/>
          <w:sz w:val="28"/>
          <w:szCs w:val="28"/>
          <w:rtl w:val="true"/>
          <w:lang w:bidi="fa-IR"/>
        </w:rPr>
        <w:t>خاصّة و کمالیّة، مستقلّة و فعلیّة، و إضافة إلی ما یری فی المادّة فانّها تبرز آثارها و نشاطاتها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عدّ هذا الأستاذ البحوث المنجزة فی البیولوجیا وسیلة لأصالة الطاقة الحیاتیّة، و وافق البیولوجیّین الذین أشاروا فی بحوثهم إلی أصالة الحیاة و عدّوها طاقة مستقلّة،</w:t>
      </w:r>
    </w:p>
    <w:p>
      <w:pPr>
        <w:pStyle w:val="BookText"/>
        <w:rPr/>
      </w:pPr>
      <w:r>
        <w:rPr>
          <w:rFonts w:ascii="IRNazanin" w:hAnsi="IRNazanin" w:eastAsia="IRNazanin"/>
          <w:color w:val="111111"/>
          <w:sz w:val="28"/>
          <w:sz w:val="28"/>
          <w:szCs w:val="28"/>
          <w:rtl w:val="true"/>
          <w:lang w:bidi="fa-IR"/>
        </w:rPr>
        <w:t>و اعتبروا آثار الحیاة معلول هذه الطاقة، و لیست ترکیباً و جمعاً و تفریقاً و تألیفاً بین أجزاء المادّة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إلی أنّ الروح نفسها حقیقة ذات طاقة و حرکة، غیر أنّ ماهیّتها تختلف عن ماهیّة العناصر الکیمیائیّة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نلاحظ أ نّه یمکن فی النصوص الإسلامیّة</w:t>
      </w:r>
    </w:p>
    <w:p>
      <w:pPr>
        <w:pStyle w:val="BookText"/>
        <w:rPr/>
      </w:pPr>
      <w:r>
        <w:rPr>
          <w:rFonts w:ascii="IRNazanin" w:hAnsi="IRNazanin" w:eastAsia="IRNazanin"/>
          <w:color w:val="111111"/>
          <w:sz w:val="28"/>
          <w:sz w:val="28"/>
          <w:szCs w:val="28"/>
          <w:rtl w:val="true"/>
          <w:lang w:bidi="fa-IR"/>
        </w:rPr>
        <w:t xml:space="preserve">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اللّه، فإنّه یصدق بطریق أولی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w:t>
      </w:r>
    </w:p>
    <w:p>
      <w:pPr>
        <w:pStyle w:val="BookText"/>
        <w:rPr/>
      </w:pPr>
      <w:r>
        <w:rPr>
          <w:rFonts w:ascii="Amiri" w:hAnsi="Amiri" w:eastAsia="Amiri" w:cs="Amiri"/>
          <w:color w:val="111111"/>
          <w:sz w:val="28"/>
          <w:sz w:val="28"/>
          <w:szCs w:val="28"/>
          <w:rtl w:val="true"/>
          <w:lang w:bidi="ar-SA"/>
        </w:rPr>
        <w:t>الروح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ذلک فإنّ غایة ادّعاء علم النفس الاسلامیّ هو أنّ الروح لیست من جنس العناصر المادیة، إلاّ أ نّها شیء و حقیقة ذات طاقة و حرکة، إذ جمیع آثار الحیاة تصدر</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یمنع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الخوض فی ماهیّة الروح عند تأکید أصالتها، و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حول ماهیّة الإنسان لا نتیجة له، فهو کالبحث حول ماهیّة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ینبغی للانسان أن یعرف خالقه بواسطة مظاهر الخلقة، کذلک یتوصّل إلی معرفة نفسه بواسطة الخلق و الإیجاد أیضاً، أی یستطیع عن طریق تحقیقه لتصوّراته الخلاّقة أن یبلغ إلی معرفة</w:t>
      </w:r>
    </w:p>
    <w:p>
      <w:pPr>
        <w:pStyle w:val="BookText"/>
        <w:rPr/>
      </w:pPr>
      <w:r>
        <w:rPr>
          <w:rFonts w:ascii="IRNazanin" w:hAnsi="IRNazanin" w:eastAsia="IRNazanin"/>
          <w:color w:val="111111"/>
          <w:sz w:val="28"/>
          <w:sz w:val="28"/>
          <w:szCs w:val="28"/>
          <w:rtl w:val="true"/>
          <w:lang w:bidi="fa-IR"/>
        </w:rPr>
        <w:t>نفسه، و یوجب تفتّق قابلیّاته و اتّساع أفق معرفته و علمه، فیساعده ذلک علی تحقق الرضا</w:t>
      </w:r>
    </w:p>
    <w:p>
      <w:pPr>
        <w:pStyle w:val="BookText"/>
        <w:rPr/>
      </w:pPr>
      <w:r>
        <w:rPr>
          <w:rFonts w:ascii="IRNazanin" w:hAnsi="IRNazanin" w:eastAsia="IRNazanin"/>
          <w:color w:val="111111"/>
          <w:sz w:val="28"/>
          <w:sz w:val="28"/>
          <w:szCs w:val="28"/>
          <w:rtl w:val="true"/>
          <w:lang w:bidi="fa-IR"/>
        </w:rPr>
        <w:t>و إضفاء المعنی علی الحیاة الفردیّة و الجماعیّة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156991_2035185390"/>
      <w:bookmarkStart w:id="296" w:name="_Toc111"/>
      <w:bookmarkEnd w:id="295"/>
      <w:r>
        <w:rPr>
          <w:rtl w:val="true"/>
        </w:rPr>
        <w:t>البنیة الشخصیّة فی رؤیة علم النفس الاسلامی</w:t>
      </w:r>
      <w:bookmarkEnd w:id="2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إنسان من وجهة نظر علم النفس الإسلامیّ هویّة واحدة فقط،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bookmarkStart w:id="297" w:name="pg4789_59300"/>
    </w:p>
    <w:p>
      <w:pPr>
        <w:pStyle w:val="BookText"/>
        <w:rPr/>
      </w:pPr>
      <w:bookmarkEnd w:id="297"/>
      <w:r>
        <w:rPr>
          <w:rFonts w:ascii="IRNazanin" w:hAnsi="IRNazanin" w:eastAsia="IRNazanin"/>
          <w:color w:val="111111"/>
          <w:sz w:val="28"/>
          <w:sz w:val="28"/>
          <w:szCs w:val="28"/>
          <w:rtl w:val="true"/>
          <w:lang w:bidi="fa-IR"/>
        </w:rPr>
        <w:t xml:space="preserve">حسب الاصطلاح الذی یستعمله القرآن الکریم، و هو یدرس بصورة عامّة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لنفس الانسان أو بنیته النفسیة بعدان، عرفا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یبیّن الإمام علیّ علیه‌السلام بنیة شخصیّة الانسان بالنحو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رکّب فی الملائکة عقلاً بلا شهوة، و رکّب فی البهائم شهوة بلا عقل، و رکّب فی بنی آدم کلیهما،</w:t>
      </w:r>
    </w:p>
    <w:p>
      <w:pPr>
        <w:pStyle w:val="BookText"/>
        <w:rPr/>
      </w:pPr>
      <w:r>
        <w:rPr>
          <w:rFonts w:ascii="IRNazanin" w:hAnsi="IRNazanin" w:eastAsia="IRNazanin"/>
          <w:color w:val="111111"/>
          <w:sz w:val="28"/>
          <w:sz w:val="28"/>
          <w:szCs w:val="28"/>
          <w:rtl w:val="true"/>
          <w:lang w:bidi="fa-IR"/>
        </w:rPr>
        <w:t>فمن غلب عقله شهوته فهو خیر من الملائکة، و من غلبت شهوته عقله فهو شرّ من البهائم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تقریب الموضوع إلی الذهن یمکن تشبیه عامل الحیاة بالکهرباء، إذ للکهرباء قدرة لتفعیل المعدّات المختلفة، إلاّ أنّ له إضافة إلی ذلک هویّة خاصّة، لا تتعلّق بالمعدّات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یمسّ عامل الحیاة الجزیء و نظام الخلایا و الألیاف و الأنظمة الخاصّة</w:t>
      </w:r>
    </w:p>
    <w:p>
      <w:pPr>
        <w:pStyle w:val="BookText"/>
        <w:rPr/>
      </w:pPr>
      <w:r>
        <w:rPr>
          <w:rFonts w:ascii="IRNazanin" w:hAnsi="IRNazanin" w:eastAsia="IRNazanin"/>
          <w:color w:val="111111"/>
          <w:sz w:val="28"/>
          <w:sz w:val="28"/>
          <w:szCs w:val="28"/>
          <w:rtl w:val="true"/>
          <w:lang w:bidi="fa-IR"/>
        </w:rPr>
        <w:t>فانّه یؤدّی إلی بروز الحاجات و الرغبات الخاصة التی تسمّی بصورة عامّة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لعامل الحیاة هویّة خاصّة دون لمس جزیئه، تدعی الفطرة</w:t>
      </w:r>
      <w:r>
        <w:rPr>
          <w:rFonts w:eastAsia="IRNazanin" w:cs="IRNazanin"/>
          <w:color w:val="111111"/>
          <w:sz w:val="28"/>
          <w:szCs w:val="28"/>
          <w:rtl w:val="true"/>
          <w:lang w:bidi="fa-IR"/>
        </w:rPr>
        <w:t>.</w:t>
      </w:r>
    </w:p>
    <w:p>
      <w:pPr>
        <w:pStyle w:val="Heading3"/>
        <w:numPr>
          <w:ilvl w:val="2"/>
          <w:numId w:val="1"/>
        </w:numPr>
        <w:rPr/>
      </w:pPr>
      <w:bookmarkStart w:id="298" w:name="__RefHeading___Toc2156993_2035185390"/>
      <w:bookmarkStart w:id="299" w:name="_Toc112"/>
      <w:bookmarkEnd w:id="298"/>
      <w:r>
        <w:rPr>
          <w:rtl w:val="true"/>
        </w:rPr>
        <w:t>البنیة العقلیّة للإنسان</w:t>
      </w:r>
      <w:bookmarkEnd w:id="299"/>
    </w:p>
    <w:p>
      <w:pPr>
        <w:pStyle w:val="BookText"/>
        <w:rPr/>
      </w:pPr>
      <w:r>
        <w:rPr>
          <w:rFonts w:ascii="IRNazanin" w:hAnsi="IRNazanin" w:eastAsia="IRNazanin"/>
          <w:color w:val="111111"/>
          <w:sz w:val="28"/>
          <w:sz w:val="28"/>
          <w:szCs w:val="28"/>
          <w:rtl w:val="true"/>
          <w:lang w:bidi="fa-IR"/>
        </w:rPr>
        <w:t xml:space="preserve">عرّف الإمام علیّ علیه‌السلام البنیة العقلیّة للانسان بأ نّها تتکوّن من الجزءین البنّاءین التالیین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العقل عقلین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فمطبوع و مسموع، و لا ینفع المسموع إذ لم یکن المطبوع</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القول طبق هذه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البنیة العقلیة للانسان تتکوّن من البعدین الآتیین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المطبوع أو العقل الطبیعی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المکتسب غیر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المطبوع، العقل التجربی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العقل الفطری أو الطبیعی هو القسم الأعظم لتیّار فطرة الانسان، و فی فطرة الانسان جوانب عاطفیّة أیضاً، فمثلاً أنّ الانجذاب إلی الفئة الممالئة و مجانبة الفئة المخالفة، هو مظهر من مظاهر البعد العاطفی للفطرة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یتجلّی رجحان البعد العقلی فی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الفطرة بدرجة أ نّه قد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محلّ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التعلیمات </w:t>
      </w:r>
      <w:bookmarkStart w:id="300" w:name="pg4789_59303"/>
    </w:p>
    <w:p>
      <w:pPr>
        <w:pStyle w:val="BookText"/>
        <w:rPr/>
      </w:pPr>
      <w:bookmarkEnd w:id="300"/>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العقل الفطری ما هو إلاّ الفطرة، و لیس للفطرة و العقل الفطری موضع خاصّ فی جسم الانسان، و الدماغ الذی عرّف بکونه مرکز للتعقّل هو مرکز العقل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الفطرة هی الطبیعة الأصلیّة لعامل الحیاة فی الإنسان بدون الاتّصال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الإمام علیّ علیه‌السلام العقل الفطری باعثاً علی العدل و مؤنّباً للسلوک المشین</w:t>
      </w:r>
      <w:r>
        <w:rPr>
          <w:rStyle w:val="FootnoteAnchor"/>
          <w:rtl w:val="true"/>
        </w:rPr>
        <w:footnoteReference w:id="164"/>
      </w:r>
      <w:r>
        <w:rPr>
          <w:rFonts w:ascii="IRNazanin" w:hAnsi="IRNazanin" w:eastAsia="IRNazanin"/>
          <w:color w:val="111111"/>
          <w:sz w:val="28"/>
          <w:sz w:val="28"/>
          <w:szCs w:val="28"/>
          <w:rtl w:val="true"/>
          <w:lang w:bidi="fa-IR"/>
        </w:rPr>
        <w:t xml:space="preserve">و قد ذکرت صفات العقل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المکتسب و الشهوة فی الفصل الثالث</w:t>
      </w:r>
      <w:r>
        <w:rPr>
          <w:rFonts w:eastAsia="IRNazanin" w:cs="IRNazanin"/>
          <w:color w:val="111111"/>
          <w:sz w:val="28"/>
          <w:szCs w:val="28"/>
          <w:rtl w:val="true"/>
          <w:lang w:bidi="fa-IR"/>
        </w:rPr>
        <w:t>.</w:t>
      </w:r>
    </w:p>
    <w:p>
      <w:pPr>
        <w:pStyle w:val="Heading3"/>
        <w:numPr>
          <w:ilvl w:val="2"/>
          <w:numId w:val="1"/>
        </w:numPr>
        <w:rPr/>
      </w:pPr>
      <w:bookmarkStart w:id="301" w:name="__RefHeading___Toc2156995_2035185390"/>
      <w:bookmarkStart w:id="302" w:name="_Toc113"/>
      <w:bookmarkEnd w:id="301"/>
      <w:r>
        <w:rPr>
          <w:rtl w:val="true"/>
        </w:rPr>
        <w:t>تعریف الدماغ بأ نّه مرکز للتعقّل</w:t>
      </w:r>
      <w:bookmarkEnd w:id="302"/>
    </w:p>
    <w:p>
      <w:pPr>
        <w:pStyle w:val="BookText"/>
        <w:rPr/>
      </w:pPr>
      <w:r>
        <w:rPr>
          <w:rFonts w:ascii="IRNazanin" w:hAnsi="IRNazanin" w:eastAsia="IRNazanin"/>
          <w:color w:val="111111"/>
          <w:sz w:val="28"/>
          <w:sz w:val="28"/>
          <w:szCs w:val="28"/>
          <w:rtl w:val="true"/>
          <w:lang w:bidi="fa-IR"/>
        </w:rPr>
        <w:t xml:space="preserve">لقد عرّف الإمام الصادق علیه‌السلام الدماغ بأ نّه مرکز العقل،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العقل الدماغ، ألا تری أنّ الرجل إذا کان قلیل العقل،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أخفّ دماغه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قال إنّ اللّه تعالی أوحی إلی داود أن یسأل السلیمان عن أربعة عشر کلمة فإن أجاب ورّثه العلم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یا بنیّ أین موضع العقل منک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الدماغ</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إنّ هذه الوصیّة التی وردت بشکل عامّ تلزمنا بأن نبحث الدماغ بصورة کاملة، بغیة فهم الأعمال و التصرّفات الانسانیّة و علاقاتها، و أن ندرس جمیع الجوانب المتعلّقة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التشریح و علم الأنسجة و وظائف الأعضاء و الکیمیاء و الباثولوجیا و دور العوامل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نعیر أهمیة لهذا الرأی الذی یرجع تاریخ تعلیمه للأمم الموحّدة إلی</w:t>
      </w:r>
    </w:p>
    <w:p>
      <w:pPr>
        <w:pStyle w:val="BookText"/>
        <w:rPr/>
      </w:pPr>
      <w:r>
        <w:rPr>
          <w:rFonts w:ascii="IRNazanin" w:hAnsi="IRNazanin" w:eastAsia="IRNazanin"/>
          <w:color w:val="111111"/>
          <w:sz w:val="28"/>
          <w:sz w:val="28"/>
          <w:szCs w:val="28"/>
          <w:rtl w:val="true"/>
          <w:lang w:bidi="fa-IR"/>
        </w:rPr>
        <w:t>زمان أنبیاء بنی إسرائیل، فاننا نفتح الباب علی مصراعیه</w:t>
      </w:r>
      <w:r>
        <w:rPr>
          <w:rFonts w:eastAsia="IRNazanin" w:cs="IRNazanin"/>
          <w:color w:val="111111"/>
          <w:sz w:val="28"/>
          <w:szCs w:val="28"/>
          <w:rtl w:val="true"/>
          <w:lang w:bidi="fa-IR"/>
        </w:rPr>
        <w:t>.</w:t>
      </w:r>
    </w:p>
    <w:p>
      <w:pPr>
        <w:pStyle w:val="Heading3"/>
        <w:numPr>
          <w:ilvl w:val="2"/>
          <w:numId w:val="1"/>
        </w:numPr>
        <w:rPr/>
      </w:pPr>
      <w:bookmarkStart w:id="303" w:name="__RefHeading___Toc2156997_2035185390"/>
      <w:bookmarkStart w:id="304" w:name="_Toc114"/>
      <w:bookmarkEnd w:id="303"/>
      <w:r>
        <w:rPr>
          <w:rtl w:val="true"/>
        </w:rPr>
        <w:t>البحث و الدراسة</w:t>
      </w:r>
      <w:bookmarkEnd w:id="304"/>
    </w:p>
    <w:p>
      <w:pPr>
        <w:pStyle w:val="BookText"/>
        <w:rPr/>
      </w:pPr>
      <w:r>
        <w:rPr>
          <w:rFonts w:ascii="IRNazanin" w:hAnsi="IRNazanin" w:eastAsia="IRNazanin"/>
          <w:color w:val="111111"/>
          <w:sz w:val="28"/>
          <w:sz w:val="28"/>
          <w:szCs w:val="28"/>
          <w:rtl w:val="true"/>
          <w:lang w:bidi="fa-IR"/>
        </w:rPr>
        <w:t xml:space="preserve">نستطیع أن نقول 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الأسلوب العلمیّ رؤیة ترشد المحقّق إلی الاستفادة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فیجمع الحقائق و یفسّرها و یثبتها</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رغم ادّعاء أتباع النظریة الآلیة للحیاة الذین </w:t>
      </w:r>
    </w:p>
    <w:p>
      <w:pPr>
        <w:pStyle w:val="BookText"/>
        <w:rPr/>
      </w:pPr>
      <w:r>
        <w:rPr>
          <w:rFonts w:ascii="IRNazanin" w:hAnsi="IRNazanin" w:eastAsia="IRNazanin"/>
          <w:color w:val="111111"/>
          <w:sz w:val="28"/>
          <w:sz w:val="28"/>
          <w:szCs w:val="28"/>
          <w:rtl w:val="true"/>
          <w:lang w:bidi="fa-IR"/>
        </w:rPr>
        <w:t>یعتبرون نظرتهم علمیة، فإنّ رأیهم لا یطابق الحقیقة بتاتاً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عدم وصول هؤلاء إلی الحقیقة علی النحو التالی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المادّیون میزان المعرفة فی نظرهم الحسّ، و یعتبرون الشیء غیر المحسوس خارجاً من نطاق العلم، و الوجود نظیر المادّة، و لا یعتبرون الشیء الذی لا مادّة له</w:t>
      </w:r>
    </w:p>
    <w:p>
      <w:pPr>
        <w:pStyle w:val="BookText"/>
        <w:rPr/>
      </w:pP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عالم الغیب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اللّه تعالی و الوحی و النبوّة و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خرافة جملة 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میزان المعرفة فی العقیدة الإلهیّة سواء کان حسیّاً أم عقلیّاً، و ما یکون معقولاً، یدخل فی نطاق العلم، و إن لم یکن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فإنّ الوجود أعمّ</w:t>
      </w:r>
    </w:p>
    <w:p>
      <w:pPr>
        <w:pStyle w:val="BookText"/>
        <w:rPr/>
      </w:pPr>
      <w:r>
        <w:rPr>
          <w:rFonts w:ascii="IRNazanin" w:hAnsi="IRNazanin" w:eastAsia="IRNazanin"/>
          <w:color w:val="111111"/>
          <w:sz w:val="28"/>
          <w:sz w:val="28"/>
          <w:szCs w:val="28"/>
          <w:rtl w:val="true"/>
          <w:lang w:bidi="fa-IR"/>
        </w:rPr>
        <w:t>من الغیب و الشهادة، و ما لیس له مادّة یمکن أن یکون موجوداً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یجب بهذا الرأی أن یبدّل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فی الحقیقة اعتبار المذهب التجربی جزء من أجزاء علم النفس بمفهومه العامّ، إذ لا یناقض ذلک القول بأصالة النفس أیضاً، و یمکن أن یدخل معترک الحیاة کفرع مستقلّ، بید أنّ علم النفس التجربی لا یمکنه أیضاً أن یبرّر رأی آلیة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ممّا یحزّ فی النفس أنّ النظریّة المادیّة تدرّس حالیاً تأکیداً للحسّ المحض فی</w:t>
      </w:r>
    </w:p>
    <w:p>
      <w:pPr>
        <w:pStyle w:val="BookText"/>
        <w:rPr/>
      </w:pPr>
      <w:r>
        <w:rPr>
          <w:rFonts w:ascii="IRNazanin" w:hAnsi="IRNazanin" w:eastAsia="IRNazanin"/>
          <w:color w:val="111111"/>
          <w:sz w:val="28"/>
          <w:sz w:val="28"/>
          <w:szCs w:val="28"/>
          <w:rtl w:val="true"/>
          <w:lang w:bidi="fa-IR"/>
        </w:rPr>
        <w:t>المعاهد العلمیة فی العالم و منها الجمهوریة الاسلامیة الایرانیّة کنظریة سائدة و مهیمنة،</w:t>
      </w:r>
    </w:p>
    <w:p>
      <w:pPr>
        <w:pStyle w:val="BookText"/>
        <w:rPr/>
      </w:pPr>
      <w:r>
        <w:rPr>
          <w:rFonts w:ascii="IRNazanin" w:hAnsi="IRNazanin" w:eastAsia="IRNazanin"/>
          <w:color w:val="111111"/>
          <w:sz w:val="28"/>
          <w:sz w:val="28"/>
          <w:szCs w:val="28"/>
          <w:rtl w:val="true"/>
          <w:lang w:bidi="fa-IR"/>
        </w:rPr>
        <w:t>و یسلک علم النفس هذا المسلک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لوحظ فإنّ بعض مؤلّفی کتب علم النفس ینفی النفس، و یعرّفها بأ نّها قوّة تکتنفها</w:t>
      </w:r>
    </w:p>
    <w:p>
      <w:pPr>
        <w:pStyle w:val="BookText"/>
        <w:rPr/>
      </w:pPr>
      <w:r>
        <w:rPr>
          <w:rFonts w:ascii="IRNazanin" w:hAnsi="IRNazanin" w:eastAsia="IRNazanin"/>
          <w:color w:val="111111"/>
          <w:sz w:val="28"/>
          <w:sz w:val="28"/>
          <w:szCs w:val="28"/>
          <w:rtl w:val="true"/>
          <w:lang w:bidi="fa-IR"/>
        </w:rPr>
        <w:t>الأسرار، و ذات صبغة خرافیّة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الطریف أنّ هؤلاء یدّعون أ نّهم یعملون وفق قانون</w:t>
      </w:r>
    </w:p>
    <w:p>
      <w:pPr>
        <w:pStyle w:val="BookText"/>
        <w:rPr/>
      </w:pPr>
      <w:r>
        <w:rPr>
          <w:rFonts w:ascii="IRNazanin" w:hAnsi="IRNazanin" w:eastAsia="IRNazanin"/>
          <w:color w:val="111111"/>
          <w:sz w:val="28"/>
          <w:sz w:val="28"/>
          <w:szCs w:val="28"/>
          <w:rtl w:val="true"/>
          <w:lang w:bidi="fa-IR"/>
        </w:rPr>
        <w:t>العلّة و المعلول، و یضعون علّة لکلّ حادثة، بید أ نّهم ینفون العامل الذی تعزی إلیه جمیع الدراسات و الاستنتاجات، و لا یمکن بدونه تصوّر أیّ نوع من العلم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ما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أساسه علیه،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النفس المعاصر یعرض علم النفس بدون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أضاف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عزل علم النفس نفسه من المذهب بشکل حادّ، و بالتالی</w:t>
      </w:r>
    </w:p>
    <w:p>
      <w:pPr>
        <w:pStyle w:val="BookText"/>
        <w:rPr/>
      </w:pPr>
      <w:r>
        <w:rPr>
          <w:rFonts w:ascii="IRNazanin" w:hAnsi="IRNazanin" w:eastAsia="IRNazanin"/>
          <w:color w:val="111111"/>
          <w:sz w:val="28"/>
          <w:sz w:val="28"/>
          <w:szCs w:val="28"/>
          <w:rtl w:val="true"/>
          <w:lang w:bidi="fa-IR"/>
        </w:rPr>
        <w:t>طرح علم النفس بدون روح کعلامة بارزة و مرموقة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حول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بین الجزیئات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نّها العامل الموجد </w:t>
      </w:r>
    </w:p>
    <w:p>
      <w:pPr>
        <w:pStyle w:val="BookText"/>
        <w:rPr/>
      </w:pPr>
      <w:r>
        <w:rPr>
          <w:rFonts w:ascii="IRNazanin" w:hAnsi="IRNazanin" w:eastAsia="IRNazanin"/>
          <w:color w:val="111111"/>
          <w:sz w:val="28"/>
          <w:sz w:val="28"/>
          <w:szCs w:val="28"/>
          <w:rtl w:val="true"/>
          <w:lang w:bidi="fa-IR"/>
        </w:rPr>
        <w:t>لجمیع الأعمال الحیاتیة و النفسیة للکائن الحیّ فحسب، و لکن کیف یؤدّی وضع الجزیئات الکیمیائیّة علی بعضها البعض إلی العلاقة الحیاتیة ؟ من المؤکّد أ نّه لیس لدیه جواب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تصوّر العالم الجزیئیّ بدون عامل الحیاة یجعل بروز أیّ حرکة و علم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بشکل فطری و علمی أنّ أتباع النظریة الآلیة یطرحون موضوعاً غیر حقیقیّ، و یعارضون حقیقة بدیهیّة، و ربّما من أجل ذلک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إبراهام 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یعانون من اختلال فی المعرفة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عرضنا فی هذا الفصل بصورة مجملة آراء مؤیّدی النظریة الآلیة للحیاة و مخالفیها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الطریف هنا أنّ دوبجانسکی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Dubzhansky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یؤیّد النظریة الآلیة للحیاة،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رأی نظریة المعرفة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أنیطت بها مهمّة صلاحیّة العلوم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النظریة الآلیة للحیاة لا تستطیع فی هذا الحیّز الضیّق أن تفسّر مفردات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الأشکال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الاطّلاع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Consciousness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الشخصیّة المعاضدة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Mating personality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اللیاقة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Fitness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المنافسة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Competition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المغیر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سائر الألفاظ المماثلة، بشکل کامل و بمفردات فیزیائیة کیمیائیة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ذلک فلیس فی الفیزیاء و الکیمیاء فرضیّة و أسلوب تقییمیّ یمکن بواسطته استخراج قوانین علم الأحیاء بنهج منطقیّ</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الإقرار المنصف من قبل أحد مؤیّدی النظریة الآلیة للحیاة لذو مغزی کبیر ؛ لأنّ الجوانب التی أشیر إلیها آنفاً أساسیّة و کثیرة التداول فی البیولوجیا و علم النفس، و حینما تکون النظریة الآلیة للحیاة عاجزة عن تبریر هذه الجوانب الاساسیة، فستکون بلا شکّ أکثر عجزاً عن تبریر الجوانب الأکثر تعقیداً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یعتبر الامام الخمینیّ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الروح أمراً بدیهیّاً،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البدیهیّ 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و الکتلة مهما کانتا فانّهما تجهلان ذاتهما، فالتمثال الحجریّ أو تمثال الانسان المادیّ لا یلمّ کلّ جانب منهما بالجانب الآخر، و لکنّنا نری عیاناً أنّ الانسان أو الحیوان </w:t>
      </w:r>
    </w:p>
    <w:p>
      <w:pPr>
        <w:pStyle w:val="BookText"/>
        <w:rPr/>
      </w:pPr>
      <w:r>
        <w:rPr>
          <w:rFonts w:ascii="IRNazanin" w:hAnsi="IRNazanin" w:eastAsia="IRNazanin"/>
          <w:color w:val="111111"/>
          <w:sz w:val="28"/>
          <w:sz w:val="28"/>
          <w:szCs w:val="28"/>
          <w:rtl w:val="true"/>
          <w:lang w:bidi="fa-IR"/>
        </w:rPr>
        <w:t>یحیط کلّ منهما بجمیع جوانبه، و یعلم موقعه، و ما یدور حوله، و ما یحدث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الحیوان و الانسان شیء آخر، إذ هو فوق المادة، و یفرق عن عالَمها، و لا یموت بموت المادة، بل یبقی</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أشار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فإنّ فقدان الحسّ و الاطّلاع فی تمثال حجریّ لانسان لهو أمر بدیهیّ ندرکه فی الحقیقة، و کذلک یمکن لمس وجود النشاط و الآثار الحیویّة لدی الحیوان و الانسان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أنصار آلیة الحیاة ینفون هذه الحقائق أیضاً، و مطلبهم الوحید هو أ نّهم یریدون منّا أن نقدّم عامل الحیاة مبعّضاً بین أیدیهم، و لکنّ أمراً کهذا غیر ممکن بالقدرات الحالیة، إذ یمکن لمس عامل الحیاة فی کلّ</w:t>
      </w:r>
    </w:p>
    <w:p>
      <w:pPr>
        <w:pStyle w:val="BookText"/>
        <w:rPr/>
      </w:pPr>
      <w:r>
        <w:rPr>
          <w:rFonts w:ascii="IRNazanin" w:hAnsi="IRNazanin" w:eastAsia="IRNazanin"/>
          <w:color w:val="111111"/>
          <w:sz w:val="28"/>
          <w:sz w:val="28"/>
          <w:szCs w:val="28"/>
          <w:rtl w:val="true"/>
          <w:lang w:bidi="fa-IR"/>
        </w:rPr>
        <w:t>لحظة بمعیّة الجزیئات فی جمیع أفعال و انفعالات الکائن الحیّ و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الأدلّة المتقدّمة فإنّ مبادئ علم النفس الاسلامی کوجود النفس و أبعادها المتناقضة، یمکن أن تعرض بمفهوم علمیّ تحت عنوان الفطرة و الشهوة و الأفعال و الانفعالات بینهما و سائر الجوانب التی تبحثها مدرسة علم النفس الاسلامی، و رغم أنّ</w:t>
      </w:r>
    </w:p>
    <w:p>
      <w:pPr>
        <w:pStyle w:val="BookText"/>
        <w:rPr/>
      </w:pPr>
      <w:r>
        <w:rPr>
          <w:rFonts w:ascii="IRNazanin" w:hAnsi="IRNazanin" w:eastAsia="IRNazanin"/>
          <w:color w:val="111111"/>
          <w:sz w:val="28"/>
          <w:sz w:val="28"/>
          <w:szCs w:val="28"/>
          <w:rtl w:val="true"/>
          <w:lang w:bidi="fa-IR"/>
        </w:rPr>
        <w:t>هذه الجوانب غیر ممکنة اللمس بالحواسّ الظاهریة، إلاّ أ نّنا نحسّ بوجودها فینا بالدلیل و البرهان العقلیّ، و یمکننا کذلک أن نکشف هیئتها و آثارها بصورة 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أ نّنا نستطیع أن نستعرض مجموعة التعلیمات الاسلامیّة فی مضمار علم النفس التی أشرنا إلیها بصورة مجملة تحت عنوان علم النفس الاسلامی، و نستثمرها حسب الواقعیّة الموجودة فیها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علم النفس المنسّقة المعتدلة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الأمارة الرئیسیّة السائدة لمدرسة علم النفس المعتدلة هی الواقعیّة المتجسّدة فیها،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تعبیر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المیزان هو الأمارة العلمیّة الوحیدة لنظریّة خالدة فی المجتمعات البشریّة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05" w:name="pg4789_59315"/>
    </w:p>
    <w:p>
      <w:pPr>
        <w:pStyle w:val="Heading3"/>
        <w:numPr>
          <w:ilvl w:val="2"/>
          <w:numId w:val="1"/>
        </w:numPr>
        <w:rPr/>
      </w:pPr>
      <w:bookmarkStart w:id="306" w:name="__RefHeading___Toc2156999_2035185390"/>
      <w:bookmarkStart w:id="307" w:name="_Toc115"/>
      <w:bookmarkEnd w:id="305"/>
      <w:bookmarkEnd w:id="306"/>
      <w:r>
        <w:rPr>
          <w:rtl w:val="true"/>
        </w:rPr>
        <w:t>طریقة استثمار مدرسة علم النفس المعتدلة</w:t>
      </w:r>
      <w:bookmarkEnd w:id="307"/>
    </w:p>
    <w:p>
      <w:pPr>
        <w:pStyle w:val="BookText"/>
        <w:rPr/>
      </w:pPr>
      <w:r>
        <w:rPr>
          <w:rFonts w:ascii="IRNazanin" w:hAnsi="IRNazanin" w:eastAsia="IRNazanin"/>
          <w:color w:val="111111"/>
          <w:sz w:val="28"/>
          <w:sz w:val="28"/>
          <w:szCs w:val="28"/>
          <w:rtl w:val="true"/>
          <w:lang w:bidi="fa-IR"/>
        </w:rPr>
        <w:t xml:space="preserve">کما ذکرنا آنفاً یمکننا بدراسة شاملة أن نستنتج أنّ للانسان منظومة نفسیّة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psychic apparatus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واحدة، و تدرس کلّ مدرسة نفسیة طوال التاریخ و فی الزمان الحالی هذه المنظومة النفسیّة حسب رؤیتها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لدینا فی الوقت الراهن الکثیر من مدارس علم النفس التی تتناقض آراء بعضها مع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مدرسة لعلم النفس الواقعیّ و الشامل و المستوعب، تستطیع أن</w:t>
      </w:r>
    </w:p>
    <w:p>
      <w:pPr>
        <w:pStyle w:val="BookText"/>
        <w:rPr/>
      </w:pPr>
      <w:r>
        <w:rPr>
          <w:rFonts w:ascii="IRNazanin" w:hAnsi="IRNazanin" w:eastAsia="IRNazanin"/>
          <w:color w:val="111111"/>
          <w:sz w:val="28"/>
          <w:sz w:val="28"/>
          <w:szCs w:val="28"/>
          <w:rtl w:val="true"/>
          <w:lang w:bidi="fa-IR"/>
        </w:rPr>
        <w:t>تبرّر جمیع الأبعاد النفسیة للانسان و تفسّرها عند الصحّة 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یلاحظ فی المؤشّر أدناه أ نّه یمکن أن تعرض علاقة مدرسة علم النفس الواقعیّ حول الدور المنسّق مع سائر مدارس علم النفس التی یناط بها هذا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المؤشّر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علاقة مدرسة علم النفس الواقعی و المعتدل مع سائر مدارس علم النفس</w:t>
      </w:r>
    </w:p>
    <w:p>
      <w:pPr>
        <w:pStyle w:val="BookText"/>
        <w:rPr/>
      </w:pPr>
      <w:r>
        <w:rPr>
          <w:rFonts w:ascii="IRNazanin" w:hAnsi="IRNazanin" w:eastAsia="IRNazanin"/>
          <w:color w:val="111111"/>
          <w:sz w:val="28"/>
          <w:sz w:val="28"/>
          <w:szCs w:val="28"/>
          <w:rtl w:val="true"/>
          <w:lang w:bidi="fa-IR"/>
        </w:rPr>
        <w:t xml:space="preserve">و یلاحظ فی المؤشّر أعلاه أنّ مدرستی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کامل، و مدارس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بدرجات مختلفة، تقع موقع عنایة مدرسة علم النفس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المعتدل، و تستقرّ فی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تقع بندرة مدرسة لعلم النفس خارج مدرسة علم النفس المعتدل بصورة کاملة، و لا تقبل أیّ نقطة من نقاطها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08" w:name="pg4789_59317"/>
    </w:p>
    <w:p>
      <w:pPr>
        <w:pStyle w:val="BookText"/>
        <w:rPr/>
      </w:pPr>
      <w:bookmarkEnd w:id="308"/>
      <w:r>
        <w:rPr>
          <w:rFonts w:ascii="IRNazanin" w:hAnsi="IRNazanin" w:eastAsia="IRNazanin"/>
          <w:color w:val="111111"/>
          <w:sz w:val="28"/>
          <w:sz w:val="28"/>
          <w:szCs w:val="28"/>
          <w:rtl w:val="true"/>
          <w:lang w:bidi="fa-IR"/>
        </w:rPr>
        <w:t>و فی الموارد الّتی تدخل فیها مدرسة لعلم النفس فی مدرسة علم النفس المعتدل بصورة کاملة، یمکن أن یستفاد من جمیع مؤهّلاتها فی تبریر الأفعال و الانفعالات النفسیّة</w:t>
      </w:r>
    </w:p>
    <w:p>
      <w:pPr>
        <w:pStyle w:val="BookText"/>
        <w:rPr/>
      </w:pPr>
      <w:r>
        <w:rPr>
          <w:rFonts w:ascii="IRNazanin" w:hAnsi="IRNazanin" w:eastAsia="IRNazanin"/>
          <w:color w:val="111111"/>
          <w:sz w:val="28"/>
          <w:sz w:val="28"/>
          <w:szCs w:val="28"/>
          <w:rtl w:val="true"/>
          <w:lang w:bidi="fa-IR"/>
        </w:rPr>
        <w:t>للانسان أو فی الأسالیب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یمکن أن تعرض المؤهّلات المتعلّقة بمدارس علم النفس الفسیولوجیة و علم النفس التجربی و الاختبارات النفسیة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عرض المؤشّر المتقدّم هذه العلاقة بشکل نظرة عامة، و یمکن خلال بحث کامل أن یعیّن الموضع الحقیقیّ لکلّ مدرسة من مدارس علم النفس</w:t>
      </w:r>
      <w:r>
        <w:rPr>
          <w:rFonts w:eastAsia="IRNazanin" w:cs="IRNazanin"/>
          <w:color w:val="111111"/>
          <w:sz w:val="28"/>
          <w:szCs w:val="28"/>
          <w:rtl w:val="true"/>
          <w:lang w:bidi="fa-IR"/>
        </w:rPr>
        <w:t>.</w:t>
      </w:r>
    </w:p>
    <w:p>
      <w:pPr>
        <w:pStyle w:val="Heading3"/>
        <w:numPr>
          <w:ilvl w:val="2"/>
          <w:numId w:val="1"/>
        </w:numPr>
        <w:rPr/>
      </w:pPr>
      <w:bookmarkStart w:id="309" w:name="__RefHeading___Toc2157001_2035185390"/>
      <w:bookmarkStart w:id="310" w:name="_Toc116"/>
      <w:bookmarkEnd w:id="309"/>
      <w:r>
        <w:rPr>
          <w:rtl w:val="true"/>
        </w:rPr>
        <w:t>قیود المشروع و عوائقه</w:t>
      </w:r>
      <w:bookmarkEnd w:id="310"/>
    </w:p>
    <w:p>
      <w:pPr>
        <w:pStyle w:val="BookText"/>
        <w:rPr/>
      </w:pPr>
      <w:r>
        <w:rPr>
          <w:rFonts w:ascii="IRNazanin" w:hAnsi="IRNazanin" w:eastAsia="IRNazanin"/>
          <w:color w:val="111111"/>
          <w:sz w:val="28"/>
          <w:sz w:val="28"/>
          <w:szCs w:val="28"/>
          <w:rtl w:val="true"/>
          <w:lang w:bidi="fa-IR"/>
        </w:rPr>
        <w:t>یجدر الأخذ بهذه الحقیقة، و هی أنّ الدراسة الحالیة أوّل دراسة تهدف الی تطبیق المناهج الدراسیّة لطلاب کلّیة الطبّ وفق القوانین الشرعیّة، و فیها نواقص و عیوب بسبب</w:t>
      </w:r>
    </w:p>
    <w:p>
      <w:pPr>
        <w:pStyle w:val="BookText"/>
        <w:rPr/>
      </w:pPr>
      <w:r>
        <w:rPr>
          <w:rFonts w:ascii="IRNazanin" w:hAnsi="IRNazanin" w:eastAsia="IRNazanin"/>
          <w:color w:val="111111"/>
          <w:sz w:val="28"/>
          <w:sz w:val="28"/>
          <w:szCs w:val="28"/>
          <w:rtl w:val="true"/>
          <w:lang w:bidi="fa-IR"/>
        </w:rPr>
        <w:t>العوامل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انعدام التجربة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المقالات و الکتب المطبوعة فی هذا المیدان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ساعات تدریس موادّ علم النفس العامّ و الطبّ النفسیّ النظریّ، إذ خصّص لکلّ منهما فصلان دراسیّان فقط، و بالتالی یحدّ ذلک من حصص الجوانب الاسلامیة أیضاً بشکل قسریّ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الآراء حول وجهات النظر المتعلّقة بعلم النفس بصورة عامّة و الجوانب الاسلامیة المتعلّقة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هذا المشروع التحقیقی قد قدّم کدراسة بدائیّة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یمکن أن نبرّر وجود بعض النواقص و العیوب فیه، و لا شکّ أنّ النواقص سوف تجبر عبر تبادل وجهات النظر بین أساتذة الجامعات و من خلال التدریس</w:t>
      </w:r>
      <w:r>
        <w:rPr>
          <w:rFonts w:eastAsia="IRNazanin" w:cs="IRNazanin"/>
          <w:color w:val="111111"/>
          <w:sz w:val="28"/>
          <w:szCs w:val="28"/>
          <w:rtl w:val="true"/>
          <w:lang w:bidi="fa-IR"/>
        </w:rPr>
        <w:t>.</w:t>
      </w:r>
    </w:p>
    <w:p>
      <w:pPr>
        <w:pStyle w:val="Heading3"/>
        <w:numPr>
          <w:ilvl w:val="2"/>
          <w:numId w:val="1"/>
        </w:numPr>
        <w:rPr/>
      </w:pPr>
      <w:bookmarkStart w:id="311" w:name="__RefHeading___Toc2157003_2035185390"/>
      <w:bookmarkStart w:id="312" w:name="_Toc117"/>
      <w:bookmarkEnd w:id="311"/>
      <w:r>
        <w:rPr>
          <w:rtl w:val="true"/>
        </w:rPr>
        <w:t>الاستنتاج</w:t>
      </w:r>
      <w:bookmarkEnd w:id="3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حصیلة هذه الدراسة التی استنبطت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رأیاً من الآراء الاسلامیة فی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موضوعات فی مشروع الدروس المتعلقة بالطبّ النفسیّ النظریّ، و فی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فی درس علم النفس العامّ لطلاّب کلّیة الطبّ، و أدرجت فی نصوص الدروس المتقدّمة، تحتاج الی تأیید الأساتذة النخبة للجامعات و سنسعی إلی طبعها فی کتاب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یمکن أن تقترح النقاط التالیة لتطبیق النتائج الحاصلة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النتائج من قبل الأساتذة النخبة للجامعات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اجتماعات مشترکة للأساتذة برعایة منفّذ المشروع و ممثل معاونیّة التعلیم و التحقیق لوزارة الصحّة بغیة إجراء التنقیح النهائیّ للمشروع التحقیقی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اقتراحات الأساتذة الی لجنة البرمجة التعلیمیّة لوزارة الصحّة، لدراسة و إدلاء الرأی حول الاقتراحات المنجرة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 علم النفس العامّ و الطبّ النفسیّ النظریّ لطلاب کلّیة الطبّ، أو تألیف</w:t>
      </w:r>
    </w:p>
    <w:p>
      <w:pPr>
        <w:pStyle w:val="BookText"/>
        <w:rPr/>
      </w:pPr>
      <w:r>
        <w:rPr>
          <w:rFonts w:ascii="IRNazanin" w:hAnsi="IRNazanin" w:eastAsia="IRNazanin"/>
          <w:color w:val="111111"/>
          <w:sz w:val="28"/>
          <w:sz w:val="28"/>
          <w:szCs w:val="28"/>
          <w:rtl w:val="true"/>
          <w:lang w:bidi="fa-IR"/>
        </w:rPr>
        <w:t>کتاب مکمّل للنصوص الدراسیة الموجودة طبق الآراء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مختبر تعلیمیّ لمدّرسی الدرسین أعلاه و تبادل وجهات النظر حول طریقة تدریسهما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مستوی تعلیم العلوم المتعلّقة بعلم النفس لطلاّب کلّیة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دوّن فیما سبق فی هذا المضمار منهج دارسیّ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السریریّ و الصحّة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لطلاّب کلّیة الطبّ من قبل لجنة الامتحانات و تقییم علم النفس السریریّ، و کان من أعضائها منفّذ المشروع أیضاً، و قدّم الی معاونیّة التعلیم الموقّرة</w:t>
      </w:r>
    </w:p>
    <w:p>
      <w:pPr>
        <w:pStyle w:val="BookText"/>
        <w:rPr/>
      </w:pPr>
      <w:r>
        <w:rPr>
          <w:rFonts w:ascii="IRNazanin" w:hAnsi="IRNazanin" w:eastAsia="IRNazanin"/>
          <w:color w:val="111111"/>
          <w:sz w:val="28"/>
          <w:sz w:val="28"/>
          <w:szCs w:val="28"/>
          <w:rtl w:val="true"/>
          <w:lang w:bidi="fa-IR"/>
        </w:rPr>
        <w:t>لوزارة الصحّة، إلاّ أ نّه لم یطبق إلی الآن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دراسة إقامة دورات علم الأمراض الطبیعیّ للطبّ النفسیّ مراراً ضمن دورات علم الأمراض الطبیعیّ لطلاب کلّیة الطبّ أیضاً</w:t>
      </w:r>
      <w:r>
        <w:rPr>
          <w:rFonts w:eastAsia="IRNazanin" w:cs="IRNazanin"/>
          <w:color w:val="111111"/>
          <w:sz w:val="28"/>
          <w:szCs w:val="28"/>
          <w:rtl w:val="true"/>
          <w:lang w:bidi="fa-IR"/>
        </w:rPr>
        <w:t xml:space="preserve">. </w:t>
      </w:r>
      <w:bookmarkStart w:id="313" w:name="pg4789_59323"/>
    </w:p>
    <w:p>
      <w:pPr>
        <w:pStyle w:val="Heading2"/>
        <w:numPr>
          <w:ilvl w:val="1"/>
          <w:numId w:val="1"/>
        </w:numPr>
        <w:rPr/>
      </w:pPr>
      <w:bookmarkStart w:id="314" w:name="__RefHeading___Toc2157005_2035185390"/>
      <w:bookmarkStart w:id="315" w:name="_Toc118"/>
      <w:bookmarkEnd w:id="313"/>
      <w:bookmarkEnd w:id="314"/>
      <w:r>
        <w:rPr>
          <w:rtl w:val="true"/>
        </w:rPr>
        <w:t>الفصل الثامن</w:t>
      </w:r>
      <w:r>
        <w:rPr>
          <w:rtl w:val="true"/>
        </w:rPr>
        <w:t xml:space="preserve">: </w:t>
      </w:r>
      <w:r>
        <w:rPr>
          <w:rtl w:val="true"/>
        </w:rPr>
        <w:t>آلیّات تضعیف الفطرة و دورها فی وقوع الجرائم و الانحراف الخلقیّ</w:t>
      </w:r>
      <w:bookmarkEnd w:id="315"/>
    </w:p>
    <w:p>
      <w:pPr>
        <w:pStyle w:val="Heading3"/>
        <w:numPr>
          <w:ilvl w:val="2"/>
          <w:numId w:val="1"/>
        </w:numPr>
        <w:rPr/>
      </w:pPr>
      <w:bookmarkStart w:id="316" w:name="__RefHeading___Toc2157007_2035185390"/>
      <w:bookmarkStart w:id="317" w:name="_Toc119"/>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رغم أنّ الفطرة تتمتّع بقدرة التمییز بین ما ینفع و یضرّ، و أ نّها ذات طاقة و نزوع متزاید</w:t>
      </w:r>
    </w:p>
    <w:p>
      <w:pPr>
        <w:pStyle w:val="BookText"/>
        <w:rPr/>
      </w:pPr>
      <w:r>
        <w:rPr>
          <w:rFonts w:ascii="IRNazanin" w:hAnsi="IRNazanin" w:eastAsia="IRNazanin"/>
          <w:color w:val="111111"/>
          <w:sz w:val="28"/>
          <w:sz w:val="28"/>
          <w:szCs w:val="28"/>
          <w:rtl w:val="true"/>
          <w:lang w:bidi="fa-IR"/>
        </w:rPr>
        <w:t xml:space="preserve">نحو الکمال، إلاّ أ نّه یلحظ أن الانسان یسیر صوب الانحطاط و عکس مصالحه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تصف التعلیمات الاسلامیة الانسان بأنّ له عدوّا لدوداً، فیجب البحث عن سبب تضعیف فطرته و انحرافه، فأدّی بالتالی الی انحطاطه إثر المکائد التی یدبّرها هذا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قدّمت وجهات نظر اسلامیّة بشکل واسع فی مضمار عداوة هوی النفس للفطرة و العقل الفطریّ و استرعت تحذیرات فی آیات عدیدة من القرآن الانتباه حول موضوع عداوة الشیطان بکونه وفق التعلیمات الاسلامیة عاملاً خارجیّاً ذا حقیقة قاطعة، و نکتفی</w:t>
      </w:r>
    </w:p>
    <w:p>
      <w:pPr>
        <w:pStyle w:val="BookText"/>
        <w:rPr/>
      </w:pPr>
      <w:r>
        <w:rPr>
          <w:rFonts w:ascii="Amiri" w:hAnsi="Amiri" w:eastAsia="Amiri" w:cs="Amiri"/>
          <w:color w:val="111111"/>
          <w:sz w:val="28"/>
          <w:sz w:val="28"/>
          <w:szCs w:val="28"/>
          <w:rtl w:val="true"/>
          <w:lang w:bidi="ar-SA"/>
        </w:rPr>
        <w:t xml:space="preserve">بتحذیر واحد،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الممهّدات و الآلیات التی تستخدم من قبل العامل المتقدّم، و تضعّف بالتالی الفطرة و العقل الفطریّ، تبرز عند هیمنة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 xml:space="preserve">و لا تبرز عندما یکون الانسان منضویاً تحت حکم العقل الفطریّ، رغم احتمال بروز وساوسها، و لا تلحظ أبداً عند فئة لا تهیمن الشهوة علی الفطرة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المعصومون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فانّ سبیل الوقایة و الضبط لهؤلاء هو السعی الحثیث الی سیادة العقل للشهوة و استمرار هذه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الأساس فقد اکتشفت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لتضعیف الفطرة بدراسة آیات القرآن الکریم و سائر النصوص الاسلامیة، و سردتها علی النحو التالی، و لعلّه یمکن إضافة آلیات أخری إلیها خلال دراسة أعمق و أشمل</w:t>
      </w:r>
      <w:r>
        <w:rPr>
          <w:rFonts w:eastAsia="IRNazanin" w:cs="IRNazanin"/>
          <w:color w:val="111111"/>
          <w:sz w:val="28"/>
          <w:szCs w:val="28"/>
          <w:rtl w:val="true"/>
          <w:lang w:bidi="fa-IR"/>
        </w:rPr>
        <w:t xml:space="preserve">. </w:t>
      </w:r>
      <w:bookmarkStart w:id="318" w:name="pg4789_59326"/>
    </w:p>
    <w:p>
      <w:pPr>
        <w:pStyle w:val="Heading3"/>
        <w:numPr>
          <w:ilvl w:val="2"/>
          <w:numId w:val="1"/>
        </w:numPr>
        <w:rPr/>
      </w:pPr>
      <w:bookmarkStart w:id="319" w:name="__RefHeading___Toc2157009_2035185390"/>
      <w:bookmarkStart w:id="320" w:name="_Toc120"/>
      <w:bookmarkEnd w:id="318"/>
      <w:bookmarkEnd w:id="319"/>
      <w:r>
        <w:rPr/>
        <w:t>1</w:t>
      </w:r>
      <w:r>
        <w:rPr>
          <w:rtl w:val="true"/>
        </w:rPr>
        <w:t xml:space="preserve"> - </w:t>
      </w:r>
      <w:r>
        <w:rPr>
          <w:rtl w:val="true"/>
        </w:rPr>
        <w:t>آلیة التسویل</w:t>
      </w:r>
      <w:bookmarkEnd w:id="320"/>
    </w:p>
    <w:p>
      <w:pPr>
        <w:pStyle w:val="BookText"/>
        <w:rPr/>
      </w:pPr>
      <w:r>
        <w:rPr>
          <w:rFonts w:ascii="IRNazanin" w:hAnsi="IRNazanin" w:eastAsia="IRNazanin"/>
          <w:color w:val="111111"/>
          <w:sz w:val="28"/>
          <w:sz w:val="28"/>
          <w:szCs w:val="28"/>
          <w:rtl w:val="true"/>
          <w:lang w:bidi="fa-IR"/>
        </w:rPr>
        <w:t>استعمل التسویل فی معنی التزیین و التحسین و التسهیل و التقلیل و الإغراء و الوسوسة</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هذا المعنی فی بضع آیات من القرآن الکریم بعنوان آلیة انحراف عن الطریق المستقیم</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العلاّمة الطباطبائیّ التسویل فی هذه الآیات بمعنی الوسوسة و إبهام الأمر و الإغراء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 التسویل فی بعض التعلیمات الاسلامیة أیضاً بعنوان آلیة بروز التمرّد علی أوامر اللّه و أداء الأعمال التی حرّمت بواسطته</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التعلیمات الاسلامیة التی وردت فیها آلیة تضعیف الفطرة و من ثمّ عدم إطاعة الأوامر الالهیة، بل أداء الاعمال المنحرفة، و هی کثیرة جدّاً، و یمکن القیام بدراسة واسعة فی مضمار مختلف أنواع التسویل الذی ورد بعنوان عامل و دافع للتصرّفات 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العلم أنّ هذه الآلیة تستخدم بشکل مشترک بواسطة هوی النفس بکونه عدوّاً داخلیّاً و الشیطان عدوّاً خارجیّاً، و إذا ما تمتّعت الفطرة فی کلّ أمر برشد کافٍ فانّها</w:t>
      </w:r>
    </w:p>
    <w:p>
      <w:pPr>
        <w:pStyle w:val="BookText"/>
        <w:rPr/>
      </w:pPr>
      <w:r>
        <w:rPr>
          <w:rFonts w:ascii="IRNazanin" w:hAnsi="IRNazanin" w:eastAsia="IRNazanin"/>
          <w:color w:val="111111"/>
          <w:sz w:val="28"/>
          <w:sz w:val="28"/>
          <w:szCs w:val="28"/>
          <w:rtl w:val="true"/>
          <w:lang w:bidi="fa-IR"/>
        </w:rPr>
        <w:t>تستطیع أن تقاوم هذا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وضّح الإمام السجّاد علیه‌السلام ضمن التعلیمات التی ذکرها فی الصحیفة السجّادیّة</w:t>
      </w:r>
    </w:p>
    <w:p>
      <w:pPr>
        <w:pStyle w:val="BookText"/>
        <w:rPr/>
      </w:pPr>
      <w:r>
        <w:rPr>
          <w:rFonts w:ascii="IRNazanin" w:hAnsi="IRNazanin" w:eastAsia="IRNazanin"/>
          <w:color w:val="111111"/>
          <w:sz w:val="28"/>
          <w:sz w:val="28"/>
          <w:szCs w:val="28"/>
          <w:rtl w:val="true"/>
          <w:lang w:bidi="fa-IR"/>
        </w:rPr>
        <w:t>الآلیات المختلفة التی یستخدمها الشیطان فی حرف الانسان و إسقاطه، و أشار من بینها إلی الآلیة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هذه التعلیمات الطرق التی تؤثّر فی مجابهة التسویل،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فاستخدم تحذیرات یمکن عبرها إحباط التسویل النفسیّ و الشیطانیّ،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المعرفة، و العمل علی ضبط النفس، و استعمال الکید بالکید، و إبعاده بواسطة أداء الأعمال الصالحة، و الاحتفال بوجود العدوّ و الاهتمام البالغ به، و التخطیط لمناهضة الشیطان، و جعل النفس فی کنف اللّه و الاستعانة به</w:t>
      </w:r>
      <w:r>
        <w:rPr>
          <w:rFonts w:eastAsia="IRNazanin" w:cs="IRNazanin"/>
          <w:color w:val="111111"/>
          <w:sz w:val="28"/>
          <w:szCs w:val="28"/>
          <w:rtl w:val="true"/>
          <w:lang w:bidi="fa-IR"/>
        </w:rPr>
        <w:t xml:space="preserve">. </w:t>
      </w:r>
      <w:bookmarkStart w:id="321" w:name="pg4789_59329"/>
    </w:p>
    <w:p>
      <w:pPr>
        <w:pStyle w:val="Heading3"/>
        <w:numPr>
          <w:ilvl w:val="2"/>
          <w:numId w:val="1"/>
        </w:numPr>
        <w:rPr/>
      </w:pPr>
      <w:bookmarkStart w:id="322" w:name="__RefHeading___Toc2157011_2035185390"/>
      <w:bookmarkStart w:id="323" w:name="_Toc121"/>
      <w:bookmarkEnd w:id="321"/>
      <w:bookmarkEnd w:id="322"/>
      <w:r>
        <w:rPr/>
        <w:t>2</w:t>
      </w:r>
      <w:r>
        <w:rPr>
          <w:rtl w:val="true"/>
        </w:rPr>
        <w:t xml:space="preserve"> - </w:t>
      </w:r>
      <w:r>
        <w:rPr>
          <w:rtl w:val="true"/>
        </w:rPr>
        <w:t>آلیة التزیین</w:t>
      </w:r>
      <w:bookmarkEnd w:id="323"/>
    </w:p>
    <w:p>
      <w:pPr>
        <w:pStyle w:val="BookText"/>
        <w:rPr/>
      </w:pPr>
      <w:r>
        <w:rPr>
          <w:rFonts w:ascii="IRNazanin" w:hAnsi="IRNazanin" w:eastAsia="IRNazanin"/>
          <w:color w:val="111111"/>
          <w:sz w:val="28"/>
          <w:sz w:val="28"/>
          <w:szCs w:val="28"/>
          <w:rtl w:val="true"/>
          <w:lang w:bidi="fa-IR"/>
        </w:rPr>
        <w:t>إنّ الآلیّة الأخری التی وردت فی القرآن الکریم و سائر التعلیمات الاسلامیة حول تضعیف الفطرة و انحرافها و جذب الانسان نحو الانحطاط هی آلیة التزیین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العلاّمة</w:t>
      </w:r>
    </w:p>
    <w:p>
      <w:pPr>
        <w:pStyle w:val="BookText"/>
        <w:rPr/>
      </w:pPr>
      <w:r>
        <w:rPr>
          <w:rFonts w:ascii="IRNazanin" w:hAnsi="IRNazanin" w:eastAsia="IRNazanin"/>
          <w:color w:val="111111"/>
          <w:sz w:val="28"/>
          <w:sz w:val="28"/>
          <w:szCs w:val="28"/>
          <w:rtl w:val="true"/>
          <w:lang w:bidi="fa-IR"/>
        </w:rPr>
        <w:t>الطباطبائیّ التزیین بمعنی تزیین الباطل و الإغراء و بالتالی الحمل علی العمل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یعمل هوی النفس فی هذا المضمار أیضاً بعنوان وازع داخلیّ، و قد أشیر فی الآیة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 إلی آلیة التزیین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العلاّمة الطباطبائیّ عند تأکید هذا الامر فی تفسیر الآیة المذکورة الزنی کمثال بکونه أحد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اقتراف الزنی الی الرغبة</w:t>
      </w:r>
    </w:p>
    <w:p>
      <w:pPr>
        <w:pStyle w:val="BookText"/>
        <w:rPr/>
      </w:pPr>
      <w:r>
        <w:rPr>
          <w:rFonts w:ascii="IRNazanin" w:hAnsi="IRNazanin" w:eastAsia="IRNazanin"/>
          <w:color w:val="111111"/>
          <w:sz w:val="28"/>
          <w:sz w:val="28"/>
          <w:szCs w:val="28"/>
          <w:rtl w:val="true"/>
          <w:lang w:bidi="fa-IR"/>
        </w:rPr>
        <w:t>الغریزیّة للانسان، و حینما تعمل آلیة التزیین أیضاً یتضاءل قبحها تدریجیّاً، و یحکم الفرد بحسنها، و یقدم علی أدائها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157013_2035185390"/>
      <w:bookmarkStart w:id="325" w:name="_Toc122"/>
      <w:bookmarkEnd w:id="324"/>
      <w:r>
        <w:rPr/>
        <w:t>3</w:t>
      </w:r>
      <w:r>
        <w:rPr>
          <w:rtl w:val="true"/>
        </w:rPr>
        <w:t xml:space="preserve"> - </w:t>
      </w:r>
      <w:r>
        <w:rPr>
          <w:rtl w:val="true"/>
        </w:rPr>
        <w:t>التطویع أو الاستعداد و القبول التدریجیّ</w:t>
      </w:r>
      <w:bookmarkEnd w:id="325"/>
    </w:p>
    <w:p>
      <w:pPr>
        <w:pStyle w:val="BookText"/>
        <w:rPr/>
      </w:pPr>
      <w:r>
        <w:rPr>
          <w:rFonts w:ascii="IRNazanin" w:hAnsi="IRNazanin" w:eastAsia="IRNazanin"/>
          <w:color w:val="111111"/>
          <w:sz w:val="28"/>
          <w:sz w:val="28"/>
          <w:szCs w:val="28"/>
          <w:rtl w:val="true"/>
          <w:lang w:bidi="fa-IR"/>
        </w:rPr>
        <w:t>تعمل الشهوة فی هذه الآلیة بصورة تدریجیّة ریثما تستغرق کلّ الشخصیّة لأجل إنجاز ما ترتئیه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استعمل هذا المعنی فی القرآن الکریم عبر قتل هابیل مِن قِبل قابیل، فورد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اَخیهِ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العلاّمة الطباطبائیّ المعنی المتقدّم حول التطویع نقلاً عن الراغب، و یمکن أن</w:t>
      </w:r>
    </w:p>
    <w:p>
      <w:pPr>
        <w:pStyle w:val="BookText"/>
        <w:rPr/>
      </w:pPr>
      <w:r>
        <w:rPr>
          <w:rFonts w:ascii="IRNazanin" w:hAnsi="IRNazanin" w:eastAsia="IRNazanin"/>
          <w:color w:val="111111"/>
          <w:sz w:val="28"/>
          <w:sz w:val="28"/>
          <w:szCs w:val="28"/>
          <w:rtl w:val="true"/>
          <w:lang w:bidi="fa-IR"/>
        </w:rPr>
        <w:t xml:space="preserve">نستفید الرأی الآتی من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الطاعة و الخضوع ظاهراً بصورة فجائیّة، إلاّ أنّ</w:t>
      </w:r>
    </w:p>
    <w:p>
      <w:pPr>
        <w:pStyle w:val="BookText"/>
        <w:rPr/>
      </w:pPr>
      <w:r>
        <w:rPr>
          <w:rFonts w:ascii="IRNazanin" w:hAnsi="IRNazanin" w:eastAsia="IRNazanin"/>
          <w:color w:val="111111"/>
          <w:sz w:val="28"/>
          <w:sz w:val="28"/>
          <w:szCs w:val="28"/>
          <w:rtl w:val="true"/>
          <w:lang w:bidi="fa-IR"/>
        </w:rPr>
        <w:t xml:space="preserve">عامل إیجاد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آلیة التطویع و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بصورة تدریجیّة، أی</w:t>
      </w:r>
    </w:p>
    <w:p>
      <w:pPr>
        <w:pStyle w:val="BookText"/>
        <w:rPr/>
      </w:pPr>
      <w:r>
        <w:rPr>
          <w:rFonts w:ascii="IRNazanin" w:hAnsi="IRNazanin" w:eastAsia="IRNazanin"/>
          <w:color w:val="111111"/>
          <w:sz w:val="28"/>
          <w:sz w:val="28"/>
          <w:szCs w:val="28"/>
          <w:rtl w:val="true"/>
          <w:lang w:bidi="fa-IR"/>
        </w:rPr>
        <w:t xml:space="preserve">یقرّب القلب إلی ما یرتئیه بالوساوس و البواعث المتتابعة، و یفسّر الآیة السابقة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انقادت له نفسه، و أطاعت أمره إیّاها بقتل أخیه طاعة تدریجیّة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التطویع بمعنی التسهیل أیضاً، فقد فسّر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بما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سهّلت له نفسه قتل أخیه، و وردت الآیة کذلک بمعنی التزیین و الترویض</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26" w:name="pg4789_59331"/>
    </w:p>
    <w:p>
      <w:pPr>
        <w:pStyle w:val="Heading3"/>
        <w:numPr>
          <w:ilvl w:val="2"/>
          <w:numId w:val="1"/>
        </w:numPr>
        <w:rPr/>
      </w:pPr>
      <w:bookmarkStart w:id="327" w:name="__RefHeading___Toc2157015_2035185390"/>
      <w:bookmarkStart w:id="328" w:name="_Toc123"/>
      <w:bookmarkEnd w:id="326"/>
      <w:bookmarkEnd w:id="327"/>
      <w:r>
        <w:rPr/>
        <w:t>4</w:t>
      </w:r>
      <w:r>
        <w:rPr>
          <w:rtl w:val="true"/>
        </w:rPr>
        <w:t xml:space="preserve"> - </w:t>
      </w:r>
      <w:r>
        <w:rPr>
          <w:rtl w:val="true"/>
        </w:rPr>
        <w:t>اللبس و التلبیس أو اشتباه الامر</w:t>
      </w:r>
      <w:bookmarkEnd w:id="328"/>
    </w:p>
    <w:p>
      <w:pPr>
        <w:pStyle w:val="BookText"/>
        <w:rPr/>
      </w:pPr>
      <w:r>
        <w:rPr>
          <w:rFonts w:ascii="IRNazanin" w:hAnsi="IRNazanin" w:eastAsia="IRNazanin"/>
          <w:color w:val="111111"/>
          <w:sz w:val="28"/>
          <w:sz w:val="28"/>
          <w:szCs w:val="28"/>
          <w:rtl w:val="true"/>
          <w:lang w:bidi="fa-IR"/>
        </w:rPr>
        <w:t>وردت آلیة اللبس و التلبیس أو اشتباه الامر بعنوان أحد أسالیب انحراف الفطرة فی التعلیمات الاسلامیة</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یقدّم هوی النفس فی هذه الآلیة علی حجب الحقّ و طمس وضوحه و صراحته و من ثمّ اختلاط الامر و استبهامه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هذا العامل یمکنه بواسطة إسدال الستر أن یصیب البحث عن الحقیقة بالإخلال، سواء لأجل الحقّ أم لأجل الباطل، و بالتالی یجعل الانسان علی غمّة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 الامام علیّ علیه‌السلام هذه الآلیة بأحسن وجه،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الباطل خلص من مزاج الحقّ، لم یخف علی المرتادین، و لو أنّ الحقّ خلص من لبس الباطل، انقطعت عنه السن المعاندین، و لکن یؤخذ من هذا ضِغث، و من هذا ضغث، فیمزجان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یستولی الشیطان علی أولیائه، و ینجو الذین سبقت لهم من اللّه الحسنی</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157017_2035185390"/>
      <w:bookmarkStart w:id="330" w:name="_Toc124"/>
      <w:bookmarkEnd w:id="329"/>
      <w:r>
        <w:rPr/>
        <w:t>5</w:t>
      </w:r>
      <w:r>
        <w:rPr>
          <w:rtl w:val="true"/>
        </w:rPr>
        <w:t xml:space="preserve"> - </w:t>
      </w:r>
      <w:r>
        <w:rPr>
          <w:rtl w:val="true"/>
        </w:rPr>
        <w:t>آلیة إیجاد العجب و تعظیم الأعمال الحسنة</w:t>
      </w:r>
      <w:bookmarkEnd w:id="330"/>
    </w:p>
    <w:p>
      <w:pPr>
        <w:pStyle w:val="BookText"/>
        <w:rPr/>
      </w:pPr>
      <w:r>
        <w:rPr>
          <w:rFonts w:ascii="IRNazanin" w:hAnsi="IRNazanin" w:eastAsia="IRNazanin"/>
          <w:color w:val="111111"/>
          <w:sz w:val="28"/>
          <w:sz w:val="28"/>
          <w:szCs w:val="28"/>
          <w:rtl w:val="true"/>
          <w:lang w:bidi="fa-IR"/>
        </w:rPr>
        <w:t>إنّ هذه الآلیة هی أحد عوامل انحراف الانسان و انحطاطه أیضاً، و تقترن بآلیة التزیین أحیاناً، و تحسّن أعماله السیّئة فی عینیه، و یمکن فی مواضع أخری أن یعتبر أعماله عظیمة، فیمنّ علی اللّه‌</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تعلیمات أخری برّرت الانحرافات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تتّصل الفرد إثرها من مسؤولیة تولّی ولیّ اللّه و تمرّد علیه، أو قام بتحریف آیات اللّه</w:t>
      </w:r>
      <w:r>
        <w:rPr>
          <w:rFonts w:eastAsia="IRNazanin" w:cs="IRNazanin"/>
          <w:color w:val="111111"/>
          <w:sz w:val="28"/>
          <w:szCs w:val="28"/>
          <w:rtl w:val="true"/>
          <w:lang w:bidi="fa-IR"/>
        </w:rPr>
        <w:t>.</w:t>
      </w:r>
    </w:p>
    <w:p>
      <w:pPr>
        <w:pStyle w:val="Heading3"/>
        <w:numPr>
          <w:ilvl w:val="2"/>
          <w:numId w:val="1"/>
        </w:numPr>
        <w:rPr/>
      </w:pPr>
      <w:bookmarkStart w:id="331" w:name="__RefHeading___Toc2157019_2035185390"/>
      <w:bookmarkStart w:id="332" w:name="_Toc125"/>
      <w:bookmarkEnd w:id="331"/>
      <w:r>
        <w:rPr/>
        <w:t>6</w:t>
      </w:r>
      <w:r>
        <w:rPr>
          <w:rtl w:val="true"/>
        </w:rPr>
        <w:t xml:space="preserve"> - </w:t>
      </w:r>
      <w:r>
        <w:rPr>
          <w:rtl w:val="true"/>
        </w:rPr>
        <w:t>إیجاد حالة النسیان و الإهمال و هجران الحقائق</w:t>
      </w:r>
      <w:bookmarkEnd w:id="33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تستخدم هذه الآلیة من قبل هوی النفس أیضاً، و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استعمل فی القرآن الکریم فی هذا المجال بمعنی الغفلة و الإهمال و عدم الاکتراث</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 الإمام </w:t>
      </w:r>
      <w:bookmarkStart w:id="333" w:name="pg4789_59334"/>
    </w:p>
    <w:p>
      <w:pPr>
        <w:pStyle w:val="BookText"/>
        <w:rPr/>
      </w:pPr>
      <w:bookmarkEnd w:id="333"/>
      <w:r>
        <w:rPr>
          <w:rFonts w:ascii="IRNazanin" w:hAnsi="IRNazanin" w:eastAsia="IRNazanin"/>
          <w:color w:val="111111"/>
          <w:sz w:val="28"/>
          <w:sz w:val="28"/>
          <w:szCs w:val="28"/>
          <w:rtl w:val="true"/>
          <w:lang w:bidi="fa-IR"/>
        </w:rPr>
        <w:t>الباقر</w:t>
      </w:r>
    </w:p>
    <w:p>
      <w:pPr>
        <w:pStyle w:val="BookText"/>
        <w:rPr/>
      </w:pPr>
      <w:r>
        <w:rPr>
          <w:rFonts w:ascii="IRNazanin" w:hAnsi="IRNazanin" w:eastAsia="IRNazanin"/>
          <w:color w:val="111111"/>
          <w:sz w:val="28"/>
          <w:sz w:val="28"/>
          <w:szCs w:val="28"/>
          <w:rtl w:val="true"/>
          <w:lang w:bidi="fa-IR"/>
        </w:rPr>
        <w:t xml:space="preserve">علیه‌السلام النسیان فی الآیة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بمعنی التّرک</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تستخدم هذه الحالة فی الأمور التی توجب رشد الفرد عند الاعتناء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هذه الآلیة فی القرآن الکریم</w:t>
      </w:r>
    </w:p>
    <w:p>
      <w:pPr>
        <w:pStyle w:val="BookText"/>
        <w:rPr/>
      </w:pPr>
      <w:r>
        <w:rPr>
          <w:rFonts w:ascii="IRNazanin" w:hAnsi="IRNazanin" w:eastAsia="IRNazanin"/>
          <w:color w:val="111111"/>
          <w:sz w:val="28"/>
          <w:sz w:val="28"/>
          <w:szCs w:val="28"/>
          <w:rtl w:val="true"/>
          <w:lang w:bidi="fa-IR"/>
        </w:rPr>
        <w:t>حول عدم الاحتفال بتعلیمات اللّه و آیاته</w:t>
      </w:r>
      <w:r>
        <w:rPr>
          <w:rFonts w:eastAsia="IRNazanin" w:cs="IRNazanin"/>
          <w:color w:val="111111"/>
          <w:sz w:val="28"/>
          <w:szCs w:val="28"/>
          <w:rtl w:val="true"/>
          <w:lang w:bidi="fa-IR"/>
        </w:rPr>
        <w:t>.</w:t>
      </w:r>
    </w:p>
    <w:p>
      <w:pPr>
        <w:pStyle w:val="Heading3"/>
        <w:numPr>
          <w:ilvl w:val="2"/>
          <w:numId w:val="1"/>
        </w:numPr>
        <w:rPr/>
      </w:pPr>
      <w:bookmarkStart w:id="334" w:name="__RefHeading___Toc2157021_2035185390"/>
      <w:bookmarkStart w:id="335" w:name="_Toc126"/>
      <w:bookmarkEnd w:id="334"/>
      <w:r>
        <w:rPr/>
        <w:t>7</w:t>
      </w:r>
      <w:r>
        <w:rPr>
          <w:rtl w:val="true"/>
        </w:rPr>
        <w:t xml:space="preserve"> - </w:t>
      </w:r>
      <w:r>
        <w:rPr>
          <w:rtl w:val="true"/>
        </w:rPr>
        <w:t>الانزلاق و الزلل</w:t>
      </w:r>
      <w:bookmarkEnd w:id="335"/>
    </w:p>
    <w:p>
      <w:pPr>
        <w:pStyle w:val="BookText"/>
        <w:rPr/>
      </w:pPr>
      <w:r>
        <w:rPr>
          <w:rFonts w:ascii="IRNazanin" w:hAnsi="IRNazanin" w:eastAsia="IRNazanin"/>
          <w:color w:val="111111"/>
          <w:sz w:val="28"/>
          <w:sz w:val="28"/>
          <w:szCs w:val="28"/>
          <w:rtl w:val="true"/>
          <w:lang w:bidi="fa-IR"/>
        </w:rPr>
        <w:t>لقد اُکّدت آلیة الانزلاق و الزلل مراراً و تکراراً فی القرآن الکریم أیضاً فی موضوع علّة</w:t>
      </w:r>
    </w:p>
    <w:p>
      <w:pPr>
        <w:pStyle w:val="BookText"/>
        <w:rPr/>
      </w:pPr>
      <w:r>
        <w:rPr>
          <w:rFonts w:ascii="IRNazanin" w:hAnsi="IRNazanin" w:eastAsia="IRNazanin"/>
          <w:color w:val="111111"/>
          <w:sz w:val="28"/>
          <w:sz w:val="28"/>
          <w:szCs w:val="28"/>
          <w:rtl w:val="true"/>
          <w:lang w:bidi="fa-IR"/>
        </w:rPr>
        <w:t>انحراف أفراد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استعملت هذه الآلیة فی هوی النفس أیضاً</w:t>
      </w:r>
      <w:r>
        <w:rPr>
          <w:rStyle w:val="FootnoteAnchor"/>
          <w:rtl w:val="true"/>
        </w:rPr>
        <w:footnoteReference w:id="187"/>
      </w:r>
      <w:r>
        <w:rPr>
          <w:rFonts w:ascii="IRNazanin" w:hAnsi="IRNazanin" w:eastAsia="IRNazanin"/>
          <w:color w:val="111111"/>
          <w:sz w:val="28"/>
          <w:sz w:val="28"/>
          <w:szCs w:val="28"/>
          <w:rtl w:val="true"/>
          <w:lang w:bidi="fa-IR"/>
        </w:rPr>
        <w:t>، فمثلاً برّر القرآن سبب نکوص و عزوف فئة من المسلمین فی إحدی معارک صدر الإسلام بهذه الآلیة، و جاء فی التفسیر أنّ المراد من انزلاق هؤلاء هو الخدعة، و حملوا علی توخّی الغنائم، لکی</w:t>
      </w:r>
    </w:p>
    <w:p>
      <w:pPr>
        <w:pStyle w:val="BookText"/>
        <w:rPr/>
      </w:pPr>
      <w:r>
        <w:rPr>
          <w:rFonts w:ascii="IRNazanin" w:hAnsi="IRNazanin" w:eastAsia="IRNazanin"/>
          <w:color w:val="111111"/>
          <w:sz w:val="28"/>
          <w:sz w:val="28"/>
          <w:szCs w:val="28"/>
          <w:rtl w:val="true"/>
          <w:lang w:bidi="fa-IR"/>
        </w:rPr>
        <w:t>ینصرفوا بالتالی عن هدفهم الأصلیّ و هو الاستمرار علی الجهاد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157023_2035185390"/>
      <w:bookmarkStart w:id="337" w:name="_Toc127"/>
      <w:bookmarkEnd w:id="336"/>
      <w:r>
        <w:rPr/>
        <w:t>8</w:t>
      </w:r>
      <w:r>
        <w:rPr>
          <w:rtl w:val="true"/>
        </w:rPr>
        <w:t xml:space="preserve"> - </w:t>
      </w:r>
      <w:r>
        <w:rPr>
          <w:rtl w:val="true"/>
        </w:rPr>
        <w:t>آلیة الإضلال أو الانحراف</w:t>
      </w:r>
      <w:bookmarkEnd w:id="337"/>
    </w:p>
    <w:p>
      <w:pPr>
        <w:pStyle w:val="BookText"/>
        <w:rPr/>
      </w:pPr>
      <w:r>
        <w:rPr>
          <w:rFonts w:ascii="IRNazanin" w:hAnsi="IRNazanin" w:eastAsia="IRNazanin"/>
          <w:color w:val="111111"/>
          <w:sz w:val="28"/>
          <w:sz w:val="28"/>
          <w:szCs w:val="28"/>
          <w:rtl w:val="true"/>
          <w:lang w:bidi="fa-IR"/>
        </w:rPr>
        <w:t>استخدم عنوان الإضلال أو الانحراف فی موضوع هوی النفس و موضوع الانحراف بواسطة الأفراد المنحرفین و التضلیل فی التعلیمات الدینیة</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من یضلّ الناس کان قبل ذلک ضالاًّ، و أنّ عامل إیجاد الضلال هو هوی النفس فی منظومة الانسان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هذه الآلیة فی القرآن الکریم بعنوان التضلیل أیضاً، و یعنی التضلیل أیضاً الانحراف و الضیاع</w:t>
      </w:r>
      <w:r>
        <w:rPr>
          <w:rFonts w:eastAsia="IRNazanin" w:cs="IRNazanin"/>
          <w:color w:val="111111"/>
          <w:sz w:val="28"/>
          <w:szCs w:val="28"/>
          <w:rtl w:val="true"/>
          <w:lang w:bidi="fa-IR"/>
        </w:rPr>
        <w:t>.</w:t>
      </w:r>
    </w:p>
    <w:p>
      <w:pPr>
        <w:pStyle w:val="Heading3"/>
        <w:numPr>
          <w:ilvl w:val="2"/>
          <w:numId w:val="1"/>
        </w:numPr>
        <w:rPr/>
      </w:pPr>
      <w:bookmarkStart w:id="338" w:name="__RefHeading___Toc2157025_2035185390"/>
      <w:bookmarkStart w:id="339" w:name="_Toc128"/>
      <w:bookmarkEnd w:id="338"/>
      <w:r>
        <w:rPr/>
        <w:t>9</w:t>
      </w:r>
      <w:r>
        <w:rPr>
          <w:rtl w:val="true"/>
        </w:rPr>
        <w:t xml:space="preserve"> - </w:t>
      </w:r>
      <w:r>
        <w:rPr>
          <w:rtl w:val="true"/>
        </w:rPr>
        <w:t>الخداع</w:t>
      </w:r>
      <w:bookmarkEnd w:id="33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آلیة الخداع إحدی الآلیّات التی استعملت بواسطة هوی النفس مع مفهوم الاحتیال </w:t>
      </w:r>
      <w:bookmarkStart w:id="340" w:name="pg4789_59337"/>
    </w:p>
    <w:p>
      <w:pPr>
        <w:pStyle w:val="BookText"/>
        <w:rPr/>
      </w:pPr>
      <w:bookmarkEnd w:id="340"/>
      <w:r>
        <w:rPr>
          <w:rFonts w:ascii="IRNazanin" w:hAnsi="IRNazanin" w:eastAsia="IRNazanin"/>
          <w:color w:val="111111"/>
          <w:sz w:val="28"/>
          <w:sz w:val="28"/>
          <w:szCs w:val="28"/>
          <w:rtl w:val="true"/>
          <w:lang w:bidi="fa-IR"/>
        </w:rPr>
        <w:t>و المکر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الأفراد الذین یحاولون خداع اللّه و أنبیائه و المؤمنین، لا ریب أ نّهم قبل ذلک</w:t>
      </w:r>
    </w:p>
    <w:p>
      <w:pPr>
        <w:pStyle w:val="BookText"/>
        <w:rPr/>
      </w:pPr>
      <w:r>
        <w:rPr>
          <w:rFonts w:ascii="IRNazanin" w:hAnsi="IRNazanin" w:eastAsia="IRNazanin"/>
          <w:color w:val="111111"/>
          <w:sz w:val="28"/>
          <w:sz w:val="28"/>
          <w:szCs w:val="28"/>
          <w:rtl w:val="true"/>
          <w:lang w:bidi="fa-IR"/>
        </w:rPr>
        <w:t>خدعوا أنفسهم، إلاّ أنّ هذا الأسلوب یؤدّی بشکل لا إرادیّ</w:t>
      </w:r>
      <w:r>
        <w:rPr>
          <w:rFonts w:eastAsia="IRNazanin" w:cs="IRNazanin"/>
          <w:color w:val="111111"/>
          <w:sz w:val="28"/>
          <w:szCs w:val="28"/>
          <w:rtl w:val="true"/>
          <w:lang w:bidi="fa-IR"/>
        </w:rPr>
        <w:t>.</w:t>
      </w:r>
    </w:p>
    <w:p>
      <w:pPr>
        <w:pStyle w:val="Heading3"/>
        <w:numPr>
          <w:ilvl w:val="2"/>
          <w:numId w:val="1"/>
        </w:numPr>
        <w:rPr/>
      </w:pPr>
      <w:bookmarkStart w:id="341" w:name="__RefHeading___Toc2157027_2035185390"/>
      <w:bookmarkStart w:id="342" w:name="_Toc129"/>
      <w:bookmarkEnd w:id="341"/>
      <w:r>
        <w:rPr/>
        <w:t>10</w:t>
      </w:r>
      <w:r>
        <w:rPr>
          <w:rtl w:val="true"/>
        </w:rPr>
        <w:t xml:space="preserve"> - </w:t>
      </w:r>
      <w:r>
        <w:rPr>
          <w:rtl w:val="true"/>
        </w:rPr>
        <w:t>المکر</w:t>
      </w:r>
      <w:bookmarkEnd w:id="342"/>
    </w:p>
    <w:p>
      <w:pPr>
        <w:pStyle w:val="BookText"/>
        <w:rPr/>
      </w:pPr>
      <w:r>
        <w:rPr>
          <w:rFonts w:ascii="IRNazanin" w:hAnsi="IRNazanin" w:eastAsia="IRNazanin"/>
          <w:color w:val="111111"/>
          <w:sz w:val="28"/>
          <w:sz w:val="28"/>
          <w:szCs w:val="28"/>
          <w:rtl w:val="true"/>
          <w:lang w:bidi="fa-IR"/>
        </w:rPr>
        <w:t>تحدث آلیة المکر بواسطة تیّار الشهوة أو هوی النفس أیضاً، و یمکن أن ترد هذه الآلیة مترادفة لآلیة الخدعة، و تتضمّن معنی الخدعة لغة</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فانّ الحقیقة التی یعرضها الإمام علیّ علیه‌السلام، و یعتبر فیها الخدعة أحد أفعال هوی النفس و تفاعلاته، هی صحیحة فی هذا الشأن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نّها الإفادة من التحضیرات الخفیة و المخطّطات السریّة لإیجاد مشاکل الفرد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أکّدت هذه الحقیقة فی القرآن</w:t>
      </w:r>
    </w:p>
    <w:p>
      <w:pPr>
        <w:pStyle w:val="BookText"/>
        <w:rPr/>
      </w:pPr>
      <w:r>
        <w:rPr>
          <w:rFonts w:ascii="IRNazanin" w:hAnsi="IRNazanin" w:eastAsia="IRNazanin"/>
          <w:color w:val="111111"/>
          <w:sz w:val="28"/>
          <w:sz w:val="28"/>
          <w:szCs w:val="28"/>
          <w:rtl w:val="true"/>
          <w:lang w:bidi="fa-IR"/>
        </w:rPr>
        <w:t>الکریم، و هی أنّ نتیجة الحیلة لکلّ فرد ترجع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الطباطبائیّ فی تفسیر</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الذی یستبطن شرّاً و ضرّاً یعود إلی</w:t>
      </w:r>
    </w:p>
    <w:p>
      <w:pPr>
        <w:pStyle w:val="BookText"/>
        <w:rPr/>
      </w:pPr>
      <w:r>
        <w:rPr>
          <w:rFonts w:ascii="IRNazanin" w:hAnsi="IRNazanin" w:eastAsia="IRNazanin"/>
          <w:color w:val="111111"/>
          <w:sz w:val="28"/>
          <w:sz w:val="28"/>
          <w:szCs w:val="28"/>
          <w:rtl w:val="true"/>
          <w:lang w:bidi="fa-IR"/>
        </w:rPr>
        <w:t>الممکور به، فیفسد غرضه المطلوب، و یضلّ به سعیه، و یبطل نجاح عمله، و لا غرض للّه سبحانه فی دعوته الدینیّة، و لا نفع فیها إلاّ ما یعود إلی نفس المدعوّین، فلو مکر الانسان</w:t>
      </w:r>
    </w:p>
    <w:p>
      <w:pPr>
        <w:pStyle w:val="BookText"/>
        <w:rPr/>
      </w:pPr>
      <w:r>
        <w:rPr>
          <w:rFonts w:ascii="IRNazanin" w:hAnsi="IRNazanin" w:eastAsia="IRNazanin"/>
          <w:color w:val="111111"/>
          <w:sz w:val="28"/>
          <w:sz w:val="28"/>
          <w:szCs w:val="28"/>
          <w:rtl w:val="true"/>
          <w:lang w:bidi="fa-IR"/>
        </w:rPr>
        <w:t>مکراً باللّه و آیاته، لیفسد بذلک الغرض من الدعوة، و یمنع عن نجاح السعی فیها، فإنّما</w:t>
      </w:r>
    </w:p>
    <w:p>
      <w:pPr>
        <w:pStyle w:val="BookText"/>
        <w:rPr/>
      </w:pPr>
      <w:r>
        <w:rPr>
          <w:rFonts w:ascii="IRNazanin" w:hAnsi="IRNazanin" w:eastAsia="IRNazanin"/>
          <w:color w:val="111111"/>
          <w:sz w:val="28"/>
          <w:sz w:val="28"/>
          <w:szCs w:val="28"/>
          <w:rtl w:val="true"/>
          <w:lang w:bidi="fa-IR"/>
        </w:rPr>
        <w:t>مکر بنفسه من حیث لا یشعر، و استضرّ بذلک هو نفسه دون ربّه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157029_2035185390"/>
      <w:bookmarkStart w:id="344" w:name="_Toc130"/>
      <w:bookmarkEnd w:id="343"/>
      <w:r>
        <w:rPr/>
        <w:t>11</w:t>
      </w:r>
      <w:r>
        <w:rPr>
          <w:rtl w:val="true"/>
        </w:rPr>
        <w:t xml:space="preserve"> - </w:t>
      </w:r>
      <w:r>
        <w:rPr>
          <w:rtl w:val="true"/>
        </w:rPr>
        <w:t>الوعد الکاذب</w:t>
      </w:r>
      <w:bookmarkEnd w:id="344"/>
    </w:p>
    <w:p>
      <w:pPr>
        <w:pStyle w:val="BookText"/>
        <w:rPr/>
      </w:pPr>
      <w:r>
        <w:rPr>
          <w:rFonts w:ascii="IRNazanin" w:hAnsi="IRNazanin" w:eastAsia="IRNazanin"/>
          <w:color w:val="111111"/>
          <w:sz w:val="28"/>
          <w:sz w:val="28"/>
          <w:szCs w:val="28"/>
          <w:rtl w:val="true"/>
          <w:lang w:bidi="fa-IR"/>
        </w:rPr>
        <w:t>إنّ آلیة الوعد الکاذب إحدی عوامل انحراف الفطرة أیضاً، و قد وردت فی القرآن الکریم بعنوان إحدی الطرق التی تؤدّی الی انحراف الانسان، و عرّف العلاّمة الطباطبائیّ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المواعید التی أشار إلیها فی الآیة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بعنوان الوعود الکاذبة</w:t>
      </w:r>
      <w:r>
        <w:rPr>
          <w:rStyle w:val="FootnoteAnchor"/>
          <w:rtl w:val="true"/>
        </w:rPr>
        <w:footnoteReference w:id="193"/>
      </w:r>
      <w:r>
        <w:rPr>
          <w:rFonts w:ascii="IRNazanin" w:hAnsi="IRNazanin" w:eastAsia="IRNazanin"/>
          <w:color w:val="111111"/>
          <w:sz w:val="28"/>
          <w:sz w:val="28"/>
          <w:szCs w:val="28"/>
          <w:rtl w:val="true"/>
          <w:lang w:bidi="fa-IR"/>
        </w:rPr>
        <w:t xml:space="preserve">، </w:t>
      </w:r>
      <w:bookmarkStart w:id="345" w:name="pg4789_59340"/>
    </w:p>
    <w:p>
      <w:pPr>
        <w:pStyle w:val="BookText"/>
        <w:rPr/>
      </w:pPr>
      <w:bookmarkEnd w:id="345"/>
      <w:r>
        <w:rPr>
          <w:rFonts w:ascii="IRNazanin" w:hAnsi="IRNazanin" w:eastAsia="IRNazanin"/>
          <w:color w:val="111111"/>
          <w:sz w:val="28"/>
          <w:sz w:val="28"/>
          <w:szCs w:val="28"/>
          <w:rtl w:val="true"/>
          <w:lang w:bidi="fa-IR"/>
        </w:rPr>
        <w:t>و جاءت فی القرآن بکونها ضرباً من الخدعة</w:t>
      </w:r>
      <w:r>
        <w:rPr>
          <w:rFonts w:eastAsia="IRNazanin" w:cs="IRNazanin"/>
          <w:color w:val="111111"/>
          <w:sz w:val="28"/>
          <w:szCs w:val="28"/>
          <w:rtl w:val="true"/>
          <w:lang w:bidi="fa-IR"/>
        </w:rPr>
        <w:t>.</w:t>
      </w:r>
    </w:p>
    <w:p>
      <w:pPr>
        <w:pStyle w:val="Heading3"/>
        <w:numPr>
          <w:ilvl w:val="2"/>
          <w:numId w:val="1"/>
        </w:numPr>
        <w:rPr/>
      </w:pPr>
      <w:bookmarkStart w:id="346" w:name="__RefHeading___Toc2157031_2035185390"/>
      <w:bookmarkStart w:id="347" w:name="_Toc131"/>
      <w:bookmarkEnd w:id="346"/>
      <w:r>
        <w:rPr/>
        <w:t>12</w:t>
      </w:r>
      <w:r>
        <w:rPr>
          <w:rtl w:val="true"/>
        </w:rPr>
        <w:t xml:space="preserve"> - </w:t>
      </w:r>
      <w:r>
        <w:rPr>
          <w:rtl w:val="true"/>
        </w:rPr>
        <w:t>إیجاد الأمانیّ الوهمیّة</w:t>
      </w:r>
      <w:bookmarkEnd w:id="347"/>
    </w:p>
    <w:p>
      <w:pPr>
        <w:pStyle w:val="BookText"/>
        <w:rPr/>
      </w:pPr>
      <w:r>
        <w:rPr>
          <w:rFonts w:ascii="IRNazanin" w:hAnsi="IRNazanin" w:eastAsia="IRNazanin"/>
          <w:color w:val="111111"/>
          <w:sz w:val="28"/>
          <w:sz w:val="28"/>
          <w:szCs w:val="28"/>
          <w:rtl w:val="true"/>
          <w:lang w:bidi="fa-IR"/>
        </w:rPr>
        <w:t>إیجاد الأمانیّ الوهمیّة آلیة أخری تستعمل بواسطة هوی النفس، و جاءت فی آیات عدیدة من القرآن</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العلاّمة الطباطبائیّ الآمال الباطلة من التفاعلات النفسیة التی تحدث بشکل فرعیّ إثر الوعود الکاذبة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وردت فی النصوص الاسلامیة تعلیمات واسعة حول دور هذه الآلیة فی سقوط الانسان، فقد اعتبر النبیّ صلی‌الله‌علیه‌و‌آله تکوینها معادلاً لهیمنة هوی النفس، و عدّها بالجملة أحد العوامل الرئیسیة للانحراف عن مسیر الفطرة و بروز الانحطاط</w:t>
      </w:r>
      <w:r>
        <w:rPr>
          <w:rFonts w:eastAsia="IRNazanin" w:cs="IRNazanin"/>
          <w:color w:val="111111"/>
          <w:sz w:val="28"/>
          <w:szCs w:val="28"/>
          <w:rtl w:val="true"/>
          <w:lang w:bidi="fa-IR"/>
        </w:rPr>
        <w:t>.</w:t>
      </w:r>
    </w:p>
    <w:p>
      <w:pPr>
        <w:pStyle w:val="Heading3"/>
        <w:numPr>
          <w:ilvl w:val="2"/>
          <w:numId w:val="1"/>
        </w:numPr>
        <w:rPr/>
      </w:pPr>
      <w:bookmarkStart w:id="348" w:name="__RefHeading___Toc2157033_2035185390"/>
      <w:bookmarkStart w:id="349" w:name="_Toc132"/>
      <w:bookmarkEnd w:id="348"/>
      <w:r>
        <w:rPr/>
        <w:t>13</w:t>
      </w:r>
      <w:r>
        <w:rPr>
          <w:rtl w:val="true"/>
        </w:rPr>
        <w:t xml:space="preserve"> - </w:t>
      </w:r>
      <w:r>
        <w:rPr>
          <w:rtl w:val="true"/>
        </w:rPr>
        <w:t>الوسوسة</w:t>
      </w:r>
      <w:bookmarkEnd w:id="349"/>
    </w:p>
    <w:p>
      <w:pPr>
        <w:pStyle w:val="BookText"/>
        <w:rPr/>
      </w:pPr>
      <w:r>
        <w:rPr>
          <w:rFonts w:ascii="IRNazanin" w:hAnsi="IRNazanin" w:eastAsia="IRNazanin"/>
          <w:color w:val="111111"/>
          <w:sz w:val="28"/>
          <w:sz w:val="28"/>
          <w:szCs w:val="28"/>
          <w:rtl w:val="true"/>
          <w:lang w:bidi="fa-IR"/>
        </w:rPr>
        <w:t>تُستخدم آلیة الوسوسة بواسطة هوی النفس و الأفراد المنحرفین، لحرف تیّار الفطرة أیضاً</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فحوی التعلیمات الدینیة أنّ الانسان یخضع دائماً لعاملین متضادّین، أحدهما یدعو الانسان إلی الرشد و الکمال، و الآخر یدعوه صوب الانحطاط و الهلاک، فیسمّی فی هذه الحال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 فی هذه التعلیمات أنّ الأنبیاء أیضاً لم یکونوا بمنحی من هذه الوساوس، و لکنّهم تحصّنوا بقدرة ضبطهم و صمودهم أمامها بسبب التأیید الإلهیّ و قوّة الفطرة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فسّر العلاّمة الطباطبائیّ الوسوسة بمعنی خطور الأفکار الفاسدة فی القلب، و استنتج ذلک من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الاِنسانَ وَ نَعْلَمُ ما تُوَسْوسُ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استعمل فیها الفعل المضارع فی بیان هذه الحالة، فأفصح عن استمرارها و دوامها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350" w:name="pg4789_59343"/>
    </w:p>
    <w:p>
      <w:pPr>
        <w:pStyle w:val="BookText"/>
        <w:rPr/>
      </w:pPr>
      <w:bookmarkEnd w:id="350"/>
      <w:r>
        <w:rPr>
          <w:rFonts w:ascii="IRNazanin" w:hAnsi="IRNazanin" w:eastAsia="IRNazanin"/>
          <w:color w:val="111111"/>
          <w:sz w:val="28"/>
          <w:sz w:val="28"/>
          <w:szCs w:val="28"/>
          <w:rtl w:val="true"/>
          <w:lang w:bidi="fa-IR"/>
        </w:rPr>
        <w:t>و یفید العلاّمة أنّ هذا الإلقاء لیس بحالة یشعر به الانسان، و یمیّز بینه و بین أفکاره،</w:t>
      </w:r>
    </w:p>
    <w:p>
      <w:pPr>
        <w:pStyle w:val="BookText"/>
        <w:rPr/>
      </w:pPr>
      <w:r>
        <w:rPr>
          <w:rFonts w:ascii="IRNazanin" w:hAnsi="IRNazanin" w:eastAsia="IRNazanin"/>
          <w:color w:val="111111"/>
          <w:sz w:val="28"/>
          <w:sz w:val="28"/>
          <w:szCs w:val="28"/>
          <w:rtl w:val="true"/>
          <w:lang w:bidi="fa-IR"/>
        </w:rPr>
        <w:t xml:space="preserve">و یعدّه غیر منسوب إلیه بذاته، بل یعدّه أیضاً من أفکاره دون أیّ شکّ، و یعتبره صادراً عنه و من إفرازات فکره، مثل قبول حقیقة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سائر الأحکام القطعیّة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w:t>
      </w:r>
    </w:p>
    <w:p>
      <w:pPr>
        <w:pStyle w:val="BookText"/>
        <w:rPr/>
      </w:pPr>
      <w:r>
        <w:rPr>
          <w:rFonts w:ascii="IRNazanin" w:hAnsi="IRNazanin" w:eastAsia="IRNazanin"/>
          <w:color w:val="111111"/>
          <w:sz w:val="28"/>
          <w:sz w:val="28"/>
          <w:szCs w:val="28"/>
          <w:rtl w:val="true"/>
          <w:lang w:bidi="fa-IR"/>
        </w:rPr>
        <w:t>کثیراً من الأفکار و القرارات الّتی یتّخذها الانسان تحدث لدیه إثر خبر ینقله أو یحکم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یسلب فی نفس الوقت مسؤولیة هذه الهواجس من نفسه، کما لا ینکر استقلاله و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 نّه إذا ما واجه نتیجة لذلک الخبر و القرار بتقریع و عتاب،</w:t>
      </w:r>
    </w:p>
    <w:p>
      <w:pPr>
        <w:pStyle w:val="BookText"/>
        <w:rPr/>
      </w:pPr>
      <w:r>
        <w:rPr>
          <w:rFonts w:ascii="IRNazanin" w:hAnsi="IRNazanin" w:eastAsia="IRNazanin"/>
          <w:color w:val="111111"/>
          <w:sz w:val="28"/>
          <w:sz w:val="28"/>
          <w:szCs w:val="28"/>
          <w:rtl w:val="true"/>
          <w:lang w:bidi="fa-IR"/>
        </w:rPr>
        <w:t>فلا یلقیه علی عاتق من أتی بذلک الخبر أو أصدر ذلک الحکم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157035_2035185390"/>
      <w:bookmarkStart w:id="352" w:name="_Toc133"/>
      <w:bookmarkEnd w:id="351"/>
      <w:r>
        <w:rPr/>
        <w:t>14</w:t>
      </w:r>
      <w:r>
        <w:rPr>
          <w:rtl w:val="true"/>
        </w:rPr>
        <w:t xml:space="preserve"> - </w:t>
      </w:r>
      <w:r>
        <w:rPr>
          <w:rtl w:val="true"/>
        </w:rPr>
        <w:t>الأمر و النهی</w:t>
      </w:r>
      <w:bookmarkEnd w:id="352"/>
    </w:p>
    <w:p>
      <w:pPr>
        <w:pStyle w:val="BookText"/>
        <w:rPr/>
      </w:pPr>
      <w:r>
        <w:rPr>
          <w:rFonts w:ascii="IRNazanin" w:hAnsi="IRNazanin" w:eastAsia="IRNazanin"/>
          <w:color w:val="111111"/>
          <w:sz w:val="28"/>
          <w:sz w:val="28"/>
          <w:szCs w:val="28"/>
          <w:rtl w:val="true"/>
          <w:lang w:bidi="fa-IR"/>
        </w:rPr>
        <w:t>یلحظ فی التعلیمات الدینیة أنّ آلیة انحراف الفطرة لا تتلخّص فی المکر و التزیین و التساهل و نظائرها فحسب، بل إنّ هوی النفس ینزع إلی الأمر و النهی حینما یکون الظرف مؤاتیاً، فیعمل بقدرة أکثر فی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استعملت هذه الآلیة فی القرآن الکریم</w:t>
      </w:r>
    </w:p>
    <w:p>
      <w:pPr>
        <w:pStyle w:val="BookText"/>
        <w:rPr/>
      </w:pPr>
      <w:r>
        <w:rPr>
          <w:rFonts w:ascii="IRNazanin" w:hAnsi="IRNazanin" w:eastAsia="IRNazanin"/>
          <w:color w:val="111111"/>
          <w:sz w:val="28"/>
          <w:sz w:val="28"/>
          <w:szCs w:val="28"/>
          <w:rtl w:val="true"/>
          <w:lang w:bidi="fa-IR"/>
        </w:rPr>
        <w:t>فی مضمار التفاعلات التی یقوم بها الشیطان فی الانسان أیضاً، و قد أکّدت هذه الحقیقة</w:t>
      </w:r>
    </w:p>
    <w:p>
      <w:pPr>
        <w:pStyle w:val="BookText"/>
        <w:rPr/>
      </w:pPr>
      <w:r>
        <w:rPr>
          <w:rFonts w:ascii="IRNazanin" w:hAnsi="IRNazanin" w:eastAsia="IRNazanin"/>
          <w:color w:val="111111"/>
          <w:sz w:val="28"/>
          <w:sz w:val="28"/>
          <w:szCs w:val="28"/>
          <w:rtl w:val="true"/>
          <w:lang w:bidi="fa-IR"/>
        </w:rPr>
        <w:t>فی جمیع التعلیمات الدینیة، و هی أنّ هوی النفس و الشیطان یأمران الانسان بالفحشاء و المنکر و السوء، و یجب علی الانسان أن یستعین باللّه للخلاص منها، و یدور حول قطب</w:t>
      </w:r>
    </w:p>
    <w:p>
      <w:pPr>
        <w:pStyle w:val="BookText"/>
        <w:rPr/>
      </w:pPr>
      <w:r>
        <w:rPr>
          <w:rFonts w:ascii="IRNazanin" w:hAnsi="IRNazanin" w:eastAsia="IRNazanin"/>
          <w:color w:val="111111"/>
          <w:sz w:val="28"/>
          <w:sz w:val="28"/>
          <w:szCs w:val="28"/>
          <w:rtl w:val="true"/>
          <w:lang w:bidi="fa-IR"/>
        </w:rPr>
        <w:t>التوحید، و ینجی نفسه من الانحطاط بالجهاد الفکریّ و العملیّ، و یسیر فی طریق الرشد</w:t>
      </w:r>
      <w:r>
        <w:rPr>
          <w:rFonts w:eastAsia="IRNazanin" w:cs="IRNazanin"/>
          <w:color w:val="111111"/>
          <w:sz w:val="28"/>
          <w:szCs w:val="28"/>
          <w:rtl w:val="true"/>
          <w:lang w:bidi="fa-IR"/>
        </w:rPr>
        <w:t>.</w:t>
      </w:r>
    </w:p>
    <w:p>
      <w:pPr>
        <w:pStyle w:val="Heading3"/>
        <w:numPr>
          <w:ilvl w:val="2"/>
          <w:numId w:val="1"/>
        </w:numPr>
        <w:rPr/>
      </w:pPr>
      <w:bookmarkStart w:id="353" w:name="__RefHeading___Toc2157037_2035185390"/>
      <w:bookmarkStart w:id="354" w:name="_Toc134"/>
      <w:bookmarkEnd w:id="353"/>
      <w:r>
        <w:rPr/>
        <w:t>15</w:t>
      </w:r>
      <w:r>
        <w:rPr>
          <w:rtl w:val="true"/>
        </w:rPr>
        <w:t xml:space="preserve"> - </w:t>
      </w:r>
      <w:r>
        <w:rPr>
          <w:rtl w:val="true"/>
        </w:rPr>
        <w:t>الخیانة</w:t>
      </w:r>
      <w:bookmarkEnd w:id="35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آلیة الخیانة و التحریض علیها أیضاً من العوامل التی تنجم عن انحراف الفطرة عن طریق الرشد، و وردت مع الافتتان الذی یعنی الخیانة و التحریض علیها أیضاً فی القرآن الکریم، و عامل وجودها مثل سائر الآلیات التی ذکرت الی الآن هو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یجدر ذکره هنا أنّ الانسان فی الحقیقة یخون نفسه قبل أن یخون غیره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55" w:name="pg4789_59346"/>
    </w:p>
    <w:p>
      <w:pPr>
        <w:pStyle w:val="Heading3"/>
        <w:numPr>
          <w:ilvl w:val="2"/>
          <w:numId w:val="1"/>
        </w:numPr>
        <w:rPr/>
      </w:pPr>
      <w:bookmarkStart w:id="356" w:name="__RefHeading___Toc2157039_2035185390"/>
      <w:bookmarkStart w:id="357" w:name="_Toc135"/>
      <w:bookmarkEnd w:id="355"/>
      <w:bookmarkEnd w:id="356"/>
      <w:r>
        <w:rPr/>
        <w:t>16</w:t>
      </w:r>
      <w:r>
        <w:rPr>
          <w:rtl w:val="true"/>
        </w:rPr>
        <w:t xml:space="preserve"> - </w:t>
      </w:r>
      <w:r>
        <w:rPr>
          <w:rtl w:val="true"/>
        </w:rPr>
        <w:t>الانحراف</w:t>
      </w:r>
      <w:bookmarkEnd w:id="357"/>
    </w:p>
    <w:p>
      <w:pPr>
        <w:pStyle w:val="BookText"/>
        <w:rPr/>
      </w:pPr>
      <w:r>
        <w:rPr>
          <w:rFonts w:ascii="IRNazanin" w:hAnsi="IRNazanin" w:eastAsia="IRNazanin"/>
          <w:color w:val="111111"/>
          <w:sz w:val="28"/>
          <w:sz w:val="28"/>
          <w:szCs w:val="28"/>
          <w:rtl w:val="true"/>
          <w:lang w:bidi="fa-IR"/>
        </w:rPr>
        <w:t xml:space="preserve">استعملت آلیة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الانحراف عن الاستقامة و الانصراف عن الحقّ فی آیات عدیدة من القرآن الکریم</w:t>
      </w:r>
      <w:r>
        <w:rPr>
          <w:rStyle w:val="FootnoteAnchor"/>
          <w:rtl w:val="true"/>
        </w:rPr>
        <w:footnoteReference w:id="200"/>
      </w:r>
      <w:r>
        <w:rPr>
          <w:rFonts w:ascii="IRNazanin" w:hAnsi="IRNazanin" w:eastAsia="IRNazanin"/>
          <w:color w:val="111111"/>
          <w:sz w:val="28"/>
          <w:sz w:val="28"/>
          <w:szCs w:val="28"/>
          <w:rtl w:val="true"/>
          <w:lang w:bidi="fa-IR"/>
        </w:rPr>
        <w:t>، و من المعلوم أنّ عامل وجودها هو هوی النفس</w:t>
      </w:r>
      <w:r>
        <w:rPr>
          <w:rFonts w:eastAsia="IRNazanin" w:cs="IRNazanin"/>
          <w:color w:val="111111"/>
          <w:sz w:val="28"/>
          <w:szCs w:val="28"/>
          <w:rtl w:val="true"/>
          <w:lang w:bidi="fa-IR"/>
        </w:rPr>
        <w:t>.</w:t>
      </w:r>
    </w:p>
    <w:p>
      <w:pPr>
        <w:pStyle w:val="Heading3"/>
        <w:numPr>
          <w:ilvl w:val="2"/>
          <w:numId w:val="1"/>
        </w:numPr>
        <w:rPr/>
      </w:pPr>
      <w:bookmarkStart w:id="358" w:name="__RefHeading___Toc2157041_2035185390"/>
      <w:bookmarkStart w:id="359" w:name="_Toc136"/>
      <w:bookmarkEnd w:id="358"/>
      <w:r>
        <w:rPr/>
        <w:t>17</w:t>
      </w:r>
      <w:r>
        <w:rPr>
          <w:rtl w:val="true"/>
        </w:rPr>
        <w:t xml:space="preserve"> - </w:t>
      </w:r>
      <w:r>
        <w:rPr>
          <w:rtl w:val="true"/>
        </w:rPr>
        <w:t>الاحتناک أو الإفساد و الإلجام</w:t>
      </w:r>
      <w:bookmarkEnd w:id="359"/>
    </w:p>
    <w:p>
      <w:pPr>
        <w:pStyle w:val="BookText"/>
        <w:rPr/>
      </w:pPr>
      <w:r>
        <w:rPr>
          <w:rFonts w:ascii="IRNazanin" w:hAnsi="IRNazanin" w:eastAsia="IRNazanin"/>
          <w:color w:val="111111"/>
          <w:sz w:val="28"/>
          <w:sz w:val="28"/>
          <w:szCs w:val="28"/>
          <w:rtl w:val="true"/>
          <w:lang w:bidi="fa-IR"/>
        </w:rPr>
        <w:t xml:space="preserve">إنّ آلیة الاحتناک تعنی الإذعان تماماً، و وردت فی الآیة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الإلجام أیضاً، و فسّره الأستاذ القمشئی بمعنی تکمیم الفم</w:t>
      </w:r>
      <w:r>
        <w:rPr>
          <w:rFonts w:eastAsia="IRNazanin" w:cs="IRNazanin"/>
          <w:color w:val="111111"/>
          <w:sz w:val="28"/>
          <w:szCs w:val="28"/>
          <w:rtl w:val="true"/>
          <w:lang w:bidi="fa-IR"/>
        </w:rPr>
        <w:t>.</w:t>
      </w:r>
    </w:p>
    <w:p>
      <w:pPr>
        <w:pStyle w:val="Heading3"/>
        <w:numPr>
          <w:ilvl w:val="2"/>
          <w:numId w:val="1"/>
        </w:numPr>
        <w:rPr/>
      </w:pPr>
      <w:bookmarkStart w:id="360" w:name="__RefHeading___Toc2157043_2035185390"/>
      <w:bookmarkStart w:id="361" w:name="_Toc137"/>
      <w:bookmarkEnd w:id="360"/>
      <w:r>
        <w:rPr/>
        <w:t>18</w:t>
      </w:r>
      <w:r>
        <w:rPr>
          <w:rtl w:val="true"/>
        </w:rPr>
        <w:t xml:space="preserve"> - </w:t>
      </w:r>
      <w:r>
        <w:rPr>
          <w:rtl w:val="true"/>
        </w:rPr>
        <w:t>التحییر و الإسقاط</w:t>
      </w:r>
      <w:bookmarkEnd w:id="361"/>
    </w:p>
    <w:p>
      <w:pPr>
        <w:pStyle w:val="BookText"/>
        <w:rPr/>
      </w:pPr>
      <w:r>
        <w:rPr>
          <w:rFonts w:ascii="IRNazanin" w:hAnsi="IRNazanin" w:eastAsia="IRNazanin"/>
          <w:color w:val="111111"/>
          <w:sz w:val="28"/>
          <w:sz w:val="28"/>
          <w:szCs w:val="28"/>
          <w:rtl w:val="true"/>
          <w:lang w:bidi="fa-IR"/>
        </w:rPr>
        <w:t>استعملت آلیة الاستهواء مع مفهوم الإسقاط و التحییر فی القرآن الکریم، و یقوم هوی النفس فی هذه الحالة بإسقاط الانسان و تحییره بواسطة استزلاله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لا یستطیع</w:t>
      </w:r>
    </w:p>
    <w:p>
      <w:pPr>
        <w:pStyle w:val="BookText"/>
        <w:rPr/>
      </w:pPr>
      <w:r>
        <w:rPr>
          <w:rFonts w:ascii="IRNazanin" w:hAnsi="IRNazanin" w:eastAsia="IRNazanin"/>
          <w:color w:val="111111"/>
          <w:sz w:val="28"/>
          <w:sz w:val="28"/>
          <w:szCs w:val="28"/>
          <w:rtl w:val="true"/>
          <w:lang w:bidi="fa-IR"/>
        </w:rPr>
        <w:t>الانسان عند استخدام هذه الآلیة أن یکوّن فی مضمار سعادته عزماً راسخاً، فیتنکّب الطریق الواضح</w:t>
      </w:r>
      <w:r>
        <w:rPr>
          <w:rFonts w:eastAsia="IRNazanin" w:cs="IRNazanin"/>
          <w:color w:val="111111"/>
          <w:sz w:val="28"/>
          <w:szCs w:val="28"/>
          <w:rtl w:val="true"/>
          <w:lang w:bidi="fa-IR"/>
        </w:rPr>
        <w:t>.</w:t>
      </w:r>
    </w:p>
    <w:p>
      <w:pPr>
        <w:pStyle w:val="Heading3"/>
        <w:numPr>
          <w:ilvl w:val="2"/>
          <w:numId w:val="1"/>
        </w:numPr>
        <w:rPr/>
      </w:pPr>
      <w:bookmarkStart w:id="362" w:name="__RefHeading___Toc2157045_2035185390"/>
      <w:bookmarkStart w:id="363" w:name="_Toc138"/>
      <w:bookmarkEnd w:id="362"/>
      <w:r>
        <w:rPr/>
        <w:t>19</w:t>
      </w:r>
      <w:r>
        <w:rPr>
          <w:rtl w:val="true"/>
        </w:rPr>
        <w:t xml:space="preserve"> - </w:t>
      </w:r>
      <w:r>
        <w:rPr>
          <w:rtl w:val="true"/>
        </w:rPr>
        <w:t>الإغواء أو الإهلاک</w:t>
      </w:r>
      <w:bookmarkEnd w:id="363"/>
    </w:p>
    <w:p>
      <w:pPr>
        <w:pStyle w:val="BookText"/>
        <w:rPr/>
      </w:pPr>
      <w:r>
        <w:rPr>
          <w:rFonts w:ascii="IRNazanin" w:hAnsi="IRNazanin" w:eastAsia="IRNazanin"/>
          <w:color w:val="111111"/>
          <w:sz w:val="28"/>
          <w:sz w:val="28"/>
          <w:szCs w:val="28"/>
          <w:rtl w:val="true"/>
          <w:lang w:bidi="fa-IR"/>
        </w:rPr>
        <w:t>وردت آلیة الإغواء مع الإهلاک بکونها أحد عوامل انحراف الفطرة فی التعلیمات الاسلامیة أیضاً، و استخدمت هذه الآلیة أیضاً بواسطة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أکّدت هذه الحقیقة فی القرآن الکریم، و هی أنّ سبیل الرشد یمتاز عن سبیل الهلاک تماماً، و یجب</w:t>
      </w:r>
    </w:p>
    <w:p>
      <w:pPr>
        <w:pStyle w:val="BookText"/>
        <w:rPr/>
      </w:pPr>
      <w:r>
        <w:rPr>
          <w:rFonts w:ascii="IRNazanin" w:hAnsi="IRNazanin" w:eastAsia="IRNazanin"/>
          <w:color w:val="111111"/>
          <w:sz w:val="28"/>
          <w:sz w:val="28"/>
          <w:szCs w:val="28"/>
          <w:rtl w:val="true"/>
          <w:lang w:bidi="fa-IR"/>
        </w:rPr>
        <w:t>علی الانسان فی النهایة أن یسیر فی طریق الرشد عبر الجهاد و کبح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 استخدام هذه الآلیة إلی هوی النفس و الأفراد الذین یتّبعون أهواءهم</w:t>
      </w:r>
      <w:r>
        <w:rPr>
          <w:rFonts w:eastAsia="IRNazanin" w:cs="IRNazanin"/>
          <w:color w:val="111111"/>
          <w:sz w:val="28"/>
          <w:szCs w:val="28"/>
          <w:rtl w:val="true"/>
          <w:lang w:bidi="fa-IR"/>
        </w:rPr>
        <w:t>.</w:t>
      </w:r>
    </w:p>
    <w:p>
      <w:pPr>
        <w:pStyle w:val="Heading3"/>
        <w:numPr>
          <w:ilvl w:val="2"/>
          <w:numId w:val="1"/>
        </w:numPr>
        <w:rPr/>
      </w:pPr>
      <w:bookmarkStart w:id="364" w:name="__RefHeading___Toc2157047_2035185390"/>
      <w:bookmarkStart w:id="365" w:name="_Toc139"/>
      <w:bookmarkEnd w:id="364"/>
      <w:r>
        <w:rPr/>
        <w:t>20</w:t>
      </w:r>
      <w:r>
        <w:rPr>
          <w:rtl w:val="true"/>
        </w:rPr>
        <w:t xml:space="preserve"> - </w:t>
      </w:r>
      <w:r>
        <w:rPr>
          <w:rtl w:val="true"/>
        </w:rPr>
        <w:t xml:space="preserve">استیلاء هوی النفس علی الفرد </w:t>
      </w:r>
      <w:r>
        <w:rPr>
          <w:rtl w:val="true"/>
        </w:rPr>
        <w:t>(</w:t>
      </w:r>
      <w:r>
        <w:rPr>
          <w:rtl w:val="true"/>
        </w:rPr>
        <w:t>الاستحواذ</w:t>
      </w:r>
      <w:r>
        <w:rPr>
          <w:rtl w:val="true"/>
        </w:rPr>
        <w:t>)</w:t>
      </w:r>
      <w:bookmarkEnd w:id="3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استیلاء هوی النفس علی الفرد آلیة من آلیات تضعیف الفطرة، تحدث بسبب </w:t>
      </w:r>
      <w:bookmarkStart w:id="366" w:name="pg4789_59349"/>
    </w:p>
    <w:p>
      <w:pPr>
        <w:pStyle w:val="BookText"/>
        <w:rPr/>
      </w:pPr>
      <w:bookmarkEnd w:id="366"/>
      <w:r>
        <w:rPr>
          <w:rFonts w:ascii="IRNazanin" w:hAnsi="IRNazanin" w:eastAsia="IRNazanin"/>
          <w:color w:val="111111"/>
          <w:sz w:val="28"/>
          <w:sz w:val="28"/>
          <w:szCs w:val="28"/>
          <w:rtl w:val="true"/>
          <w:lang w:bidi="fa-IR"/>
        </w:rPr>
        <w:t>إطلاق العنان لهوی النفس، فتعمل بصورة سلسلة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القرآن الکریم تکوین</w:t>
      </w:r>
    </w:p>
    <w:p>
      <w:pPr>
        <w:pStyle w:val="BookText"/>
        <w:rPr/>
      </w:pPr>
      <w:r>
        <w:rPr>
          <w:rFonts w:ascii="IRNazanin" w:hAnsi="IRNazanin" w:eastAsia="IRNazanin"/>
          <w:color w:val="111111"/>
          <w:sz w:val="28"/>
          <w:sz w:val="28"/>
          <w:szCs w:val="28"/>
          <w:rtl w:val="true"/>
          <w:lang w:bidi="fa-IR"/>
        </w:rPr>
        <w:t>هذه الآلیة موجباً لنسیان ذکر اللّه، إذ حینما نتصوّر أنّ ذکر اللّه یوجب سکون القلب و اطمئنانه، فإنّ نسیانه یؤدّی إلی حیاة متوتّرة و تعسة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استیلاء هوی النفس فی التعلیمات الدینیة أیضاً بأ نّه عامل انحراف</w:t>
      </w:r>
      <w:r>
        <w:rPr>
          <w:rFonts w:eastAsia="IRNazanin" w:cs="IRNazanin"/>
          <w:color w:val="111111"/>
          <w:sz w:val="28"/>
          <w:szCs w:val="28"/>
          <w:rtl w:val="true"/>
          <w:lang w:bidi="fa-IR"/>
        </w:rPr>
        <w:t>.</w:t>
      </w:r>
    </w:p>
    <w:p>
      <w:pPr>
        <w:pStyle w:val="Heading3"/>
        <w:numPr>
          <w:ilvl w:val="2"/>
          <w:numId w:val="1"/>
        </w:numPr>
        <w:rPr/>
      </w:pPr>
      <w:bookmarkStart w:id="367" w:name="__RefHeading___Toc2157049_2035185390"/>
      <w:bookmarkStart w:id="368" w:name="_Toc140"/>
      <w:bookmarkEnd w:id="367"/>
      <w:r>
        <w:rPr/>
        <w:t>21</w:t>
      </w:r>
      <w:r>
        <w:rPr>
          <w:rtl w:val="true"/>
        </w:rPr>
        <w:t xml:space="preserve"> - </w:t>
      </w:r>
      <w:r>
        <w:rPr>
          <w:rtl w:val="true"/>
        </w:rPr>
        <w:t>الغفلة أو جهل الحقائق</w:t>
      </w:r>
      <w:bookmarkEnd w:id="368"/>
    </w:p>
    <w:p>
      <w:pPr>
        <w:pStyle w:val="BookText"/>
        <w:rPr/>
      </w:pPr>
      <w:r>
        <w:rPr>
          <w:rFonts w:ascii="IRNazanin" w:hAnsi="IRNazanin" w:eastAsia="IRNazanin"/>
          <w:color w:val="111111"/>
          <w:sz w:val="28"/>
          <w:sz w:val="28"/>
          <w:szCs w:val="28"/>
          <w:rtl w:val="true"/>
          <w:lang w:bidi="fa-IR"/>
        </w:rPr>
        <w:t>یستعمل جهل الحقائق فی الأمور التی تکون فیها حقیقة، إلاّ أنّ الانسان یجهلها و 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استعملت هذه الآلیة فی القرآن الکریم و سائر التعلیمات الدینیة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عرّفها المحقّقون بمعنی مضادّ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السهو الناجم عن سوء الحفظ و قلّة</w:t>
      </w:r>
    </w:p>
    <w:p>
      <w:pPr>
        <w:pStyle w:val="BookText"/>
        <w:rPr/>
      </w:pPr>
      <w:r>
        <w:rPr>
          <w:rFonts w:ascii="IRNazanin" w:hAnsi="IRNazanin" w:eastAsia="IRNazanin"/>
          <w:color w:val="111111"/>
          <w:sz w:val="28"/>
          <w:sz w:val="28"/>
          <w:szCs w:val="28"/>
          <w:rtl w:val="true"/>
          <w:lang w:bidi="fa-IR"/>
        </w:rPr>
        <w:t>الاکتراث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الغفلة ناجمة عن عوامل لیس لإرادة الفرد فیها دور یذکر، فهو لیس مسؤولاً عنها، و لیس هذا النوع من الغفلة ما نرید أن نتناوله بالبحث، و هناک نوع من الغفلة التی</w:t>
      </w:r>
    </w:p>
    <w:p>
      <w:pPr>
        <w:pStyle w:val="BookText"/>
        <w:rPr/>
      </w:pPr>
      <w:r>
        <w:rPr>
          <w:rFonts w:ascii="IRNazanin" w:hAnsi="IRNazanin" w:eastAsia="IRNazanin"/>
          <w:color w:val="111111"/>
          <w:sz w:val="28"/>
          <w:sz w:val="28"/>
          <w:szCs w:val="28"/>
          <w:rtl w:val="true"/>
          <w:lang w:bidi="fa-IR"/>
        </w:rPr>
        <w:t>یکون سببها عدم اهتمام الفرد، تنجم عن هیمنة هوی النفس، و یکون الانسان بالتالی مسؤولاً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القرآن الکریم الغفلة ناجمة عن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یمکن أن نعدّها آلیة من آلیات تضعیف الفطرة، یؤدّیها الفرد ببصیرة و علم، و لا یعلم عواقب عمله، علماً أنّ جمیع إمکانیّات الرشد قد توفّرت لدی هذا الضرب من الأفراد، و لا یستطیعون استثمارها، لأ نّهم أرخوا من عنان هوی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أوشکت هیمنة تیّار الشهوة فی هؤلاء الأفراد أن تجعلهم حیوانات، لأنّ التیّار النفسیّ</w:t>
      </w:r>
    </w:p>
    <w:p>
      <w:pPr>
        <w:pStyle w:val="BookText"/>
        <w:rPr/>
      </w:pPr>
      <w:r>
        <w:rPr>
          <w:rFonts w:ascii="IRNazanin" w:hAnsi="IRNazanin" w:eastAsia="IRNazanin"/>
          <w:color w:val="111111"/>
          <w:sz w:val="28"/>
          <w:sz w:val="28"/>
          <w:szCs w:val="28"/>
          <w:rtl w:val="true"/>
          <w:lang w:bidi="fa-IR"/>
        </w:rPr>
        <w:t>الوحید المهیمین علیهم هو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فإنّ هؤلاء الأفراد شبّهوا بالحیوانات فی القرآن الکریم، و أوضح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w:t>
      </w:r>
      <w:r>
        <w:rPr>
          <w:rStyle w:val="FootnoteAnchor"/>
          <w:rtl w:val="true"/>
        </w:rPr>
        <w:footnoteReference w:id="201"/>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باختیارهم الحیاة الدنیا و جعلوها غایة لأنفسهم، فوقف حسّهم و عقلهم فیها دون أن یتعدّاها إلی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ماوراءها و هو الآخرة، فلیسوا یبصرون ما یعتبرون به، و لا یسمعون عظة یتّعظون بها، و لا </w:t>
      </w:r>
      <w:bookmarkStart w:id="369" w:name="pg4789_59352"/>
    </w:p>
    <w:p>
      <w:pPr>
        <w:pStyle w:val="BookText"/>
        <w:rPr/>
      </w:pPr>
      <w:bookmarkEnd w:id="369"/>
      <w:r>
        <w:rPr>
          <w:rFonts w:ascii="IRNazanin" w:hAnsi="IRNazanin" w:eastAsia="IRNazanin"/>
          <w:color w:val="111111"/>
          <w:sz w:val="28"/>
          <w:sz w:val="28"/>
          <w:szCs w:val="28"/>
          <w:rtl w:val="true"/>
          <w:lang w:bidi="fa-IR"/>
        </w:rPr>
        <w:t>یعقلون حجّة یهتدون بها إلی الآخرة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یؤسف له أنّ جمّا غفیراً من أفراد المجتمع البشریّ یستعمل هذه الآلیة، فقد أصیبت قدرة التعقل و التقبّل و البصیرة لدیهم باختلال نتیجة لهیمنة هوی النفس، و سیعاقبهم اللّه تعالی فی الدنیا و الآخرة، و سوف یقف الإنسان علی غفلته یوم القیامة</w:t>
      </w:r>
    </w:p>
    <w:p>
      <w:pPr>
        <w:pStyle w:val="BookText"/>
        <w:rPr/>
      </w:pPr>
      <w:r>
        <w:rPr>
          <w:rFonts w:ascii="IRNazanin" w:hAnsi="IRNazanin" w:eastAsia="IRNazanin"/>
          <w:color w:val="111111"/>
          <w:sz w:val="28"/>
          <w:sz w:val="28"/>
          <w:szCs w:val="28"/>
          <w:rtl w:val="true"/>
          <w:lang w:bidi="fa-IR"/>
        </w:rPr>
        <w:t>الذی تتکشّف فیه الحجب</w:t>
      </w:r>
      <w:r>
        <w:rPr>
          <w:rFonts w:eastAsia="IRNazanin" w:cs="IRNazanin"/>
          <w:color w:val="111111"/>
          <w:sz w:val="28"/>
          <w:szCs w:val="28"/>
          <w:rtl w:val="true"/>
          <w:lang w:bidi="fa-IR"/>
        </w:rPr>
        <w:t>.</w:t>
      </w:r>
    </w:p>
    <w:p>
      <w:pPr>
        <w:pStyle w:val="Heading3"/>
        <w:numPr>
          <w:ilvl w:val="2"/>
          <w:numId w:val="1"/>
        </w:numPr>
        <w:rPr/>
      </w:pPr>
      <w:bookmarkStart w:id="370" w:name="__RefHeading___Toc2157051_2035185390"/>
      <w:bookmarkStart w:id="371" w:name="_Toc141"/>
      <w:bookmarkEnd w:id="370"/>
      <w:r>
        <w:rPr/>
        <w:t>22</w:t>
      </w:r>
      <w:r>
        <w:rPr>
          <w:rtl w:val="true"/>
        </w:rPr>
        <w:t xml:space="preserve"> - </w:t>
      </w:r>
      <w:r>
        <w:rPr>
          <w:rtl w:val="true"/>
        </w:rPr>
        <w:t>عدم معرفة الحقائق</w:t>
      </w:r>
      <w:bookmarkEnd w:id="371"/>
    </w:p>
    <w:p>
      <w:pPr>
        <w:pStyle w:val="BookText"/>
        <w:rPr/>
      </w:pPr>
      <w:r>
        <w:rPr>
          <w:rFonts w:ascii="IRNazanin" w:hAnsi="IRNazanin" w:eastAsia="IRNazanin"/>
          <w:color w:val="111111"/>
          <w:sz w:val="28"/>
          <w:sz w:val="28"/>
          <w:szCs w:val="28"/>
          <w:rtl w:val="true"/>
          <w:lang w:bidi="fa-IR"/>
        </w:rPr>
        <w:t>إنّ البصیرة أو الوعی هی إحدی صفات الفطرة، و جاءت أیضاً بمعنی رؤیة القلب و الإدراک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استعمل بعض المحقّقین البصیرة بمعنی الحجّة و الدلیل أیضاً،</w:t>
      </w:r>
    </w:p>
    <w:p>
      <w:pPr>
        <w:pStyle w:val="BookText"/>
        <w:rPr/>
      </w:pPr>
      <w:r>
        <w:rPr>
          <w:rFonts w:ascii="IRNazanin" w:hAnsi="IRNazanin" w:eastAsia="IRNazanin"/>
          <w:color w:val="111111"/>
          <w:sz w:val="28"/>
          <w:sz w:val="28"/>
          <w:szCs w:val="28"/>
          <w:rtl w:val="true"/>
          <w:lang w:bidi="fa-IR"/>
        </w:rPr>
        <w:t xml:space="preserve">و ورد 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الإنسان علی نفسه مبصر تماماً و ناظر، و لو یأتی بأعذار عند الدفاع، أی أنّ الانسان شاهد نفسه و حجّتها، و لو ألقی أعذاره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صفات الفطرة و طاقاتها و منها قدرة الوعی</w:t>
      </w:r>
    </w:p>
    <w:p>
      <w:pPr>
        <w:pStyle w:val="BookText"/>
        <w:rPr/>
      </w:pPr>
      <w:r>
        <w:rPr>
          <w:rFonts w:ascii="IRNazanin" w:hAnsi="IRNazanin" w:eastAsia="IRNazanin"/>
          <w:color w:val="111111"/>
          <w:sz w:val="28"/>
          <w:sz w:val="28"/>
          <w:szCs w:val="28"/>
          <w:rtl w:val="true"/>
          <w:lang w:bidi="fa-IR"/>
        </w:rPr>
        <w:t>للفرد تصاب باضطراب بتحکیم تیار الشهوة و هوی النفس، فتحدث الکیفیة التی یعبّر عنها اللّه تعالی بعمی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لحدوث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الانسان یلمس الحقائق</w:t>
      </w:r>
    </w:p>
    <w:p>
      <w:pPr>
        <w:pStyle w:val="BookText"/>
        <w:rPr/>
      </w:pPr>
      <w:r>
        <w:rPr>
          <w:rFonts w:ascii="IRNazanin" w:hAnsi="IRNazanin" w:eastAsia="IRNazanin"/>
          <w:color w:val="111111"/>
          <w:sz w:val="28"/>
          <w:sz w:val="28"/>
          <w:szCs w:val="28"/>
          <w:rtl w:val="true"/>
          <w:lang w:bidi="fa-IR"/>
        </w:rPr>
        <w:t xml:space="preserve">عن 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قادراً علی إدراکها، و بالتالی لا یمکنه أن یستخدم حواسّه بجدارة</w:t>
      </w:r>
    </w:p>
    <w:p>
      <w:pPr>
        <w:pStyle w:val="BookText"/>
        <w:rPr/>
      </w:pPr>
      <w:r>
        <w:rPr>
          <w:rFonts w:ascii="IRNazanin" w:hAnsi="IRNazanin" w:eastAsia="IRNazanin"/>
          <w:color w:val="111111"/>
          <w:sz w:val="28"/>
          <w:sz w:val="28"/>
          <w:szCs w:val="28"/>
          <w:rtl w:val="true"/>
          <w:lang w:bidi="fa-IR"/>
        </w:rPr>
        <w:t>فیدرکها، و یصاب بالعمی نتیجة لسقم وسائل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العلاّمة الطباطبائیّ حدوث هذه الحالة ناشئاً من الأعمال الإرادیّة للانسان، و یشیر فی هذا المورد إلی الآیة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Style w:val="FootnoteAnchor"/>
          <w:rtl w:val="true"/>
        </w:rPr>
        <w:footnoteReference w:id="203"/>
      </w:r>
      <w:r>
        <w:rPr>
          <w:rFonts w:ascii="IRNazanin" w:hAnsi="IRNazanin" w:eastAsia="IRNazanin"/>
          <w:color w:val="111111"/>
          <w:sz w:val="28"/>
          <w:sz w:val="28"/>
          <w:szCs w:val="28"/>
          <w:rtl w:val="true"/>
          <w:lang w:bidi="fa-IR"/>
        </w:rPr>
        <w:t xml:space="preserve">،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نعمة من النعم الإلهیّة، و لا تتبدّل نقمة و عقاباً إلاّ مع تبدّل محلّه و هو النفوس الانسانیة، فالنعمة التی أنعم بها علی قوم إنّما أفیضت علیهم لمّا استعدّوا لها فی أنفسهم، و لا یسلبونها و لا تتبدّل بهم نقمة و عقاباً إلاّ لتغییرهم ما بأنفسهم من الاستعداد و ملاک الإفاضة و تلبّسهم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باستعداد العقاب</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72" w:name="pg4789_59355"/>
    </w:p>
    <w:p>
      <w:pPr>
        <w:pStyle w:val="BookText"/>
        <w:rPr/>
      </w:pPr>
      <w:bookmarkEnd w:id="372"/>
      <w:r>
        <w:rPr>
          <w:rFonts w:ascii="IRNazanin" w:hAnsi="IRNazanin" w:eastAsia="IRNazanin"/>
          <w:color w:val="111111"/>
          <w:sz w:val="28"/>
          <w:sz w:val="28"/>
          <w:szCs w:val="28"/>
          <w:rtl w:val="true"/>
          <w:lang w:bidi="fa-IR"/>
        </w:rPr>
        <w:t>و بناء علی ذلک فإنّ عدم فهم هؤلاء ناشئ من أعمالهم الإرادیّة، أی تحکیم هوی النفس، فیترکهم اللّه و شأنهم کعقاب لهم أیضاً، و یغشّی أعینهم بحجاب، و یسلب منهم</w:t>
      </w:r>
    </w:p>
    <w:p>
      <w:pPr>
        <w:pStyle w:val="BookText"/>
        <w:rPr/>
      </w:pPr>
      <w:r>
        <w:rPr>
          <w:rFonts w:ascii="Amiri" w:hAnsi="Amiri" w:eastAsia="Amiri" w:cs="Amiri"/>
          <w:color w:val="111111"/>
          <w:sz w:val="28"/>
          <w:sz w:val="28"/>
          <w:szCs w:val="28"/>
          <w:rtl w:val="true"/>
          <w:lang w:bidi="ar-SA"/>
        </w:rPr>
        <w:t>قدرة فهم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أرسل اللّه تعالی رسله بالکتاب و البرهان إلی المجتمعات البشریّة، للقضاء علی حالة العمی و إیجاد و ازدیاد البصیرة أیضاً، حتّی یعدّوا مقتضیات البصیرة مجدّداً بواسطة</w:t>
      </w:r>
    </w:p>
    <w:p>
      <w:pPr>
        <w:pStyle w:val="BookText"/>
        <w:rPr/>
      </w:pPr>
      <w:r>
        <w:rPr>
          <w:rFonts w:ascii="IRNazanin" w:hAnsi="IRNazanin" w:eastAsia="IRNazanin"/>
          <w:color w:val="111111"/>
          <w:sz w:val="28"/>
          <w:sz w:val="28"/>
          <w:szCs w:val="28"/>
          <w:rtl w:val="true"/>
          <w:lang w:bidi="fa-IR"/>
        </w:rPr>
        <w:t>الاستدلال و الأسالیب العملیة التکاملیّة و التفاتهم إلی الآیات و الدلائل الملموسة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فی هذا الصعید أیضاً أنّ أناساً سیکون لدیهم قدرة للتقبّل، فهم لم یفقدوا مؤهّلاتهم الفطریة بصورة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القرآن الکریم هذه الحقیقة، و هی أنّ أفراد</w:t>
      </w:r>
    </w:p>
    <w:p>
      <w:pPr>
        <w:pStyle w:val="BookText"/>
        <w:rPr/>
      </w:pPr>
      <w:r>
        <w:rPr>
          <w:rFonts w:ascii="IRNazanin" w:hAnsi="IRNazanin" w:eastAsia="IRNazanin"/>
          <w:color w:val="111111"/>
          <w:sz w:val="28"/>
          <w:sz w:val="28"/>
          <w:szCs w:val="28"/>
          <w:rtl w:val="true"/>
          <w:lang w:bidi="fa-IR"/>
        </w:rPr>
        <w:t>البشر الذین وصلوا إلی مرحلة العمی، لن یلمّوا بالمعرفة أبداً، و لا یقدر حتّی الأنبیاء علی أن یصنعوا شیئاً لهم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تعود نتیجة الإلمام بالمعرفة أو البقاء فی مرحلة العمی الی الانسان نفسه</w:t>
      </w:r>
      <w:r>
        <w:rPr>
          <w:rFonts w:eastAsia="IRNazanin" w:cs="IRNazanin"/>
          <w:color w:val="111111"/>
          <w:sz w:val="28"/>
          <w:szCs w:val="28"/>
          <w:rtl w:val="true"/>
          <w:lang w:bidi="fa-IR"/>
        </w:rPr>
        <w:t>.</w:t>
      </w:r>
    </w:p>
    <w:p>
      <w:pPr>
        <w:pStyle w:val="Heading3"/>
        <w:numPr>
          <w:ilvl w:val="2"/>
          <w:numId w:val="1"/>
        </w:numPr>
        <w:rPr/>
      </w:pPr>
      <w:bookmarkStart w:id="373" w:name="__RefHeading___Toc2157053_2035185390"/>
      <w:bookmarkStart w:id="374" w:name="_Toc142"/>
      <w:bookmarkEnd w:id="373"/>
      <w:r>
        <w:rPr/>
        <w:t>23</w:t>
      </w:r>
      <w:r>
        <w:rPr>
          <w:rtl w:val="true"/>
        </w:rPr>
        <w:t xml:space="preserve"> - </w:t>
      </w:r>
      <w:r>
        <w:rPr>
          <w:rtl w:val="true"/>
        </w:rPr>
        <w:t>عدم تقبّل الحقائق</w:t>
      </w:r>
      <w:bookmarkEnd w:id="374"/>
    </w:p>
    <w:p>
      <w:pPr>
        <w:pStyle w:val="BookText"/>
        <w:rPr/>
      </w:pPr>
      <w:r>
        <w:rPr>
          <w:rFonts w:ascii="IRNazanin" w:hAnsi="IRNazanin" w:eastAsia="IRNazanin"/>
          <w:color w:val="111111"/>
          <w:sz w:val="28"/>
          <w:sz w:val="28"/>
          <w:szCs w:val="28"/>
          <w:rtl w:val="true"/>
          <w:lang w:bidi="fa-IR"/>
        </w:rPr>
        <w:t>ورد عدم تقبّل الحقائق لدی الناس الذین یتّبعون هوی النفس فی آیات عدیدة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العلاّمة الطباطبائیّ آیات وردت حول فقدان السمع فی القرآن مع</w:t>
      </w:r>
    </w:p>
    <w:p>
      <w:pPr>
        <w:pStyle w:val="BookText"/>
        <w:rPr/>
      </w:pPr>
      <w:r>
        <w:rPr>
          <w:rFonts w:ascii="IRNazanin" w:hAnsi="IRNazanin" w:eastAsia="IRNazanin"/>
          <w:color w:val="111111"/>
          <w:sz w:val="28"/>
          <w:sz w:val="28"/>
          <w:szCs w:val="28"/>
          <w:rtl w:val="true"/>
          <w:lang w:bidi="fa-IR"/>
        </w:rPr>
        <w:t>مفهوم فقدان قبول الحقّ و عدم الاذعان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استعمل هذا اللفظ بمعنی السمع بواسطة</w:t>
      </w:r>
    </w:p>
    <w:p>
      <w:pPr>
        <w:pStyle w:val="BookText"/>
        <w:rPr/>
      </w:pPr>
      <w:r>
        <w:rPr>
          <w:rFonts w:ascii="IRNazanin" w:hAnsi="IRNazanin" w:eastAsia="IRNazanin"/>
          <w:color w:val="111111"/>
          <w:sz w:val="28"/>
          <w:sz w:val="28"/>
          <w:szCs w:val="28"/>
          <w:rtl w:val="true"/>
          <w:lang w:bidi="fa-IR"/>
        </w:rPr>
        <w:t>الأذن و الفهم و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تقبّل الحقائق ینشأ من اتّباع هوی النفس و هو أحد عوارضها، و نهی عنه بالتالی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شبّه من لم یقبل الحقائق بالحیوانات، و أکّد هذه الحقیقة،</w:t>
      </w:r>
    </w:p>
    <w:p>
      <w:pPr>
        <w:pStyle w:val="BookText"/>
        <w:rPr/>
      </w:pPr>
      <w:r>
        <w:rPr>
          <w:rFonts w:ascii="IRNazanin" w:hAnsi="IRNazanin" w:eastAsia="IRNazanin"/>
          <w:color w:val="111111"/>
          <w:sz w:val="28"/>
          <w:sz w:val="28"/>
          <w:szCs w:val="28"/>
          <w:rtl w:val="true"/>
          <w:lang w:bidi="fa-IR"/>
        </w:rPr>
        <w:t>و هی أ نّه لا یتمتّع بتقبّل الحقائق إلاّ من آمن باللّه و تفتّحت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یتقبّل الحقائق فإنّه یجیب دعوة الأنبیاء جواباً مثبتاً، و نتیجة لذلک تکون دعوتهم لهذا النمط من الناس دعوة</w:t>
      </w:r>
    </w:p>
    <w:p>
      <w:pPr>
        <w:pStyle w:val="BookText"/>
        <w:rPr/>
      </w:pPr>
      <w:r>
        <w:rPr>
          <w:rFonts w:ascii="IRNazanin" w:hAnsi="IRNazanin" w:eastAsia="IRNazanin"/>
          <w:color w:val="111111"/>
          <w:sz w:val="28"/>
          <w:sz w:val="28"/>
          <w:szCs w:val="28"/>
          <w:rtl w:val="true"/>
          <w:lang w:bidi="fa-IR"/>
        </w:rPr>
        <w:t>ذات نفع و فائدة، و کفّة قبول الحقّ لدی المؤمنین راجحة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الانسان الذی یبدی ردّ فعل نحو دوافعه الشهوانیّة فقط بسبب غلبة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النفس علیه، قد فقد قدرة تقبّل الحقائق، و ضعفت فطرته بشدّة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تیّار </w:t>
      </w:r>
      <w:bookmarkStart w:id="375" w:name="pg4789_59358"/>
    </w:p>
    <w:p>
      <w:pPr>
        <w:pStyle w:val="BookText"/>
        <w:rPr/>
      </w:pPr>
      <w:bookmarkEnd w:id="375"/>
      <w:r>
        <w:rPr>
          <w:rFonts w:ascii="IRNazanin" w:hAnsi="IRNazanin" w:eastAsia="IRNazanin"/>
          <w:color w:val="111111"/>
          <w:sz w:val="28"/>
          <w:sz w:val="28"/>
          <w:szCs w:val="28"/>
          <w:rtl w:val="true"/>
          <w:lang w:bidi="fa-IR"/>
        </w:rPr>
        <w:t>الشهوة یهیمن علیه، فلا یمکنه أن یتقبّل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القرآن حقیقة مفادها أنّ عدم تقبّل الحقائق علی أ نّها لیست مدرکة بسبب آلیات التسویل ظاهراً، غیر أنّ سببها الأساسیّ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اتّباع هوی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بصورة إرادیّة، یتمتّع بصبغة إرادیّة أیضاً، و سیعاقب الانسان فی النهایة بسبب رفض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أوصی اللّه البشر بالتدبّر فی الحقائق التاریخیّة و دراسة سلوک الماضین و ملاحظة نتائج</w:t>
      </w:r>
    </w:p>
    <w:p>
      <w:pPr>
        <w:pStyle w:val="BookText"/>
        <w:rPr/>
      </w:pPr>
      <w:r>
        <w:rPr>
          <w:rFonts w:ascii="IRNazanin" w:hAnsi="IRNazanin" w:eastAsia="IRNazanin"/>
          <w:color w:val="111111"/>
          <w:sz w:val="28"/>
          <w:sz w:val="28"/>
          <w:szCs w:val="28"/>
          <w:rtl w:val="true"/>
          <w:lang w:bidi="fa-IR"/>
        </w:rPr>
        <w:t>أعمالهم، لخلق الوعی لدیهم و إیجاد إمکانیّة و قدرة التقبّل فیهم</w:t>
      </w:r>
      <w:r>
        <w:rPr>
          <w:rFonts w:eastAsia="IRNazanin" w:cs="IRNazanin"/>
          <w:color w:val="111111"/>
          <w:sz w:val="28"/>
          <w:szCs w:val="28"/>
          <w:rtl w:val="true"/>
          <w:lang w:bidi="fa-IR"/>
        </w:rPr>
        <w:t>.</w:t>
      </w:r>
    </w:p>
    <w:p>
      <w:pPr>
        <w:pStyle w:val="Heading3"/>
        <w:numPr>
          <w:ilvl w:val="2"/>
          <w:numId w:val="1"/>
        </w:numPr>
        <w:rPr/>
      </w:pPr>
      <w:bookmarkStart w:id="376" w:name="__RefHeading___Toc2157055_2035185390"/>
      <w:bookmarkStart w:id="377" w:name="_Toc143"/>
      <w:bookmarkEnd w:id="376"/>
      <w:r>
        <w:rPr/>
        <w:t>24</w:t>
      </w:r>
      <w:r>
        <w:rPr>
          <w:rtl w:val="true"/>
        </w:rPr>
        <w:t xml:space="preserve"> - </w:t>
      </w:r>
      <w:r>
        <w:rPr>
          <w:rtl w:val="true"/>
        </w:rPr>
        <w:t>عدم التعقّل</w:t>
      </w:r>
      <w:bookmarkEnd w:id="377"/>
    </w:p>
    <w:p>
      <w:pPr>
        <w:pStyle w:val="BookText"/>
        <w:rPr/>
      </w:pPr>
      <w:r>
        <w:rPr>
          <w:rFonts w:ascii="IRNazanin" w:hAnsi="IRNazanin" w:eastAsia="IRNazanin"/>
          <w:color w:val="111111"/>
          <w:sz w:val="28"/>
          <w:sz w:val="28"/>
          <w:szCs w:val="28"/>
          <w:rtl w:val="true"/>
          <w:lang w:bidi="fa-IR"/>
        </w:rPr>
        <w:t>إنّ عدم التعقّل أحد أعراض اتّباع هوی النفس و تحکیمه علی الشخصیة بأسرها، و بالتالی فإنّ العملیة النفسیة المذکورة تخلّ بقدرة التعقل و التفکیر الصحیح و البصیرة</w:t>
      </w:r>
    </w:p>
    <w:p>
      <w:pPr>
        <w:pStyle w:val="BookText"/>
        <w:rPr/>
      </w:pPr>
      <w:r>
        <w:rPr>
          <w:rFonts w:ascii="IRNazanin" w:hAnsi="IRNazanin" w:eastAsia="IRNazanin"/>
          <w:color w:val="111111"/>
          <w:sz w:val="28"/>
          <w:sz w:val="28"/>
          <w:szCs w:val="28"/>
          <w:rtl w:val="true"/>
          <w:lang w:bidi="fa-IR"/>
        </w:rPr>
        <w:t>لدی الإنسان و شبّه القرآن الکریم الحالة النفسیّة لهؤلاء الأفراد بالدوابّ، إذ ینادیها الراعی لیقودها و یرشدها، إلاّ أ نّها لا تفهم مقصوده، و لا تسمع إلاّ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العلاّمة الطباطبائیّ حول المفهوم السابق نقلاً عن الإمام الباقر علیه‌السلام عند تفسیر الآیة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صمّ لا یسمعون کلاماً یفیدهم، و بکم لا یتکلّمون بما یفید معنی، و عمی لا یبصرون شیئاً، فهم لا یعقلون شیئاً، لأنّ الطرق</w:t>
      </w:r>
    </w:p>
    <w:p>
      <w:pPr>
        <w:pStyle w:val="BookText"/>
        <w:rPr/>
      </w:pPr>
      <w:r>
        <w:rPr>
          <w:rFonts w:ascii="IRNazanin" w:hAnsi="IRNazanin" w:eastAsia="IRNazanin"/>
          <w:color w:val="111111"/>
          <w:sz w:val="28"/>
          <w:sz w:val="28"/>
          <w:szCs w:val="28"/>
          <w:rtl w:val="true"/>
          <w:lang w:bidi="fa-IR"/>
        </w:rPr>
        <w:t>المؤدّیة إلی التعقّل مسدودة علیهم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الکریم اعتبر هؤلاء أسوأ المخلوقات، و بیّن سبب مناوءتهم للنبیّ صلی‌الله‌علیه‌و‌آله و المؤمنین، و علّة سلوکهم المشین بأ نّه عدم تعقّلهم، و عدّهم کالدوابّ أو أدنی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هذا السلوک للأسف عند کثیر من أفراد البشر، و أنّ احتمال اختراقهم و هدایتهم</w:t>
      </w:r>
    </w:p>
    <w:p>
      <w:pPr>
        <w:pStyle w:val="BookText"/>
        <w:rPr/>
      </w:pPr>
      <w:r>
        <w:rPr>
          <w:rFonts w:ascii="IRNazanin" w:hAnsi="IRNazanin" w:eastAsia="IRNazanin"/>
          <w:color w:val="111111"/>
          <w:sz w:val="28"/>
          <w:sz w:val="28"/>
          <w:szCs w:val="28"/>
          <w:rtl w:val="true"/>
          <w:lang w:bidi="fa-IR"/>
        </w:rPr>
        <w:t>للصراط المستقیم ضعیف جدّاً، لأ نّهم فقدوا قدرة تقبّل الحقائق إثر تحکیم هوی النفس</w:t>
      </w:r>
      <w:r>
        <w:rPr>
          <w:rFonts w:eastAsia="IRNazanin" w:cs="IRNazanin"/>
          <w:color w:val="111111"/>
          <w:sz w:val="28"/>
          <w:szCs w:val="28"/>
          <w:rtl w:val="true"/>
          <w:lang w:bidi="fa-IR"/>
        </w:rPr>
        <w:t>.</w:t>
      </w:r>
    </w:p>
    <w:p>
      <w:pPr>
        <w:pStyle w:val="Heading3"/>
        <w:numPr>
          <w:ilvl w:val="2"/>
          <w:numId w:val="1"/>
        </w:numPr>
        <w:rPr/>
      </w:pPr>
      <w:bookmarkStart w:id="378" w:name="__RefHeading___Toc2157057_2035185390"/>
      <w:bookmarkStart w:id="379" w:name="_Toc144"/>
      <w:bookmarkEnd w:id="378"/>
      <w:r>
        <w:rPr/>
        <w:t>25</w:t>
      </w:r>
      <w:r>
        <w:rPr>
          <w:rtl w:val="true"/>
        </w:rPr>
        <w:t xml:space="preserve"> - </w:t>
      </w:r>
      <w:r>
        <w:rPr>
          <w:rtl w:val="true"/>
        </w:rPr>
        <w:t>الشعور بالضعف و اتّباع الباطل إثر ذلک</w:t>
      </w:r>
      <w:bookmarkEnd w:id="379"/>
    </w:p>
    <w:p>
      <w:pPr>
        <w:pStyle w:val="BookText"/>
        <w:rPr/>
      </w:pPr>
      <w:r>
        <w:rPr>
          <w:rFonts w:ascii="IRNazanin" w:hAnsi="IRNazanin" w:eastAsia="IRNazanin"/>
          <w:color w:val="111111"/>
          <w:sz w:val="28"/>
          <w:sz w:val="28"/>
          <w:szCs w:val="28"/>
          <w:rtl w:val="true"/>
          <w:lang w:bidi="fa-IR"/>
        </w:rPr>
        <w:t>یؤدّی اختلاف هیمنة الشهوة أو الفطرة فی المدارات النهائیّة إلی بروز شعبتین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متناقضتین فی الانسان، فتنزع کلّ منهما إلی الهیمنة علی کلّ العالم و إدارته وفق ما ترتئیه، </w:t>
      </w:r>
    </w:p>
    <w:p>
      <w:pPr>
        <w:pStyle w:val="BookText"/>
        <w:rPr/>
      </w:pPr>
      <w:r>
        <w:rPr>
          <w:rFonts w:ascii="IRNazanin" w:hAnsi="IRNazanin" w:eastAsia="IRNazanin"/>
          <w:color w:val="111111"/>
          <w:sz w:val="28"/>
          <w:sz w:val="28"/>
          <w:szCs w:val="28"/>
          <w:rtl w:val="true"/>
          <w:lang w:bidi="fa-IR"/>
        </w:rPr>
        <w:t>و لکلا الفئتین السابقتین أیدیولوجیة و أسالیب متناقضة فی الحیاة، و ینشأ تناقضهما معاً</w:t>
      </w:r>
    </w:p>
    <w:p>
      <w:pPr>
        <w:pStyle w:val="BookText"/>
        <w:rPr/>
      </w:pPr>
      <w:r>
        <w:rPr>
          <w:rFonts w:ascii="IRNazanin" w:hAnsi="IRNazanin" w:eastAsia="IRNazanin"/>
          <w:color w:val="111111"/>
          <w:sz w:val="28"/>
          <w:sz w:val="28"/>
          <w:szCs w:val="28"/>
          <w:rtl w:val="true"/>
          <w:lang w:bidi="fa-IR"/>
        </w:rPr>
        <w:t>من تناقض هوی النفس للعقل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الفئة التی تتحکّم فیها الفطرة یتمتّع أفرادها</w:t>
      </w:r>
    </w:p>
    <w:p>
      <w:pPr>
        <w:pStyle w:val="BookText"/>
        <w:rPr/>
      </w:pPr>
      <w:r>
        <w:rPr>
          <w:rFonts w:ascii="IRNazanin" w:hAnsi="IRNazanin" w:eastAsia="IRNazanin"/>
          <w:color w:val="111111"/>
          <w:sz w:val="28"/>
          <w:sz w:val="28"/>
          <w:szCs w:val="28"/>
          <w:rtl w:val="true"/>
          <w:lang w:bidi="fa-IR"/>
        </w:rPr>
        <w:t xml:space="preserve">بالأنس و الألفة، و لکنّ الفئة التی تتوغّل فی هوی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تتّصف بأسلوب 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للفئة المناقضة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فعل مشابه أیضاً بالنسبة إلی الذین ظفروا بالرشد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قدرة الأفراد المؤمنین الذین تفتّحت فیهم الفطرة بصورة کاملة عشرة أضعاف قدرة الأفراد الکافرین الذین یتحکّم فیهم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حال عدم کمال سیادة الفطرة و الرشد لدیهم، فسیصاب الأفراد المؤمنون بالضعف، إلاّ أ نّه رغم ذلک فإنّ</w:t>
      </w:r>
    </w:p>
    <w:p>
      <w:pPr>
        <w:pStyle w:val="BookText"/>
        <w:rPr/>
      </w:pPr>
      <w:r>
        <w:rPr>
          <w:rFonts w:ascii="IRNazanin" w:hAnsi="IRNazanin" w:eastAsia="IRNazanin"/>
          <w:color w:val="111111"/>
          <w:sz w:val="28"/>
          <w:sz w:val="28"/>
          <w:szCs w:val="28"/>
          <w:rtl w:val="true"/>
          <w:lang w:bidi="fa-IR"/>
        </w:rPr>
        <w:t>قدرة هؤلاء ضعف الفئة الکافرة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العلاّمة الطباطبائیّ عند تفسیر الآیتین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سبب تفوّق قدرة الأفراد المؤمنین علی الفئات الکافرة هو وجود الإیمان باللّه لدی المؤمنین</w:t>
      </w:r>
    </w:p>
    <w:p>
      <w:pPr>
        <w:pStyle w:val="BookText"/>
        <w:rPr/>
      </w:pPr>
      <w:r>
        <w:rPr>
          <w:rFonts w:ascii="IRNazanin" w:hAnsi="IRNazanin" w:eastAsia="IRNazanin"/>
          <w:color w:val="111111"/>
          <w:sz w:val="28"/>
          <w:sz w:val="28"/>
          <w:szCs w:val="28"/>
          <w:rtl w:val="true"/>
          <w:lang w:bidi="fa-IR"/>
        </w:rPr>
        <w:t>و اتّباع هوی النفس و الاعتماد علیه لدی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أنّ الظفر بالإیمان نفسه قوّة</w:t>
      </w:r>
    </w:p>
    <w:p>
      <w:pPr>
        <w:pStyle w:val="BookText"/>
        <w:rPr/>
      </w:pPr>
      <w:r>
        <w:rPr>
          <w:rFonts w:ascii="IRNazanin" w:hAnsi="IRNazanin" w:eastAsia="IRNazanin"/>
          <w:color w:val="111111"/>
          <w:sz w:val="28"/>
          <w:sz w:val="28"/>
          <w:szCs w:val="28"/>
          <w:rtl w:val="true"/>
          <w:lang w:bidi="fa-IR"/>
        </w:rPr>
        <w:t>لا تماثلها أیّ قوّة أخری، و لا تقوی علی مقاومتها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أخری فإنّ الإیمان یؤدّی إلی إیجاد الفهم الصحیح و سائر مکارم الأخلاق،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 الشهامة و الثبات و الوقار و اطمئنان القلب و التوکّل علی اللّه و الثقة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الکافرون الذین یسیطر علیهم هوی النفس فکلّ منهم یعمل وفق رغباته، و لیس لوحدتهم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یؤدّی مجموع هذه الحقائق الی انتصار المؤمنین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یعدّ العلاّمة سبب بروز ضعف القدرة المذکورة فی الآیتین المتقدّمتین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خفض نسبتها الی ثمانین بالمائة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ناجماً عن ضعف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تحلیل الغزوات فی عصر النبیّ صلی‌الله‌علیه‌و‌آله ذکر الأمور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هیمنة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کعامل رئیسیّ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القرآن الکریم حقیقة مفادها أ نّه مادام الإیمان کاملاً فلن ینتابه الضعف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التی تتناول هذا الأمر، أنّ نیل الرتبة العالیة فی المجتمعات البشریّة لیس له أیّ قید و شرط سوی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 الکاملة للفطرة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أثنی اللّه تعالی علی المؤمنین الذین قاتلوا طوال التاریخ 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سبیله، و لم یدعوا الضعف یتسرّب إلی أنفسهم فی هذا السبیل</w:t>
      </w:r>
      <w:r>
        <w:rPr>
          <w:rFonts w:eastAsia="IRNazanin" w:cs="IRNazanin"/>
          <w:color w:val="111111"/>
          <w:sz w:val="28"/>
          <w:szCs w:val="28"/>
          <w:rtl w:val="true"/>
          <w:lang w:bidi="fa-IR"/>
        </w:rPr>
        <w:t xml:space="preserve">. </w:t>
      </w:r>
      <w:bookmarkStart w:id="380" w:name="pg4789_59364"/>
    </w:p>
    <w:p>
      <w:pPr>
        <w:pStyle w:val="BookText"/>
        <w:rPr/>
      </w:pPr>
      <w:bookmarkEnd w:id="380"/>
      <w:r>
        <w:rPr>
          <w:rFonts w:ascii="IRNazanin" w:hAnsi="IRNazanin" w:eastAsia="IRNazanin"/>
          <w:color w:val="111111"/>
          <w:sz w:val="28"/>
          <w:sz w:val="28"/>
          <w:szCs w:val="28"/>
          <w:rtl w:val="true"/>
          <w:lang w:bidi="fa-IR"/>
        </w:rPr>
        <w:t>و الملاحظة التی تستحقّ الاهتمام کثیراً هی هذه الحقیقة أنّ اتّباع الأفراد الذین یتحکّم</w:t>
      </w:r>
    </w:p>
    <w:p>
      <w:pPr>
        <w:pStyle w:val="BookText"/>
        <w:rPr/>
      </w:pPr>
      <w:r>
        <w:rPr>
          <w:rFonts w:ascii="IRNazanin" w:hAnsi="IRNazanin" w:eastAsia="IRNazanin"/>
          <w:color w:val="111111"/>
          <w:sz w:val="28"/>
          <w:sz w:val="28"/>
          <w:szCs w:val="28"/>
          <w:rtl w:val="true"/>
          <w:lang w:bidi="fa-IR"/>
        </w:rPr>
        <w:t>فیهم هوی النفس غیر مسموح به بأیّ حال کان، حتّی فی الظروف التی یشعر الانسان فیها بالضعف أمامهم، و أنّ التلکّؤ فی تنفیذ أوامر اللّه مرفوض، إلاّ فی الأمور الّتی لا طاقة للإنسان بها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فإنّ الشعور بالضعف فحسب 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یطرح</w:t>
      </w:r>
    </w:p>
    <w:p>
      <w:pPr>
        <w:pStyle w:val="BookText"/>
        <w:rPr/>
      </w:pPr>
      <w:r>
        <w:rPr>
          <w:rFonts w:ascii="IRNazanin" w:hAnsi="IRNazanin" w:eastAsia="IRNazanin"/>
          <w:color w:val="111111"/>
          <w:sz w:val="28"/>
          <w:sz w:val="28"/>
          <w:szCs w:val="28"/>
          <w:rtl w:val="true"/>
          <w:lang w:bidi="fa-IR"/>
        </w:rPr>
        <w:t>بکونه عذراً فی مجال عدم تطبیق السلوک بالتعلیمات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عرض القرآن الکریم سیرة الجماعة التی ذکرت سبب عدم تطبیق سلوکها للتعلیمات الإلهیّة، هو الضعف و حظر ممارسة الواجبات الدینیّة، و یذکر بصراحة أنّ عذرهم لا یقبل، و سوف یدخلون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تدلّل هذه التعلیمات علی أنّ عدم تنفیذ الأوامر الإلهیّة فی هذا المضمار ینجم عن هیمنة هوی النفس، و کان علی هؤلاء أن یعدّوا</w:t>
      </w:r>
    </w:p>
    <w:p>
      <w:pPr>
        <w:pStyle w:val="BookText"/>
        <w:rPr/>
      </w:pPr>
      <w:r>
        <w:rPr>
          <w:rFonts w:ascii="IRNazanin" w:hAnsi="IRNazanin" w:eastAsia="IRNazanin"/>
          <w:color w:val="111111"/>
          <w:sz w:val="28"/>
          <w:sz w:val="28"/>
          <w:szCs w:val="28"/>
          <w:rtl w:val="true"/>
          <w:lang w:bidi="fa-IR"/>
        </w:rPr>
        <w:t>بیئة مناسبة لتطبیق قوانین الرشد، و أن یکون لإرادتهم دور فی إیجاد الوضع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عرض الفقهاء المسلمون مبدءاً عامّاً علی النحو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قدرة و ینتخب له مکاناً فی أرض اللّه الواسعة، و یعیش مسلماً، و یمارس واجباته الدینیة</w:t>
      </w:r>
    </w:p>
    <w:p>
      <w:pPr>
        <w:pStyle w:val="BookText"/>
        <w:rPr/>
      </w:pPr>
      <w:r>
        <w:rPr>
          <w:rFonts w:ascii="IRNazanin" w:hAnsi="IRNazanin" w:eastAsia="IRNazanin"/>
          <w:color w:val="111111"/>
          <w:sz w:val="28"/>
          <w:sz w:val="28"/>
          <w:szCs w:val="28"/>
          <w:rtl w:val="true"/>
          <w:lang w:bidi="fa-IR"/>
        </w:rPr>
        <w:t>بحریة، فإذا بقی فی بلاد الکفر أو فی مکان آخر لا یستطیع فیه أن یمارس واجباته الدینیة،</w:t>
      </w:r>
    </w:p>
    <w:p>
      <w:pPr>
        <w:pStyle w:val="BookText"/>
        <w:rPr/>
      </w:pPr>
      <w:r>
        <w:rPr>
          <w:rFonts w:ascii="IRNazanin" w:hAnsi="IRNazanin" w:eastAsia="IRNazanin"/>
          <w:color w:val="111111"/>
          <w:sz w:val="28"/>
          <w:sz w:val="28"/>
          <w:szCs w:val="28"/>
          <w:rtl w:val="true"/>
          <w:lang w:bidi="fa-IR"/>
        </w:rPr>
        <w:t>و یعیش کما یعیش الکفّار، فلیس له عذر عند اللّه، و یکون من المعذّبین</w:t>
      </w:r>
      <w:r>
        <w:rPr>
          <w:rFonts w:eastAsia="IRNazanin" w:cs="IRNazanin"/>
          <w:color w:val="111111"/>
          <w:sz w:val="28"/>
          <w:szCs w:val="28"/>
          <w:rtl w:val="true"/>
          <w:lang w:bidi="fa-IR"/>
        </w:rPr>
        <w:t>.</w:t>
      </w:r>
    </w:p>
    <w:p>
      <w:pPr>
        <w:pStyle w:val="Heading3"/>
        <w:numPr>
          <w:ilvl w:val="2"/>
          <w:numId w:val="1"/>
        </w:numPr>
        <w:rPr/>
      </w:pPr>
      <w:bookmarkStart w:id="381" w:name="__RefHeading___Toc2157059_2035185390"/>
      <w:bookmarkStart w:id="382" w:name="_Toc145"/>
      <w:bookmarkEnd w:id="381"/>
      <w:r>
        <w:rPr/>
        <w:t>26</w:t>
      </w:r>
      <w:r>
        <w:rPr>
          <w:rtl w:val="true"/>
        </w:rPr>
        <w:t xml:space="preserve"> - </w:t>
      </w:r>
      <w:r>
        <w:rPr>
          <w:rtl w:val="true"/>
        </w:rPr>
        <w:t>السَّفاهة</w:t>
      </w:r>
      <w:bookmarkEnd w:id="382"/>
    </w:p>
    <w:p>
      <w:pPr>
        <w:pStyle w:val="BookText"/>
        <w:rPr/>
      </w:pPr>
      <w:r>
        <w:rPr>
          <w:rFonts w:ascii="IRNazanin" w:hAnsi="IRNazanin" w:eastAsia="IRNazanin"/>
          <w:color w:val="111111"/>
          <w:sz w:val="28"/>
          <w:sz w:val="28"/>
          <w:szCs w:val="28"/>
          <w:rtl w:val="true"/>
          <w:lang w:bidi="fa-IR"/>
        </w:rPr>
        <w:t xml:space="preserve">للسفاهة معنیان مختلفان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التخلّف العقلیّ الذی یطرح فی المقاییس المرضیة و الصحّة النفسیّة،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یستعمل بمعنی الجهل، و یدلّ علی حالة إنسان فقد قدرته الفکریّة بشکل إرادیّ إثر هیمنة هوی النفس، و لم یقدر علی تمییز ما ینفعه و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یبرّر العلاّمة الطباطبائیّ إعراض السفهاء و مقتهم للعقائد الإلهیّة التی ذکرت فی الآیة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بالاستدلال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الأستاذ الآیة المذکورة تأییداً للجملة</w:t>
      </w:r>
    </w:p>
    <w:p>
      <w:pPr>
        <w:pStyle w:val="BookText"/>
        <w:rPr/>
      </w:pPr>
      <w:r>
        <w:rPr>
          <w:rFonts w:ascii="IRNazanin" w:hAnsi="IRNazanin" w:eastAsia="IRNazanin"/>
          <w:color w:val="111111"/>
          <w:sz w:val="28"/>
          <w:sz w:val="28"/>
          <w:szCs w:val="28"/>
          <w:rtl w:val="true"/>
          <w:lang w:bidi="fa-IR"/>
        </w:rPr>
        <w:t>المأثورة عن النبیّ صلی‌الله‌علیه‌و‌آله، و قال فیها بأنّ العقل ما ینال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قبول التوحید حسب هذا القول یناقض العقل، و فی هذه الحال فإنّ الفرد یحطّ نفسه إلی درجة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الأفراد بالتفوّه بکلام سخیف بسبب اختلال التفکیر، و لیس لهم إلمام بسفاهتهم ؛ </w:t>
      </w:r>
      <w:bookmarkStart w:id="383" w:name="pg4789_59366"/>
    </w:p>
    <w:p>
      <w:pPr>
        <w:pStyle w:val="BookText"/>
        <w:rPr/>
      </w:pPr>
      <w:bookmarkEnd w:id="383"/>
      <w:r>
        <w:rPr>
          <w:rFonts w:ascii="IRNazanin" w:hAnsi="IRNazanin" w:eastAsia="IRNazanin"/>
          <w:color w:val="111111"/>
          <w:sz w:val="28"/>
          <w:sz w:val="28"/>
          <w:szCs w:val="28"/>
          <w:rtl w:val="true"/>
          <w:lang w:bidi="fa-IR"/>
        </w:rPr>
        <w:t>لأنّ بصائرهم و علمهم قد سلبا إثر هیمنة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التبریر فإنّ السنن الإلهیّة</w:t>
      </w:r>
    </w:p>
    <w:p>
      <w:pPr>
        <w:pStyle w:val="BookText"/>
        <w:rPr/>
      </w:pPr>
      <w:r>
        <w:rPr>
          <w:rFonts w:ascii="IRNazanin" w:hAnsi="IRNazanin" w:eastAsia="IRNazanin"/>
          <w:color w:val="111111"/>
          <w:sz w:val="28"/>
          <w:sz w:val="28"/>
          <w:szCs w:val="28"/>
          <w:rtl w:val="true"/>
          <w:lang w:bidi="fa-IR"/>
        </w:rPr>
        <w:t>و منافعهم لیست مفهومة لدیهم، و لعلّهم یقدمون علی أفعال تکون بضررهم و بضرر عوائلهم، فقد عرض القرآن الکریم مثلاً قتل الأولاد فی العصر الجاهلیّ کنوع من السفاهة،</w:t>
      </w:r>
    </w:p>
    <w:p>
      <w:pPr>
        <w:pStyle w:val="BookText"/>
        <w:rPr/>
      </w:pPr>
      <w:r>
        <w:rPr>
          <w:rFonts w:ascii="IRNazanin" w:hAnsi="IRNazanin" w:eastAsia="IRNazanin"/>
          <w:color w:val="111111"/>
          <w:sz w:val="28"/>
          <w:sz w:val="28"/>
          <w:szCs w:val="28"/>
          <w:rtl w:val="true"/>
          <w:lang w:bidi="fa-IR"/>
        </w:rPr>
        <w:t>و کذلک معاقرة الخمر الّتی تؤدّی إلی فقدان قدرة التعقّل، فهو عمل یتّصف بالسفاهة</w:t>
      </w:r>
      <w:r>
        <w:rPr>
          <w:rFonts w:eastAsia="IRNazanin" w:cs="IRNazanin"/>
          <w:color w:val="111111"/>
          <w:sz w:val="28"/>
          <w:szCs w:val="28"/>
          <w:rtl w:val="true"/>
          <w:lang w:bidi="fa-IR"/>
        </w:rPr>
        <w:t>.</w:t>
      </w:r>
    </w:p>
    <w:p>
      <w:pPr>
        <w:pStyle w:val="Heading3"/>
        <w:numPr>
          <w:ilvl w:val="2"/>
          <w:numId w:val="1"/>
        </w:numPr>
        <w:rPr/>
      </w:pPr>
      <w:bookmarkStart w:id="384" w:name="__RefHeading___Toc2157061_2035185390"/>
      <w:bookmarkStart w:id="385" w:name="_Toc146"/>
      <w:bookmarkEnd w:id="384"/>
      <w:r>
        <w:rPr/>
        <w:t>27</w:t>
      </w:r>
      <w:r>
        <w:rPr>
          <w:rtl w:val="true"/>
        </w:rPr>
        <w:t xml:space="preserve"> - </w:t>
      </w:r>
      <w:r>
        <w:rPr>
          <w:rtl w:val="true"/>
        </w:rPr>
        <w:t>غشاوة العقل</w:t>
      </w:r>
      <w:bookmarkEnd w:id="385"/>
    </w:p>
    <w:p>
      <w:pPr>
        <w:pStyle w:val="BookText"/>
        <w:rPr/>
      </w:pPr>
      <w:r>
        <w:rPr>
          <w:rFonts w:ascii="IRNazanin" w:hAnsi="IRNazanin" w:eastAsia="IRNazanin"/>
          <w:color w:val="111111"/>
          <w:sz w:val="28"/>
          <w:sz w:val="28"/>
          <w:szCs w:val="28"/>
          <w:rtl w:val="true"/>
          <w:lang w:bidi="fa-IR"/>
        </w:rPr>
        <w:t xml:space="preserve">استعملت غشاوة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تسترعی الانتباه بلفظ الجنون فی بعض التعلیمات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مفهوم عدم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الجنون هنا معنی قطع العلاقة مع</w:t>
      </w:r>
    </w:p>
    <w:p>
      <w:pPr>
        <w:pStyle w:val="BookText"/>
        <w:rPr/>
      </w:pPr>
      <w:r>
        <w:rPr>
          <w:rFonts w:ascii="Amiri" w:hAnsi="Amiri" w:eastAsia="Amiri" w:cs="Amiri"/>
          <w:color w:val="111111"/>
          <w:sz w:val="28"/>
          <w:sz w:val="28"/>
          <w:szCs w:val="28"/>
          <w:rtl w:val="true"/>
          <w:lang w:bidi="ar-SA"/>
        </w:rPr>
        <w:t xml:space="preserve">الحقیقة التی تسمّی فی الطبّ النفسیّ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Psychosis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الذُهان</w:t>
      </w:r>
      <w:r>
        <w:rPr>
          <w:rStyle w:val="FootnoteAnchor"/>
          <w:rtl w:val="true"/>
        </w:rPr>
        <w:footnoteReference w:id="206"/>
      </w:r>
      <w:r>
        <w:rPr>
          <w:rFonts w:ascii="IRNazanin" w:hAnsi="IRNazanin" w:eastAsia="IRNazanin"/>
          <w:color w:val="111111"/>
          <w:sz w:val="28"/>
          <w:sz w:val="28"/>
          <w:szCs w:val="28"/>
          <w:rtl w:val="true"/>
          <w:lang w:bidi="fa-IR"/>
        </w:rPr>
        <w:t>، و لا یحقّ للفرد إثر ذلک التصرّف فی أمواله، بل المراد انفصام الشخصیّة الذی یبرز إثر هیمنة هوی النفس، و تحصل آنذاک حالة التکبّر لدی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النبیّ صلی‌الله‌علیه‌و‌آله الانسان الذی قطع علاقته بالحقیقة إثر العوامل المختلفة بأ نّه مریض، و فرد أصیب بغشاوة العقل عند تحکیم</w:t>
      </w:r>
    </w:p>
    <w:p>
      <w:pPr>
        <w:pStyle w:val="BookText"/>
        <w:rPr/>
      </w:pPr>
      <w:r>
        <w:rPr>
          <w:rFonts w:ascii="IRNazanin" w:hAnsi="IRNazanin" w:eastAsia="IRNazanin"/>
          <w:color w:val="111111"/>
          <w:sz w:val="28"/>
          <w:sz w:val="28"/>
          <w:szCs w:val="28"/>
          <w:rtl w:val="true"/>
          <w:lang w:bidi="fa-IR"/>
        </w:rPr>
        <w:t>هوی النفس، و هو مجنون فی الحقیقة</w:t>
      </w:r>
      <w:r>
        <w:rPr>
          <w:rFonts w:eastAsia="IRNazanin" w:cs="IRNazanin"/>
          <w:color w:val="111111"/>
          <w:sz w:val="28"/>
          <w:szCs w:val="28"/>
          <w:rtl w:val="true"/>
          <w:lang w:bidi="fa-IR"/>
        </w:rPr>
        <w:t>.</w:t>
      </w:r>
    </w:p>
    <w:p>
      <w:pPr>
        <w:pStyle w:val="Heading3"/>
        <w:numPr>
          <w:ilvl w:val="2"/>
          <w:numId w:val="1"/>
        </w:numPr>
        <w:rPr/>
      </w:pPr>
      <w:bookmarkStart w:id="386" w:name="__RefHeading___Toc2157063_2035185390"/>
      <w:bookmarkStart w:id="387" w:name="_Toc147"/>
      <w:bookmarkEnd w:id="386"/>
      <w:r>
        <w:rPr/>
        <w:t>28</w:t>
      </w:r>
      <w:r>
        <w:rPr>
          <w:rtl w:val="true"/>
        </w:rPr>
        <w:t xml:space="preserve"> - </w:t>
      </w:r>
      <w:r>
        <w:rPr>
          <w:rtl w:val="true"/>
        </w:rPr>
        <w:t>الحیرة و بروز الاضطراب</w:t>
      </w:r>
      <w:bookmarkEnd w:id="387"/>
    </w:p>
    <w:p>
      <w:pPr>
        <w:pStyle w:val="BookText"/>
        <w:rPr/>
      </w:pPr>
      <w:r>
        <w:rPr>
          <w:rFonts w:ascii="IRNazanin" w:hAnsi="IRNazanin" w:eastAsia="IRNazanin"/>
          <w:color w:val="111111"/>
          <w:sz w:val="28"/>
          <w:sz w:val="28"/>
          <w:szCs w:val="28"/>
          <w:rtl w:val="true"/>
          <w:lang w:bidi="fa-IR"/>
        </w:rPr>
        <w:t>إنّ آلیة الحیرة أیضاً إحدی النتائج التی تحدث إثر اتّباع هوی النفس، و تساعد فی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استعملت هذه الآلیة فی القرآن الکریم و سائر التعلیمات الاسلامیة بألفاظ مختلفة مشتقّة من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تبریر الآلیّة المذکورة جیّداً بدراسة</w:t>
      </w:r>
    </w:p>
    <w:p>
      <w:pPr>
        <w:pStyle w:val="BookText"/>
        <w:rPr/>
      </w:pPr>
      <w:r>
        <w:rPr>
          <w:rFonts w:ascii="IRNazanin" w:hAnsi="IRNazanin" w:eastAsia="IRNazanin"/>
          <w:color w:val="111111"/>
          <w:sz w:val="28"/>
          <w:sz w:val="28"/>
          <w:szCs w:val="28"/>
          <w:rtl w:val="true"/>
          <w:lang w:bidi="fa-IR"/>
        </w:rPr>
        <w:t xml:space="preserve">المعانی المختلفة لهذه المفردة، فقد استخدم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خلط شیئین، و الالتباس</w:t>
      </w:r>
    </w:p>
    <w:p>
      <w:pPr>
        <w:pStyle w:val="BookText"/>
        <w:rPr/>
      </w:pPr>
      <w:r>
        <w:rPr>
          <w:rFonts w:ascii="IRNazanin" w:hAnsi="IRNazanin" w:eastAsia="IRNazanin"/>
          <w:color w:val="111111"/>
          <w:sz w:val="28"/>
          <w:sz w:val="28"/>
          <w:szCs w:val="28"/>
          <w:rtl w:val="true"/>
          <w:lang w:bidi="fa-IR"/>
        </w:rPr>
        <w:t>و الاضطراب، و خلط الأمر، 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استعمل العلاّمة الطباطبائیّ هذا اللفظ بمعنی الهرج و الفوضی، و فسّر الآیة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لیس من جهلهم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تجاهلوا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بالحقّ لمّا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جاءهم، فاستبان لهم أ نّه حقّ، فهم جاحدون للحقّ معاندون له، و لیسوا بجاهلین به </w:t>
      </w:r>
      <w:bookmarkStart w:id="388" w:name="pg4789_59369"/>
    </w:p>
    <w:p>
      <w:pPr>
        <w:pStyle w:val="BookText"/>
        <w:rPr/>
      </w:pPr>
      <w:bookmarkEnd w:id="388"/>
      <w:r>
        <w:rPr>
          <w:rFonts w:ascii="IRNazanin" w:hAnsi="IRNazanin" w:eastAsia="IRNazanin"/>
          <w:color w:val="111111"/>
          <w:sz w:val="28"/>
          <w:sz w:val="28"/>
          <w:szCs w:val="28"/>
          <w:rtl w:val="true"/>
          <w:lang w:bidi="fa-IR"/>
        </w:rPr>
        <w:t>قاصرین عن إدراکه، فهم فی أمر مریج مختلط غیر منتظم، یدرکون الحقّ و یکذّبون به، مع</w:t>
      </w:r>
    </w:p>
    <w:p>
      <w:pPr>
        <w:pStyle w:val="BookText"/>
        <w:rPr/>
      </w:pPr>
      <w:r>
        <w:rPr>
          <w:rFonts w:ascii="IRNazanin" w:hAnsi="IRNazanin" w:eastAsia="IRNazanin"/>
          <w:color w:val="111111"/>
          <w:sz w:val="28"/>
          <w:sz w:val="28"/>
          <w:szCs w:val="28"/>
          <w:rtl w:val="true"/>
          <w:lang w:bidi="fa-IR"/>
        </w:rPr>
        <w:t>أنّ لازم العلم بشیء تصدیقه و الإیمان به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اعتبر الإمام علیّ علیه‌السلام فی حکمة أخری سبب التباس الحقّ بالباطل و بروز الارتباک و الاضطراب و الفوضی فی الأعمال ناجماً عن الکفر الذی ینجم أیضاً عن هیمنة هوی النفس، و یؤدّی إلی تضعیف الفطرة، و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جمیع آلیات تضعیف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سلسلة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یطرح النبیّ صلی‌الله‌علیه‌و‌آله بروز هذه الآلیة بأ نّها إحدی العقبات الّتی تحول دون رشد الانسان، و یوصی بالسیطرة علیها و التوقّی منها</w:t>
      </w:r>
      <w:r>
        <w:rPr>
          <w:rFonts w:eastAsia="IRNazanin" w:cs="IRNazanin"/>
          <w:color w:val="111111"/>
          <w:sz w:val="28"/>
          <w:szCs w:val="28"/>
          <w:rtl w:val="true"/>
          <w:lang w:bidi="fa-IR"/>
        </w:rPr>
        <w:t>.</w:t>
      </w:r>
    </w:p>
    <w:p>
      <w:pPr>
        <w:pStyle w:val="Heading3"/>
        <w:numPr>
          <w:ilvl w:val="2"/>
          <w:numId w:val="1"/>
        </w:numPr>
        <w:rPr/>
      </w:pPr>
      <w:bookmarkStart w:id="389" w:name="__RefHeading___Toc2157065_2035185390"/>
      <w:bookmarkStart w:id="390" w:name="_Toc148"/>
      <w:bookmarkEnd w:id="389"/>
      <w:r>
        <w:rPr/>
        <w:t>29</w:t>
      </w:r>
      <w:r>
        <w:rPr>
          <w:rtl w:val="true"/>
        </w:rPr>
        <w:t xml:space="preserve"> - </w:t>
      </w:r>
      <w:r>
        <w:rPr>
          <w:rtl w:val="true"/>
        </w:rPr>
        <w:t>إبداء الرأی فی الحقائق وفق التخمین و الحدس و الظنّ</w:t>
      </w:r>
      <w:bookmarkEnd w:id="390"/>
    </w:p>
    <w:p>
      <w:pPr>
        <w:pStyle w:val="BookText"/>
        <w:rPr/>
      </w:pPr>
      <w:r>
        <w:rPr>
          <w:rFonts w:ascii="IRNazanin" w:hAnsi="IRNazanin" w:eastAsia="IRNazanin"/>
          <w:color w:val="111111"/>
          <w:sz w:val="28"/>
          <w:sz w:val="28"/>
          <w:szCs w:val="28"/>
          <w:rtl w:val="true"/>
          <w:lang w:bidi="fa-IR"/>
        </w:rPr>
        <w:t>یمکن نیل العلم و البصیرة بتقویة الفطرة فقط، و تضعف الفطرة لدی الأفراد الذین یتّبعون هوی النفس و یحکّمونه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یفسد بالتالی علمهم و بصیرتهم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یشخّص الإنسان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یضاف إلیها عمه القلب و عماه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حیاته علی أساس الحدس و التخمین و الظنّ، و یبدی رأیه حول حقائق الکون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 نّه یحتاج إلی العلم القطعیّ فی الحقائق العلمیّة، و لا یمکن الوصول إلی الحقیقة بالتخمین و الحدس 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اتّباع الظنّ و هوی النفس معاً فی القرآن الکریم، و اعتبره أمراً تافهاً، لأ نّه فاقد للرؤیة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یؤسف له أنّ هذه الآلیة شائعة بین أفراد البشر، و یبنی أغلب الناس سلوکهم علی هذا الأساس، و لیس فی انتظار هؤلاء آخر الأمر إلاّ الانحطاط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أکّد رفض هذه الآلیة و قرّعت فی القرآن، و وصف العلاّمة الطباطبائیّ الخرّاصین بالمعانی المتقدّمة عند تفسیر الآیتین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الذاریات، و هم الذین یحتوشهم الجهل المطبق احتواشاً، بحیث إنّهم غافلون عن حقیقته مهما یخبرون به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2157067_2035185390"/>
      <w:bookmarkStart w:id="392" w:name="_Toc149"/>
      <w:bookmarkEnd w:id="391"/>
      <w:r>
        <w:rPr/>
        <w:t>30</w:t>
      </w:r>
      <w:r>
        <w:rPr>
          <w:rtl w:val="true"/>
        </w:rPr>
        <w:t xml:space="preserve"> - </w:t>
      </w:r>
      <w:r>
        <w:rPr>
          <w:rtl w:val="true"/>
        </w:rPr>
        <w:t>آلیة الشکّ و الارتیاب فی الحقائق</w:t>
      </w:r>
      <w:bookmarkStart w:id="393" w:name="pg4789_59372"/>
      <w:bookmarkEnd w:id="392"/>
    </w:p>
    <w:p>
      <w:pPr>
        <w:pStyle w:val="BookText"/>
        <w:rPr/>
      </w:pPr>
      <w:bookmarkEnd w:id="393"/>
      <w:r>
        <w:rPr>
          <w:rFonts w:ascii="IRNazanin" w:hAnsi="IRNazanin" w:eastAsia="IRNazanin"/>
          <w:color w:val="111111"/>
          <w:sz w:val="28"/>
          <w:sz w:val="28"/>
          <w:szCs w:val="28"/>
          <w:rtl w:val="true"/>
          <w:lang w:bidi="fa-IR"/>
        </w:rPr>
        <w:t>إنّ آلیة الشکّ هی إحدی أعراض هیمنة تیّار الشهوة و هوی النفس، إذ أنّ سیادة الفطرة تقتضی بروز العلم و المعرفة و الإیمان باللّه، و هیمنة الشهوة و هوی النفس تقتضی بروز</w:t>
      </w:r>
    </w:p>
    <w:p>
      <w:pPr>
        <w:pStyle w:val="BookText"/>
        <w:rPr/>
      </w:pPr>
      <w:r>
        <w:rPr>
          <w:rFonts w:ascii="IRNazanin" w:hAnsi="IRNazanin" w:eastAsia="IRNazanin"/>
          <w:color w:val="111111"/>
          <w:sz w:val="28"/>
          <w:sz w:val="28"/>
          <w:szCs w:val="28"/>
          <w:rtl w:val="true"/>
          <w:lang w:bidi="fa-IR"/>
        </w:rPr>
        <w:t>الجهل و عدم المعرفة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الفهم و تقبّل الحقائق من المواصفات العادیّة لمن ازدهرت الفطرة لدیه، ففی الحالة التی یهیمن هوی النفس و تضعف الفطرة فیها أنّ بروز الشکّ سیکون أحد الأعراض الناجمة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علمنا أنّ الانسان ینعم بحالة السکینة</w:t>
      </w:r>
    </w:p>
    <w:p>
      <w:pPr>
        <w:pStyle w:val="BookText"/>
        <w:rPr/>
      </w:pPr>
      <w:r>
        <w:rPr>
          <w:rFonts w:ascii="IRNazanin" w:hAnsi="IRNazanin" w:eastAsia="IRNazanin"/>
          <w:color w:val="111111"/>
          <w:sz w:val="28"/>
          <w:sz w:val="28"/>
          <w:szCs w:val="28"/>
          <w:rtl w:val="true"/>
          <w:lang w:bidi="fa-IR"/>
        </w:rPr>
        <w:t>عندما ینال العلم فقط، فانّه یصاب بالاضطراب فی حالة الشکّ، و قد أکّدت هذه الحقیقة فی آیات عدیدة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یبدی أحد رأیه فی مجال الحقائق إلاّ الانسان السلیم و الزکیّ النفس عند حصول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ابداء الرأی دون نیل العلم و المعرفة</w:t>
      </w:r>
    </w:p>
    <w:p>
      <w:pPr>
        <w:pStyle w:val="BookText"/>
        <w:rPr/>
      </w:pPr>
      <w:r>
        <w:rPr>
          <w:rFonts w:ascii="IRNazanin" w:hAnsi="IRNazanin" w:eastAsia="IRNazanin"/>
          <w:color w:val="111111"/>
          <w:sz w:val="28"/>
          <w:sz w:val="28"/>
          <w:szCs w:val="28"/>
          <w:rtl w:val="true"/>
          <w:lang w:bidi="fa-IR"/>
        </w:rPr>
        <w:t>ینشأ بدون شکّ من هیمنة هوی النفس و عمی القلب، و یکون تافهاً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التعلیمات التی عرضها القرآن فی هذا المیدان فانّ الأفراد الذین بنوا أساس</w:t>
      </w:r>
    </w:p>
    <w:p>
      <w:pPr>
        <w:pStyle w:val="BookText"/>
        <w:rPr/>
      </w:pPr>
      <w:r>
        <w:rPr>
          <w:rFonts w:ascii="IRNazanin" w:hAnsi="IRNazanin" w:eastAsia="IRNazanin"/>
          <w:color w:val="111111"/>
          <w:sz w:val="28"/>
          <w:sz w:val="28"/>
          <w:szCs w:val="28"/>
          <w:rtl w:val="true"/>
          <w:lang w:bidi="fa-IR"/>
        </w:rPr>
        <w:t>أعمالهم و حیاتهم وفق أسلوب الشکّ، سیصابون باضطراب مطّرد، حتّی یؤدّی ذلک إلی انهیار منظومتهم الشخصیّة بصورة نهائیّة</w:t>
      </w:r>
      <w:r>
        <w:rPr>
          <w:rFonts w:eastAsia="IRNazanin" w:cs="IRNazanin"/>
          <w:color w:val="111111"/>
          <w:sz w:val="28"/>
          <w:szCs w:val="28"/>
          <w:rtl w:val="true"/>
          <w:lang w:bidi="fa-IR"/>
        </w:rPr>
        <w:t>.</w:t>
      </w:r>
    </w:p>
    <w:p>
      <w:pPr>
        <w:pStyle w:val="Heading3"/>
        <w:numPr>
          <w:ilvl w:val="2"/>
          <w:numId w:val="1"/>
        </w:numPr>
        <w:rPr/>
      </w:pPr>
      <w:bookmarkStart w:id="394" w:name="__RefHeading___Toc2157069_2035185390"/>
      <w:bookmarkStart w:id="395" w:name="_Toc150"/>
      <w:bookmarkEnd w:id="394"/>
      <w:r>
        <w:rPr/>
        <w:t>31</w:t>
      </w:r>
      <w:r>
        <w:rPr>
          <w:rtl w:val="true"/>
        </w:rPr>
        <w:t xml:space="preserve"> - </w:t>
      </w:r>
      <w:r>
        <w:rPr>
          <w:rtl w:val="true"/>
        </w:rPr>
        <w:t>الفهم غیر الواقعیّ للحقائق</w:t>
      </w:r>
      <w:bookmarkEnd w:id="395"/>
    </w:p>
    <w:p>
      <w:pPr>
        <w:pStyle w:val="BookText"/>
        <w:rPr/>
      </w:pPr>
      <w:r>
        <w:rPr>
          <w:rFonts w:ascii="IRNazanin" w:hAnsi="IRNazanin" w:eastAsia="IRNazanin"/>
          <w:color w:val="111111"/>
          <w:sz w:val="28"/>
          <w:sz w:val="28"/>
          <w:szCs w:val="28"/>
          <w:rtl w:val="true"/>
          <w:lang w:bidi="fa-IR"/>
        </w:rPr>
        <w:t xml:space="preserve">أشیر إلی هذه الحقیقة فی آیات عدیدة، و هی 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یعرفوا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الفهم غیر الواقعیّ للحقائق أحد أعراض هیمنة هوی النفس أیضاً، فیجعل الانسان فی النهایة أصمّ و أبکم، و یسلبه عقله و بصیرته، و لا یقدر بالتالی علی نیل معرفة اللّه، و یجعل له شریکاً، أو ینکره و یجحده، و تستوجب هذه الآلیة نفسها فی صعید النبوّة</w:t>
      </w:r>
    </w:p>
    <w:p>
      <w:pPr>
        <w:pStyle w:val="BookText"/>
        <w:rPr/>
      </w:pPr>
      <w:r>
        <w:rPr>
          <w:rFonts w:ascii="IRNazanin" w:hAnsi="IRNazanin" w:eastAsia="IRNazanin"/>
          <w:color w:val="111111"/>
          <w:sz w:val="28"/>
          <w:sz w:val="28"/>
          <w:szCs w:val="28"/>
          <w:rtl w:val="true"/>
          <w:lang w:bidi="fa-IR"/>
        </w:rPr>
        <w:t>أیضاً، إن لم یعرفوا النبیّ کما ینبغی له، فوصفوه بأ نّه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استعمل هنا یعنی التقدیر و مقدار الشیء، و یستعمل فی شأن اللّه بمعنی المعرفة و التعظیم، کما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آیات أخری مقدار الشیء أیضاً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2157071_2035185390"/>
      <w:bookmarkStart w:id="397" w:name="_Toc151"/>
      <w:bookmarkEnd w:id="396"/>
      <w:r>
        <w:rPr/>
        <w:t>32</w:t>
      </w:r>
      <w:r>
        <w:rPr>
          <w:rtl w:val="true"/>
        </w:rPr>
        <w:t xml:space="preserve"> - </w:t>
      </w:r>
      <w:r>
        <w:rPr>
          <w:rtl w:val="true"/>
        </w:rPr>
        <w:t>القیاس غیر المنطقیّ</w:t>
      </w:r>
      <w:bookmarkStart w:id="398" w:name="pg4789_59375"/>
      <w:bookmarkEnd w:id="397"/>
    </w:p>
    <w:p>
      <w:pPr>
        <w:pStyle w:val="BookText"/>
        <w:rPr/>
      </w:pPr>
      <w:bookmarkEnd w:id="398"/>
      <w:r>
        <w:rPr>
          <w:rFonts w:ascii="IRNazanin" w:hAnsi="IRNazanin" w:eastAsia="IRNazanin"/>
          <w:color w:val="111111"/>
          <w:sz w:val="28"/>
          <w:sz w:val="28"/>
          <w:szCs w:val="28"/>
          <w:rtl w:val="true"/>
          <w:lang w:bidi="fa-IR"/>
        </w:rPr>
        <w:t>إنّ القیاس غیر المنطقیّ فی الأمور التی لا یطرح فیها القیاس مبدئیّاً، من أعراض هیمنة هوی النفس و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استعمل القیاس غیر المنطقیّ لأوّل مرّة من قبل الشیطان، إذ اعتبر نفسه أفضل من آدم، مستدلاًّ بأ نّه خلق من نار، و خلق آدم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الأفراد الذین فقدوا تعقّلهم و بصیرتهم إثر هیمنة هوی النفس، یستعملون القیاس فی جمیع النواحی بدون 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فأعداء النبیّ صلی‌الله‌علیه‌و‌آله مثلاً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ما نزل هذا القرآن علی أثریاء مکّة و الطائف، فقاسوا هؤلاء برسول‌اللّه صلی‌الله‌علیه‌و‌آله و لقد نهی فی التعلیمات الدینیة عن القیاس بتاتاً فی الشرائع الإلهیّة، و أکّدت هذه الحقیقة أنّ أوّل من قاس فی الشرائع الإلهیّة هو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استعمال القیاس فی الشرائع الإلهیّة یقتضی الخروج من الدین و التباس الأمور علی الإنسان، لأ نّه یقوم علی أساس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الأفراد یصابون بالضلال و الحیرة فی</w:t>
      </w:r>
    </w:p>
    <w:p>
      <w:pPr>
        <w:pStyle w:val="BookText"/>
        <w:rPr/>
      </w:pPr>
      <w:r>
        <w:rPr>
          <w:rFonts w:ascii="IRNazanin" w:hAnsi="IRNazanin" w:eastAsia="IRNazanin"/>
          <w:color w:val="111111"/>
          <w:sz w:val="28"/>
          <w:sz w:val="28"/>
          <w:szCs w:val="28"/>
          <w:rtl w:val="true"/>
          <w:lang w:bidi="fa-IR"/>
        </w:rPr>
        <w:t>دینهم و حیاتهم بتضعیف فطرتهم، و تناقض أفکارهم للعلم عملیّاً، و لا توصلهم إلی الحقیقة</w:t>
      </w:r>
      <w:r>
        <w:rPr>
          <w:rFonts w:eastAsia="IRNazanin" w:cs="IRNazanin"/>
          <w:color w:val="111111"/>
          <w:sz w:val="28"/>
          <w:szCs w:val="28"/>
          <w:rtl w:val="true"/>
          <w:lang w:bidi="fa-IR"/>
        </w:rPr>
        <w:t>.</w:t>
      </w:r>
    </w:p>
    <w:p>
      <w:pPr>
        <w:pStyle w:val="Heading3"/>
        <w:numPr>
          <w:ilvl w:val="2"/>
          <w:numId w:val="1"/>
        </w:numPr>
        <w:rPr/>
      </w:pPr>
      <w:bookmarkStart w:id="399" w:name="__RefHeading___Toc2157073_2035185390"/>
      <w:bookmarkStart w:id="400" w:name="_Toc152"/>
      <w:bookmarkEnd w:id="399"/>
      <w:r>
        <w:rPr/>
        <w:t>33</w:t>
      </w:r>
      <w:r>
        <w:rPr>
          <w:rtl w:val="true"/>
        </w:rPr>
        <w:t xml:space="preserve"> - </w:t>
      </w:r>
      <w:r>
        <w:rPr>
          <w:rtl w:val="true"/>
        </w:rPr>
        <w:t>الاستدلال غیر المنطقیّ و الباطل</w:t>
      </w:r>
      <w:bookmarkEnd w:id="400"/>
    </w:p>
    <w:p>
      <w:pPr>
        <w:pStyle w:val="BookText"/>
        <w:rPr/>
      </w:pPr>
      <w:r>
        <w:rPr>
          <w:rFonts w:ascii="IRNazanin" w:hAnsi="IRNazanin" w:eastAsia="IRNazanin"/>
          <w:color w:val="111111"/>
          <w:sz w:val="28"/>
          <w:sz w:val="28"/>
          <w:szCs w:val="28"/>
          <w:rtl w:val="true"/>
          <w:lang w:bidi="fa-IR"/>
        </w:rPr>
        <w:t>الاستدلال غیر المنطقیّ أحد الآلیات التی تحدث إثر هیمنة هوی النفس و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الإلمام بوجود اللّه و معرفته بواسطة العلّة و المعلول هو أمر فطریّ، و بنیت فطرة الانسان علی قبول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فکلّ من یجادل حول وجود اللّه أو دینه، فانّه</w:t>
      </w:r>
    </w:p>
    <w:p>
      <w:pPr>
        <w:pStyle w:val="BookText"/>
        <w:rPr/>
      </w:pPr>
      <w:r>
        <w:rPr>
          <w:rFonts w:ascii="Amiri" w:hAnsi="Amiri" w:eastAsia="Amiri" w:cs="Amiri"/>
          <w:color w:val="111111"/>
          <w:sz w:val="28"/>
          <w:sz w:val="28"/>
          <w:szCs w:val="28"/>
          <w:rtl w:val="true"/>
          <w:lang w:bidi="ar-SA"/>
        </w:rPr>
        <w:t>یطرح دلیلاً غیر منطقیّ و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أکّدت هذه الحقیقة فی الآیة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 إذ طلب فرعون الذی حکّم هوی نفسه من وزیره أن یبنی له صرحاً شامخاً، لعلّه یصل إلی أبواب السماء و یکتشف أسرارها، و کذلک قارن نمرود قدرته عبر قتل الناس أو العفو عنهم بإماتة الانسان و إحیائه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نوح الذی فقد قدرة إدراکه إثر هیمنة هوی النفس، قال لأبیه و هو یحاول النجاة من غضب اللّه و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سألجأ إلی الجبال الشاهقة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الأفکار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المنطقیّة بأسرها ناجمة عن هیمنة هوی النفس، فضعّفت فطرة هؤلاء الإلهیّة، </w:t>
      </w:r>
      <w:bookmarkStart w:id="401" w:name="pg4789_59380"/>
    </w:p>
    <w:p>
      <w:pPr>
        <w:pStyle w:val="BookText"/>
        <w:rPr/>
      </w:pPr>
      <w:bookmarkEnd w:id="401"/>
      <w:r>
        <w:rPr>
          <w:rFonts w:ascii="IRNazanin" w:hAnsi="IRNazanin" w:eastAsia="IRNazanin"/>
          <w:color w:val="111111"/>
          <w:sz w:val="28"/>
          <w:sz w:val="28"/>
          <w:szCs w:val="28"/>
          <w:rtl w:val="true"/>
          <w:lang w:bidi="fa-IR"/>
        </w:rPr>
        <w:t>و استمرّت بشکل سلسلة ناقصة</w:t>
      </w:r>
      <w:r>
        <w:rPr>
          <w:rFonts w:eastAsia="IRNazanin" w:cs="IRNazanin"/>
          <w:color w:val="111111"/>
          <w:sz w:val="28"/>
          <w:szCs w:val="28"/>
          <w:rtl w:val="true"/>
          <w:lang w:bidi="fa-IR"/>
        </w:rPr>
        <w:t>.</w:t>
      </w:r>
    </w:p>
    <w:p>
      <w:pPr>
        <w:pStyle w:val="Heading3"/>
        <w:numPr>
          <w:ilvl w:val="2"/>
          <w:numId w:val="1"/>
        </w:numPr>
        <w:rPr/>
      </w:pPr>
      <w:bookmarkStart w:id="402" w:name="__RefHeading___Toc2157075_2035185390"/>
      <w:bookmarkStart w:id="403" w:name="_Toc153"/>
      <w:bookmarkEnd w:id="402"/>
      <w:r>
        <w:rPr/>
        <w:t>34</w:t>
      </w:r>
      <w:r>
        <w:rPr>
          <w:rtl w:val="true"/>
        </w:rPr>
        <w:t xml:space="preserve"> - </w:t>
      </w:r>
      <w:r>
        <w:rPr>
          <w:rtl w:val="true"/>
        </w:rPr>
        <w:t>السکر و النشوة</w:t>
      </w:r>
      <w:bookmarkEnd w:id="403"/>
    </w:p>
    <w:p>
      <w:pPr>
        <w:pStyle w:val="BookText"/>
        <w:rPr/>
      </w:pPr>
      <w:r>
        <w:rPr>
          <w:rFonts w:ascii="IRNazanin" w:hAnsi="IRNazanin" w:eastAsia="IRNazanin"/>
          <w:color w:val="111111"/>
          <w:sz w:val="28"/>
          <w:sz w:val="28"/>
          <w:szCs w:val="28"/>
          <w:rtl w:val="true"/>
          <w:lang w:bidi="fa-IR"/>
        </w:rPr>
        <w:t xml:space="preserve">یرد 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النشوة و الثمل، و هو أحد المفاهیم التی تأتی بمعنی الغفلة و الجهل، و هو فی الحقیقة نوع من النشوة، تحدث إثر تحکیم هوی النفس، و یوجب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القرآن الکریم ضمن الآیة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فی سیرة قوم لوط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لَفی سَکرَتِهم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هؤلاء کانوا مذبذبین فی سکرهم، و هو الغفلة عن اللّه و الانغماس فی الشهوات و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نذکر التفسیر الموجز الذی ذکره العلاّمة الطباطبائیّ حول الآیة المتقدّمة بأ نّه أحد آلیات تضعیف الفطرة</w:t>
      </w:r>
      <w:r>
        <w:rPr>
          <w:rFonts w:eastAsia="IRNazanin" w:cs="IRNazanin"/>
          <w:color w:val="111111"/>
          <w:sz w:val="28"/>
          <w:szCs w:val="28"/>
          <w:rtl w:val="true"/>
          <w:lang w:bidi="fa-IR"/>
        </w:rPr>
        <w:t>.</w:t>
      </w:r>
    </w:p>
    <w:p>
      <w:pPr>
        <w:pStyle w:val="Heading3"/>
        <w:numPr>
          <w:ilvl w:val="2"/>
          <w:numId w:val="1"/>
        </w:numPr>
        <w:rPr/>
      </w:pPr>
      <w:bookmarkStart w:id="404" w:name="__RefHeading___Toc2157077_2035185390"/>
      <w:bookmarkStart w:id="405" w:name="_Toc154"/>
      <w:bookmarkEnd w:id="404"/>
      <w:r>
        <w:rPr/>
        <w:t>35</w:t>
      </w:r>
      <w:r>
        <w:rPr>
          <w:rtl w:val="true"/>
        </w:rPr>
        <w:t xml:space="preserve"> - </w:t>
      </w:r>
      <w:r>
        <w:rPr>
          <w:rtl w:val="true"/>
        </w:rPr>
        <w:t>إخفاء الحقائق</w:t>
      </w:r>
      <w:bookmarkEnd w:id="405"/>
    </w:p>
    <w:p>
      <w:pPr>
        <w:pStyle w:val="BookText"/>
        <w:rPr/>
      </w:pPr>
      <w:r>
        <w:rPr>
          <w:rFonts w:ascii="IRNazanin" w:hAnsi="IRNazanin" w:eastAsia="IRNazanin"/>
          <w:color w:val="111111"/>
          <w:sz w:val="28"/>
          <w:sz w:val="28"/>
          <w:szCs w:val="28"/>
          <w:rtl w:val="true"/>
          <w:lang w:bidi="fa-IR"/>
        </w:rPr>
        <w:t>إنّ إخفاء الحقائق من الآلیات الّتی تحدث نتیجة لهیمنة هوی النفس، و ترافق الآلیات التی تؤثر فی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الفرد فی هذه الأمور علی بیّنة من أمره، إلاّ أنّ هوی النفس یعمیه و یصمّه، و بالتالی یلتبس الأمر علیه، و یقدم علی إخفاء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إخفاء الحقائق فی القرآن الکریم بکونه نتیجة لالتباس الحقائق و بأ نّه إثم، یغلق الانسان فی النتیجة سبیل اللّه و سبیل السعادة، و یمکن أن نلحظ هذه الآلیة أیضاً</w:t>
      </w:r>
    </w:p>
    <w:p>
      <w:pPr>
        <w:pStyle w:val="BookText"/>
        <w:rPr/>
      </w:pPr>
      <w:r>
        <w:rPr>
          <w:rFonts w:ascii="IRNazanin" w:hAnsi="IRNazanin" w:eastAsia="IRNazanin"/>
          <w:color w:val="111111"/>
          <w:sz w:val="28"/>
          <w:sz w:val="28"/>
          <w:szCs w:val="28"/>
          <w:rtl w:val="true"/>
          <w:lang w:bidi="fa-IR"/>
        </w:rPr>
        <w:t>حتّی عند المسلمین 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فإنّ اللّه قد نهی عن اقترافها، و وعد</w:t>
      </w:r>
    </w:p>
    <w:p>
      <w:pPr>
        <w:pStyle w:val="BookText"/>
        <w:rPr/>
      </w:pPr>
      <w:r>
        <w:rPr>
          <w:rFonts w:ascii="IRNazanin" w:hAnsi="IRNazanin" w:eastAsia="IRNazanin"/>
          <w:color w:val="111111"/>
          <w:sz w:val="28"/>
          <w:sz w:val="28"/>
          <w:szCs w:val="28"/>
          <w:rtl w:val="true"/>
          <w:lang w:bidi="fa-IR"/>
        </w:rPr>
        <w:t>بالنار إزاءها</w:t>
      </w:r>
      <w:r>
        <w:rPr>
          <w:rFonts w:eastAsia="IRNazanin" w:cs="IRNazanin"/>
          <w:color w:val="111111"/>
          <w:sz w:val="28"/>
          <w:szCs w:val="28"/>
          <w:rtl w:val="true"/>
          <w:lang w:bidi="fa-IR"/>
        </w:rPr>
        <w:t>.</w:t>
      </w:r>
    </w:p>
    <w:p>
      <w:pPr>
        <w:pStyle w:val="Heading3"/>
        <w:numPr>
          <w:ilvl w:val="2"/>
          <w:numId w:val="1"/>
        </w:numPr>
        <w:rPr/>
      </w:pPr>
      <w:bookmarkStart w:id="406" w:name="__RefHeading___Toc2157079_2035185390"/>
      <w:bookmarkStart w:id="407" w:name="_Toc155"/>
      <w:bookmarkEnd w:id="406"/>
      <w:r>
        <w:rPr/>
        <w:t>36</w:t>
      </w:r>
      <w:r>
        <w:rPr>
          <w:rtl w:val="true"/>
        </w:rPr>
        <w:t xml:space="preserve"> - </w:t>
      </w:r>
      <w:r>
        <w:rPr>
          <w:rtl w:val="true"/>
        </w:rPr>
        <w:t>الامتناع عن قبول الحقّ</w:t>
      </w:r>
      <w:bookmarkEnd w:id="407"/>
    </w:p>
    <w:p>
      <w:pPr>
        <w:pStyle w:val="BookText"/>
        <w:rPr/>
      </w:pPr>
      <w:r>
        <w:rPr>
          <w:rFonts w:ascii="IRNazanin" w:hAnsi="IRNazanin" w:eastAsia="IRNazanin"/>
          <w:color w:val="111111"/>
          <w:sz w:val="28"/>
          <w:sz w:val="28"/>
          <w:szCs w:val="28"/>
          <w:rtl w:val="true"/>
          <w:lang w:bidi="fa-IR"/>
        </w:rPr>
        <w:t xml:space="preserve">إنّ الامتناع و الاحجام عن قبول الحقّ آلیة من آلیات تضعیف الفطرة أیضاً، تحدث إثر هیمنة هوی النفس، و قد وردت فی القرآن الکریم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الامتناع و الإحجام</w:t>
      </w:r>
    </w:p>
    <w:p>
      <w:pPr>
        <w:pStyle w:val="BookText"/>
        <w:rPr/>
      </w:pPr>
      <w:r>
        <w:rPr>
          <w:rFonts w:ascii="IRNazanin" w:hAnsi="IRNazanin" w:eastAsia="IRNazanin"/>
          <w:color w:val="111111"/>
          <w:sz w:val="28"/>
          <w:sz w:val="28"/>
          <w:szCs w:val="28"/>
          <w:rtl w:val="true"/>
          <w:lang w:bidi="fa-IR"/>
        </w:rPr>
        <w:t>و الاستعصاء و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یمتنع الانسان فی هذه الحالة من قبول الحقّ بسبب الإحجام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الکراهیة القلبیّة، و ذکرها القرآن فی مورد المستکبرین علی مدی التاریخ و منهم </w:t>
      </w:r>
      <w:bookmarkStart w:id="408" w:name="pg4789_59383"/>
    </w:p>
    <w:p>
      <w:pPr>
        <w:pStyle w:val="BookText"/>
        <w:rPr/>
      </w:pPr>
      <w:bookmarkEnd w:id="408"/>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یؤسف له أنّ هذه الآلیة تستخدم من قبل أغلب أفراد البشر، و تجعلهم فی زمرة الشیطان، فیأبون قبول إیعازات الحقّ، و یضحون من الکافرین</w:t>
      </w:r>
      <w:r>
        <w:rPr>
          <w:rFonts w:eastAsia="IRNazanin" w:cs="IRNazanin"/>
          <w:color w:val="111111"/>
          <w:sz w:val="28"/>
          <w:szCs w:val="28"/>
          <w:rtl w:val="true"/>
          <w:lang w:bidi="fa-IR"/>
        </w:rPr>
        <w:t>.</w:t>
      </w:r>
    </w:p>
    <w:p>
      <w:pPr>
        <w:pStyle w:val="Heading3"/>
        <w:numPr>
          <w:ilvl w:val="2"/>
          <w:numId w:val="1"/>
        </w:numPr>
        <w:rPr/>
      </w:pPr>
      <w:bookmarkStart w:id="409" w:name="__RefHeading___Toc2157081_2035185390"/>
      <w:bookmarkStart w:id="410" w:name="_Toc156"/>
      <w:bookmarkEnd w:id="409"/>
      <w:r>
        <w:rPr/>
        <w:t>37</w:t>
      </w:r>
      <w:r>
        <w:rPr>
          <w:rtl w:val="true"/>
        </w:rPr>
        <w:t xml:space="preserve"> - </w:t>
      </w:r>
      <w:r>
        <w:rPr>
          <w:rtl w:val="true"/>
        </w:rPr>
        <w:t>الإعراض</w:t>
      </w:r>
      <w:bookmarkEnd w:id="410"/>
    </w:p>
    <w:p>
      <w:pPr>
        <w:pStyle w:val="BookText"/>
        <w:rPr/>
      </w:pPr>
      <w:r>
        <w:rPr>
          <w:rFonts w:ascii="IRNazanin" w:hAnsi="IRNazanin" w:eastAsia="IRNazanin"/>
          <w:color w:val="111111"/>
          <w:sz w:val="28"/>
          <w:sz w:val="28"/>
          <w:szCs w:val="28"/>
          <w:rtl w:val="true"/>
          <w:lang w:bidi="fa-IR"/>
        </w:rPr>
        <w:t>ورد الإعراض فی اللغة بمعنی الصدّ القلبیّ، و یمکن أن یرد کآلیة من آلیّات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تکوین هذه الآلیة هی الجهل و عدم معرفة الحق، إلاّ أنّ الانسان فی بعض</w:t>
      </w:r>
    </w:p>
    <w:p>
      <w:pPr>
        <w:pStyle w:val="BookText"/>
        <w:rPr/>
      </w:pPr>
      <w:r>
        <w:rPr>
          <w:rFonts w:ascii="IRNazanin" w:hAnsi="IRNazanin" w:eastAsia="IRNazanin"/>
          <w:color w:val="111111"/>
          <w:sz w:val="28"/>
          <w:sz w:val="28"/>
          <w:szCs w:val="28"/>
          <w:rtl w:val="true"/>
          <w:lang w:bidi="fa-IR"/>
        </w:rPr>
        <w:t>الحالات یعرض عن طریق الرشد رغم معرفة الحقائق، لاتّباع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تبرز قدرة التمییز بین الحقّ و الباطل عند تفتّق الفطرة فقط، و تضمحلّ هذه القدرة عندما یتبع الفرد</w:t>
      </w:r>
    </w:p>
    <w:p>
      <w:pPr>
        <w:pStyle w:val="BookText"/>
        <w:rPr/>
      </w:pPr>
      <w:r>
        <w:rPr>
          <w:rFonts w:ascii="IRNazanin" w:hAnsi="IRNazanin" w:eastAsia="IRNazanin"/>
          <w:color w:val="111111"/>
          <w:sz w:val="28"/>
          <w:sz w:val="28"/>
          <w:szCs w:val="28"/>
          <w:rtl w:val="true"/>
          <w:lang w:bidi="fa-IR"/>
        </w:rPr>
        <w:t>هوی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عدم معرفة الحقیقة کعامل إعراض عنها فی الآیة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 فذهب العلاّمة الطباطبائیّ عند تفسیر هذه الآیة إلی أنّ سبب فرار أغلب الناس من الحقّ</w:t>
      </w:r>
    </w:p>
    <w:p>
      <w:pPr>
        <w:pStyle w:val="BookText"/>
        <w:rPr/>
      </w:pPr>
      <w:r>
        <w:rPr>
          <w:rFonts w:ascii="IRNazanin" w:hAnsi="IRNazanin" w:eastAsia="IRNazanin"/>
          <w:color w:val="111111"/>
          <w:sz w:val="28"/>
          <w:sz w:val="28"/>
          <w:szCs w:val="28"/>
          <w:rtl w:val="true"/>
          <w:lang w:bidi="fa-IR"/>
        </w:rPr>
        <w:t xml:space="preserve">هو أ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یمیّزون الحقّ من الباطل، فلیسوا من أهل التمییز الذین لا یتّبعون إلاّ الدلیل، فهم معرضون عن الحقّ و اتّباعه</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اتّضح بما ذکر أنّ سبب خساسة تمییز هؤلاء الأفراد هو اتّباعهم لهوی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اللّه‌ُ فیهم خَیراً لاََسْمَعَهُمْ وَ لَو اَسمَعَهُم</w:t>
      </w:r>
    </w:p>
    <w:p>
      <w:pPr>
        <w:pStyle w:val="BookText"/>
        <w:rPr/>
      </w:pPr>
      <w:r>
        <w:rPr>
          <w:rFonts w:ascii="IRNazanin" w:hAnsi="IRNazanin" w:eastAsia="IRNazanin"/>
          <w:color w:val="111111"/>
          <w:sz w:val="28"/>
          <w:sz w:val="28"/>
          <w:szCs w:val="28"/>
          <w:rtl w:val="true"/>
          <w:lang w:bidi="fa-IR"/>
        </w:rPr>
        <w:t>لَتَولّوا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أکّدت هذه الحقیقة فی القرآن الکریم، و هی أنّ الکافرین</w:t>
      </w:r>
    </w:p>
    <w:p>
      <w:pPr>
        <w:pStyle w:val="BookText"/>
        <w:rPr/>
      </w:pPr>
      <w:r>
        <w:rPr>
          <w:rFonts w:ascii="IRNazanin" w:hAnsi="IRNazanin" w:eastAsia="IRNazanin"/>
          <w:color w:val="111111"/>
          <w:sz w:val="28"/>
          <w:sz w:val="28"/>
          <w:szCs w:val="28"/>
          <w:rtl w:val="true"/>
          <w:lang w:bidi="fa-IR"/>
        </w:rPr>
        <w:t>یعلمون أنّ خالق العالم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المشرکون، فهم یعدّون صفات النبیّ صلی‌الله‌علیه‌و‌آلهمثل صفات أولادهم، إلاّ أ نّهم أعرضوا عن الإیمان باللّه و برسوله لاتّباعهم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التعلیمات الاسلامیة رغد العیش أرضیة مناسبة للإعراض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المؤسف أنّ 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النفس و الإعراض عن الحقائق أمر یسترعی الأنظار فی أغلب أفراد البشر،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مسؤولون جمیعاً فی هذا الصدد، و سوف یعاقبون علی تصرّفاتهم الضالّة و المضلّة</w:t>
      </w:r>
      <w:r>
        <w:rPr>
          <w:rFonts w:eastAsia="IRNazanin" w:cs="IRNazanin"/>
          <w:color w:val="111111"/>
          <w:sz w:val="28"/>
          <w:szCs w:val="28"/>
          <w:rtl w:val="true"/>
          <w:lang w:bidi="fa-IR"/>
        </w:rPr>
        <w:t xml:space="preserve">. </w:t>
      </w:r>
      <w:bookmarkStart w:id="411" w:name="pg4789_59386"/>
    </w:p>
    <w:p>
      <w:pPr>
        <w:pStyle w:val="Heading3"/>
        <w:numPr>
          <w:ilvl w:val="2"/>
          <w:numId w:val="1"/>
        </w:numPr>
        <w:rPr/>
      </w:pPr>
      <w:bookmarkStart w:id="412" w:name="__RefHeading___Toc2157083_2035185390"/>
      <w:bookmarkStart w:id="413" w:name="_Toc157"/>
      <w:bookmarkEnd w:id="411"/>
      <w:bookmarkEnd w:id="412"/>
      <w:r>
        <w:rPr/>
        <w:t>38</w:t>
      </w:r>
      <w:r>
        <w:rPr>
          <w:rtl w:val="true"/>
        </w:rPr>
        <w:t xml:space="preserve"> - </w:t>
      </w:r>
      <w:r>
        <w:rPr>
          <w:rtl w:val="true"/>
        </w:rPr>
        <w:t>الصدّ عن الحقیقة و حجبها</w:t>
      </w:r>
      <w:bookmarkEnd w:id="413"/>
    </w:p>
    <w:p>
      <w:pPr>
        <w:pStyle w:val="BookText"/>
        <w:rPr/>
      </w:pPr>
      <w:r>
        <w:rPr>
          <w:rFonts w:ascii="IRNazanin" w:hAnsi="IRNazanin" w:eastAsia="IRNazanin"/>
          <w:color w:val="111111"/>
          <w:sz w:val="28"/>
          <w:sz w:val="28"/>
          <w:szCs w:val="28"/>
          <w:rtl w:val="true"/>
          <w:lang w:bidi="fa-IR"/>
        </w:rPr>
        <w:t>ورد الصدّ فی اللغة بمعنی المنع و الإعراض، و عامل تکوین مفهومهما اتّباع هوی النفس، فیؤدّی إلی الهلاک و الاضمحلال فی نهایة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فإنّ آلیة التزیین</w:t>
      </w:r>
    </w:p>
    <w:p>
      <w:pPr>
        <w:pStyle w:val="BookText"/>
        <w:rPr/>
      </w:pPr>
      <w:r>
        <w:rPr>
          <w:rFonts w:ascii="IRNazanin" w:hAnsi="IRNazanin" w:eastAsia="IRNazanin"/>
          <w:color w:val="111111"/>
          <w:sz w:val="28"/>
          <w:sz w:val="28"/>
          <w:szCs w:val="28"/>
          <w:rtl w:val="true"/>
          <w:lang w:bidi="fa-IR"/>
        </w:rPr>
        <w:t>التی تستخدم بواسطة هوی النفس، لها دور بالغ فی تکوین هذه الآلیة و 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وردت هذه الآلیة فی بضع آیات من القرآن الکریم، و حذّرت منها، و أوصت بالحیلولة دونها عند تأکید التفاعل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 أنّ تکوین هذه الحالة ینجم عن هوی النفس، و استنبط هذا الرأی من هذه الآیة، و اعتبر اتّباع هوی النفس عاملاً</w:t>
      </w:r>
    </w:p>
    <w:p>
      <w:pPr>
        <w:pStyle w:val="BookText"/>
        <w:rPr/>
      </w:pPr>
      <w:r>
        <w:rPr>
          <w:rFonts w:ascii="IRNazanin" w:hAnsi="IRNazanin" w:eastAsia="IRNazanin"/>
          <w:color w:val="111111"/>
          <w:sz w:val="28"/>
          <w:sz w:val="28"/>
          <w:szCs w:val="28"/>
          <w:rtl w:val="true"/>
          <w:lang w:bidi="fa-IR"/>
        </w:rPr>
        <w:t>رئیسیاً لعدم الإیمان باللّه و الإعراض عنه، و بالتالی هلاک من یقدم علی ذلک و انحطاطه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بیّن القرآن الکریم أیضاً الاهتمام بالدنیا و الاستکبار و معاقرة الخمر و القمار بکونها عوامل رئیسیة للإعراض عن الحقّ و منعه</w:t>
      </w:r>
      <w:r>
        <w:rPr>
          <w:rFonts w:eastAsia="IRNazanin" w:cs="IRNazanin"/>
          <w:color w:val="111111"/>
          <w:sz w:val="28"/>
          <w:szCs w:val="28"/>
          <w:rtl w:val="true"/>
          <w:lang w:bidi="fa-IR"/>
        </w:rPr>
        <w:t>.</w:t>
      </w:r>
    </w:p>
    <w:p>
      <w:pPr>
        <w:pStyle w:val="Heading3"/>
        <w:numPr>
          <w:ilvl w:val="2"/>
          <w:numId w:val="1"/>
        </w:numPr>
        <w:rPr/>
      </w:pPr>
      <w:bookmarkStart w:id="414" w:name="__RefHeading___Toc2157085_2035185390"/>
      <w:bookmarkStart w:id="415" w:name="_Toc158"/>
      <w:bookmarkEnd w:id="414"/>
      <w:r>
        <w:rPr/>
        <w:t>39</w:t>
      </w:r>
      <w:r>
        <w:rPr>
          <w:rtl w:val="true"/>
        </w:rPr>
        <w:t xml:space="preserve"> - </w:t>
      </w:r>
      <w:r>
        <w:rPr>
          <w:rtl w:val="true"/>
        </w:rPr>
        <w:t>النفور من الحقّ و الابتعاد عنه</w:t>
      </w:r>
      <w:bookmarkEnd w:id="415"/>
    </w:p>
    <w:p>
      <w:pPr>
        <w:pStyle w:val="BookText"/>
        <w:rPr/>
      </w:pPr>
      <w:r>
        <w:rPr>
          <w:rFonts w:ascii="IRNazanin" w:hAnsi="IRNazanin" w:eastAsia="IRNazanin"/>
          <w:color w:val="111111"/>
          <w:sz w:val="28"/>
          <w:sz w:val="28"/>
          <w:szCs w:val="28"/>
          <w:rtl w:val="true"/>
          <w:lang w:bidi="fa-IR"/>
        </w:rPr>
        <w:t>إنّ النفور و الابتعاد عن الحقیقة من آلیات تضعیف الفطرة أیضاً، عرضت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 وزناً و معنی، و تحدث هذه الآلیة نتیجة لتحکیم هوی النفس الذی یؤدّی ذاتیاً الی تضعیف الفطرة أیضاً، و یقضی علی قدرة تقبّل الحقائق التی هی إحدی مواصفات الفطرة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الانسان عن الحقائق بنشوء هذه الآلیة و تکوینها، و یعارض أنبیاء اللّه و من یتبع سبیلهم و ینفر منهم، و ینکبّ علی نصب الحبائل للقضاء علیهم و استئصالهم و هو فی هذه الحال یفقد قدرة تعقّله، و لا یعلم أ نّه یقع فی الفخاخ التی 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مقیاس النفور فی بعض الأمور مرتفع جدّاً، و قد استعمل اللّه فی القرآن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w:t>
      </w:r>
    </w:p>
    <w:p>
      <w:pPr>
        <w:pStyle w:val="BookText"/>
        <w:rPr/>
      </w:pPr>
      <w:r>
        <w:rPr>
          <w:rFonts w:ascii="IRNazanin" w:hAnsi="IRNazanin" w:eastAsia="IRNazanin"/>
          <w:color w:val="111111"/>
          <w:sz w:val="28"/>
          <w:sz w:val="28"/>
          <w:szCs w:val="28"/>
          <w:rtl w:val="true"/>
          <w:lang w:bidi="fa-IR"/>
        </w:rPr>
        <w:t>الصدّ و الإبعاد، لتوضیح هذه الحالة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ردّ فعل الکفّار و المنافقین إزاء الحقائق فی الآیتین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bookmarkStart w:id="416" w:name="pg4789_59389"/>
    </w:p>
    <w:p>
      <w:pPr>
        <w:pStyle w:val="BookText"/>
        <w:rPr/>
      </w:pPr>
      <w:bookmarkEnd w:id="416"/>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فإنّ تأنیب هؤلاء حول هیمنة تیّار الشهوة و هوی النفس، لیسترعی الانتباه بتأکید بالغ</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2157087_2035185390"/>
      <w:bookmarkStart w:id="418" w:name="_Toc159"/>
      <w:bookmarkEnd w:id="417"/>
      <w:r>
        <w:rPr/>
        <w:t>40</w:t>
      </w:r>
      <w:r>
        <w:rPr>
          <w:rtl w:val="true"/>
        </w:rPr>
        <w:t xml:space="preserve"> - </w:t>
      </w:r>
      <w:r>
        <w:rPr>
          <w:rtl w:val="true"/>
        </w:rPr>
        <w:t>الهمز و الإیذاء</w:t>
      </w:r>
      <w:bookmarkEnd w:id="418"/>
    </w:p>
    <w:p>
      <w:pPr>
        <w:pStyle w:val="BookText"/>
        <w:rPr/>
      </w:pPr>
      <w:r>
        <w:rPr>
          <w:rFonts w:ascii="IRNazanin" w:hAnsi="IRNazanin" w:eastAsia="IRNazanin"/>
          <w:color w:val="111111"/>
          <w:sz w:val="28"/>
          <w:sz w:val="28"/>
          <w:szCs w:val="28"/>
          <w:rtl w:val="true"/>
          <w:lang w:bidi="fa-IR"/>
        </w:rPr>
        <w:t>لقد عرض مفهوم الهمز فی القرآن الکریم و سائر التعلیمات الاسلامیة بکونه من مواصفات الأفراد الذین یتّبعون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لفظ الهمز بمعنی النخس و الدفع و الغمز و همس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من خلال هذه الآلیة أنّ الانسان الذی یتبع هوی النفس</w:t>
      </w:r>
    </w:p>
    <w:p>
      <w:pPr>
        <w:pStyle w:val="BookText"/>
        <w:rPr/>
      </w:pPr>
      <w:r>
        <w:rPr>
          <w:rFonts w:ascii="IRNazanin" w:hAnsi="IRNazanin" w:eastAsia="IRNazanin"/>
          <w:color w:val="111111"/>
          <w:sz w:val="28"/>
          <w:sz w:val="28"/>
          <w:szCs w:val="28"/>
          <w:rtl w:val="true"/>
          <w:lang w:bidi="fa-IR"/>
        </w:rPr>
        <w:t>یقدم علی همز و إیذاء الجماعات النامیة، للاختلاف فی الأفکار و فی أسالیب الحیاة الأساسیّة، و هذه نزعة عدائیّة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الطباطبائیّ، فإنّ أصل هذه المادّة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الحقیقة من یقدم علی هذا الأسلوب ینوی القضاء علی من یقف أمامه و استئصاله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أوعداللّه هذا النمط من الناس العقاب للأسباب المتقدّمة، و نهی عن اتّباعهم، و أمر</w:t>
      </w:r>
    </w:p>
    <w:p>
      <w:pPr>
        <w:pStyle w:val="BookText"/>
        <w:rPr/>
      </w:pPr>
      <w:r>
        <w:rPr>
          <w:rFonts w:ascii="IRNazanin" w:hAnsi="IRNazanin" w:eastAsia="IRNazanin"/>
          <w:color w:val="111111"/>
          <w:sz w:val="28"/>
          <w:sz w:val="28"/>
          <w:szCs w:val="28"/>
          <w:rtl w:val="true"/>
          <w:lang w:bidi="fa-IR"/>
        </w:rPr>
        <w:t>بالاستعاذة به من وساوس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رسول‌اللّه صلی‌الله‌علیه‌و‌آله العقرب بأ نّها رمز هذا السلوک</w:t>
      </w:r>
      <w:r>
        <w:rPr>
          <w:rFonts w:eastAsia="IRNazanin" w:cs="IRNazanin"/>
          <w:color w:val="111111"/>
          <w:sz w:val="28"/>
          <w:szCs w:val="28"/>
          <w:rtl w:val="true"/>
          <w:lang w:bidi="fa-IR"/>
        </w:rPr>
        <w:t>.</w:t>
      </w:r>
    </w:p>
    <w:p>
      <w:pPr>
        <w:pStyle w:val="Heading3"/>
        <w:numPr>
          <w:ilvl w:val="2"/>
          <w:numId w:val="1"/>
        </w:numPr>
        <w:rPr/>
      </w:pPr>
      <w:bookmarkStart w:id="419" w:name="__RefHeading___Toc2157089_2035185390"/>
      <w:bookmarkStart w:id="420" w:name="_Toc160"/>
      <w:bookmarkEnd w:id="419"/>
      <w:r>
        <w:rPr/>
        <w:t>41</w:t>
      </w:r>
      <w:r>
        <w:rPr>
          <w:rtl w:val="true"/>
        </w:rPr>
        <w:t xml:space="preserve"> - </w:t>
      </w:r>
      <w:r>
        <w:rPr>
          <w:rtl w:val="true"/>
        </w:rPr>
        <w:t>التشبّث بالمادیّات</w:t>
      </w:r>
      <w:bookmarkEnd w:id="420"/>
    </w:p>
    <w:p>
      <w:pPr>
        <w:pStyle w:val="BookText"/>
        <w:rPr/>
      </w:pPr>
      <w:r>
        <w:rPr>
          <w:rFonts w:ascii="IRNazanin" w:hAnsi="IRNazanin" w:eastAsia="IRNazanin"/>
          <w:color w:val="111111"/>
          <w:sz w:val="28"/>
          <w:sz w:val="28"/>
          <w:szCs w:val="28"/>
          <w:rtl w:val="true"/>
          <w:lang w:bidi="fa-IR"/>
        </w:rPr>
        <w:t xml:space="preserve">استعمل التشبّث بالمادیّات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من نتائج هوی النفس، و المراد منه التمتّع و التعلّق باللذّات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یعتقد العلاّمة الطباطبائیّ خلال التفسیر السابق لمفهوم الإخلاد إلی الأرض أنّ الآیتین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اللتین</w:t>
      </w:r>
    </w:p>
    <w:p>
      <w:pPr>
        <w:pStyle w:val="BookText"/>
        <w:rPr/>
      </w:pPr>
      <w:r>
        <w:rPr>
          <w:rFonts w:ascii="IRNazanin" w:hAnsi="IRNazanin" w:eastAsia="IRNazanin"/>
          <w:color w:val="111111"/>
          <w:sz w:val="28"/>
          <w:sz w:val="28"/>
          <w:szCs w:val="28"/>
          <w:rtl w:val="true"/>
          <w:lang w:bidi="fa-IR"/>
        </w:rPr>
        <w:t>تتعرّضان للمعنی المتقدّم فی خصوص بلعم بن باعوراء، توضّحان أ نّه لا یمکن أن ینال الرشد و الفلاح من حکّم هوی نفسه، و انغمس فی المتع المادیّة، و هذه الطائفة من الناس</w:t>
      </w:r>
    </w:p>
    <w:p>
      <w:pPr>
        <w:pStyle w:val="BookText"/>
        <w:rPr/>
      </w:pPr>
      <w:r>
        <w:rPr>
          <w:rFonts w:ascii="IRNazanin" w:hAnsi="IRNazanin" w:eastAsia="IRNazanin"/>
          <w:color w:val="111111"/>
          <w:sz w:val="28"/>
          <w:sz w:val="28"/>
          <w:szCs w:val="28"/>
          <w:rtl w:val="true"/>
          <w:lang w:bidi="fa-IR"/>
        </w:rPr>
        <w:t>سوف تضمحلّ و تسقط فی نهایة المشوار، و إن قطعت حسب الظاهر مراحل من الرشد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العلاّمة سبب سقوطهم فقدان الهدف أو ضیاع طریق الرشد، و بصورة عامّة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العدول عن الطریق الذی ینتهی إلی الغایة</w:t>
      </w:r>
      <w:r>
        <w:rPr>
          <w:rFonts w:eastAsia="IRNazanin" w:cs="IRNazanin"/>
          <w:color w:val="111111"/>
          <w:sz w:val="28"/>
          <w:szCs w:val="28"/>
          <w:rtl w:val="true"/>
          <w:lang w:bidi="fa-IR"/>
        </w:rPr>
        <w:t xml:space="preserve">. </w:t>
      </w:r>
      <w:bookmarkStart w:id="421" w:name="pg4789_59392"/>
    </w:p>
    <w:p>
      <w:pPr>
        <w:pStyle w:val="BookText"/>
        <w:rPr/>
      </w:pPr>
      <w:bookmarkEnd w:id="421"/>
      <w:r>
        <w:rPr>
          <w:rFonts w:ascii="IRNazanin" w:hAnsi="IRNazanin" w:eastAsia="IRNazanin"/>
          <w:color w:val="111111"/>
          <w:sz w:val="28"/>
          <w:sz w:val="28"/>
          <w:szCs w:val="28"/>
          <w:rtl w:val="true"/>
          <w:lang w:bidi="fa-IR"/>
        </w:rPr>
        <w:t>و بما أنّ المفهوم الآنف الذکر ینشأ من هیمنة هوی النفس، و یتمتّع بجمیع مواصفات آلیات تضعیف الفطرة، فإنّه یمکن اعتباره من الآلیات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یقتضی إیجاد هذه الآلیة لدی الانسان أن یناوئ أداء الواجبات الإلهیة، و لذا حذّر اللّه تعالی الناس لکی ینتبهوا من أن تترسّخ لدیهم</w:t>
      </w:r>
      <w:r>
        <w:rPr>
          <w:rFonts w:eastAsia="IRNazanin" w:cs="IRNazanin"/>
          <w:color w:val="111111"/>
          <w:sz w:val="28"/>
          <w:szCs w:val="28"/>
          <w:rtl w:val="true"/>
          <w:lang w:bidi="fa-IR"/>
        </w:rPr>
        <w:t>.</w:t>
      </w:r>
    </w:p>
    <w:p>
      <w:pPr>
        <w:pStyle w:val="Heading3"/>
        <w:numPr>
          <w:ilvl w:val="2"/>
          <w:numId w:val="1"/>
        </w:numPr>
        <w:rPr/>
      </w:pPr>
      <w:bookmarkStart w:id="422" w:name="__RefHeading___Toc2157091_2035185390"/>
      <w:bookmarkStart w:id="423" w:name="_Toc161"/>
      <w:bookmarkEnd w:id="422"/>
      <w:r>
        <w:rPr/>
        <w:t>42</w:t>
      </w:r>
      <w:r>
        <w:rPr>
          <w:rtl w:val="true"/>
        </w:rPr>
        <w:t xml:space="preserve"> - </w:t>
      </w:r>
      <w:r>
        <w:rPr>
          <w:rtl w:val="true"/>
        </w:rPr>
        <w:t>الخداع و الجسارة علی مخالفة الحقائق</w:t>
      </w:r>
      <w:bookmarkEnd w:id="423"/>
    </w:p>
    <w:p>
      <w:pPr>
        <w:pStyle w:val="BookText"/>
        <w:rPr/>
      </w:pPr>
      <w:r>
        <w:rPr>
          <w:rFonts w:ascii="IRNazanin" w:hAnsi="IRNazanin" w:eastAsia="IRNazanin"/>
          <w:color w:val="111111"/>
          <w:sz w:val="28"/>
          <w:sz w:val="28"/>
          <w:szCs w:val="28"/>
          <w:rtl w:val="true"/>
          <w:lang w:bidi="fa-IR"/>
        </w:rPr>
        <w:t>استخدم الخداع مع لفظ الغرور و مشتقّاته فی القرآن الکریم، و یمکن أن یقدّم بعنوان آلیة من آلیات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هذه الآلیة من أعراض هیمنة هوی النفس و تصدق علیها بالتالی المواصفات العاملة لآلیات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ینشأ عامل الخداع و الجسارة من الحوافز المادیّة و الأمانیّ و هوی النفس، و علی أیّ حال فإنّ عامل تکوینه</w:t>
      </w:r>
    </w:p>
    <w:p>
      <w:pPr>
        <w:pStyle w:val="BookText"/>
        <w:rPr/>
      </w:pPr>
      <w:r>
        <w:rPr>
          <w:rFonts w:ascii="IRNazanin" w:hAnsi="IRNazanin" w:eastAsia="IRNazanin"/>
          <w:color w:val="111111"/>
          <w:sz w:val="28"/>
          <w:sz w:val="28"/>
          <w:szCs w:val="28"/>
          <w:rtl w:val="true"/>
          <w:lang w:bidi="fa-IR"/>
        </w:rPr>
        <w:t>هو هیمنة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فإنّ من یتّصف بذلک من الناس ینسون حقائق العالم و منها المعاد، و یقدمون علی الاستخفاف بها، و قد أوعدهم اللّه العقاب آخر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w:t>
      </w:r>
    </w:p>
    <w:p>
      <w:pPr>
        <w:pStyle w:val="BookText"/>
        <w:rPr/>
      </w:pPr>
      <w:r>
        <w:rPr>
          <w:rFonts w:ascii="IRNazanin" w:hAnsi="IRNazanin" w:eastAsia="IRNazanin"/>
          <w:color w:val="111111"/>
          <w:sz w:val="28"/>
          <w:sz w:val="28"/>
          <w:szCs w:val="28"/>
          <w:rtl w:val="true"/>
          <w:lang w:bidi="fa-IR"/>
        </w:rPr>
        <w:t>یجدر ذکره أنّ هؤلاء ارتضوا هیمنة هوی النفس طائعین، فهم مسؤولون تجاه أعمالهم، و لا عذر لهم أمام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بغیة إیجاد الرشد فی المجتمعات البشریّة، فقد حذّر اللّه من مغبّة هذه الآلیة و نجاح</w:t>
      </w:r>
    </w:p>
    <w:p>
      <w:pPr>
        <w:pStyle w:val="BookText"/>
        <w:rPr/>
      </w:pPr>
      <w:r>
        <w:rPr>
          <w:rFonts w:ascii="IRNazanin" w:hAnsi="IRNazanin" w:eastAsia="IRNazanin"/>
          <w:color w:val="111111"/>
          <w:sz w:val="28"/>
          <w:sz w:val="28"/>
          <w:szCs w:val="28"/>
          <w:rtl w:val="true"/>
          <w:lang w:bidi="fa-IR"/>
        </w:rPr>
        <w:t>عوامل تقود الانسان عن طریقها إلی الهاویة و الخمول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أمر بعدم معاشرة أفراد قد انحطّت درجتهم إثر إیحاءاتهم التی تکوّن بعض موارد هذه الآلیة، و یعدّ هیمنة هوی النفس موجباً للاستخفاف بالمثل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یبیّن العلاّمة الطباطبائیّ خلال التفسیر السابق الوضع النفسیّ لأتباع هوی النفس بهذا</w:t>
      </w:r>
    </w:p>
    <w:p>
      <w:pPr>
        <w:pStyle w:val="BookText"/>
        <w:rPr/>
      </w:pPr>
      <w:r>
        <w:rPr>
          <w:rFonts w:ascii="IRNazanin" w:hAnsi="IRNazanin" w:eastAsia="IRNazanin"/>
          <w:color w:val="111111"/>
          <w:sz w:val="28"/>
          <w:sz w:val="28"/>
          <w:szCs w:val="28"/>
          <w:rtl w:val="true"/>
          <w:lang w:bidi="fa-IR"/>
        </w:rPr>
        <w:t xml:space="preserve">النحو فی الآیة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و ذلک أ نّهم اتّخذوا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 و لهواً، یقلّبونه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شاءوا من حال إلی حال، و یحوّلونه حسب ما یأمرهم به هوی أنفسهم من صورة إلی صورة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424" w:name="pg4789_59394"/>
    </w:p>
    <w:p>
      <w:pPr>
        <w:pStyle w:val="Heading3"/>
        <w:numPr>
          <w:ilvl w:val="2"/>
          <w:numId w:val="1"/>
        </w:numPr>
        <w:rPr/>
      </w:pPr>
      <w:bookmarkStart w:id="425" w:name="__RefHeading___Toc2157093_2035185390"/>
      <w:bookmarkStart w:id="426" w:name="_Toc162"/>
      <w:bookmarkEnd w:id="424"/>
      <w:bookmarkEnd w:id="425"/>
      <w:r>
        <w:rPr/>
        <w:t>43</w:t>
      </w:r>
      <w:r>
        <w:rPr>
          <w:rtl w:val="true"/>
        </w:rPr>
        <w:t xml:space="preserve"> - </w:t>
      </w:r>
      <w:r>
        <w:rPr>
          <w:rtl w:val="true"/>
        </w:rPr>
        <w:t>الکبر و الاستکبار و معاندة الحقّ</w:t>
      </w:r>
      <w:bookmarkEnd w:id="426"/>
    </w:p>
    <w:p>
      <w:pPr>
        <w:pStyle w:val="BookText"/>
        <w:rPr/>
      </w:pPr>
      <w:r>
        <w:rPr>
          <w:rFonts w:ascii="IRNazanin" w:hAnsi="IRNazanin" w:eastAsia="IRNazanin"/>
          <w:color w:val="111111"/>
          <w:sz w:val="28"/>
          <w:sz w:val="28"/>
          <w:szCs w:val="28"/>
          <w:rtl w:val="true"/>
          <w:lang w:bidi="fa-IR"/>
        </w:rPr>
        <w:t>استعمل الکبر بمعنی العظمة و التجبّر، و الاستکبار بمعنی إظهار العظمة فی القرآن الکریم، و یسترعی معنی الاستکبار الانتباه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الاستکبار أیضاً من أعراض تحکیم هوی النفس، إذ یمکن أن یعرض بعنوان آلیة من آلیات تضعیف الفطرة، و تصدق علیه المواصفات العامة لهذه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الآلیة نفسها مقدّمة لتکوین آلیة أخری، عرضت فی القرآن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مکابرة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w:t>
      </w:r>
    </w:p>
    <w:p>
      <w:pPr>
        <w:pStyle w:val="BookText"/>
        <w:rPr/>
      </w:pPr>
      <w:r>
        <w:rPr>
          <w:rFonts w:ascii="IRNazanin" w:hAnsi="IRNazanin" w:eastAsia="IRNazanin"/>
          <w:color w:val="111111"/>
          <w:sz w:val="28"/>
          <w:sz w:val="28"/>
          <w:szCs w:val="28"/>
          <w:rtl w:val="true"/>
          <w:lang w:bidi="fa-IR"/>
        </w:rPr>
        <w:t>القرآن سبب الانحراف عن طریق الحقّ و بروز الکفر مقدّمة لتکوین هذه الآلیة، فتحدث شعوراً بالکبر لدی الفرد بدون أیّ ضرب من الجدارة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تحکیم هوی النفس ینفّذ</w:t>
      </w:r>
    </w:p>
    <w:p>
      <w:pPr>
        <w:pStyle w:val="BookText"/>
        <w:rPr/>
      </w:pPr>
      <w:r>
        <w:rPr>
          <w:rFonts w:ascii="IRNazanin" w:hAnsi="IRNazanin" w:eastAsia="IRNazanin"/>
          <w:color w:val="111111"/>
          <w:sz w:val="28"/>
          <w:sz w:val="28"/>
          <w:szCs w:val="28"/>
          <w:rtl w:val="true"/>
          <w:lang w:bidi="fa-IR"/>
        </w:rPr>
        <w:t>بصورة إرادیّة، فإنّ هذا الفرد مسؤول عن ذلک و خاطئ تجاه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توجب هذه الآلیة صمم الفطرة و عماها مثل جمیع آلیات تضعیف الفطرة، و لعلّ الانسان إثر ذلک یعدّ</w:t>
      </w:r>
    </w:p>
    <w:p>
      <w:pPr>
        <w:pStyle w:val="BookText"/>
        <w:rPr/>
      </w:pPr>
      <w:r>
        <w:rPr>
          <w:rFonts w:ascii="IRNazanin" w:hAnsi="IRNazanin" w:eastAsia="IRNazanin"/>
          <w:color w:val="111111"/>
          <w:sz w:val="28"/>
          <w:sz w:val="28"/>
          <w:szCs w:val="28"/>
          <w:rtl w:val="true"/>
          <w:lang w:bidi="fa-IR"/>
        </w:rPr>
        <w:t>نفسه إلهاً بدل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اللّه تعالی سبب سقوط الشیطان و کفره بروز هذه الآلیة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معنی العتوّ و معاندة الحقّ فی بعض آیات القرآن دون ذکر الاستکبار کمقدّمة له، إلاّ أ نّه ینبغی الانتباه إلی أنّ الاستکبار و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نفسه عامل رئیسیّ لتحکیم</w:t>
      </w:r>
    </w:p>
    <w:p>
      <w:pPr>
        <w:pStyle w:val="BookText"/>
        <w:rPr/>
      </w:pPr>
      <w:r>
        <w:rPr>
          <w:rFonts w:ascii="IRNazanin" w:hAnsi="IRNazanin" w:eastAsia="IRNazanin"/>
          <w:color w:val="111111"/>
          <w:sz w:val="28"/>
          <w:sz w:val="28"/>
          <w:szCs w:val="28"/>
          <w:rtl w:val="true"/>
          <w:lang w:bidi="fa-IR"/>
        </w:rPr>
        <w:t xml:space="preserve">هوی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قاعدة أساسیة له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ینم إیجاد هذه الآلیة عن شدّة انحراف الانسان و عناده الجادّ للحقّ، و فی النتیجة یتبعه عذاب شدید فی الدنیا و الآخرة علی</w:t>
      </w:r>
    </w:p>
    <w:p>
      <w:pPr>
        <w:pStyle w:val="BookText"/>
        <w:rPr/>
      </w:pP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w:t>
      </w:r>
    </w:p>
    <w:p>
      <w:pPr>
        <w:pStyle w:val="Heading3"/>
        <w:numPr>
          <w:ilvl w:val="2"/>
          <w:numId w:val="1"/>
        </w:numPr>
        <w:rPr/>
      </w:pPr>
      <w:bookmarkStart w:id="427" w:name="__RefHeading___Toc2157095_2035185390"/>
      <w:bookmarkStart w:id="428" w:name="_Toc163"/>
      <w:bookmarkEnd w:id="427"/>
      <w:r>
        <w:rPr/>
        <w:t>44</w:t>
      </w:r>
      <w:r>
        <w:rPr>
          <w:rtl w:val="true"/>
        </w:rPr>
        <w:t xml:space="preserve"> - </w:t>
      </w:r>
      <w:r>
        <w:rPr>
          <w:rtl w:val="true"/>
        </w:rPr>
        <w:t xml:space="preserve">عدم رعایة الحقّ </w:t>
      </w:r>
      <w:r>
        <w:rPr>
          <w:rtl w:val="true"/>
        </w:rPr>
        <w:t>(</w:t>
      </w:r>
      <w:r>
        <w:rPr>
          <w:rtl w:val="true"/>
        </w:rPr>
        <w:t>الإفراط و التفریط</w:t>
      </w:r>
      <w:r>
        <w:rPr>
          <w:rtl w:val="true"/>
        </w:rPr>
        <w:t>)</w:t>
      </w:r>
      <w:bookmarkEnd w:id="428"/>
    </w:p>
    <w:p>
      <w:pPr>
        <w:pStyle w:val="BookText"/>
        <w:rPr/>
      </w:pPr>
      <w:r>
        <w:rPr>
          <w:rFonts w:ascii="IRNazanin" w:hAnsi="IRNazanin" w:eastAsia="IRNazanin"/>
          <w:color w:val="111111"/>
          <w:sz w:val="28"/>
          <w:sz w:val="28"/>
          <w:szCs w:val="28"/>
          <w:rtl w:val="true"/>
          <w:lang w:bidi="fa-IR"/>
        </w:rPr>
        <w:t xml:space="preserve">استعمل عدم رعایة الحقّ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التقصیر،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مجاوزة الحقّ بمشتقّات مختلفة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بکونه أحد أعراض هیمنة هوی النفس و اتّباعها، و یمکن بالتعریف المذکور أن یعدّ أحد آلیات تضعیف الفطرة، فتصدق علیه جمیع مواصفات هذه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جاء فی التعلیمات الاسلامیّة فإنّه لا</w:t>
      </w:r>
    </w:p>
    <w:p>
      <w:pPr>
        <w:pStyle w:val="BookText"/>
        <w:rPr/>
      </w:pPr>
      <w:r>
        <w:rPr>
          <w:rFonts w:ascii="IRNazanin" w:hAnsi="IRNazanin" w:eastAsia="IRNazanin"/>
          <w:color w:val="111111"/>
          <w:sz w:val="28"/>
          <w:sz w:val="28"/>
          <w:szCs w:val="28"/>
          <w:rtl w:val="true"/>
          <w:lang w:bidi="fa-IR"/>
        </w:rPr>
        <w:t>یمکن الظفر بالرشد إلاّ إذا ما عمل الانسان طبق واجبه الإلهیّ علی الدوام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لکلّ من الإفراط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التعدّی و مجاوزة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التقصیر فی أداء </w:t>
      </w:r>
      <w:bookmarkStart w:id="429" w:name="pg4789_59398"/>
    </w:p>
    <w:p>
      <w:pPr>
        <w:pStyle w:val="BookText"/>
        <w:rPr/>
      </w:pPr>
      <w:bookmarkEnd w:id="429"/>
      <w:r>
        <w:rPr>
          <w:rFonts w:ascii="IRNazanin" w:hAnsi="IRNazanin" w:eastAsia="IRNazanin"/>
          <w:color w:val="111111"/>
          <w:sz w:val="28"/>
          <w:sz w:val="28"/>
          <w:szCs w:val="28"/>
          <w:rtl w:val="true"/>
          <w:lang w:bidi="fa-IR"/>
        </w:rPr>
        <w:t xml:space="preserve">الواجبات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بعدین شاذّین، و ینشآن من هیمنة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استخدم کلا المعنیین</w:t>
      </w:r>
    </w:p>
    <w:p>
      <w:pPr>
        <w:pStyle w:val="BookText"/>
        <w:rPr/>
      </w:pPr>
      <w:r>
        <w:rPr>
          <w:rFonts w:ascii="IRNazanin" w:hAnsi="IRNazanin" w:eastAsia="IRNazanin"/>
          <w:color w:val="111111"/>
          <w:sz w:val="28"/>
          <w:sz w:val="28"/>
          <w:szCs w:val="28"/>
          <w:rtl w:val="true"/>
          <w:lang w:bidi="fa-IR"/>
        </w:rPr>
        <w:t>فی القرآن الکریم بکونهما عاملین یوجبان الحسرة و الندامة، و أمر أن لا یتبع الانسان من تشینه هذه الصفات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أوصی اللّه المؤمنین بأن یعملوا دائماً وفق واجباتهم، و ألاّ یقدّموا حکماً من الأحکام علی حکم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استنتج العلاّمة الطباطبائیّ خلال تفسیر الآیة الأولی من سورة الحجرات أنّ الانسان لا ینبغی علیه الائتمار بأوامر اللّه فی قوله و عمله فحسب، بل ینبغی علیه أن یتبع حکم اللّه فی إرادته و عزمه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أخری أن یقرّ فی ولایة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موقف العبودیة، و یسیر فی سبیله</w:t>
      </w:r>
      <w:r>
        <w:rPr>
          <w:rFonts w:eastAsia="IRNazanin" w:cs="IRNazanin"/>
          <w:color w:val="111111"/>
          <w:sz w:val="28"/>
          <w:szCs w:val="28"/>
          <w:rtl w:val="true"/>
          <w:lang w:bidi="fa-IR"/>
        </w:rPr>
        <w:t>.</w:t>
      </w:r>
    </w:p>
    <w:p>
      <w:pPr>
        <w:pStyle w:val="Heading3"/>
        <w:numPr>
          <w:ilvl w:val="2"/>
          <w:numId w:val="1"/>
        </w:numPr>
        <w:rPr/>
      </w:pPr>
      <w:bookmarkStart w:id="430" w:name="__RefHeading___Toc2157097_2035185390"/>
      <w:bookmarkStart w:id="431" w:name="_Toc164"/>
      <w:bookmarkEnd w:id="430"/>
      <w:r>
        <w:rPr/>
        <w:t>45</w:t>
      </w:r>
      <w:r>
        <w:rPr>
          <w:rtl w:val="true"/>
        </w:rPr>
        <w:t xml:space="preserve"> - </w:t>
      </w:r>
      <w:r>
        <w:rPr>
          <w:rtl w:val="true"/>
        </w:rPr>
        <w:t>الإنکار</w:t>
      </w:r>
      <w:bookmarkEnd w:id="431"/>
    </w:p>
    <w:p>
      <w:pPr>
        <w:pStyle w:val="BookText"/>
        <w:rPr/>
      </w:pPr>
      <w:r>
        <w:rPr>
          <w:rFonts w:ascii="IRNazanin" w:hAnsi="IRNazanin" w:eastAsia="IRNazanin"/>
          <w:color w:val="111111"/>
          <w:sz w:val="28"/>
          <w:sz w:val="28"/>
          <w:szCs w:val="28"/>
          <w:rtl w:val="true"/>
          <w:lang w:bidi="fa-IR"/>
        </w:rPr>
        <w:t>استعمل الإنکار بمعنی جحد الحقّ فی بضع آیات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وضّح اللّه فی هذه الآیات الحالة النفسیّة للأفراد الذین حکّموا هوی أنفسهم، إذ رغم وضوح الحقّ</w:t>
      </w:r>
    </w:p>
    <w:p>
      <w:pPr>
        <w:pStyle w:val="BookText"/>
        <w:rPr/>
      </w:pPr>
      <w:r>
        <w:rPr>
          <w:rFonts w:ascii="IRNazanin" w:hAnsi="IRNazanin" w:eastAsia="IRNazanin"/>
          <w:color w:val="111111"/>
          <w:sz w:val="28"/>
          <w:sz w:val="28"/>
          <w:szCs w:val="28"/>
          <w:rtl w:val="true"/>
          <w:lang w:bidi="fa-IR"/>
        </w:rPr>
        <w:t>فهم لا یفتأون یجحدون نعم اللّه و یتجاهلون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 الآیة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التی ورد فیها المعنی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ناجماً عن الإلحاح و المناوءة و العناد للحقّ، إذ یرید الفرد بعناده للحقّ أن یظهر نفسه أسمی من الحقّ، و لذا یطوی کشحه عن الانقیاد للحقّ دون أیّ سبب 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بالتعریف السابق أن یعدّ الإنکار من آلیات تضعیف الفطرة، فتصدق علیه جمیع مواصفات هذه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تبرز هذه الآلیة کمقدّمة للاستکبار أو مقارنة له</w:t>
      </w:r>
      <w:r>
        <w:rPr>
          <w:rFonts w:eastAsia="IRNazanin" w:cs="IRNazanin"/>
          <w:color w:val="111111"/>
          <w:sz w:val="28"/>
          <w:szCs w:val="28"/>
          <w:rtl w:val="true"/>
          <w:lang w:bidi="fa-IR"/>
        </w:rPr>
        <w:t>.</w:t>
      </w:r>
    </w:p>
    <w:p>
      <w:pPr>
        <w:pStyle w:val="Heading3"/>
        <w:numPr>
          <w:ilvl w:val="2"/>
          <w:numId w:val="1"/>
        </w:numPr>
        <w:rPr/>
      </w:pPr>
      <w:bookmarkStart w:id="432" w:name="__RefHeading___Toc2157099_2035185390"/>
      <w:bookmarkStart w:id="433" w:name="_Toc165"/>
      <w:bookmarkEnd w:id="432"/>
      <w:r>
        <w:rPr/>
        <w:t>46</w:t>
      </w:r>
      <w:r>
        <w:rPr>
          <w:rtl w:val="true"/>
        </w:rPr>
        <w:t xml:space="preserve"> - </w:t>
      </w:r>
      <w:r>
        <w:rPr>
          <w:rtl w:val="true"/>
        </w:rPr>
        <w:t>الاستنکاف</w:t>
      </w:r>
      <w:bookmarkEnd w:id="433"/>
    </w:p>
    <w:p>
      <w:pPr>
        <w:pStyle w:val="BookText"/>
        <w:rPr/>
      </w:pPr>
      <w:r>
        <w:rPr>
          <w:rFonts w:ascii="IRNazanin" w:hAnsi="IRNazanin" w:eastAsia="IRNazanin"/>
          <w:color w:val="111111"/>
          <w:sz w:val="28"/>
          <w:sz w:val="28"/>
          <w:szCs w:val="28"/>
          <w:rtl w:val="true"/>
          <w:lang w:bidi="fa-IR"/>
        </w:rPr>
        <w:t>ورد الاستنکاف من الحقّ بمعنی الامتناع منه فی القرآن الکریم، و ذکر مع الاستکبار،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أوعداللّه من یتّصف بذلک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العلاّمة الطباطبائیّ تلازم الاستنکاف و الاستکبار موجباً لسخط اللّه، و حینما لا یقرن الاستنکاف بالاستکبار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الجهلة </w:t>
      </w:r>
      <w:bookmarkStart w:id="434" w:name="pg4789_59401"/>
    </w:p>
    <w:p>
      <w:pPr>
        <w:pStyle w:val="BookText"/>
        <w:rPr/>
      </w:pPr>
      <w:bookmarkEnd w:id="434"/>
      <w:r>
        <w:rPr>
          <w:rFonts w:ascii="IRNazanin" w:hAnsi="IRNazanin" w:eastAsia="IRNazanin"/>
          <w:color w:val="111111"/>
          <w:sz w:val="28"/>
          <w:sz w:val="28"/>
          <w:szCs w:val="28"/>
          <w:rtl w:val="true"/>
          <w:lang w:bidi="fa-IR"/>
        </w:rPr>
        <w:t xml:space="preserve">و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یوجب الفطرة، رغم الاختلاف الذی بیّنه الأستاذ لهذا الضرب من</w:t>
      </w:r>
    </w:p>
    <w:p>
      <w:pPr>
        <w:pStyle w:val="BookText"/>
        <w:rPr/>
      </w:pPr>
      <w:r>
        <w:rPr>
          <w:rFonts w:ascii="IRNazanin" w:hAnsi="IRNazanin" w:eastAsia="IRNazanin"/>
          <w:color w:val="111111"/>
          <w:sz w:val="28"/>
          <w:sz w:val="28"/>
          <w:szCs w:val="28"/>
          <w:rtl w:val="true"/>
          <w:lang w:bidi="fa-IR"/>
        </w:rPr>
        <w:t>الاستنکاف، و تصدق علیه جمیع مواصفات هذه الآلیات</w:t>
      </w:r>
      <w:r>
        <w:rPr>
          <w:rFonts w:eastAsia="IRNazanin" w:cs="IRNazanin"/>
          <w:color w:val="111111"/>
          <w:sz w:val="28"/>
          <w:szCs w:val="28"/>
          <w:rtl w:val="true"/>
          <w:lang w:bidi="fa-IR"/>
        </w:rPr>
        <w:t>.</w:t>
      </w:r>
    </w:p>
    <w:p>
      <w:pPr>
        <w:pStyle w:val="Heading3"/>
        <w:numPr>
          <w:ilvl w:val="2"/>
          <w:numId w:val="1"/>
        </w:numPr>
        <w:rPr/>
      </w:pPr>
      <w:bookmarkStart w:id="435" w:name="__RefHeading___Toc2157101_2035185390"/>
      <w:bookmarkStart w:id="436" w:name="_Toc166"/>
      <w:bookmarkEnd w:id="435"/>
      <w:r>
        <w:rPr/>
        <w:t>47</w:t>
      </w:r>
      <w:r>
        <w:rPr>
          <w:rtl w:val="true"/>
        </w:rPr>
        <w:t xml:space="preserve"> - </w:t>
      </w:r>
      <w:r>
        <w:rPr>
          <w:rtl w:val="true"/>
        </w:rPr>
        <w:t>تجاوز الحقّ</w:t>
      </w:r>
      <w:bookmarkEnd w:id="436"/>
    </w:p>
    <w:p>
      <w:pPr>
        <w:pStyle w:val="BookText"/>
        <w:rPr/>
      </w:pPr>
      <w:r>
        <w:rPr>
          <w:rFonts w:ascii="IRNazanin" w:hAnsi="IRNazanin" w:eastAsia="IRNazanin"/>
          <w:color w:val="111111"/>
          <w:sz w:val="28"/>
          <w:sz w:val="28"/>
          <w:szCs w:val="28"/>
          <w:rtl w:val="true"/>
          <w:lang w:bidi="fa-IR"/>
        </w:rPr>
        <w:t xml:space="preserve">استعمل تجاوز الحقّ فی القرآن الکریم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معنی آخر نظیر له، و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 فی شأن من یظلم الآخرین و یفرض إرادته علیهم فی غیر الحقّ، و یطلق علی من یجبر نقصه بدعوی التفوّق المختلق، و قد استخدم هنا المعنی فی الانسان فقط بمفهوم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ما تقدّم فإنّه یمکن أن یستعمل</w:t>
      </w:r>
    </w:p>
    <w:p>
      <w:pPr>
        <w:pStyle w:val="BookText"/>
        <w:rPr/>
      </w:pPr>
      <w:r>
        <w:rPr>
          <w:rFonts w:ascii="IRNazanin" w:hAnsi="IRNazanin" w:eastAsia="IRNazanin"/>
          <w:color w:val="111111"/>
          <w:sz w:val="28"/>
          <w:sz w:val="28"/>
          <w:szCs w:val="28"/>
          <w:rtl w:val="true"/>
          <w:lang w:bidi="fa-IR"/>
        </w:rPr>
        <w:t>المعنیان السابقان بشکل آلیة من آلیات تضعیف الفطرة أو بشکل آلیتین متقاربتین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البدیهیّ أنّ کلا المعنیین المتقدّمین ناجم عن هیمنة هوی النفس، و تصدق علیهما المواصفات العامّة لآلیات تضعیف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العلاّمة الطباطبائیّ المعنی الآنف الذکر الذی ورد فی الآیة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عاملاً مخالفاً لأوامر اللّه و سبباً لبروز الکفر و التمرّد علی أوامر الأنبیاء و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التفسیر التالی عن الإمام الصادق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ضربوهم بأیدیهم، و لا قتلوهم بأسیافهم، و لکن سمعوا أحادیثهم فأذاعوها، فأخذوا علیها فقتلوا، فکان قتلاً و اعتداء</w:t>
      </w:r>
    </w:p>
    <w:p>
      <w:pPr>
        <w:pStyle w:val="BookText"/>
        <w:rPr/>
      </w:pPr>
      <w:r>
        <w:rPr>
          <w:rFonts w:ascii="IRNazanin" w:hAnsi="IRNazanin" w:eastAsia="IRNazanin"/>
          <w:color w:val="111111"/>
          <w:sz w:val="28"/>
          <w:sz w:val="28"/>
          <w:szCs w:val="28"/>
          <w:rtl w:val="true"/>
          <w:lang w:bidi="fa-IR"/>
        </w:rPr>
        <w:t>و مصیبة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 العلاّمة الطباطبائیّ المفهوم السابق خلال تفسیر الآیات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صادراً عن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الإمام الصادق علیه‌السلام تجاوز الحقّ بأ نّه موالاة لأعداء اللّه و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العلاّمة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مواصفاته خلال تفسیر الآیة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المؤمن التی وردت فیها الکلمة المذکورة بأ نّه الإعراض عن الحقّ، ینشأ من اتّباع</w:t>
      </w:r>
    </w:p>
    <w:p>
      <w:pPr>
        <w:pStyle w:val="BookText"/>
        <w:rPr/>
      </w:pPr>
      <w:r>
        <w:rPr>
          <w:rFonts w:ascii="IRNazanin" w:hAnsi="IRNazanin" w:eastAsia="IRNazanin"/>
          <w:color w:val="111111"/>
          <w:sz w:val="28"/>
          <w:sz w:val="28"/>
          <w:szCs w:val="28"/>
          <w:rtl w:val="true"/>
          <w:lang w:bidi="fa-IR"/>
        </w:rPr>
        <w:t>هوی النفس، و أکّد هذه الحقیقة، و هی أنّ من یوصم بهذه الصفة یجعل هوی نفسه میزاناً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فحسب، و یدحض آیات اللّه إن کانت تخالف هواه</w:t>
      </w:r>
      <w:r>
        <w:rPr>
          <w:rFonts w:eastAsia="IRNazanin" w:cs="IRNazanin"/>
          <w:color w:val="111111"/>
          <w:sz w:val="28"/>
          <w:szCs w:val="28"/>
          <w:rtl w:val="true"/>
          <w:lang w:bidi="fa-IR"/>
        </w:rPr>
        <w:t xml:space="preserve">. </w:t>
      </w:r>
      <w:bookmarkStart w:id="437" w:name="pg4789_59404"/>
    </w:p>
    <w:p>
      <w:pPr>
        <w:pStyle w:val="Heading3"/>
        <w:numPr>
          <w:ilvl w:val="2"/>
          <w:numId w:val="1"/>
        </w:numPr>
        <w:rPr/>
      </w:pPr>
      <w:bookmarkStart w:id="438" w:name="__RefHeading___Toc2157103_2035185390"/>
      <w:bookmarkStart w:id="439" w:name="_Toc167"/>
      <w:bookmarkEnd w:id="437"/>
      <w:bookmarkEnd w:id="438"/>
      <w:r>
        <w:rPr/>
        <w:t>48</w:t>
      </w:r>
      <w:r>
        <w:rPr>
          <w:rtl w:val="true"/>
        </w:rPr>
        <w:t xml:space="preserve"> - </w:t>
      </w:r>
      <w:r>
        <w:rPr>
          <w:rtl w:val="true"/>
        </w:rPr>
        <w:t>الطغیان</w:t>
      </w:r>
      <w:bookmarkEnd w:id="439"/>
    </w:p>
    <w:p>
      <w:pPr>
        <w:pStyle w:val="BookText"/>
        <w:rPr/>
      </w:pPr>
      <w:r>
        <w:rPr>
          <w:rFonts w:ascii="IRNazanin" w:hAnsi="IRNazanin" w:eastAsia="IRNazanin"/>
          <w:color w:val="111111"/>
          <w:sz w:val="28"/>
          <w:sz w:val="28"/>
          <w:szCs w:val="28"/>
          <w:rtl w:val="true"/>
          <w:lang w:bidi="fa-IR"/>
        </w:rPr>
        <w:t>ورد الطغیان فی القرآن الکریم بمعنی تجاوز الحدّ مع مشتقّاته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العلق سبب حدوث هذه الحالة هو إطلاق عنان الذات و الاحتفاء بهوی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لا یری الانسان نفسه محتاجاً إلی اللّه، و یولع بالأسباب الظاهریّة التی تکون وسیلة لقضاء مآربه فقط، و یعتبرها هدفاً فینسی اللّه تماماً، و ینهمک فی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العلاّمة أنّ اللّه أوضح فی هذه الآیة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اعتبار الطغیان بالتعریف السابق من آلیات تضعیف الفطرة، تبرز إثر تحکیم هوی النفس، و تصدق علیها جمیع مواصفات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تلحظ هذه الآلیة لدی الأفراد الذین ادّعوا الإلوهیّة مثل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یعدّ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التی استعمل فیها المعنی السابق أنّ ذلک تمهید لبروز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یعتبر العلاّمة خلال تفسیر الآیتین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الطاغوت کلّ ما عبد من دون اللّه، و یفید حول ما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المذکورة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اِلی النور و الّذینَ کَفَرُوا اَولیاؤُهُم الطّاغوت یُخْرِجُونَهُم مِنَ النُّور اِلی الظُّلمات أولئِکَ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ذکر النور و الظلمة للإیمان و الکفر و إن کان کنایة، إلاّ أ نّه یبیّن الحقیقة ؛ لأنّ ظلمة الجهل و حیرة الشکّ و اضطراب القلب یزول إثر الإیمان باللّه و العمل الصالح، و هذا ما یصلح للمقارنة بالنور الحقیقیّ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اعتبر الطغیان إزاء الخالق فی القرآن الکریم موجباً لغضبه و انحطاط صاحبه، و استنبط العلاّمة الطباطبائیّ هذا المعنی من الآیة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 التی ورد فیها الطغیان علی أوامر اللّه</w:t>
      </w:r>
      <w:r>
        <w:rPr>
          <w:rFonts w:eastAsia="IRNazanin" w:cs="IRNazanin"/>
          <w:color w:val="111111"/>
          <w:sz w:val="28"/>
          <w:szCs w:val="28"/>
          <w:rtl w:val="true"/>
          <w:lang w:bidi="fa-IR"/>
        </w:rPr>
        <w:t>.</w:t>
      </w:r>
    </w:p>
    <w:p>
      <w:pPr>
        <w:pStyle w:val="Heading3"/>
        <w:numPr>
          <w:ilvl w:val="2"/>
          <w:numId w:val="1"/>
        </w:numPr>
        <w:rPr/>
      </w:pPr>
      <w:bookmarkStart w:id="440" w:name="__RefHeading___Toc2157105_2035185390"/>
      <w:bookmarkStart w:id="441" w:name="_Toc168"/>
      <w:bookmarkEnd w:id="440"/>
      <w:r>
        <w:rPr/>
        <w:t>49</w:t>
      </w:r>
      <w:r>
        <w:rPr>
          <w:rtl w:val="true"/>
        </w:rPr>
        <w:t xml:space="preserve"> - </w:t>
      </w:r>
      <w:r>
        <w:rPr>
          <w:rtl w:val="true"/>
        </w:rPr>
        <w:t>الفسق</w:t>
      </w:r>
      <w:bookmarkEnd w:id="4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استخدم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یعنی الخروج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عدیدة من القرآن و فی سائر التعلیمات الاسلامیّة، و یمکن جعله فی عداد آلیات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تعریف </w:t>
      </w:r>
    </w:p>
    <w:p>
      <w:pPr>
        <w:pStyle w:val="BookText"/>
        <w:rPr/>
      </w:pPr>
      <w:r>
        <w:rPr>
          <w:rFonts w:ascii="IRNazanin" w:hAnsi="IRNazanin" w:eastAsia="IRNazanin"/>
          <w:color w:val="111111"/>
          <w:sz w:val="28"/>
          <w:sz w:val="28"/>
          <w:szCs w:val="28"/>
          <w:rtl w:val="true"/>
          <w:lang w:bidi="fa-IR"/>
        </w:rPr>
        <w:t xml:space="preserve">الفاسق و الفسّاق فی الآیة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بأ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فاَنسهم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العلاّمة الطباطبائیّ نسیان اللّه فی هذه الآیة ناجماً عن نسیان النفس الذی یحدث نتیجة</w:t>
      </w:r>
    </w:p>
    <w:p>
      <w:pPr>
        <w:pStyle w:val="BookText"/>
        <w:rPr/>
      </w:pPr>
      <w:r>
        <w:rPr>
          <w:rFonts w:ascii="IRNazanin" w:hAnsi="IRNazanin" w:eastAsia="IRNazanin"/>
          <w:color w:val="111111"/>
          <w:sz w:val="28"/>
          <w:sz w:val="28"/>
          <w:szCs w:val="28"/>
          <w:rtl w:val="true"/>
          <w:lang w:bidi="fa-IR"/>
        </w:rPr>
        <w:t>لمنحها الاستقلال، و یقتضی الاستمرار علی هذا النهج الرسوخ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حینما نتصوّر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برأی القرآن فاسقون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لأنفسهم بکونها حقیقة غیر</w:t>
      </w:r>
    </w:p>
    <w:p>
      <w:pPr>
        <w:pStyle w:val="BookText"/>
        <w:rPr/>
      </w:pPr>
      <w:r>
        <w:rPr>
          <w:rFonts w:ascii="IRNazanin" w:hAnsi="IRNazanin" w:eastAsia="IRNazanin"/>
          <w:color w:val="111111"/>
          <w:sz w:val="28"/>
          <w:sz w:val="28"/>
          <w:szCs w:val="28"/>
          <w:rtl w:val="true"/>
          <w:lang w:bidi="fa-IR"/>
        </w:rPr>
        <w:t>مادیّة، یتّضح فی نهایة الأمر أنّ الفسق و نسیان اللّه أمر ظاهر للعیان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 المنافق فی الآیة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بأ نّه فاسق، قد نسی اللّه فنسیه اللّه أیضاً و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سبب الفسق فی القرآن الکریم ببروز حالة الزیغ التی تتضمّن معنی الانحراف عن الاستقامة و العدول عن الحقّ صوب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العلاّمة الطباطبائیّ فی</w:t>
      </w:r>
    </w:p>
    <w:p>
      <w:pPr>
        <w:pStyle w:val="BookText"/>
        <w:rPr/>
      </w:pP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 التی ذکر فیها الرأی المذکور، بروز الزیغ ناجماً عن عمل</w:t>
      </w:r>
    </w:p>
    <w:p>
      <w:pPr>
        <w:pStyle w:val="BookText"/>
        <w:rPr/>
      </w:pPr>
      <w:r>
        <w:rPr>
          <w:rFonts w:ascii="IRNazanin" w:hAnsi="IRNazanin" w:eastAsia="IRNazanin"/>
          <w:color w:val="111111"/>
          <w:sz w:val="28"/>
          <w:sz w:val="28"/>
          <w:szCs w:val="28"/>
          <w:rtl w:val="true"/>
          <w:lang w:bidi="fa-IR"/>
        </w:rPr>
        <w:t>نفس من یرتکب ذلک، فیمسک اللّه فی النهایة عن هدایته عقوبة له، و یثبت نتیجة لذلک فی حالة الزیغ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تعریف آخر للفسق فی القرآن الکریم، و هو الحکم بدون أخذ حکم اللّه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هذا الرأی علی أنّ الانسان ملزم بأن یأخذ أوامر اللّه بنظر الاعتبار خلال صلته بنفسه و باللّه و فی جمیع الظروف العائلیّة و المهنیّة و الاجتماعیّة، لنیل الرشد</w:t>
      </w:r>
    </w:p>
    <w:p>
      <w:pPr>
        <w:pStyle w:val="BookText"/>
        <w:rPr/>
      </w:pPr>
      <w:r>
        <w:rPr>
          <w:rFonts w:ascii="IRNazanin" w:hAnsi="IRNazanin" w:eastAsia="IRNazanin"/>
          <w:color w:val="111111"/>
          <w:sz w:val="28"/>
          <w:sz w:val="28"/>
          <w:szCs w:val="28"/>
          <w:rtl w:val="true"/>
          <w:lang w:bidi="fa-IR"/>
        </w:rPr>
        <w:t>و القرب الإلهیّ، و بعبارة أخری یحیط جمیع أنظمته المعیشیّة الأساسیّة بالنظام الإلهیّ،</w:t>
      </w:r>
    </w:p>
    <w:p>
      <w:pPr>
        <w:pStyle w:val="BookText"/>
        <w:rPr/>
      </w:pPr>
      <w:r>
        <w:rPr>
          <w:rFonts w:ascii="IRNazanin" w:hAnsi="IRNazanin" w:eastAsia="IRNazanin"/>
          <w:color w:val="111111"/>
          <w:sz w:val="28"/>
          <w:sz w:val="28"/>
          <w:szCs w:val="28"/>
          <w:rtl w:val="true"/>
          <w:lang w:bidi="fa-IR"/>
        </w:rPr>
        <w:t xml:space="preserve">لاحظ المؤشّر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التسلیم للّه و إطاعته وفق فطریّة التوحید عهداً بین اللّه 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عدم الوفاء بهذا العهد فی القرآن الکریم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 العلاّمة الطباطبائیّ هذا</w:t>
      </w:r>
    </w:p>
    <w:p>
      <w:pPr>
        <w:pStyle w:val="BookText"/>
        <w:rPr/>
      </w:pPr>
      <w:r>
        <w:rPr>
          <w:rFonts w:ascii="IRNazanin" w:hAnsi="IRNazanin" w:eastAsia="IRNazanin"/>
          <w:color w:val="111111"/>
          <w:sz w:val="28"/>
          <w:sz w:val="28"/>
          <w:szCs w:val="28"/>
          <w:rtl w:val="true"/>
          <w:lang w:bidi="fa-IR"/>
        </w:rPr>
        <w:t xml:space="preserve">الرأی خلال تفسیر الآیة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التی ورد فیها 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w:t>
      </w:r>
    </w:p>
    <w:p>
      <w:pPr>
        <w:pStyle w:val="BookText"/>
        <w:rPr/>
      </w:pPr>
      <w:r>
        <w:rPr>
          <w:rFonts w:ascii="IRNazanin" w:hAnsi="IRNazanin" w:eastAsia="IRNazanin"/>
          <w:color w:val="111111"/>
          <w:sz w:val="28"/>
          <w:sz w:val="28"/>
          <w:szCs w:val="28"/>
          <w:rtl w:val="true"/>
          <w:lang w:bidi="fa-IR"/>
        </w:rPr>
        <w:t>من یتّبع السلطات الجائرة فاسقاً فی القرآن الکریم، و ذکر فی هذا الصدد قوم فرعون کمثال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برأی القرآن أن یتّخذ قرار عندما یجیء فاسق بنبأ حتّی یتبیّن من صحّته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الحجرات التی تضمّنت الأمر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الآیة یا أیّها الذین آمنوا إن جاءکم فاسق بخبر ذی شأن، </w:t>
      </w:r>
      <w:bookmarkStart w:id="442" w:name="pg4789_59410"/>
    </w:p>
    <w:p>
      <w:pPr>
        <w:pStyle w:val="BookText"/>
        <w:rPr/>
      </w:pPr>
      <w:bookmarkEnd w:id="442"/>
      <w:r>
        <w:rPr>
          <w:rFonts w:ascii="IRNazanin" w:hAnsi="IRNazanin" w:eastAsia="IRNazanin"/>
          <w:color w:val="111111"/>
          <w:sz w:val="28"/>
          <w:sz w:val="28"/>
          <w:szCs w:val="28"/>
          <w:rtl w:val="true"/>
          <w:lang w:bidi="fa-IR"/>
        </w:rPr>
        <w:t>فتبیّنوا خبره بالبحث و الفحص للوقوف علی حقیقته، حذر أن تصیبوا قوماً بجهالة، فتصیروا نادمین علی ما فعلتم بهم</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العلاّمة فی هذا الصدد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استعمل فی الآیة المذکورة بأ نّه خبر مهمّ و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سبب سقم خبر الفاسق هو أ نّه یتّبع هوی نفسه فی کلّ الأحوال، و فی النتیجة لا ضمان لصحّة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الآلیة الموهنة للفطرة تستخدم کسائر الآلیات السابقة من قبل جمّ غفیر من البشر، و قد أوعدهم اللّه جمیعاً النار، و عرّف تمرّد الشیطان</w:t>
      </w:r>
    </w:p>
    <w:p>
      <w:pPr>
        <w:pStyle w:val="BookText"/>
        <w:rPr/>
      </w:pPr>
      <w:r>
        <w:rPr>
          <w:rFonts w:ascii="IRNazanin" w:hAnsi="IRNazanin" w:eastAsia="IRNazanin"/>
          <w:color w:val="111111"/>
          <w:sz w:val="28"/>
          <w:sz w:val="28"/>
          <w:szCs w:val="28"/>
          <w:rtl w:val="true"/>
          <w:lang w:bidi="fa-IR"/>
        </w:rPr>
        <w:t>علی الأوامر الإلهیّة بأ نّه 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الطریف جدّاً أنّ القرآن الکریم یؤکّد هذه الحقیقة، و هی أنّ من زکّی نفسه یشمئزّ</w:t>
      </w:r>
    </w:p>
    <w:p>
      <w:pPr>
        <w:pStyle w:val="BookText"/>
        <w:rPr/>
      </w:pPr>
      <w:r>
        <w:rPr>
          <w:rFonts w:ascii="IRNazanin" w:hAnsi="IRNazanin" w:eastAsia="IRNazanin"/>
          <w:color w:val="111111"/>
          <w:sz w:val="28"/>
          <w:sz w:val="28"/>
          <w:szCs w:val="28"/>
          <w:rtl w:val="true"/>
          <w:lang w:bidi="fa-IR"/>
        </w:rPr>
        <w:t>من جمیع النواحی الناشئة من هوی النفس، و منها الکفر و الفسق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w:t>
      </w:r>
    </w:p>
    <w:p>
      <w:pPr>
        <w:pStyle w:val="BookText"/>
        <w:rPr/>
      </w:pPr>
      <w:r>
        <w:rPr>
          <w:rFonts w:ascii="IRNazanin" w:hAnsi="IRNazanin" w:eastAsia="IRNazanin"/>
          <w:color w:val="111111"/>
          <w:sz w:val="28"/>
          <w:sz w:val="28"/>
          <w:szCs w:val="28"/>
          <w:rtl w:val="true"/>
          <w:lang w:bidi="fa-IR"/>
        </w:rPr>
        <w:t xml:space="preserve">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الحجرات التی تؤکّد الحقیقة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أنّ حبّ الإیمان و الانجذاب إلیه، و کراهة الکفر و الفسوق و العصیان، هو سبب الرشد الذی</w:t>
      </w:r>
    </w:p>
    <w:p>
      <w:pPr>
        <w:pStyle w:val="BookText"/>
        <w:rPr/>
      </w:pPr>
      <w:r>
        <w:rPr>
          <w:rFonts w:ascii="IRNazanin" w:hAnsi="IRNazanin" w:eastAsia="IRNazanin"/>
          <w:color w:val="111111"/>
          <w:sz w:val="28"/>
          <w:sz w:val="28"/>
          <w:szCs w:val="28"/>
          <w:rtl w:val="true"/>
          <w:lang w:bidi="fa-IR"/>
        </w:rPr>
        <w:t>یطلبه الانسان بفطرته، و یتنفّر عن الغیّ الذی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المؤمنین أن یلزموا الإیمان،</w:t>
      </w:r>
    </w:p>
    <w:p>
      <w:pPr>
        <w:pStyle w:val="BookText"/>
        <w:rPr/>
      </w:pPr>
      <w:r>
        <w:rPr>
          <w:rFonts w:ascii="IRNazanin" w:hAnsi="IRNazanin" w:eastAsia="IRNazanin"/>
          <w:color w:val="111111"/>
          <w:sz w:val="28"/>
          <w:sz w:val="28"/>
          <w:szCs w:val="28"/>
          <w:rtl w:val="true"/>
          <w:lang w:bidi="fa-IR"/>
        </w:rPr>
        <w:t>و یتجنّبوا الکفر و الفسوق و العصیان حتّی یرشدوا و یتّبعوا الرسول، و لا یتّبعوا أهواءهم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العلاّمة تبعاً لذلک أنّ ملاک الإیمان باللّه التحلّی بالصفات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إلی أنّ الفطرة الأصلیّة تنزع إلی الرشد و الفطرة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الاحتراز من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الآثار</w:t>
      </w:r>
    </w:p>
    <w:p>
      <w:pPr>
        <w:pStyle w:val="BookText"/>
        <w:rPr/>
      </w:pPr>
      <w:r>
        <w:rPr>
          <w:rFonts w:ascii="IRNazanin" w:hAnsi="IRNazanin" w:eastAsia="IRNazanin"/>
          <w:color w:val="111111"/>
          <w:sz w:val="28"/>
          <w:sz w:val="28"/>
          <w:szCs w:val="28"/>
          <w:rtl w:val="true"/>
          <w:lang w:bidi="fa-IR"/>
        </w:rPr>
        <w:t>المتفاعلة تتّضح بالإیمان باللّه و رشد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الإیمان یوجب رشد الفطرة من</w:t>
      </w:r>
    </w:p>
    <w:p>
      <w:pPr>
        <w:pStyle w:val="BookText"/>
        <w:rPr/>
      </w:pPr>
      <w:r>
        <w:rPr>
          <w:rFonts w:ascii="IRNazanin" w:hAnsi="IRNazanin" w:eastAsia="IRNazanin"/>
          <w:color w:val="111111"/>
          <w:sz w:val="28"/>
          <w:sz w:val="28"/>
          <w:szCs w:val="28"/>
          <w:rtl w:val="true"/>
          <w:lang w:bidi="fa-IR"/>
        </w:rPr>
        <w:t>جهة، و رشد الفطرة یوجب ازدیاد الایمان من جهة أخری، و هلمّ جرّاً</w:t>
      </w:r>
      <w:r>
        <w:rPr>
          <w:rFonts w:eastAsia="IRNazanin" w:cs="IRNazanin"/>
          <w:color w:val="111111"/>
          <w:sz w:val="28"/>
          <w:szCs w:val="28"/>
          <w:rtl w:val="true"/>
          <w:lang w:bidi="fa-IR"/>
        </w:rPr>
        <w:t>.</w:t>
      </w:r>
    </w:p>
    <w:p>
      <w:pPr>
        <w:pStyle w:val="Heading3"/>
        <w:numPr>
          <w:ilvl w:val="2"/>
          <w:numId w:val="1"/>
        </w:numPr>
        <w:rPr/>
      </w:pPr>
      <w:bookmarkStart w:id="443" w:name="__RefHeading___Toc2157107_2035185390"/>
      <w:bookmarkStart w:id="444" w:name="_Toc169"/>
      <w:bookmarkEnd w:id="443"/>
      <w:r>
        <w:rPr/>
        <w:t>50</w:t>
      </w:r>
      <w:r>
        <w:rPr>
          <w:rtl w:val="true"/>
        </w:rPr>
        <w:t xml:space="preserve"> - </w:t>
      </w:r>
      <w:r>
        <w:rPr>
          <w:rtl w:val="true"/>
        </w:rPr>
        <w:t>تکذیب الحقّ</w:t>
      </w:r>
      <w:bookmarkEnd w:id="4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اعتبار تکذیب الحقّ و عدم الإقرار به الوارد فی القرآن الکریم أحد آلیات تضعیف الفطرة الّتی تبرز إثر هیمنة هوی النفس، و تحتوی علی جمیع مواصفات هذه </w:t>
      </w:r>
      <w:bookmarkStart w:id="445" w:name="pg4789_59413"/>
    </w:p>
    <w:p>
      <w:pPr>
        <w:pStyle w:val="BookText"/>
        <w:rPr/>
      </w:pPr>
      <w:bookmarkEnd w:id="445"/>
      <w:r>
        <w:rPr>
          <w:rFonts w:ascii="IRNazanin" w:hAnsi="IRNazanin" w:eastAsia="IRNazanin"/>
          <w:color w:val="111111"/>
          <w:sz w:val="28"/>
          <w:sz w:val="28"/>
          <w:szCs w:val="28"/>
          <w:rtl w:val="true"/>
          <w:lang w:bidi="fa-IR"/>
        </w:rPr>
        <w:t>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القرآن الکریم بروز تکذیب الحقائق ناجماً عن هیمنة هوی النفس و اتّباعه</w:t>
      </w:r>
    </w:p>
    <w:p>
      <w:pPr>
        <w:pStyle w:val="BookText"/>
        <w:rPr/>
      </w:pPr>
      <w:r>
        <w:rPr>
          <w:rFonts w:ascii="IRNazanin" w:hAnsi="IRNazanin" w:eastAsia="IRNazanin"/>
          <w:color w:val="111111"/>
          <w:sz w:val="28"/>
          <w:sz w:val="28"/>
          <w:szCs w:val="28"/>
          <w:rtl w:val="true"/>
          <w:lang w:bidi="fa-IR"/>
        </w:rPr>
        <w:t>و التمادی فی الخطیئة و عدم الإلمام العلمیّ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العلاّمة الطباطبائیّ الآیة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الروم التی عرّف فیها تکذیب الحقائق ناجماً عن التمادی فی الإثم،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 المعاصی ساقتهم إلی الکفر بتکذیب آیات‌اللّه و الاستهزاء بها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أیضاً حول عدم الإلمام العلمیّ بتکذیب الحقائق الذی جاء فی الآیة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یونس خلال تفسیر الآیة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بالقرآن الذی لم یحیطوا بعلمه،</w:t>
      </w:r>
    </w:p>
    <w:p>
      <w:pPr>
        <w:pStyle w:val="BookText"/>
        <w:rPr/>
      </w:pPr>
      <w:r>
        <w:rPr>
          <w:rFonts w:ascii="IRNazanin" w:hAnsi="IRNazanin" w:eastAsia="IRNazanin"/>
          <w:color w:val="111111"/>
          <w:sz w:val="28"/>
          <w:sz w:val="28"/>
          <w:szCs w:val="28"/>
          <w:rtl w:val="true"/>
          <w:lang w:bidi="fa-IR"/>
        </w:rPr>
        <w:t>ففیه معارف حقیقیّة من قبیل العلوم الواقعیّة لا یسعها علمهم، و لم یأتهم تأویله بعد، أی تأویل ذاک الذی کذّبوا به حتّی یضطرّهم إلی تصدیقه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الأفراد الذین انکفأوا إلی تکذیب الحقائق الإلهیّة حکّموا أهواءهم، و لم تزدهر فطرتهم، فهم بالتالی یعیشون فی ظلام دامس صمّا 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أنّ هؤلاء یعصون أوامر اللّه و لا یؤدّون حقّه، فقد وعدهم اللّه عذاباً، إمّا فی الدنیا و إمّا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یؤخذ بنظر الاعتبار العذاب الدنیویّ و الأخرویّ أیضاً، نری أنّ هؤلاء الأفراد یعیشون فی جشب من العیش حقّاً، و قد أصیبوا خلال حیاتهم بأضرار فادحة، فضلاً عن بروز معیشة ضنکی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الطباطبائیّ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التی ورد فیها ضرر هؤلاء فی الحیاة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بتعویضهم راحة الآخرة و روح لقاء اللّه، من إنکار البعث و ما یستتبعه من ألیم العذاب، خسروا صفقة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157109_2035185390"/>
      <w:bookmarkStart w:id="447" w:name="_Toc170"/>
      <w:bookmarkEnd w:id="446"/>
      <w:r>
        <w:rPr/>
        <w:t>51</w:t>
      </w:r>
      <w:r>
        <w:rPr>
          <w:rtl w:val="true"/>
        </w:rPr>
        <w:t xml:space="preserve"> - </w:t>
      </w:r>
      <w:r>
        <w:rPr>
          <w:rtl w:val="true"/>
        </w:rPr>
        <w:t>الظلم</w:t>
      </w:r>
      <w:bookmarkEnd w:id="4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الظلم و الجور و غمط الحقّ و تجاوزه من آلیات تضعیف الفطرة التی تبرز إثر هیمنة هوی النفس و اتّباعه، و تتّصف بجمیع صفات هذه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الظلم فی القرآن </w:t>
      </w:r>
      <w:bookmarkStart w:id="448" w:name="pg4789_59417"/>
    </w:p>
    <w:p>
      <w:pPr>
        <w:pStyle w:val="BookText"/>
        <w:rPr/>
      </w:pPr>
      <w:bookmarkEnd w:id="448"/>
      <w:r>
        <w:rPr>
          <w:rFonts w:ascii="IRNazanin" w:hAnsi="IRNazanin" w:eastAsia="IRNazanin"/>
          <w:color w:val="111111"/>
          <w:sz w:val="28"/>
          <w:sz w:val="28"/>
          <w:szCs w:val="28"/>
          <w:rtl w:val="true"/>
          <w:lang w:bidi="fa-IR"/>
        </w:rPr>
        <w:t>الکریم بأ نّه عمل إرادیّ للبشر، نتیجة لاتّباع 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لأعمالهم وزن فی یوم</w:t>
      </w:r>
    </w:p>
    <w:p>
      <w:pPr>
        <w:pStyle w:val="BookText"/>
        <w:rPr/>
      </w:pPr>
      <w:r>
        <w:rPr>
          <w:rFonts w:ascii="IRNazanin" w:hAnsi="IRNazanin" w:eastAsia="IRNazanin"/>
          <w:color w:val="111111"/>
          <w:sz w:val="28"/>
          <w:sz w:val="28"/>
          <w:szCs w:val="28"/>
          <w:rtl w:val="true"/>
          <w:lang w:bidi="fa-IR"/>
        </w:rPr>
        <w:t>القیامة، و بالتالی تخفّ موازینهم، أی لیست أعمالهم علی الحقّ، فخسروا أنفسهم و أساءوا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یعتقد العلاّمة الطباطبائیّ عند تفسیر المعنی المذکور فی الآیة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التی تتحدّث حول الظالمین، أنّ الحسنات توجب ثقل میزان الأعمال فقط، و ما سوی العمل الصالح لا یساوی عنداللّه شروی 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سوف یهلک الظالمون</w:t>
      </w:r>
    </w:p>
    <w:p>
      <w:pPr>
        <w:pStyle w:val="BookText"/>
        <w:rPr/>
      </w:pPr>
      <w:r>
        <w:rPr>
          <w:rFonts w:ascii="IRNazanin" w:hAnsi="IRNazanin" w:eastAsia="IRNazanin"/>
          <w:color w:val="111111"/>
          <w:sz w:val="28"/>
          <w:sz w:val="28"/>
          <w:szCs w:val="28"/>
          <w:rtl w:val="true"/>
          <w:lang w:bidi="fa-IR"/>
        </w:rPr>
        <w:t>عند موقف کهذا، و لن یدرکوا الفلاح و النجاح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القاعدة العملیّة التی وضعت للظلم فی القرآن الکریم هی تجاوز الحدود الإلهیّة، أی الخروج من مدار التوحید کما فی المؤشّر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یرجع هؤلاء الأفراد إلی فطرتهم، فسیعترفون بالظلم الذی سوّغوه فی حقّهم</w:t>
      </w:r>
      <w:r>
        <w:rPr>
          <w:rFonts w:eastAsia="IRNazanin" w:cs="IRNazanin"/>
          <w:color w:val="111111"/>
          <w:sz w:val="28"/>
          <w:szCs w:val="28"/>
          <w:rtl w:val="true"/>
          <w:lang w:bidi="fa-IR"/>
        </w:rPr>
        <w:t>.</w:t>
      </w:r>
    </w:p>
    <w:p>
      <w:pPr>
        <w:pStyle w:val="Heading3"/>
        <w:numPr>
          <w:ilvl w:val="2"/>
          <w:numId w:val="1"/>
        </w:numPr>
        <w:rPr/>
      </w:pPr>
      <w:bookmarkStart w:id="449" w:name="__RefHeading___Toc2157111_2035185390"/>
      <w:bookmarkStart w:id="450" w:name="_Toc171"/>
      <w:bookmarkEnd w:id="449"/>
      <w:r>
        <w:rPr/>
        <w:t>52</w:t>
      </w:r>
      <w:r>
        <w:rPr>
          <w:rtl w:val="true"/>
        </w:rPr>
        <w:t xml:space="preserve"> - </w:t>
      </w:r>
      <w:r>
        <w:rPr>
          <w:rtl w:val="true"/>
        </w:rPr>
        <w:t>الفساد أو البوار</w:t>
      </w:r>
      <w:bookmarkEnd w:id="450"/>
    </w:p>
    <w:p>
      <w:pPr>
        <w:pStyle w:val="BookText"/>
        <w:rPr/>
      </w:pPr>
      <w:r>
        <w:rPr>
          <w:rFonts w:ascii="IRNazanin" w:hAnsi="IRNazanin" w:eastAsia="IRNazanin"/>
          <w:color w:val="111111"/>
          <w:sz w:val="28"/>
          <w:sz w:val="28"/>
          <w:szCs w:val="28"/>
          <w:rtl w:val="true"/>
          <w:lang w:bidi="fa-IR"/>
        </w:rPr>
        <w:t>یمکن أن یعدّ الإفساد أو الفساد و البوار آلیة من آلیات تضعیف الفطرة لأ نّه یبرز إثر تحکیم هوی النفس و اتّباعه، و یتّصف بجمیع صفات هذه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القرآن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السمواتُ و الأرضُ و من فیهنّ</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یفصح هذا</w:t>
      </w:r>
    </w:p>
    <w:p>
      <w:pPr>
        <w:pStyle w:val="BookText"/>
        <w:rPr/>
      </w:pPr>
      <w:r>
        <w:rPr>
          <w:rFonts w:ascii="IRNazanin" w:hAnsi="IRNazanin" w:eastAsia="IRNazanin"/>
          <w:color w:val="111111"/>
          <w:sz w:val="28"/>
          <w:sz w:val="28"/>
          <w:szCs w:val="28"/>
          <w:rtl w:val="true"/>
          <w:lang w:bidi="fa-IR"/>
        </w:rPr>
        <w:t>المفهوم عن کون الفساد نتیجة لهیمنة هوی النفس و اتّباعه لا محالة، و بالتالی یفقد الفرد</w:t>
      </w:r>
    </w:p>
    <w:p>
      <w:pPr>
        <w:pStyle w:val="BookText"/>
        <w:rPr/>
      </w:pPr>
      <w:r>
        <w:rPr>
          <w:rFonts w:ascii="IRNazanin" w:hAnsi="IRNazanin" w:eastAsia="IRNazanin"/>
          <w:color w:val="111111"/>
          <w:sz w:val="28"/>
          <w:sz w:val="28"/>
          <w:szCs w:val="28"/>
          <w:rtl w:val="true"/>
          <w:lang w:bidi="fa-IR"/>
        </w:rPr>
        <w:t>بصیرته عند تطبیقه، و یحسب نفسه مصلحاً، رغم أ نّه یسیر فی طریق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 الفساد جمیع الأطراف و الأکناف نتیجة لبروز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العلاّمة الطباطبائیّ الآیتین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اللتین ورد فیهما المعنی السابق، نقلاً عن أئمّة المسلمین، أنّ الفساد فی الحرث و النسل یبرز نتیجة لتدخّل</w:t>
      </w:r>
    </w:p>
    <w:p>
      <w:pPr>
        <w:pStyle w:val="BookText"/>
        <w:rPr/>
      </w:pPr>
      <w:r>
        <w:rPr>
          <w:rFonts w:ascii="IRNazanin" w:hAnsi="IRNazanin" w:eastAsia="IRNazanin"/>
          <w:color w:val="111111"/>
          <w:sz w:val="28"/>
          <w:sz w:val="28"/>
          <w:szCs w:val="28"/>
          <w:rtl w:val="true"/>
          <w:lang w:bidi="fa-IR"/>
        </w:rPr>
        <w:t>المفسدین فی دین الناس و دنیاهم، و حرف أخلاقهم و سلوکهم عن جادّة الحقّ و الحقیقة، و القضاء علی الدین و إهلاک الانسان و إفساد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الفساد فی البرّ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مناوءة الأوامر الإلهیة هو نتیجة لهذه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أعدّ اللّه لمن </w:t>
      </w:r>
      <w:bookmarkStart w:id="451" w:name="pg4789_59421"/>
    </w:p>
    <w:p>
      <w:pPr>
        <w:pStyle w:val="BookText"/>
        <w:rPr/>
      </w:pPr>
      <w:bookmarkEnd w:id="451"/>
      <w:r>
        <w:rPr>
          <w:rFonts w:ascii="IRNazanin" w:hAnsi="IRNazanin" w:eastAsia="IRNazanin"/>
          <w:color w:val="111111"/>
          <w:sz w:val="28"/>
          <w:sz w:val="28"/>
          <w:szCs w:val="28"/>
          <w:rtl w:val="true"/>
          <w:lang w:bidi="fa-IR"/>
        </w:rPr>
        <w:t>ترسّخت فیه هذه الصفة، و ناجز اللّه و رسوله القتال بصورة عملیّة بالإفساد، أشدّ العقاب</w:t>
      </w:r>
      <w:r>
        <w:rPr>
          <w:rFonts w:eastAsia="IRNazanin" w:cs="IRNazanin"/>
          <w:color w:val="111111"/>
          <w:sz w:val="28"/>
          <w:szCs w:val="28"/>
          <w:rtl w:val="true"/>
          <w:lang w:bidi="fa-IR"/>
        </w:rPr>
        <w:t>.</w:t>
      </w:r>
    </w:p>
    <w:p>
      <w:pPr>
        <w:pStyle w:val="Heading3"/>
        <w:numPr>
          <w:ilvl w:val="2"/>
          <w:numId w:val="1"/>
        </w:numPr>
        <w:rPr/>
      </w:pPr>
      <w:bookmarkStart w:id="452" w:name="__RefHeading___Toc2157113_2035185390"/>
      <w:bookmarkStart w:id="453" w:name="_Toc172"/>
      <w:bookmarkEnd w:id="452"/>
      <w:r>
        <w:rPr/>
        <w:t>53</w:t>
      </w:r>
      <w:r>
        <w:rPr>
          <w:rtl w:val="true"/>
        </w:rPr>
        <w:t xml:space="preserve"> - </w:t>
      </w:r>
      <w:r>
        <w:rPr>
          <w:rtl w:val="true"/>
        </w:rPr>
        <w:t>الکفر</w:t>
      </w:r>
      <w:bookmarkEnd w:id="453"/>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التغطیة، و لذا قیل 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فهو یغطّی کلّ شیء، و قیل للزارع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لأ نّه یغطّی البذر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تغطیة الحقائق، و هو من هذه المادّة، و یعنی اصطلاحاً إنکار وجود اللّه، فالکفر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الحقائق و سترها، و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اللّه و جحد وجوده، فتبرز فی النهایة تغطیة الحقائق فی شأنه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اعتبرت هذه الحالة فی القرآن الکریم نتیجة لتحکیم الشهوة و الانغماس فیها، و بحثت إلی الآن کطارئ یحدث إثر ثبات آلیات تضعیف الفطرة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الآلیات التی یمکن اعتبارها مقدّمة للکفر هی الاعراب عن الحقائق حسب التخمین و الحدس و الظنّ، و الاستدلال غیر المنطقی و الباطل، و الإعراض عن الحقیقة و</w:t>
      </w:r>
    </w:p>
    <w:p>
      <w:pPr>
        <w:pStyle w:val="BookText"/>
        <w:rPr/>
      </w:pPr>
      <w:r>
        <w:rPr>
          <w:rFonts w:ascii="IRNazanin" w:hAnsi="IRNazanin" w:eastAsia="IRNazanin"/>
          <w:color w:val="111111"/>
          <w:sz w:val="28"/>
          <w:sz w:val="28"/>
          <w:szCs w:val="28"/>
          <w:rtl w:val="true"/>
          <w:lang w:bidi="fa-IR"/>
        </w:rPr>
        <w:t>حجبها، و الإضلال و الحرف و الإغواء، و فقدان البصیرة، و إسدال الحجاب علی الفطرة، و تکذیب الحقّ، و الاستکبار، و الظلم، و الطغیان، و اتّباع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عدّ تأکید</w:t>
      </w:r>
    </w:p>
    <w:p>
      <w:pPr>
        <w:pStyle w:val="BookText"/>
        <w:rPr/>
      </w:pPr>
      <w:r>
        <w:rPr>
          <w:rFonts w:ascii="IRNazanin" w:hAnsi="IRNazanin" w:eastAsia="IRNazanin"/>
          <w:color w:val="111111"/>
          <w:sz w:val="28"/>
          <w:sz w:val="28"/>
          <w:szCs w:val="28"/>
          <w:rtl w:val="true"/>
          <w:lang w:bidi="fa-IR"/>
        </w:rPr>
        <w:t>العصبیة القومیّة، و اتّباع الباطل، و الیأس من رحمه‌اللّه التی ذکرت فی القرآن الکریم</w:t>
      </w:r>
    </w:p>
    <w:p>
      <w:pPr>
        <w:pStyle w:val="BookText"/>
        <w:rPr/>
      </w:pPr>
      <w:r>
        <w:rPr>
          <w:rFonts w:ascii="IRNazanin" w:hAnsi="IRNazanin" w:eastAsia="IRNazanin"/>
          <w:color w:val="111111"/>
          <w:sz w:val="28"/>
          <w:sz w:val="28"/>
          <w:szCs w:val="28"/>
          <w:rtl w:val="true"/>
          <w:lang w:bidi="fa-IR"/>
        </w:rPr>
        <w:t>کعوامل موجدة للکفر، فی عداد آلیات تضعیف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بصفة عامّة أن یعدّ الکفر آلیة مهمّة من آلیات تضعیف الفطرة، تحدث إثر هیمنة هوی النفس، و تتّصف بجمیع صفات هذه 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 الممکن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تثبیت و تقویة جمیع آلیات الفطرة و استمرارها یؤدّی نهایة الأمر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w:t>
      </w:r>
    </w:p>
    <w:p>
      <w:pPr>
        <w:pStyle w:val="BookText"/>
        <w:rPr/>
      </w:pPr>
      <w:r>
        <w:rPr>
          <w:rFonts w:ascii="IRNazanin" w:hAnsi="IRNazanin" w:eastAsia="IRNazanin"/>
          <w:color w:val="111111"/>
          <w:sz w:val="28"/>
          <w:sz w:val="28"/>
          <w:szCs w:val="28"/>
          <w:rtl w:val="true"/>
          <w:lang w:bidi="fa-IR"/>
        </w:rPr>
        <w:t>حال فإنّ حدوث الکفر عمل إرادیّ تماماً، و یتمّ بلسان الفرد ذاته، و هو مسؤول تجاه ذلک، و سوف یندم الکافر فی النهایة من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مصیر هؤلاء الأفراد السقوط و الابتعاد</w:t>
      </w:r>
    </w:p>
    <w:p>
      <w:pPr>
        <w:pStyle w:val="BookText"/>
        <w:rPr/>
      </w:pPr>
      <w:r>
        <w:rPr>
          <w:rFonts w:ascii="IRNazanin" w:hAnsi="IRNazanin" w:eastAsia="IRNazanin"/>
          <w:color w:val="111111"/>
          <w:sz w:val="28"/>
          <w:sz w:val="28"/>
          <w:szCs w:val="28"/>
          <w:rtl w:val="true"/>
          <w:lang w:bidi="fa-IR"/>
        </w:rPr>
        <w:t xml:space="preserve">عن رحمه‌اللّه و الخروج من ولایته، أی مدار التوحید کما فی المؤشّر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سیغتاظ</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من زکّی نفسه و هذّبها</w:t>
      </w:r>
      <w:r>
        <w:rPr>
          <w:rFonts w:eastAsia="IRNazanin" w:cs="IRNazanin"/>
          <w:color w:val="111111"/>
          <w:sz w:val="28"/>
          <w:szCs w:val="28"/>
          <w:rtl w:val="true"/>
          <w:lang w:bidi="fa-IR"/>
        </w:rPr>
        <w:t xml:space="preserve">. </w:t>
      </w:r>
      <w:bookmarkStart w:id="454" w:name="pg4789_59424"/>
    </w:p>
    <w:p>
      <w:pPr>
        <w:pStyle w:val="Heading3"/>
        <w:numPr>
          <w:ilvl w:val="2"/>
          <w:numId w:val="1"/>
        </w:numPr>
        <w:rPr/>
      </w:pPr>
      <w:bookmarkStart w:id="455" w:name="__RefHeading___Toc2157115_2035185390"/>
      <w:bookmarkStart w:id="456" w:name="_Toc173"/>
      <w:bookmarkEnd w:id="454"/>
      <w:bookmarkEnd w:id="455"/>
      <w:r>
        <w:rPr/>
        <w:t>54</w:t>
      </w:r>
      <w:r>
        <w:rPr>
          <w:rtl w:val="true"/>
        </w:rPr>
        <w:t xml:space="preserve"> - </w:t>
      </w:r>
      <w:r>
        <w:rPr>
          <w:rtl w:val="true"/>
        </w:rPr>
        <w:t>النفاق</w:t>
      </w:r>
      <w:bookmarkEnd w:id="456"/>
    </w:p>
    <w:p>
      <w:pPr>
        <w:pStyle w:val="BookText"/>
        <w:rPr/>
      </w:pPr>
      <w:r>
        <w:rPr>
          <w:rFonts w:ascii="IRNazanin" w:hAnsi="IRNazanin" w:eastAsia="IRNazanin"/>
          <w:color w:val="111111"/>
          <w:sz w:val="28"/>
          <w:sz w:val="28"/>
          <w:szCs w:val="28"/>
          <w:rtl w:val="true"/>
          <w:lang w:bidi="fa-IR"/>
        </w:rPr>
        <w:t>یستعمل النفاق أو المنافق فی صدد أفراد هم کافرون فی الباطن و مسلمون فی الظاهر، فهم حسب رؤیة القرآن الکریم خارجون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فی هذا الصدد مثل جمیع الآلیات التی تحدث إثر اتّباع هوی النفس و هیمنتها أن یثار هذا السؤال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w:t>
      </w:r>
    </w:p>
    <w:p>
      <w:pPr>
        <w:pStyle w:val="BookText"/>
        <w:rPr/>
      </w:pPr>
      <w:r>
        <w:rPr>
          <w:rFonts w:ascii="IRNazanin" w:hAnsi="IRNazanin" w:eastAsia="IRNazanin"/>
          <w:color w:val="111111"/>
          <w:sz w:val="28"/>
          <w:sz w:val="28"/>
          <w:szCs w:val="28"/>
          <w:rtl w:val="true"/>
          <w:lang w:bidi="fa-IR"/>
        </w:rPr>
        <w:t>الانسان الذی یتذرّع بآلیة النفاق أ نّه ینحدر نحو السقوط خلافاً لمصالحه ؟ لا شکّ أنّ</w:t>
      </w:r>
    </w:p>
    <w:p>
      <w:pPr>
        <w:pStyle w:val="BookText"/>
        <w:rPr/>
      </w:pPr>
      <w:r>
        <w:rPr>
          <w:rFonts w:ascii="IRNazanin" w:hAnsi="IRNazanin" w:eastAsia="IRNazanin"/>
          <w:color w:val="111111"/>
          <w:sz w:val="28"/>
          <w:sz w:val="28"/>
          <w:szCs w:val="28"/>
          <w:rtl w:val="true"/>
          <w:lang w:bidi="fa-IR"/>
        </w:rPr>
        <w:t>الجواب سلبیّ، إذ لا یجلب أیّ إنسان عاقل الأذی إلی نفسه و هو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یمکن الوصول إلی هذه النتیجة، و هی أنّ الانسان یفتقد بصیرته و درایته إثر اتّباع هوی النفس، و تصاب فطرته بالضعف، و بالتالی ینسی اللّه و یخرج من الدین، و لیس لدیه إلمام بالحقائق الیقینیة للوجود، و یجهل هذه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لهذا</w:t>
      </w:r>
    </w:p>
    <w:p>
      <w:pPr>
        <w:pStyle w:val="BookText"/>
        <w:rPr/>
      </w:pPr>
      <w:r>
        <w:rPr>
          <w:rFonts w:ascii="IRNazanin" w:hAnsi="IRNazanin" w:eastAsia="IRNazanin"/>
          <w:color w:val="111111"/>
          <w:sz w:val="28"/>
          <w:sz w:val="28"/>
          <w:szCs w:val="28"/>
          <w:rtl w:val="true"/>
          <w:lang w:bidi="fa-IR"/>
        </w:rPr>
        <w:t>التفاعل یندفع إلی إنکار اللّه و النبیّ صلی‌الله‌علیه‌و‌آله، و یعتبر وعداللّه خدعة، و یرید حسب ایدیولوجیّته العمیاء أن یخادع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عدم إدراک هؤلاء الأفراد، فإنّ اللّه قد حذّر النبیّ صلی‌الله‌علیه‌و‌آله من عدم الاکتراث بآرائهم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 القوانین العامّة لعالم الوجود فقد أوعد هؤلاء الأفراد الذین حکّموا هوی أنفسهم علی الشخصیّة برمّتها، و انحدروا نحو الهاویة</w:t>
      </w:r>
    </w:p>
    <w:p>
      <w:pPr>
        <w:pStyle w:val="BookText"/>
        <w:rPr/>
      </w:pPr>
      <w:r>
        <w:rPr>
          <w:rFonts w:ascii="IRNazanin" w:hAnsi="IRNazanin" w:eastAsia="IRNazanin"/>
          <w:color w:val="111111"/>
          <w:sz w:val="28"/>
          <w:sz w:val="28"/>
          <w:szCs w:val="28"/>
          <w:rtl w:val="true"/>
          <w:lang w:bidi="fa-IR"/>
        </w:rPr>
        <w:t>من طوع أنفسهم، عذاباً شدیداً، و سوف یکون عذابهم أشدّ من الکفّار، و یتبوّءون الدرک</w:t>
      </w:r>
    </w:p>
    <w:p>
      <w:pPr>
        <w:pStyle w:val="BookText"/>
        <w:rPr/>
      </w:pPr>
      <w:r>
        <w:rPr>
          <w:rFonts w:ascii="IRNazanin" w:hAnsi="IRNazanin" w:eastAsia="IRNazanin"/>
          <w:color w:val="111111"/>
          <w:sz w:val="28"/>
          <w:sz w:val="28"/>
          <w:szCs w:val="28"/>
          <w:rtl w:val="true"/>
          <w:lang w:bidi="fa-IR"/>
        </w:rPr>
        <w:t>الأسفل من السقوط و العذاب</w:t>
      </w:r>
      <w:r>
        <w:rPr>
          <w:rFonts w:eastAsia="IRNazanin" w:cs="IRNazanin"/>
          <w:color w:val="111111"/>
          <w:sz w:val="28"/>
          <w:szCs w:val="28"/>
          <w:rtl w:val="true"/>
          <w:lang w:bidi="fa-IR"/>
        </w:rPr>
        <w:t>.</w:t>
      </w:r>
    </w:p>
    <w:p>
      <w:pPr>
        <w:pStyle w:val="Heading3"/>
        <w:numPr>
          <w:ilvl w:val="2"/>
          <w:numId w:val="1"/>
        </w:numPr>
        <w:rPr/>
      </w:pPr>
      <w:bookmarkStart w:id="457" w:name="__RefHeading___Toc2157117_2035185390"/>
      <w:bookmarkStart w:id="458" w:name="_Toc174"/>
      <w:bookmarkEnd w:id="457"/>
      <w:r>
        <w:rPr>
          <w:rtl w:val="true"/>
        </w:rPr>
        <w:t>کیف تحدث آلیات تضعیف الفطرة ؟</w:t>
      </w:r>
      <w:bookmarkEnd w:id="458"/>
    </w:p>
    <w:p>
      <w:pPr>
        <w:pStyle w:val="BookText"/>
        <w:rPr/>
      </w:pPr>
      <w:r>
        <w:rPr>
          <w:rFonts w:ascii="IRNazanin" w:hAnsi="IRNazanin" w:eastAsia="IRNazanin"/>
          <w:color w:val="111111"/>
          <w:sz w:val="28"/>
          <w:sz w:val="28"/>
          <w:szCs w:val="28"/>
          <w:rtl w:val="true"/>
          <w:lang w:bidi="fa-IR"/>
        </w:rPr>
        <w:t>یمکن بدارسة الآلیات المختلفة التی ترد لأجل تضعیف الفطرة و حرف الانسان و إسقاطه، التوصّل إلی هذه النتیجة، و هی أ نّها جمیعاً ناجمة عن تفاعلات تحدث بواسطة هوی النفس أو تیّار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التفاعل الناجم عن الشهوة یفقد الإدراک، و یصدر</w:t>
      </w:r>
    </w:p>
    <w:p>
      <w:pPr>
        <w:pStyle w:val="BookText"/>
        <w:rPr/>
      </w:pPr>
      <w:r>
        <w:rPr>
          <w:rFonts w:ascii="IRNazanin" w:hAnsi="IRNazanin" w:eastAsia="IRNazanin"/>
          <w:color w:val="111111"/>
          <w:sz w:val="28"/>
          <w:sz w:val="28"/>
          <w:szCs w:val="28"/>
          <w:rtl w:val="true"/>
          <w:lang w:bidi="fa-IR"/>
        </w:rPr>
        <w:t>لا شعوریّاً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فی هذه الحال عرض منظومة شخصیّة الإنسان کما فی المؤشّر رقم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تظهر فیه قوّة الشهوة غالبة علی قوّة الفطرة و مهیمنة علی ذلک الوسط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حینما ینضوی الإنسان تحت سلطة الشهوة، یفرض علیه عملیّاً التفاعل الناجم عن هوی النفس 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فالإنسان فی هذه الحال لا یدرک شیئاً من </w:t>
      </w:r>
      <w:bookmarkStart w:id="459" w:name="pg4789_59427"/>
    </w:p>
    <w:p>
      <w:pPr>
        <w:pStyle w:val="BookText"/>
        <w:rPr/>
      </w:pPr>
      <w:bookmarkEnd w:id="459"/>
      <w:r>
        <w:rPr>
          <w:rFonts w:ascii="IRNazanin" w:hAnsi="IRNazanin" w:eastAsia="IRNazanin"/>
          <w:color w:val="111111"/>
          <w:sz w:val="28"/>
          <w:sz w:val="28"/>
          <w:szCs w:val="28"/>
          <w:rtl w:val="true"/>
          <w:lang w:bidi="fa-IR"/>
        </w:rPr>
        <w:t>التفاعلات و العملیّات الّتی تتفّذ فی مسیر سقوطه و ضیاعه، و یحسب جمیع هذا التفاعل</w:t>
      </w:r>
    </w:p>
    <w:p>
      <w:pPr>
        <w:pStyle w:val="BookText"/>
        <w:rPr/>
      </w:pPr>
      <w:r>
        <w:rPr>
          <w:rFonts w:ascii="IRNazanin" w:hAnsi="IRNazanin" w:eastAsia="IRNazanin"/>
          <w:color w:val="111111"/>
          <w:sz w:val="28"/>
          <w:sz w:val="28"/>
          <w:szCs w:val="28"/>
          <w:rtl w:val="true"/>
          <w:lang w:bidi="fa-IR"/>
        </w:rPr>
        <w:t>نافعاً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الإنسان فی هذه الحال لا یقصد أن یضرّ بنفسه عن عمد، إذ أنّ عامل جمیع هذه الأعراض هو هیمنة تیّار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قلب التفاعل السابق إلاّ بقلب</w:t>
      </w:r>
    </w:p>
    <w:p>
      <w:pPr>
        <w:pStyle w:val="BookText"/>
        <w:rPr/>
      </w:pPr>
      <w:r>
        <w:rPr>
          <w:rFonts w:ascii="IRNazanin" w:hAnsi="IRNazanin" w:eastAsia="IRNazanin"/>
          <w:color w:val="111111"/>
          <w:sz w:val="28"/>
          <w:sz w:val="28"/>
          <w:szCs w:val="28"/>
          <w:rtl w:val="true"/>
          <w:lang w:bidi="fa-IR"/>
        </w:rPr>
        <w:t xml:space="preserve">سیادة التیّارات النفسیّة، أی سیادة الفطرة، لاحظ المؤشّر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الالتفات إلی أ نّه لا یلاحظ أیّ من الآلیات المذکورة فی من کمل الرشد لدیه، و هم الأنبیاء و المعصومون، و لهذا یمکن اعتبارها جمیعاً ناجمة عن هوی النفس و قدرة وجودها، فتعمل بصورة سلسلة ناقصة، کما فی المؤشّر 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60" w:name="__RefHeading___Toc2157119_2035185390"/>
      <w:bookmarkStart w:id="461" w:name="_Toc175"/>
      <w:bookmarkEnd w:id="460"/>
      <w:r>
        <w:rPr>
          <w:rtl w:val="true"/>
        </w:rPr>
        <w:t>نمط حدوث السلسة الناقصة لآلیات تضعیف الفطرة</w:t>
      </w:r>
      <w:bookmarkEnd w:id="461"/>
    </w:p>
    <w:p>
      <w:pPr>
        <w:pStyle w:val="BookText"/>
        <w:rPr/>
      </w:pPr>
      <w:r>
        <w:rPr>
          <w:rFonts w:ascii="IRNazanin" w:hAnsi="IRNazanin" w:eastAsia="IRNazanin"/>
          <w:color w:val="111111"/>
          <w:sz w:val="28"/>
          <w:sz w:val="28"/>
          <w:szCs w:val="28"/>
          <w:rtl w:val="true"/>
          <w:lang w:bidi="fa-IR"/>
        </w:rPr>
        <w:t xml:space="preserve">و بناء علی ذلک، فإنّ اتّباع هوی النفس یؤدّی إلی إیجاد هذه الآلیات، و توجب هذه الآلیات ثبوت هیمنة هوی النفس، و تبرز آلیات تضعیف الفطرة باتّساع أکثر، و یقتضی الاستمرار علی هذه السلسلة الناقصة بروز الشرنقة، إذ ینسج الفرد شرنقة حول نفسه، فیصعب خروجه ممّا صنعه بنفسه، لاحظ المؤشّر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إیجاز التفاعلات النفسیة للانسان فی تیّارین متناقضین للفطرة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فإنّ أفعال الانسان و ردود أفعاله إمّا فی مسیر الرشد و الکمال فینجم فی هذه الحال عن الفطرة، و إمّا فی مسیر السقوط، فتبرز بالتالی هیمنة هوی النفس، و یمکن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تسمّی الآلیات النفسیة لتضعیف الفطرة أیضاً</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صفحه قرار داده شود </w:t>
      </w:r>
      <w:bookmarkStart w:id="462" w:name="pg4789_59433"/>
    </w:p>
    <w:p>
      <w:pPr>
        <w:pStyle w:val="BookText"/>
        <w:rPr/>
      </w:pPr>
      <w:bookmarkEnd w:id="462"/>
      <w:r>
        <w:rPr>
          <w:rFonts w:ascii="IRNazanin" w:hAnsi="IRNazanin" w:eastAsia="IRNazanin"/>
          <w:color w:val="111111"/>
          <w:sz w:val="28"/>
          <w:sz w:val="28"/>
          <w:szCs w:val="28"/>
          <w:rtl w:val="true"/>
          <w:lang w:bidi="fa-IR"/>
        </w:rPr>
        <w:t>لقد شبّه العلاّمة مهدی النراقیّ نفس الإنسان بمرمی و هدف، یرمی بوابل من الرصاص من کلّ الجهات، أو صهریج تَصُبّ فیه الأنهار و الروافد المختلفة، أو مبنی یفضی</w:t>
      </w:r>
    </w:p>
    <w:p>
      <w:pPr>
        <w:pStyle w:val="BookText"/>
        <w:rPr/>
      </w:pPr>
      <w:r>
        <w:rPr>
          <w:rFonts w:ascii="IRNazanin" w:hAnsi="IRNazanin" w:eastAsia="IRNazanin"/>
          <w:color w:val="111111"/>
          <w:sz w:val="28"/>
          <w:sz w:val="28"/>
          <w:szCs w:val="28"/>
          <w:rtl w:val="true"/>
          <w:lang w:bidi="fa-IR"/>
        </w:rPr>
        <w:t>إلیه من أبواب عدیدة، أو مرآة تظهر علیها وجوه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 العلاّمة النراقیّ أ نّه طالما هناک علاقات فیزیائیّة فی الأمثلة المتقدّمة بشکل مستمرّ، فإنّ التفاعلات النفسیة</w:t>
      </w:r>
    </w:p>
    <w:p>
      <w:pPr>
        <w:pStyle w:val="BookText"/>
        <w:rPr/>
      </w:pPr>
      <w:r>
        <w:rPr>
          <w:rFonts w:ascii="IRNazanin" w:hAnsi="IRNazanin" w:eastAsia="IRNazanin"/>
          <w:color w:val="111111"/>
          <w:sz w:val="28"/>
          <w:sz w:val="28"/>
          <w:szCs w:val="28"/>
          <w:rtl w:val="true"/>
          <w:lang w:bidi="fa-IR"/>
        </w:rPr>
        <w:t>للانسان تستمرّ إلی حین الوفاة أیضاً، کما نتتابه التیّارات النفسیة من المصادر المتناقضة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نعرض فی هذا الصدد حدیثاً للنبیّ صلی‌الله‌علیه‌و‌آله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للقلب 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الملک إیعاد بالخیر و تصدیق بالحقّ، فمن وجد ذلک فلیعلم أ 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فلیحمد اللّه، و لمّة من العدوّ إیعاد بالشرّ و تکذیب بالحقّ و نهی عن الخیر، فمن وجد ذلک فلیتعوّذ من الشیطان</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لکلا هذین العاملین الخارجیین صلة بأحد التیّارات النفسیة للإنسان</w:t>
      </w:r>
      <w:r>
        <w:rPr>
          <w:rFonts w:eastAsia="IRNazanin" w:cs="IRNazanin"/>
          <w:color w:val="111111"/>
          <w:sz w:val="28"/>
          <w:szCs w:val="28"/>
          <w:rtl w:val="true"/>
          <w:lang w:bidi="fa-IR"/>
        </w:rPr>
        <w:t>.</w:t>
      </w:r>
    </w:p>
    <w:p>
      <w:pPr>
        <w:pStyle w:val="Heading3"/>
        <w:numPr>
          <w:ilvl w:val="2"/>
          <w:numId w:val="1"/>
        </w:numPr>
        <w:rPr/>
      </w:pPr>
      <w:bookmarkStart w:id="463" w:name="__RefHeading___Toc2157121_2035185390"/>
      <w:bookmarkStart w:id="464" w:name="_Toc176"/>
      <w:bookmarkEnd w:id="463"/>
      <w:r>
        <w:rPr>
          <w:rtl w:val="true"/>
        </w:rPr>
        <w:t>دور الإرادة فی آلیات تضعیف الفطرة</w:t>
      </w:r>
      <w:bookmarkEnd w:id="464"/>
    </w:p>
    <w:p>
      <w:pPr>
        <w:pStyle w:val="BookText"/>
        <w:rPr/>
      </w:pPr>
      <w:r>
        <w:rPr>
          <w:rFonts w:ascii="IRNazanin" w:hAnsi="IRNazanin" w:eastAsia="IRNazanin"/>
          <w:color w:val="111111"/>
          <w:sz w:val="28"/>
          <w:sz w:val="28"/>
          <w:szCs w:val="28"/>
          <w:rtl w:val="true"/>
          <w:lang w:bidi="fa-IR"/>
        </w:rPr>
        <w:t xml:space="preserve">إنّ الفطرة و الشهوة قدرتان متضادّتان و علی طرفی نقیض، انظر المؤشّر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إرادة الإنسان فی کلّ لحظة نتیجة لرجحان إحدی هاتین القدرتین، و یعیّن المجموع القسریّ لهاتین القدرتین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و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و ناحیة الارادة و قیاس 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إلی حدّ ما تشبیه موقف الفرد الذی أعطی قیاده لهوی النفس بانسان ألقی نفسه إلی الأرض من شاهق، أو رمی نفسه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التفاعلات التی ترد علیه حین السقوط أو الغرق لیست بمحض إرادته، بل تفرض علیه تلقائیّاً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هذا الفرد کان</w:t>
      </w:r>
    </w:p>
    <w:p>
      <w:pPr>
        <w:pStyle w:val="BookText"/>
        <w:rPr/>
      </w:pPr>
      <w:r>
        <w:rPr>
          <w:rFonts w:ascii="IRNazanin" w:hAnsi="IRNazanin" w:eastAsia="IRNazanin"/>
          <w:color w:val="111111"/>
          <w:sz w:val="28"/>
          <w:sz w:val="28"/>
          <w:szCs w:val="28"/>
          <w:rtl w:val="true"/>
          <w:lang w:bidi="fa-IR"/>
        </w:rPr>
        <w:t>یستطیع مسبقاً أن یحول دون سقوطه أو غرقه، و کان علیه أن لا یقدم فی الحقیقة علی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یجب علیه بعد الإقدام علی سقوطه أو غرقه أن یکابد مرغماً التفاعلات البیوکیمیائیّة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النفسیّة التی طرأت نتیجة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w:t>
      </w:r>
    </w:p>
    <w:p>
      <w:pPr>
        <w:pStyle w:val="BookText"/>
        <w:rPr/>
      </w:pPr>
      <w:r>
        <w:rPr>
          <w:rFonts w:ascii="IRNazanin" w:hAnsi="IRNazanin" w:eastAsia="IRNazanin"/>
          <w:color w:val="111111"/>
          <w:sz w:val="28"/>
          <w:sz w:val="28"/>
          <w:szCs w:val="28"/>
          <w:rtl w:val="true"/>
          <w:lang w:bidi="fa-IR"/>
        </w:rPr>
        <w:t>الانتباه إلی أنّ موقف الفرد الذی هیمن علیه هوی النفس أفضل من الحالات السابقة، لأ نّه یستوعب الآلیات التی توجب تضعیف الفطرة و انحرافها إثر الاستبصار و المبادرة لإیجاد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سیادة العقل الفطریّ من جدید، و یمکن ضبط هذه الآلیات و إیقافها، انظر المؤشّر رقم </w:t>
      </w:r>
      <w:bookmarkStart w:id="465" w:name="pg4789_59436"/>
    </w:p>
    <w:p>
      <w:pPr>
        <w:pStyle w:val="BookText"/>
        <w:rPr/>
      </w:pPr>
      <w:bookmarkEnd w:id="465"/>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ینبغی العلم عند استمرار هیمنة تیّار الشهوة أنّ التخلّص من آلیات تضعیف الفطرة أمر متعذّر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الإمام علیّ علیه‌السلام آلیات سقوط الفطرة و انحرافها تنفیذاً إرادیّاً لارتکاب المآثم، و شبّهوا الذنوب بخیل جامحة و مرخاة الأعنّة، ینطلق فرسانها بسرعة صوب السقوط و الهلاک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الدابّة بالمثال السابق عند الإنطلاق ینجز بشکل إرادیّ تماماً،</w:t>
      </w:r>
    </w:p>
    <w:p>
      <w:pPr>
        <w:pStyle w:val="BookText"/>
        <w:rPr/>
      </w:pPr>
      <w:r>
        <w:rPr>
          <w:rFonts w:ascii="IRNazanin" w:hAnsi="IRNazanin" w:eastAsia="IRNazanin"/>
          <w:color w:val="111111"/>
          <w:sz w:val="28"/>
          <w:sz w:val="28"/>
          <w:szCs w:val="28"/>
          <w:rtl w:val="true"/>
          <w:lang w:bidi="fa-IR"/>
        </w:rPr>
        <w:t>بید أنّ الانسان یصاب بقلق شدید حینما یمتطی دابّة ذات عنان مرخی، و ستکون قدرة السیطرة ضئیلة جدّاً</w:t>
      </w:r>
      <w:r>
        <w:rPr>
          <w:rFonts w:eastAsia="IRNazanin" w:cs="IRNazanin"/>
          <w:color w:val="111111"/>
          <w:sz w:val="28"/>
          <w:szCs w:val="28"/>
          <w:rtl w:val="true"/>
          <w:lang w:bidi="fa-IR"/>
        </w:rPr>
        <w:t>.</w:t>
      </w:r>
    </w:p>
    <w:p>
      <w:pPr>
        <w:pStyle w:val="Heading3"/>
        <w:numPr>
          <w:ilvl w:val="2"/>
          <w:numId w:val="1"/>
        </w:numPr>
        <w:rPr/>
      </w:pPr>
      <w:bookmarkStart w:id="466" w:name="__RefHeading___Toc2157123_2035185390"/>
      <w:bookmarkStart w:id="467" w:name="_Toc177"/>
      <w:bookmarkEnd w:id="466"/>
      <w:r>
        <w:rPr>
          <w:rtl w:val="true"/>
        </w:rPr>
        <w:t>دراسة و استنتاج الطرق التی تحول دون الجنایة و الشذوذ الخلقیّ</w:t>
      </w:r>
      <w:bookmarkEnd w:id="467"/>
    </w:p>
    <w:p>
      <w:pPr>
        <w:pStyle w:val="BookText"/>
        <w:rPr/>
      </w:pPr>
      <w:r>
        <w:rPr>
          <w:rFonts w:ascii="IRNazanin" w:hAnsi="IRNazanin" w:eastAsia="IRNazanin"/>
          <w:color w:val="111111"/>
          <w:sz w:val="28"/>
          <w:sz w:val="28"/>
          <w:szCs w:val="28"/>
          <w:rtl w:val="true"/>
          <w:lang w:bidi="fa-IR"/>
        </w:rPr>
        <w:t xml:space="preserve">إنّ الآلیات الصادرة عن تیّار الشهوة لا شعوریاً لا یمکنها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الرؤی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توجب تبرئة الفرد، بل تؤکّد دور إرادته و قدرته المطلقة علی الانتخاب عند تبریر التفاعل</w:t>
      </w:r>
    </w:p>
    <w:p>
      <w:pPr>
        <w:pStyle w:val="BookText"/>
        <w:rPr/>
      </w:pPr>
      <w:r>
        <w:rPr>
          <w:rFonts w:ascii="IRNazanin" w:hAnsi="IRNazanin" w:eastAsia="IRNazanin"/>
          <w:color w:val="111111"/>
          <w:sz w:val="28"/>
          <w:sz w:val="28"/>
          <w:szCs w:val="28"/>
          <w:rtl w:val="true"/>
          <w:lang w:bidi="fa-IR"/>
        </w:rPr>
        <w:t>النفسیّ الذی یبرز حین تضعیف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الحکمة التی ذکرها الإمام الحسن العسکریّ علیه‌السلام فإنّ هیمنة تیّار الشهوة و هوی النفس علی تیّار الفطرة ناجم عن الأسالیب الإرادیّة للفرد، فیقدم علی تنفیذها بسبب الاستمتاع و الامتناع من أداء الواجبات الإلهیّة و عدم الاکتراث بفلسفة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التفاعلات المعقدة توجب عدم اعتناء الانسان بأسباب رشده، و علی رأسها الایمان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یری الفرد موطئ قدمه لفقده الإیمان، إذ هو مثل منار یمیّز طریق الرشد للبشریة و ینیره، فیسقط فی النهایة و 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الصدد یستدلّ الإمام الحسن العسکریّ علیه‌السلام بأنّ اللّه تبارک و تعالی منزّه من الفساد و أداء الأعمال العشوائیة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سبحانه أن یطالب عباده بأعمال منعها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الجدیر بالذکر أنّ هذه الرؤیة توضّح جمیع آیات القرآن الکریم و التعلیمات الدینیة التی</w:t>
      </w:r>
    </w:p>
    <w:p>
      <w:pPr>
        <w:pStyle w:val="BookText"/>
        <w:rPr/>
      </w:pPr>
      <w:r>
        <w:rPr>
          <w:rFonts w:ascii="IRNazanin" w:hAnsi="IRNazanin" w:eastAsia="IRNazanin"/>
          <w:color w:val="111111"/>
          <w:sz w:val="28"/>
          <w:sz w:val="28"/>
          <w:szCs w:val="28"/>
          <w:rtl w:val="true"/>
          <w:lang w:bidi="fa-IR"/>
        </w:rPr>
        <w:t>تعزو إضلال الإنسان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العلاّمة الطباطبائیّ أ نّه کما لجمیع الکائنات الحیّة سلاح خاصّ بها للذود عن نفسها و حفظ بقائها، فکذلک الإنسان أیضاً، إذ سلاحه الإرادة و الاختیار، فیشخّص الخیر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الشرّ و النفع من الضرر، و تدفعه إلی إحدی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العلاّمة وجود الإرادة </w:t>
      </w:r>
    </w:p>
    <w:p>
      <w:pPr>
        <w:pStyle w:val="BookText"/>
        <w:rPr/>
      </w:pPr>
      <w:r>
        <w:rPr>
          <w:rFonts w:ascii="IRNazanin" w:hAnsi="IRNazanin" w:eastAsia="IRNazanin"/>
          <w:color w:val="111111"/>
          <w:sz w:val="28"/>
          <w:sz w:val="28"/>
          <w:szCs w:val="28"/>
          <w:rtl w:val="true"/>
          <w:lang w:bidi="fa-IR"/>
        </w:rPr>
        <w:t>عاملاً لنشاط و سعادة حیاة الإنسان، فتضمن بصورة عامّة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أنّ الحیاة أعظم ظاهرة و أخطرها عند الکائن الحیّ، فالإنسان یسعی إلی حفظها أیضاً مثل کلّ کائن</w:t>
      </w:r>
    </w:p>
    <w:p>
      <w:pPr>
        <w:pStyle w:val="BookText"/>
        <w:rPr/>
      </w:pPr>
      <w:r>
        <w:rPr>
          <w:rFonts w:ascii="IRNazanin" w:hAnsi="IRNazanin" w:eastAsia="IRNazanin"/>
          <w:color w:val="111111"/>
          <w:sz w:val="28"/>
          <w:sz w:val="28"/>
          <w:szCs w:val="28"/>
          <w:rtl w:val="true"/>
          <w:lang w:bidi="fa-IR"/>
        </w:rPr>
        <w:t>حیّ، و بالتالی فإنّ الفرار من الجهل و نیل حریة الإرادة و الاختیار سلوک طبیعیّ بالنسبة</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العلاّمة وفقاً للاحتجاج السابق أنّ تشخیص الخیر و الشرّ و الانطلاق نحو الکمال و فقدان الشکّ فی هذا الصدد، من الصفات الجبلّیة و الفطریّة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مثلما</w:t>
      </w:r>
    </w:p>
    <w:p>
      <w:pPr>
        <w:pStyle w:val="BookText"/>
        <w:rPr/>
      </w:pPr>
      <w:r>
        <w:rPr>
          <w:rFonts w:ascii="IRNazanin" w:hAnsi="IRNazanin" w:eastAsia="IRNazanin"/>
          <w:color w:val="111111"/>
          <w:sz w:val="28"/>
          <w:sz w:val="28"/>
          <w:szCs w:val="28"/>
          <w:rtl w:val="true"/>
          <w:lang w:bidi="fa-IR"/>
        </w:rPr>
        <w:t>تنتخب سائر الکائنات الحیّة طریقاً لها یفضی إلی سعادتها و نفعها و خیرها وفق جبلّتها</w:t>
      </w:r>
    </w:p>
    <w:p>
      <w:pPr>
        <w:pStyle w:val="BookText"/>
        <w:rPr/>
      </w:pPr>
      <w:r>
        <w:rPr>
          <w:rFonts w:ascii="IRNazanin" w:hAnsi="IRNazanin" w:eastAsia="IRNazanin"/>
          <w:color w:val="111111"/>
          <w:sz w:val="28"/>
          <w:sz w:val="28"/>
          <w:szCs w:val="28"/>
          <w:rtl w:val="true"/>
          <w:lang w:bidi="fa-IR"/>
        </w:rPr>
        <w:t>و بدون سهو و خطأ، و تنطلق فی ذلک المسیر، فکذلک الإنسان أیضاً، فإنّه یتمتّع بهذه الموهبة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استنتج العلاّمة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أخطأ الانسان طریق الحقّ فی اعتقاد أو عمل و خبط فی مشیته، لکن لا لأنّ الفطرة الإنسانیّة و الهدایة الإلهیّة أوقعته فی ضلالة و أوردته فی تهلکة، بل لأ نّه أغفل عقله، و نسی رشده، و اتّبع هوی نفسه و ما زیّنه جنود الشیاطین</w:t>
      </w:r>
    </w:p>
    <w:p>
      <w:pPr>
        <w:pStyle w:val="BookText"/>
        <w:rPr/>
      </w:pPr>
      <w:r>
        <w:rPr>
          <w:rFonts w:ascii="IRNazanin" w:hAnsi="IRNazanin" w:eastAsia="IRNazanin"/>
          <w:color w:val="111111"/>
          <w:sz w:val="28"/>
          <w:sz w:val="28"/>
          <w:szCs w:val="28"/>
          <w:rtl w:val="true"/>
          <w:lang w:bidi="fa-IR"/>
        </w:rPr>
        <w:t>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الأمور الّتی تدعو إلیها الفطرة الإنسانیّة من حقّ العلم و العمل لوازم الحیاة السعیدة الإنسانیّة، و هی الحیاة الحقیقیّة الّتی بالحریّ أن تختصّ باسم الحیاة، و الحیاة</w:t>
      </w:r>
    </w:p>
    <w:p>
      <w:pPr>
        <w:pStyle w:val="BookText"/>
        <w:rPr/>
      </w:pPr>
      <w:r>
        <w:rPr>
          <w:rFonts w:ascii="IRNazanin" w:hAnsi="IRNazanin" w:eastAsia="IRNazanin"/>
          <w:color w:val="111111"/>
          <w:sz w:val="28"/>
          <w:sz w:val="28"/>
          <w:szCs w:val="28"/>
          <w:rtl w:val="true"/>
          <w:lang w:bidi="fa-IR"/>
        </w:rPr>
        <w:t>السعیدة تستتبعها، کما أ نّها تستلزم الحیاة و تستتبعها، و تعیدها إلی محلّها لو ضعفت</w:t>
      </w:r>
    </w:p>
    <w:p>
      <w:pPr>
        <w:pStyle w:val="BookText"/>
        <w:rPr/>
      </w:pPr>
      <w:r>
        <w:rPr>
          <w:rFonts w:ascii="IRNazanin" w:hAnsi="IRNazanin" w:eastAsia="IRNazanin"/>
          <w:color w:val="111111"/>
          <w:sz w:val="28"/>
          <w:sz w:val="28"/>
          <w:szCs w:val="28"/>
          <w:rtl w:val="true"/>
          <w:lang w:bidi="fa-IR"/>
        </w:rPr>
        <w:t>الحیاة فی محلّها بورود ما یضادّها و یبطل رشد فعلها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أشار الأستاذ فی هذا الصدد إلی الآیة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فعرّف امتثال الأوامر الإلهیّة و إطاعة اللّه و النبیّ کعامل لحیاة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ملاحظته هو أنّ دراسة آلیات تضعیف الفطرة و الاهتمام بها لا یختصّ بعلماء الأخلاق و سائر محقّقی العلوم الإنسانیّة فحسب، بل یجب علی کلّ إنسان أن یلمّ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إلماماً بالغاً، لوسعتها و دورها فی سقوط الفرد و المجتمع، فلو ألمّ بها الفرد و ضبط سلوکه الإرادیّ، لَحال دون تثبیتها و رسوخها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أوجب النبیّ صلی‌الله‌علیه‌و‌آله التفقّه فی علم النفس علی کلّ المسلمین، الرجل و المرأة منهم علی السواء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ما قدّمت هذه الآلیات و الأعراض الناجمة عنها لتثقیف الناشئة، و تعلیم طرق السیطرة علیها بواسطة تحکیم الفطرة و تطبیق السلوک الإرادیّ بالتعلیمات التوحیدیّة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المؤشّر رقم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الاستمرار علی التمرین فی هذا الصدد، یحتمل آنذاک أن یقوم الفرد</w:t>
      </w:r>
    </w:p>
    <w:p>
      <w:pPr>
        <w:pStyle w:val="BookText"/>
        <w:rPr/>
      </w:pPr>
      <w:r>
        <w:rPr>
          <w:rFonts w:ascii="IRNazanin" w:hAnsi="IRNazanin" w:eastAsia="IRNazanin"/>
          <w:color w:val="111111"/>
          <w:sz w:val="28"/>
          <w:sz w:val="28"/>
          <w:szCs w:val="28"/>
          <w:rtl w:val="true"/>
          <w:lang w:bidi="fa-IR"/>
        </w:rPr>
        <w:t>بتطبیق آلیة السیطرة فی معرفته و عواطفه و سلوکه، و ینحسر نتیجة ذلک بروز الجنایة و الشذوذ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ینصح هنا أن یرافق العملیّة التعلیمیّة قصص من القرآن الکریم، ابتداء</w:t>
      </w:r>
    </w:p>
    <w:p>
      <w:pPr>
        <w:pStyle w:val="BookText"/>
        <w:rPr/>
      </w:pPr>
      <w:r>
        <w:rPr>
          <w:rFonts w:ascii="IRNazanin" w:hAnsi="IRNazanin" w:eastAsia="IRNazanin"/>
          <w:color w:val="111111"/>
          <w:sz w:val="28"/>
          <w:sz w:val="28"/>
          <w:szCs w:val="28"/>
          <w:rtl w:val="true"/>
          <w:lang w:bidi="fa-IR"/>
        </w:rPr>
        <w:t>من المرحلة الابتدائیّة، حیث یتدرّج فیها بتحلیل أکثر و آراء نفسانیّة بشکل مناسب، ثمّ</w:t>
      </w:r>
    </w:p>
    <w:p>
      <w:pPr>
        <w:pStyle w:val="BookText"/>
        <w:rPr/>
      </w:pPr>
      <w:r>
        <w:rPr>
          <w:rFonts w:ascii="IRNazanin" w:hAnsi="IRNazanin" w:eastAsia="IRNazanin"/>
          <w:color w:val="111111"/>
          <w:sz w:val="28"/>
          <w:sz w:val="28"/>
          <w:szCs w:val="28"/>
          <w:rtl w:val="true"/>
          <w:lang w:bidi="fa-IR"/>
        </w:rPr>
        <w:t>توسّع فی المرحلة المتوسّطة و الاعدادیّة و الجامعیّة و فی المجتمع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تعلیم کتاب الأفلام و السیناریو فی هذا الصدد بشکل کافٍ، کی یستطیعوا أن یطبّقوا هذه الآلیات بالخیال، و یعلّموا المجتمع کذلک الأعراض و الأسالیب الواقیة بلسان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الفلم و السیناریو</w:t>
      </w:r>
      <w:r>
        <w:rPr>
          <w:rFonts w:eastAsia="IRNazanin" w:cs="IRNazanin"/>
          <w:color w:val="111111"/>
          <w:sz w:val="28"/>
          <w:szCs w:val="28"/>
          <w:rtl w:val="true"/>
          <w:lang w:bidi="fa-IR"/>
        </w:rPr>
        <w:t xml:space="preserve">. </w:t>
      </w:r>
      <w:bookmarkStart w:id="468" w:name="pg4789_59444"/>
    </w:p>
    <w:p>
      <w:pPr>
        <w:pStyle w:val="Heading2"/>
        <w:numPr>
          <w:ilvl w:val="1"/>
          <w:numId w:val="1"/>
        </w:numPr>
        <w:rPr/>
      </w:pPr>
      <w:bookmarkStart w:id="469" w:name="__RefHeading___Toc2157125_2035185390"/>
      <w:bookmarkStart w:id="470" w:name="_Toc178"/>
      <w:bookmarkEnd w:id="468"/>
      <w:bookmarkEnd w:id="469"/>
      <w:r>
        <w:rPr>
          <w:rtl w:val="true"/>
        </w:rPr>
        <w:t>الفصل التاسع</w:t>
      </w:r>
      <w:r>
        <w:rPr>
          <w:rtl w:val="true"/>
        </w:rPr>
        <w:t xml:space="preserve">: </w:t>
      </w:r>
      <w:r>
        <w:rPr>
          <w:rtl w:val="true"/>
        </w:rPr>
        <w:t>المقاییس المرضیة و الصحّة النفسیة فی المدرسة الاسلامیة</w:t>
      </w:r>
      <w:bookmarkEnd w:id="470"/>
    </w:p>
    <w:p>
      <w:pPr>
        <w:pStyle w:val="Heading3"/>
        <w:numPr>
          <w:ilvl w:val="2"/>
          <w:numId w:val="1"/>
        </w:numPr>
        <w:rPr/>
      </w:pPr>
      <w:bookmarkStart w:id="471" w:name="__RefHeading___Toc2157127_2035185390"/>
      <w:bookmarkStart w:id="472" w:name="_Toc179"/>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لقد درست المقاییس المرضیة النفسیة فی المدارس المختلفة لعلم النفس و کذلک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تستطیع المقاییس المرضیة أن تساعد فی تشخیص المرض، و تلقی عنایة من الناحیة التشریعیّة و الجزائیّة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الانتباه فی النصوص الإسلامیّة بوضوح هو أ نّه یعتبر الاختلال النفسیّ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یعفی الفرد من أداء الواجبات الدینیة حینما تظهر لدیه أعراض قطع الصلة بالحقیقة فحسب، فتعرض بوصفها جنوناً، و حینئذٍ لا یحق لأحد أن یتصرّف فی ثروته، و لکنّه یستطیع أن یمارس شؤونه الیومیّة بعد زوال هذه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النبیّ صلی‌الله‌علیه‌و‌آله یکره أن یطلق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تنتابه الأعراض النفسیّة، فسمّی هذا الفرد مریضاً لیس غیر</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کونها تتضمّن مفهوماً أخلاقیّاً، و أطلقت لفظ المجنون علی من یعدّ نفسه صالحاً و أفضل من الآخرین، و لا یعیر أهمیّة لحقائق الوجود، و لا یستثمر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رسول‌اللّه علی جماعة،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اجتمعتم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هذا مجنون یُصرَع، فاجتمعنا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بمجنون، و لکنّه المُبتلی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بالمجنون حقّ المجنون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فی مشیته، الناظر فی عطفیه، المحرّک جنبیه بمنکبیه، یتمنّی علی اللّه جنّته و هو یعصیه، الذی لا یُؤمَن شرّه و لا یُرجی خیره، فذلک المجنون و هذا المُبتلی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للشیخ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رغم أنّ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یستعملا فی القرآن الکریم بصفتهما حکماً تشریعیّاً أو جزائیّاً، و أنّ النبیّ صلی‌الله‌علیه‌و‌آله لم یعدّ من ابتلی بعارض الصرع و الاختلال النفسیّ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مجنوناً، بل أطلق علیه اسم المریض، إلاّ أنّ اللفظین المذکورین قد استعملا فی الفقه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من الجنون إسدال الستر علی العقل، و شاعت بین الناس مفاهیم حوله، و اعتبروه</w:t>
      </w:r>
    </w:p>
    <w:p>
      <w:pPr>
        <w:pStyle w:val="BookText"/>
        <w:rPr/>
      </w:pPr>
      <w:r>
        <w:rPr>
          <w:rFonts w:ascii="Amiri" w:hAnsi="Amiri" w:eastAsia="Amiri" w:cs="Amiri"/>
          <w:color w:val="111111"/>
          <w:sz w:val="28"/>
          <w:sz w:val="28"/>
          <w:szCs w:val="28"/>
          <w:rtl w:val="true"/>
          <w:lang w:bidi="ar-SA"/>
        </w:rPr>
        <w:t xml:space="preserve">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ناشئاً من مسّ الجنّ فلا یمتّ ذلک إلی الاسلام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کتب التفسیر و الفقه علی النحو التالی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أی التغطیة و الستر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 و قیل للقلب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لأ نّه ستر فی الجسم، و قیل للولد مادام فی رحم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الجنین، لأنّ بطن أمّه تستره، و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p>
    <w:p>
      <w:pPr>
        <w:pStyle w:val="BookText"/>
        <w:rPr/>
      </w:pPr>
      <w:r>
        <w:rPr>
          <w:rFonts w:ascii="IRNazanin" w:hAnsi="IRNazanin" w:eastAsia="IRNazanin"/>
          <w:color w:val="111111"/>
          <w:sz w:val="28"/>
          <w:sz w:val="28"/>
          <w:szCs w:val="28"/>
          <w:rtl w:val="true"/>
          <w:lang w:bidi="fa-IR"/>
        </w:rPr>
        <w:t xml:space="preserve">و المستور،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ستر عقله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الجنون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العقل و اختلاله، بحیث یمنع جریان الأفعال و الأقوال علی نهج العقل إلاّ نادراً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العموم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استعمل فی المقاییس الإسلامیّة یوضّح معنی قطع الصلة بالحقیقة، إذ یستخدم بغضّ النظر عن عامل 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یشمل قطع الصلة بالحقیقة الذی یلحظ فی الذهان العملیّ و الحیّ و الارتکاسیّ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الألفاظ الأخری التی استعملت فی النصوص الإسلامیة حول الاختلال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السفیه بالنحو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لیس له حالة باعثة علی حفظ ماله و الاعتناء بحاله، یصرفه فی غیر موقعه، و یتلفه بغیر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w:t>
      </w:r>
    </w:p>
    <w:p>
      <w:pPr>
        <w:pStyle w:val="BookText"/>
        <w:rPr/>
      </w:pPr>
      <w:r>
        <w:rPr>
          <w:rFonts w:ascii="IRNazanin" w:hAnsi="IRNazanin" w:eastAsia="IRNazanin"/>
          <w:color w:val="111111"/>
          <w:sz w:val="28"/>
          <w:sz w:val="28"/>
          <w:szCs w:val="28"/>
          <w:rtl w:val="true"/>
          <w:lang w:bidi="fa-IR"/>
        </w:rPr>
        <w:t>معاملاته مبنیّة علی المکایسة و التحفّظ عن المغابنة، لا یبالی بالانخداع فیها، یعرفه أهل العرف و العقلاء بوجدانهم، إذا وجدوه خارجاً عن طورهم و مسلکهم بالنسبة إلی أمواله تحصیلاً و صرفاً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أطلق علی السفاهة فی بعض النصوص أیضاً لفظ الحماقة، و فسّر السفیه </w:t>
      </w:r>
      <w:bookmarkStart w:id="473" w:name="pg4789_59450"/>
    </w:p>
    <w:p>
      <w:pPr>
        <w:pStyle w:val="BookText"/>
        <w:rPr/>
      </w:pPr>
      <w:bookmarkEnd w:id="473"/>
      <w:r>
        <w:rPr>
          <w:rFonts w:ascii="IRNazanin" w:hAnsi="IRNazanin" w:eastAsia="IRNazanin"/>
          <w:color w:val="111111"/>
          <w:sz w:val="28"/>
          <w:sz w:val="28"/>
          <w:szCs w:val="28"/>
          <w:rtl w:val="true"/>
          <w:lang w:bidi="fa-IR"/>
        </w:rPr>
        <w:t>بالأحمق</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یسترعی الانتباه فی المقاییس الإسلامیّة للأعراض النفسیّة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 هذا المفهوم الذی ورد فی القرآن مع السفاهة أیضاً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یأخذ أحداً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یلاحظ فإنّ الاختلال فی الحساب أساس لتشخیص هذا النوع من الأعراض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تعریف آخر اعتبر المراد من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یبدو أنّ السفاهة تخلّف عقلی حادّ، و المراد من الضعیف المبتلی بتخلّف عقلیّ طفیف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الغیظ و الحنق فی المقاییس الإسلامیّة ضرباً من الجنون أیضاً، و الدلیل علی</w:t>
      </w:r>
    </w:p>
    <w:p>
      <w:pPr>
        <w:pStyle w:val="BookText"/>
        <w:rPr/>
      </w:pPr>
      <w:r>
        <w:rPr>
          <w:rFonts w:ascii="IRNazanin" w:hAnsi="IRNazanin" w:eastAsia="IRNazanin"/>
          <w:color w:val="111111"/>
          <w:sz w:val="28"/>
          <w:sz w:val="28"/>
          <w:szCs w:val="28"/>
          <w:rtl w:val="true"/>
          <w:lang w:bidi="fa-IR"/>
        </w:rPr>
        <w:t>ذلک ندم الانسان علی أعماله، و عندما لا یندم علی ما ارتکبه فقد ترسّخ فیه الجنون</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اعتباراً کهذا لا تطبّق علیه الآثار التشریعیّة و الجزائیّة للجنون فی هذا الصدد، عند توضیح حقیقة ما، و لا سیّما لأجل تعلیم الأفراد فی شأن الحیلولة دون الحالات العصبیّة</w:t>
      </w:r>
      <w:r>
        <w:rPr>
          <w:rFonts w:eastAsia="IRNazanin" w:cs="IRNazanin"/>
          <w:color w:val="111111"/>
          <w:sz w:val="28"/>
          <w:szCs w:val="28"/>
          <w:rtl w:val="true"/>
          <w:lang w:bidi="fa-IR"/>
        </w:rPr>
        <w:t>.</w:t>
      </w:r>
    </w:p>
    <w:p>
      <w:pPr>
        <w:pStyle w:val="Heading3"/>
        <w:numPr>
          <w:ilvl w:val="2"/>
          <w:numId w:val="1"/>
        </w:numPr>
        <w:rPr/>
      </w:pPr>
      <w:bookmarkStart w:id="474" w:name="__RefHeading___Toc2157129_2035185390"/>
      <w:bookmarkStart w:id="475" w:name="_Toc180"/>
      <w:bookmarkEnd w:id="474"/>
      <w:r>
        <w:rPr>
          <w:rtl w:val="true"/>
        </w:rPr>
        <w:t>مقیاس الصحّة النفسیة فی المدرسة الإسلامیّة</w:t>
      </w:r>
      <w:bookmarkEnd w:id="475"/>
    </w:p>
    <w:p>
      <w:pPr>
        <w:pStyle w:val="BookText"/>
        <w:rPr/>
      </w:pPr>
      <w:r>
        <w:rPr>
          <w:rFonts w:ascii="IRNazanin" w:hAnsi="IRNazanin" w:eastAsia="IRNazanin"/>
          <w:color w:val="111111"/>
          <w:sz w:val="28"/>
          <w:sz w:val="28"/>
          <w:szCs w:val="28"/>
          <w:rtl w:val="true"/>
          <w:lang w:bidi="fa-IR"/>
        </w:rPr>
        <w:t xml:space="preserve">استعمل مقیاس الصحّة النفسیة فی المدرسة الإسلامیة بلفظ الرشد، و جاءت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القیام بالذات، و الاهتداء، و النجاة، و الصلاح، و الکمال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یلاحظ فإنّ الظفر بأدنی حدّ من الرشد یعتبر مسوّغاً لأداء الأعمال المستقلّة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الصفقات و التصرّف فی الثروة، و فی هذا الصدد فإنّ معنی القیام بالذات و القدرة علی الحیاة المستقلّة یلقی عنایة بالغة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أکّد العلاّمة الطباطبائیّ فی تفسیر المیزان بضع قضایا حول السفاهة و الرشد و تمییز</w:t>
      </w:r>
    </w:p>
    <w:p>
      <w:pPr>
        <w:pStyle w:val="BookText"/>
        <w:rPr/>
      </w:pPr>
      <w:r>
        <w:rPr>
          <w:rFonts w:ascii="IRNazanin" w:hAnsi="IRNazanin" w:eastAsia="IRNazanin"/>
          <w:color w:val="111111"/>
          <w:sz w:val="28"/>
          <w:sz w:val="28"/>
          <w:szCs w:val="28"/>
          <w:rtl w:val="true"/>
          <w:lang w:bidi="fa-IR"/>
        </w:rPr>
        <w:t xml:space="preserve">أحدهما عن الآخر، نظراً إلی الآیتین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Style w:val="FootnoteAnchor"/>
          <w:rtl w:val="true"/>
        </w:rPr>
        <w:footnoteReference w:id="22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العقل، و کأنّ الأصل فی معناه مطلق الخفّة فیما من شأنه أن لا یخفّ،</w:t>
      </w:r>
    </w:p>
    <w:p>
      <w:pPr>
        <w:pStyle w:val="BookText"/>
        <w:rPr/>
      </w:pPr>
      <w:r>
        <w:rPr>
          <w:rFonts w:ascii="IRNazanin" w:hAnsi="IRNazanin" w:eastAsia="IRNazanin"/>
          <w:color w:val="111111"/>
          <w:sz w:val="28"/>
          <w:sz w:val="28"/>
          <w:szCs w:val="28"/>
          <w:rtl w:val="true"/>
          <w:lang w:bidi="fa-IR"/>
        </w:rPr>
        <w:t>و منه الزمام السفیه، أی کثیر الاضطراب، و ثوب سفیه، أی ردیٔالنسج، ثمّ غلب فی خفّة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باختلاف الأغراض و المقاصد،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لخفیف الرأی فی الأمور الدنیویّة، و سفیه للفاسق غیر المبالی فی أمر دینه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الأولیاء أن یتولّوا أمر السفهاء، فلا یُؤتوهم أموالهم فیضیّعوها بوضعها فی غیر ما ینبغی أن توضع فیه، بل علیهم أن یحبسوها عنهم و یصلحوا شأنها، و ینمّوها بالکسب و الاتّجار و الاسترباح، و یرزقوا أولئک السفهاء من فوائدها و نمائها دون أصلها،</w:t>
      </w:r>
    </w:p>
    <w:p>
      <w:pPr>
        <w:pStyle w:val="BookText"/>
        <w:rPr/>
      </w:pPr>
      <w:r>
        <w:rPr>
          <w:rFonts w:ascii="IRNazanin" w:hAnsi="IRNazanin" w:eastAsia="IRNazanin"/>
          <w:color w:val="111111"/>
          <w:sz w:val="28"/>
          <w:sz w:val="28"/>
          <w:szCs w:val="28"/>
          <w:rtl w:val="true"/>
          <w:lang w:bidi="fa-IR"/>
        </w:rPr>
        <w:t>حتّی لا ینفد رویداً رویداً، و ینتهی إلی مسکنة صاحب المال و شقوته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هؤلاء و إن کانوا سفهاء محجورین عن التصرّف فی أموالهم، غیر أ نّهم لیسوا حیواناً أعجم و لا من الأنعام السائمة، بل بشر یجب أن یعامل معهم معاملة الانسان، فیکلّموا بما یکلّم به الانسان لا المنکر من القول، و یعاشروا بما یعاشر به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یشرع الولیّ فی ابتلائه من أوّل ما یأخذ فی التمییز و یصلح للابتلاء، حتّی ینتهی إلی أوان النکاح و یبلغ مبلغ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طبع هذا الحکم ذلک، فإنّ إیناس الرشد لا یحصل بابتلاء الصبیّ فی واقعة أو واقعتین، بل یجب تکراره إلی أن یحصل الایناس و یتمشّی بالطبع فی مدّة مدیدة حتّی یبلغ الرهاق ثمّ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الرشد شرط لنفوذ التصرّف، و قد فصّل الإسلام النظر فی أمر البلوغ من الإنسان، فاکتفی فی أمر العبادات و أمثال الحدود و الدیات بمجرّد السنّ الشرعیّ الذی هو سنّ النکاح، و اشترط فی نفوذ التصرّفات المالیّة و الأقاریر و نحوها ممّا تفصیل بیانه فی الفقه مع بلوغ النکاح لرشد، و ذلک من لطائف سلوکه فی مرحلة التشریع، فإنّ إهمال أمر</w:t>
      </w:r>
    </w:p>
    <w:p>
      <w:pPr>
        <w:pStyle w:val="BookText"/>
        <w:rPr/>
      </w:pPr>
      <w:r>
        <w:rPr>
          <w:rFonts w:ascii="IRNazanin" w:hAnsi="IRNazanin" w:eastAsia="IRNazanin"/>
          <w:color w:val="111111"/>
          <w:sz w:val="28"/>
          <w:sz w:val="28"/>
          <w:szCs w:val="28"/>
          <w:rtl w:val="true"/>
          <w:lang w:bidi="fa-IR"/>
        </w:rPr>
        <w:t>الرشد و إلغاءه فی التصرّفات المالیة و نحوها ممّا یختلّ به نظام الحیاة الاجتماعیّة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اعتبر بعض المفسّرین مقیاس الرشد بتقدیر قدرة التصرّف فی الثروة، و أوصوا مثلاً </w:t>
      </w:r>
      <w:bookmarkStart w:id="476" w:name="pg4789_59456"/>
    </w:p>
    <w:p>
      <w:pPr>
        <w:pStyle w:val="BookText"/>
        <w:rPr/>
      </w:pPr>
      <w:bookmarkEnd w:id="476"/>
      <w:r>
        <w:rPr>
          <w:rFonts w:ascii="IRNazanin" w:hAnsi="IRNazanin" w:eastAsia="IRNazanin"/>
          <w:color w:val="111111"/>
          <w:sz w:val="28"/>
          <w:sz w:val="28"/>
          <w:szCs w:val="28"/>
          <w:rtl w:val="true"/>
          <w:lang w:bidi="fa-IR"/>
        </w:rPr>
        <w:t>بإعطائه نفقة شهر واحد، و حینما ینفقها فی مواضعها فهو دلیل علی بلوغ الرشد، و یمکنه</w:t>
      </w:r>
    </w:p>
    <w:p>
      <w:pPr>
        <w:pStyle w:val="BookText"/>
        <w:rPr/>
      </w:pPr>
      <w:r>
        <w:rPr>
          <w:rFonts w:ascii="IRNazanin" w:hAnsi="IRNazanin" w:eastAsia="IRNazanin"/>
          <w:color w:val="111111"/>
          <w:sz w:val="28"/>
          <w:sz w:val="28"/>
          <w:szCs w:val="28"/>
          <w:rtl w:val="true"/>
          <w:lang w:bidi="fa-IR"/>
        </w:rPr>
        <w:t>أن یتصرّف فی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البنات فقد أوصوا باختبارهنّ أیضاً فی الأعمال الیدویّة، فإذا</w:t>
      </w:r>
    </w:p>
    <w:p>
      <w:pPr>
        <w:pStyle w:val="BookText"/>
        <w:rPr/>
      </w:pPr>
      <w:r>
        <w:rPr>
          <w:rFonts w:ascii="IRNazanin" w:hAnsi="IRNazanin" w:eastAsia="IRNazanin"/>
          <w:color w:val="111111"/>
          <w:sz w:val="28"/>
          <w:sz w:val="28"/>
          <w:szCs w:val="28"/>
          <w:rtl w:val="true"/>
          <w:lang w:bidi="fa-IR"/>
        </w:rPr>
        <w:t>ما استثمرن خیراً فهذا دلیل رشدهنّ، و یمکنهنّ أن یتصرفن فی أموالهنّ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استعمل فی القرآن فی صدد مقیاس الصحّة النفسیة هو الوصول إلی حدّ البلوغ و الرشد، و جاءا معاً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الشین، بعنوان بلوغ کمال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هذا المفهوم اجتماع القدرة الجسمیّة و الفکریّة و قوّة التشخیص، و عدّ بعض المحقّقین هذا اللفظ مترادفاً مع الرشد، و هو علی العموم مرحلة من حیاة الانسان،</w:t>
      </w:r>
    </w:p>
    <w:p>
      <w:pPr>
        <w:pStyle w:val="BookText"/>
        <w:rPr/>
      </w:pPr>
      <w:r>
        <w:rPr>
          <w:rFonts w:ascii="IRNazanin" w:hAnsi="IRNazanin" w:eastAsia="IRNazanin"/>
          <w:color w:val="111111"/>
          <w:sz w:val="28"/>
          <w:sz w:val="28"/>
          <w:szCs w:val="28"/>
          <w:rtl w:val="true"/>
          <w:lang w:bidi="fa-IR"/>
        </w:rPr>
        <w:t>إذ هما یتّصفان بالبلوغ الجسمیّ و الرشد، و یقعان بین مرحلة الطفولة و الشیخوخة</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یخرجکم طفلاً ثمّ لتبلغوا أشُدَّکم ثمّ لتکونوا شیوخاً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اَحْسَنَ 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اتیناه حُکماً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 اَشُدّه و بلغ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علی العموم یلاحظ أنّ المراد فی بعض الموارد الحدّ الأدنی من العمر أن یصحب البلوغ الرشد، و یستطیع الفرد أن یتصرّف فی شؤونه، و لکن یستمرّ ذلک فی بعض الآیات الی سنین متأخّرة من مرحلة الشیخوخة، فیفقد الفرد بعدها قدرته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المعاجم أنّ مرحلة کمال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بین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القیاس فی الآیة الأخیرة سنّ الأربعین، و لعلّه یمکن الاستنباط من الآیة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و إن کان تغییر مرحلة کمال القدرة إلی الشیخوخة ذا أثر تدریجی، و لکن مادام الفرد لم یصل إلی حالة مصحوبة بالنسیان، فلا یتمتّع بالدرجات النسبیة لکمال 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157131_2035185390"/>
      <w:bookmarkStart w:id="478" w:name="_Toc181"/>
      <w:bookmarkEnd w:id="477"/>
      <w:r>
        <w:rPr>
          <w:rtl w:val="true"/>
        </w:rPr>
        <w:t>المقیاس المثالیّ للصحّة النفسیّة فی المدرسة الإسلامیّة</w:t>
      </w:r>
      <w:bookmarkEnd w:id="478"/>
    </w:p>
    <w:p>
      <w:pPr>
        <w:pStyle w:val="BookText"/>
        <w:rPr/>
      </w:pPr>
      <w:r>
        <w:rPr>
          <w:rFonts w:ascii="IRNazanin" w:hAnsi="IRNazanin" w:eastAsia="IRNazanin"/>
          <w:color w:val="111111"/>
          <w:sz w:val="28"/>
          <w:sz w:val="28"/>
          <w:szCs w:val="28"/>
          <w:rtl w:val="true"/>
          <w:lang w:bidi="fa-IR"/>
        </w:rPr>
        <w:t>إنّ بلوغ أقصی حدّ من الرشد الذی یستعمل بشکل مترادف مع التکامل، لهو فی الحقیقة فلسفة الحیاة حسب رؤیة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 نّه لا یستطیع أی فرد عاقل الادّعاء</w:t>
      </w:r>
    </w:p>
    <w:p>
      <w:pPr>
        <w:pStyle w:val="BookText"/>
        <w:rPr/>
      </w:pPr>
      <w:r>
        <w:rPr>
          <w:rFonts w:ascii="IRNazanin" w:hAnsi="IRNazanin" w:eastAsia="IRNazanin"/>
          <w:color w:val="111111"/>
          <w:sz w:val="28"/>
          <w:sz w:val="28"/>
          <w:szCs w:val="28"/>
          <w:rtl w:val="true"/>
          <w:lang w:bidi="fa-IR"/>
        </w:rPr>
        <w:t>أ نّه حاز أقصی حدّ من الرشد و التکامل، و لا یتیسّر له بلوغ مراحل أکثر تقدّماً و ارتقاء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أ نّه یمکن أن نذکر الرشد هنا بصفته فلسفة الحیاة برؤیة الاسلام، استنباطاً من قوله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سئلک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یلاحظ أنّ نتیجة الإیمان باللّه و إجابة دعوته هو الرشد و التکامل، و فی الحقیقة</w:t>
      </w:r>
    </w:p>
    <w:p>
      <w:pPr>
        <w:pStyle w:val="BookText"/>
        <w:rPr/>
      </w:pPr>
      <w:r>
        <w:rPr>
          <w:rFonts w:ascii="IRNazanin" w:hAnsi="IRNazanin" w:eastAsia="IRNazanin"/>
          <w:color w:val="111111"/>
          <w:sz w:val="28"/>
          <w:sz w:val="28"/>
          <w:szCs w:val="28"/>
          <w:rtl w:val="true"/>
          <w:lang w:bidi="fa-IR"/>
        </w:rPr>
        <w:t>أنّ المقصود من دعوة أنبیاء اللّه و إجابتهم من قبل الناس هو نیل التکامل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نوجز الایدیولوجیة الاسلامیة و فلسفة الحیاة برؤیة إسلامیّة فی الحرکة التکاملیّة، فالانسان الذی یسیر فی هذا الطریق یتمتّع بمقیاس مثالیّ لصحّة الفکر، و یبتعد عن هذا</w:t>
      </w:r>
    </w:p>
    <w:p>
      <w:pPr>
        <w:pStyle w:val="BookText"/>
        <w:rPr/>
      </w:pPr>
      <w:r>
        <w:rPr>
          <w:rFonts w:ascii="IRNazanin" w:hAnsi="IRNazanin" w:eastAsia="IRNazanin"/>
          <w:color w:val="111111"/>
          <w:sz w:val="28"/>
          <w:sz w:val="28"/>
          <w:szCs w:val="28"/>
          <w:rtl w:val="true"/>
          <w:lang w:bidi="fa-IR"/>
        </w:rPr>
        <w:t>المسیر مسافة طویلة، و بینه و بین الصحّة النفسیة بون 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اقبال اللاهوریّ یعدّ الوجود مبدئیّاً حرکة و سعیاً، نظراً إلی الآیة المتقدّمة، و یعتبر عدم الحرکة و السعی معادلاً للفناء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الساحل الهادر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لی عمر طویل،</w:t>
      </w:r>
    </w:p>
    <w:p>
      <w:pPr>
        <w:pStyle w:val="BookText"/>
        <w:rPr/>
      </w:pPr>
      <w:r>
        <w:rPr>
          <w:rFonts w:ascii="IRNazanin" w:hAnsi="IRNazanin" w:eastAsia="IRNazanin"/>
          <w:color w:val="111111"/>
          <w:sz w:val="28"/>
          <w:sz w:val="28"/>
          <w:szCs w:val="28"/>
          <w:rtl w:val="true"/>
          <w:lang w:bidi="fa-IR"/>
        </w:rPr>
        <w:t>لا یعلم أحد من أکون ؟</w:t>
      </w:r>
    </w:p>
    <w:p>
      <w:pPr>
        <w:pStyle w:val="BookText"/>
        <w:rPr/>
      </w:pPr>
      <w:r>
        <w:rPr>
          <w:rFonts w:ascii="IRNazanin" w:hAnsi="IRNazanin" w:eastAsia="IRNazanin"/>
          <w:color w:val="111111"/>
          <w:sz w:val="28"/>
          <w:sz w:val="28"/>
          <w:szCs w:val="28"/>
          <w:rtl w:val="true"/>
          <w:lang w:bidi="fa-IR"/>
        </w:rPr>
        <w:t>و الموج الواله الطامح</w:t>
      </w:r>
    </w:p>
    <w:p>
      <w:pPr>
        <w:pStyle w:val="BookText"/>
        <w:rPr/>
      </w:pPr>
      <w:r>
        <w:rPr>
          <w:rFonts w:ascii="IRNazanin" w:hAnsi="IRNazanin" w:eastAsia="IRNazanin"/>
          <w:color w:val="111111"/>
          <w:sz w:val="28"/>
          <w:sz w:val="28"/>
          <w:szCs w:val="28"/>
          <w:rtl w:val="true"/>
          <w:lang w:bidi="fa-IR"/>
        </w:rPr>
        <w:t xml:space="preserve">ماج بسرعة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أنا أذهب فموجود و إن</w:t>
      </w:r>
    </w:p>
    <w:p>
      <w:pPr>
        <w:pStyle w:val="BookText"/>
        <w:rPr/>
      </w:pPr>
      <w:r>
        <w:rPr>
          <w:rFonts w:ascii="IRNazanin" w:hAnsi="IRNazanin" w:eastAsia="IRNazanin"/>
          <w:color w:val="111111"/>
          <w:sz w:val="28"/>
          <w:sz w:val="28"/>
          <w:szCs w:val="28"/>
          <w:rtl w:val="true"/>
          <w:lang w:bidi="fa-IR"/>
        </w:rPr>
        <w:t>لا أذهب فغیر موجود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المفهوم الشامل للتکامل و الرشد اللذین یمکن استخراجهما من النصوص الإسلامیّة بصفتهما مقیاساً للصحّة النفسیة، فإنّ لهذه المدرسة تعلیمات واسعة</w:t>
      </w:r>
    </w:p>
    <w:p>
      <w:pPr>
        <w:pStyle w:val="BookText"/>
        <w:rPr/>
      </w:pPr>
      <w:r>
        <w:rPr>
          <w:rFonts w:ascii="IRNazanin" w:hAnsi="IRNazanin" w:eastAsia="IRNazanin"/>
          <w:color w:val="111111"/>
          <w:sz w:val="28"/>
          <w:sz w:val="28"/>
          <w:szCs w:val="28"/>
          <w:rtl w:val="true"/>
          <w:lang w:bidi="fa-IR"/>
        </w:rPr>
        <w:t>أیضاً فی صدد الأبعاد المختلفة تساعد أو تردع حرکة التکامل، إذ تضمّ أبعاداً علمیّة کثیرة،</w:t>
      </w:r>
    </w:p>
    <w:p>
      <w:pPr>
        <w:pStyle w:val="BookText"/>
        <w:rPr/>
      </w:pPr>
      <w:r>
        <w:rPr>
          <w:rFonts w:ascii="IRNazanin" w:hAnsi="IRNazanin" w:eastAsia="IRNazanin"/>
          <w:color w:val="111111"/>
          <w:sz w:val="28"/>
          <w:sz w:val="28"/>
          <w:szCs w:val="28"/>
          <w:rtl w:val="true"/>
          <w:lang w:bidi="fa-IR"/>
        </w:rPr>
        <w:t>کما تتمتّع بالسماحة و سهولة الفهم فی نطاق الفئات الاجتماعیّة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هنا بعض العیّنات من هذه التعلیمات، و لو بحثت بتفصیل أکثر لتکوّن منها کتاب فی هذا المیدان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قدرة تحمّل الآراء المختلفة و قبول الإیمان باللّه و الشعور بالمسؤولیة و التکلیف اتّجاه </w:t>
      </w:r>
    </w:p>
    <w:p>
      <w:pPr>
        <w:pStyle w:val="BookText"/>
        <w:rPr/>
      </w:pPr>
      <w:r>
        <w:rPr>
          <w:rFonts w:ascii="IRNazanin" w:hAnsi="IRNazanin" w:eastAsia="IRNazanin"/>
          <w:color w:val="111111"/>
          <w:sz w:val="28"/>
          <w:sz w:val="28"/>
          <w:szCs w:val="28"/>
          <w:rtl w:val="true"/>
          <w:lang w:bidi="fa-IR"/>
        </w:rPr>
        <w:t>اللّه و الابتعاد عن السطوات المناهضة للتوحید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الشعور بالأمن اتّجاه قول الفرد و فعله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أداء کلّ عمل فی أوانه رعایة لظروف الزمان و المکان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التخطیط و الجدّ فی الأمور المجدیة و الابتعاد عن کلّ ما لا طائل فیه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 علی احتمال الناس و مداراتهم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الخلق</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الوقت و رعایة حاجات الانسان الثلاث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 و المعاد و اللذّة</w:t>
      </w:r>
      <w:r>
        <w:rPr>
          <w:rStyle w:val="FootnoteAnchor"/>
          <w:rtl w:val="true"/>
        </w:rPr>
        <w:footnoteReference w:id="237"/>
      </w:r>
      <w:r>
        <w:rPr>
          <w:rFonts w:ascii="IRNazanin" w:hAnsi="IRNazanin" w:eastAsia="IRNazanin"/>
          <w:color w:val="111111"/>
          <w:sz w:val="28"/>
          <w:sz w:val="28"/>
          <w:szCs w:val="28"/>
          <w:rtl w:val="true"/>
          <w:lang w:bidi="fa-IR"/>
        </w:rPr>
        <w:t>، و السعی إلی نیل العلم و الحکمة و لو فقد سعادته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السرّ و ضبط اللسان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الأحمق فی فمه، و لسان العاقل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الاعجاب بالنفس</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إعجاب المرء بنفسه دلیل علی ضعف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الاستنباط الواقعیّ من العالم نظراً إلی آیات اللّه و اتّعاظاً بالتاریخ و تجارب الفرد و الآخرین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وضّح الإمام علیّ علیه‌السلام المقاییس المثالیّة للصحّة النفسیّة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 عقل أمرئ حتّی یکون فیه خصال شتّی ؛ الکفر و الشرّ منه مأمونان، و الرشد و الخیر منه مأمولان،</w:t>
      </w:r>
    </w:p>
    <w:p>
      <w:pPr>
        <w:pStyle w:val="BookText"/>
        <w:rPr/>
      </w:pPr>
      <w:r>
        <w:rPr>
          <w:rFonts w:ascii="IRNazanin" w:hAnsi="IRNazanin" w:eastAsia="IRNazanin"/>
          <w:color w:val="111111"/>
          <w:sz w:val="28"/>
          <w:sz w:val="28"/>
          <w:szCs w:val="28"/>
          <w:rtl w:val="true"/>
          <w:lang w:bidi="fa-IR"/>
        </w:rPr>
        <w:t>و فضل ماله مبذول، و فضل قوله مکفوف، و نصیبه من الدنیا القوت، لا یشبع من العلم دهره، الذلّ أحبّ إلیه مع اللّه من العزّ مع غیره، و التواضع أحبّ إلیه من الشرف، یستکثر</w:t>
      </w:r>
    </w:p>
    <w:p>
      <w:pPr>
        <w:pStyle w:val="BookText"/>
        <w:rPr/>
      </w:pPr>
      <w:r>
        <w:rPr>
          <w:rFonts w:ascii="IRNazanin" w:hAnsi="IRNazanin" w:eastAsia="IRNazanin"/>
          <w:color w:val="111111"/>
          <w:sz w:val="28"/>
          <w:sz w:val="28"/>
          <w:szCs w:val="28"/>
          <w:rtl w:val="true"/>
          <w:lang w:bidi="fa-IR"/>
        </w:rPr>
        <w:t>قلیل المعروف من غیره، و یستقلّ کثیر المعروف من نفسه، و یری الناس کلّهم خیراً منه،</w:t>
      </w:r>
    </w:p>
    <w:p>
      <w:pPr>
        <w:pStyle w:val="BookText"/>
        <w:rPr/>
      </w:pPr>
      <w:r>
        <w:rPr>
          <w:rFonts w:ascii="IRNazanin" w:hAnsi="IRNazanin" w:eastAsia="IRNazanin"/>
          <w:color w:val="111111"/>
          <w:sz w:val="28"/>
          <w:sz w:val="28"/>
          <w:szCs w:val="28"/>
          <w:rtl w:val="true"/>
          <w:lang w:bidi="fa-IR"/>
        </w:rPr>
        <w:t>و أ نّه شرّهم فی نفسه، و هو تمام الأمر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أکّدت هذه النقطة فی هذه المدرسة، و هی أنّ الفرد لو کان یتمتّع بقوّة العقل، إلاّ أ نّه ترکه مهملاً، أو عمل خلاف موازینه، لم یحسب من العقلاء، و یصاب بالسفاهة و الجنون اعتباراً بدرجة انحرافه عن طریق التکامل و مقتضی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من لا یعقل و لا یستطیع</w:t>
      </w:r>
    </w:p>
    <w:p>
      <w:pPr>
        <w:pStyle w:val="BookText"/>
        <w:rPr/>
      </w:pPr>
      <w:r>
        <w:rPr>
          <w:rFonts w:ascii="IRNazanin" w:hAnsi="IRNazanin" w:eastAsia="IRNazanin"/>
          <w:color w:val="111111"/>
          <w:sz w:val="28"/>
          <w:sz w:val="28"/>
          <w:szCs w:val="28"/>
          <w:rtl w:val="true"/>
          <w:lang w:bidi="fa-IR"/>
        </w:rPr>
        <w:t>أن یقبل حقائق عالم الحیاة کوجوداللّه، رغم تمتّعه بقوّة العقل و البصر و السمع، یعتبر</w:t>
      </w:r>
    </w:p>
    <w:p>
      <w:pPr>
        <w:pStyle w:val="BookText"/>
        <w:rPr/>
      </w:pPr>
      <w:r>
        <w:rPr>
          <w:rFonts w:ascii="IRNazanin" w:hAnsi="IRNazanin" w:eastAsia="IRNazanin"/>
          <w:color w:val="111111"/>
          <w:sz w:val="28"/>
          <w:sz w:val="28"/>
          <w:szCs w:val="28"/>
          <w:rtl w:val="true"/>
          <w:lang w:bidi="fa-IR"/>
        </w:rPr>
        <w:t>سفیهاً بل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اعتبرنا العقل رأس مال، فلا یستثمر رأس ماله إلاّ من یباشره</w:t>
      </w:r>
    </w:p>
    <w:p>
      <w:pPr>
        <w:pStyle w:val="BookText"/>
        <w:rPr/>
      </w:pPr>
      <w:r>
        <w:rPr>
          <w:rFonts w:ascii="IRNazanin" w:hAnsi="IRNazanin" w:eastAsia="IRNazanin"/>
          <w:color w:val="111111"/>
          <w:sz w:val="28"/>
          <w:sz w:val="28"/>
          <w:szCs w:val="28"/>
          <w:rtl w:val="true"/>
          <w:lang w:bidi="fa-IR"/>
        </w:rPr>
        <w:t>بصورة عملیّة فقط، و من لا یستثمر رأس ماله فهو کمن یفقده بصورة عملیّة، و یصلح فی النتیجة أن یطلق علیه لفظ السفیه و المجنون و الحیوان تماماً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توصیات القرآن فإنّ من ینکر اللّه ینسی ذاته عملیّاً و یضیع أیضاً</w:t>
      </w:r>
      <w:r>
        <w:rPr>
          <w:rStyle w:val="FootnoteAnchor"/>
          <w:rtl w:val="true"/>
        </w:rPr>
        <w:footnoteReference w:id="243"/>
      </w:r>
      <w:r>
        <w:rPr>
          <w:rFonts w:ascii="IRNazanin" w:hAnsi="IRNazanin" w:eastAsia="IRNazanin"/>
          <w:color w:val="111111"/>
          <w:sz w:val="28"/>
          <w:sz w:val="28"/>
          <w:szCs w:val="28"/>
          <w:rtl w:val="true"/>
          <w:lang w:bidi="fa-IR"/>
        </w:rPr>
        <w:t>، و من فقد ذاته، أو انفصمت شخصیّته کما یقال، یصدق علیه حقّاً مصداق السفیه و المجنون و الحیوان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79" w:name="pg4789_59469"/>
    </w:p>
    <w:p>
      <w:pPr>
        <w:pStyle w:val="Heading3"/>
        <w:numPr>
          <w:ilvl w:val="2"/>
          <w:numId w:val="1"/>
        </w:numPr>
        <w:rPr/>
      </w:pPr>
      <w:bookmarkStart w:id="480" w:name="__RefHeading___Toc2157133_2035185390"/>
      <w:bookmarkStart w:id="481" w:name="_Toc182"/>
      <w:bookmarkEnd w:id="479"/>
      <w:bookmarkEnd w:id="480"/>
      <w:r>
        <w:rPr>
          <w:rtl w:val="true"/>
        </w:rPr>
        <w:t>الاستنتاج</w:t>
      </w:r>
      <w:bookmarkEnd w:id="481"/>
    </w:p>
    <w:p>
      <w:pPr>
        <w:pStyle w:val="BookText"/>
        <w:rPr/>
      </w:pPr>
      <w:r>
        <w:rPr>
          <w:rFonts w:ascii="IRNazanin" w:hAnsi="IRNazanin" w:eastAsia="IRNazanin"/>
          <w:color w:val="111111"/>
          <w:sz w:val="28"/>
          <w:sz w:val="28"/>
          <w:szCs w:val="28"/>
          <w:rtl w:val="true"/>
          <w:lang w:bidi="fa-IR"/>
        </w:rPr>
        <w:t>بناء علی ما ذکر فإنّ حلّ القضایا الوطنیّة و العالمیّة یعتمد إلی حدّ کبیر علی الفطنة و الحصافة فی مجال روح البشر و مظاهرها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یجب أن یکون الهدف عامّاً فی تکوین الفرد الصالح و الأسرة الصالحة و المجتمع الصالح، و هذا بذاته یتعلّق بقدر کبیر بفهم الفلسفة الوجودیّة للفرد و المفهوم الذی یعتقده الفرد و المجتمع بالنسبة إلی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شیوع الفلسفات المادیّة التی لا تستطیع فی الحقیقة أن تجد تبریراً للإنسان</w:t>
      </w:r>
    </w:p>
    <w:p>
      <w:pPr>
        <w:pStyle w:val="BookText"/>
        <w:rPr/>
      </w:pPr>
      <w:r>
        <w:rPr>
          <w:rFonts w:ascii="IRNazanin" w:hAnsi="IRNazanin" w:eastAsia="IRNazanin"/>
          <w:color w:val="111111"/>
          <w:sz w:val="28"/>
          <w:sz w:val="28"/>
          <w:szCs w:val="28"/>
          <w:rtl w:val="true"/>
          <w:lang w:bidi="fa-IR"/>
        </w:rPr>
        <w:t>و العالم، و نظراً إلی المشاکل التی أوجدتها هذه الفلسفات و سوف توجدها، فیجب علی المفکّرین الموحّدین أن یعالجوا هذا الأمر بجدّ، و یتولّوا دور الزعامة الفکریّة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مفکّری أمّتنا الموحّدین قد حملوا علی عاتقهم مسؤولیة عظمی فی هذا الصدد من خلال الاستغلال الصائب للذخائر المعنویّة و الأخلاقیّة و الدینیّة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تطبّق المقاییس المتعلّقة بالصحّة النفسیّة فی میزان الفرد و الأسرة و المجتمع، و أن تمدّ ید العون إلی المرضی النفسیّین إلی أقصی الحدّ من حیث المداواة</w:t>
      </w:r>
    </w:p>
    <w:p>
      <w:pPr>
        <w:pStyle w:val="BookText"/>
        <w:rPr/>
      </w:pPr>
      <w:r>
        <w:rPr>
          <w:rFonts w:ascii="IRNazanin" w:hAnsi="IRNazanin" w:eastAsia="IRNazanin"/>
          <w:color w:val="111111"/>
          <w:sz w:val="28"/>
          <w:sz w:val="28"/>
          <w:szCs w:val="28"/>
          <w:rtl w:val="true"/>
          <w:lang w:bidi="fa-IR"/>
        </w:rPr>
        <w:t>و العلاج و تعاطی الدواء و التعاون مع عوائلهم لکی یستطیعوا أن یرجعوا ثانیة إلی المجتمع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فضلاً عن نشاطات الجهات الحکومیّة المختصّة فإنّ لنشاطات جمعیّات الصحّة النفسیّة أهمیّة بالغة فی هذا المجال</w:t>
      </w:r>
      <w:r>
        <w:rPr>
          <w:rFonts w:eastAsia="IRNazanin" w:cs="IRNazanin"/>
          <w:color w:val="111111"/>
          <w:sz w:val="28"/>
          <w:szCs w:val="28"/>
          <w:rtl w:val="true"/>
          <w:lang w:bidi="fa-IR"/>
        </w:rPr>
        <w:t xml:space="preserve">. </w:t>
      </w:r>
      <w:bookmarkStart w:id="482" w:name="pg4789_59471"/>
    </w:p>
    <w:p>
      <w:pPr>
        <w:pStyle w:val="Heading2"/>
        <w:numPr>
          <w:ilvl w:val="1"/>
          <w:numId w:val="1"/>
        </w:numPr>
        <w:rPr/>
      </w:pPr>
      <w:bookmarkStart w:id="483" w:name="__RefHeading___Toc2157135_2035185390"/>
      <w:bookmarkStart w:id="484" w:name="_Toc183"/>
      <w:bookmarkEnd w:id="482"/>
      <w:bookmarkEnd w:id="483"/>
      <w:r>
        <w:rPr>
          <w:rtl w:val="true"/>
        </w:rPr>
        <w:t>الفصل العاشر</w:t>
      </w:r>
      <w:r>
        <w:rPr>
          <w:rtl w:val="true"/>
        </w:rPr>
        <w:t xml:space="preserve">: </w:t>
      </w:r>
      <w:r>
        <w:rPr>
          <w:rtl w:val="true"/>
        </w:rPr>
        <w:t>التعلیمات الاسلامیة حول الصحّة النفسیة للأطفال و الأحداث</w:t>
      </w:r>
      <w:bookmarkEnd w:id="484"/>
    </w:p>
    <w:p>
      <w:pPr>
        <w:pStyle w:val="Heading3"/>
        <w:numPr>
          <w:ilvl w:val="2"/>
          <w:numId w:val="1"/>
        </w:numPr>
        <w:rPr/>
      </w:pPr>
      <w:bookmarkStart w:id="485" w:name="__RefHeading___Toc2157137_2035185390"/>
      <w:bookmarkStart w:id="486" w:name="_Toc184"/>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یعتبر زمن الطفولة فی المقاییس الإسلامیة قاعدة للرشد و التکامل، و یعدّ مستقبل الفرد منوطاً بذلک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أنّ فلسفة الحیاة فی هذه الصبغة بلوغ الرشد و التکامل، فقد قدّمت تعلیمات وسیعة لکلّ مرحلة من مراحل الحیاة، لکی یؤدّی الفرد واجبه المنوط به فی کلّ مرحلة، و یسمو بنفسه فی کلّ لحظة فی مسیر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یوصی أئمّة المسلمین وفق هذه الخطّة الشاملة بأ نّه من لا یجاهد رغباته النفسیّة قبل البلوغ و فی زمن الطفولة، فإنّه لا ینال رتبة الفضل و الصلاح فی الکبر</w:t>
      </w:r>
      <w:r>
        <w:rPr>
          <w:rStyle w:val="FootnoteAnchor"/>
          <w:rtl w:val="true"/>
        </w:rPr>
        <w:footnoteReference w:id="245"/>
      </w:r>
      <w:r>
        <w:rPr>
          <w:rFonts w:ascii="IRNazanin" w:hAnsi="IRNazanin" w:eastAsia="IRNazanin"/>
          <w:color w:val="111111"/>
          <w:sz w:val="28"/>
          <w:sz w:val="28"/>
          <w:szCs w:val="28"/>
          <w:rtl w:val="true"/>
          <w:lang w:bidi="fa-IR"/>
        </w:rPr>
        <w:t>، و کلّ وصیّة تکاملیّة یدرکها الفرد فی الصغر فسوف ینعم بها فی الکبر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یحسب الطفل فی المدرسة الإسلامیّة بضعة من الفرد، و وصف بأ نّه نتاج الحیاة و ثمرتها</w:t>
      </w:r>
      <w:r>
        <w:rPr>
          <w:rStyle w:val="FootnoteAnchor"/>
          <w:rtl w:val="true"/>
        </w:rPr>
        <w:footnoteReference w:id="247"/>
      </w:r>
      <w:r>
        <w:rPr>
          <w:rFonts w:ascii="IRNazanin" w:hAnsi="IRNazanin" w:eastAsia="IRNazanin"/>
          <w:color w:val="111111"/>
          <w:sz w:val="28"/>
          <w:sz w:val="28"/>
          <w:szCs w:val="28"/>
          <w:rtl w:val="true"/>
          <w:lang w:bidi="fa-IR"/>
        </w:rPr>
        <w:t>، و اعتبر برکة فی وجوده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یقدّم تعلیم و تربیة الطفل و الحدث و تأدیبهما فی المقاییس الإسلامیّة بعنوان قاعدة أخلاقیّة فحسب، بل ذکر بعنوان حقّ یجب مراعاته من قبل الوالدین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عیّن</w:t>
      </w:r>
    </w:p>
    <w:p>
      <w:pPr>
        <w:pStyle w:val="BookText"/>
        <w:rPr/>
      </w:pPr>
      <w:r>
        <w:rPr>
          <w:rFonts w:ascii="IRNazanin" w:hAnsi="IRNazanin" w:eastAsia="IRNazanin"/>
          <w:color w:val="111111"/>
          <w:sz w:val="28"/>
          <w:sz w:val="28"/>
          <w:szCs w:val="28"/>
          <w:rtl w:val="true"/>
          <w:lang w:bidi="fa-IR"/>
        </w:rPr>
        <w:t xml:space="preserve">الإمام السجّاد علیه‌السلام فی رسالة الحقوق المبسوطة واجباً لکلّ فرد فی حیاته الیومیّة، و ذکر فی فقرة من فقراتها حقّ الولد علی الوالد، 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ولدک، فأن تعلم أ نّه منک و مضاف إلیک فی عاجل الدنیا بخیره و شرّه، و أ نّک مسؤول عمّا ولّیته به من حسن الأدب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علی ربّه عزّوجلّ و المعونة له علی طاعته، فاعمل فی أمره عمل من یعلم أ نّه مثاب </w:t>
      </w:r>
    </w:p>
    <w:p>
      <w:pPr>
        <w:pStyle w:val="BookText"/>
        <w:rPr/>
      </w:pPr>
      <w:r>
        <w:rPr>
          <w:rFonts w:ascii="IRNazanin" w:hAnsi="IRNazanin" w:eastAsia="IRNazanin"/>
          <w:color w:val="111111"/>
          <w:sz w:val="28"/>
          <w:sz w:val="28"/>
          <w:szCs w:val="28"/>
          <w:rtl w:val="true"/>
          <w:lang w:bidi="fa-IR"/>
        </w:rPr>
        <w:t>علی الاحسان إلیه معاقب علی الإساءة إلیه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الملاحظة البالغة الأهمیة فی هذه الوصیّة هی التشدید علی دور تشبّه الولد بالوالدین، و وجوب الاهتمام بطاقات الطفل فی الأمور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أفراد المجتمع فی التعلیمات الإسلامیّة مسؤولون عن إرشاد أحدهما الآخر و تسدیده، و قد أکّد النبیّ صلی‌الله‌علیه‌و‌آله هذا الأمر کثیراً، فکلّ من الوالدین مسؤول بنمط خاصّ عن أولاده، و سوف یعاقب عند التقصیر فی ذلک</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 کلّکم مسؤول عن رعیّته، فالأمیر علی الناس راع و هو مسؤول عن رعیّته، و الرجل راع علی أهل بیته و هو مسؤول عن رعیّته، فالمرأة راعیة علی أهل بیت بعلها و ولده و هی مسؤولة عنهم، ألا فکلّکم راع و 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نظراً إلی أنّ اسم الشخص یمثّل شخصیّته، و أنّ الاسم و اللقب یثیران الانتباه عند اللقاء فی الدرجة الأولی، فقد شدّد کثیراً علی انتخاب الاسم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شیوع الألقاب</w:t>
      </w:r>
    </w:p>
    <w:p>
      <w:pPr>
        <w:pStyle w:val="BookText"/>
        <w:rPr/>
      </w:pPr>
      <w:r>
        <w:rPr>
          <w:rFonts w:ascii="IRNazanin" w:hAnsi="IRNazanin" w:eastAsia="IRNazanin"/>
          <w:color w:val="111111"/>
          <w:sz w:val="28"/>
          <w:sz w:val="28"/>
          <w:szCs w:val="28"/>
          <w:rtl w:val="true"/>
          <w:lang w:bidi="fa-IR"/>
        </w:rPr>
        <w:t>المشینة و المزریة علی أنّ هذه الوصیة لم ترسخ فی بعض الأسر المسلمة بعد کحدّ أدنی،</w:t>
      </w:r>
    </w:p>
    <w:p>
      <w:pPr>
        <w:pStyle w:val="BookText"/>
        <w:rPr/>
      </w:pPr>
      <w:r>
        <w:rPr>
          <w:rFonts w:ascii="IRNazanin" w:hAnsi="IRNazanin" w:eastAsia="IRNazanin"/>
          <w:color w:val="111111"/>
          <w:sz w:val="28"/>
          <w:sz w:val="28"/>
          <w:szCs w:val="28"/>
          <w:rtl w:val="true"/>
          <w:lang w:bidi="fa-IR"/>
        </w:rPr>
        <w:t>و یعتبر تمهید الأرضیة لطلب العلم و تعلیم السباحة و التدریب العسکریّ من حقوق الولد</w:t>
      </w:r>
    </w:p>
    <w:p>
      <w:pPr>
        <w:pStyle w:val="BookText"/>
        <w:rPr/>
      </w:pPr>
      <w:r>
        <w:rPr>
          <w:rFonts w:ascii="IRNazanin" w:hAnsi="IRNazanin" w:eastAsia="IRNazanin"/>
          <w:color w:val="111111"/>
          <w:sz w:val="28"/>
          <w:sz w:val="28"/>
          <w:szCs w:val="28"/>
          <w:rtl w:val="true"/>
          <w:lang w:bidi="fa-IR"/>
        </w:rPr>
        <w:t>علی الوالدین أیضاً، و هذا یدلّ علی أنّ المدرسة الاسلامیّة تهتمّ بالأمور العلمیّة و</w:t>
      </w:r>
    </w:p>
    <w:p>
      <w:pPr>
        <w:pStyle w:val="BookText"/>
        <w:rPr/>
      </w:pPr>
      <w:r>
        <w:rPr>
          <w:rFonts w:ascii="Amiri" w:hAnsi="Amiri" w:eastAsia="Amiri" w:cs="Amiri"/>
          <w:color w:val="111111"/>
          <w:sz w:val="28"/>
          <w:sz w:val="28"/>
          <w:szCs w:val="28"/>
          <w:rtl w:val="true"/>
          <w:lang w:bidi="ar-SA"/>
        </w:rPr>
        <w:t>السیاسیّة و الاجتماعیّة أیضاً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یطهّره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الولد علی والده أن یعلّمه الکتابة، و أن یحسن اسمه، و أن یزوّجه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الوالد أن یعلّمه الکتابة و السباحة و الرمایة، و أن لا یرزقه إلاّ طیّباً، و أن یزوّجه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أکّد فی النصوص الاسلامیة بصراحة أنّ تربیة الولد أهمّ بکثیر من الإنفاق فی سبیل اللّه‌</w:t>
      </w:r>
      <w:r>
        <w:rPr>
          <w:rStyle w:val="FootnoteAnchor"/>
          <w:rtl w:val="true"/>
        </w:rPr>
        <w:footnoteReference w:id="252"/>
      </w:r>
      <w:r>
        <w:rPr>
          <w:rFonts w:ascii="IRNazanin" w:hAnsi="IRNazanin" w:eastAsia="IRNazanin"/>
          <w:color w:val="111111"/>
          <w:sz w:val="28"/>
          <w:sz w:val="28"/>
          <w:szCs w:val="28"/>
          <w:rtl w:val="true"/>
          <w:lang w:bidi="fa-IR"/>
        </w:rPr>
        <w:t>، و نظراً إلی الأهمیة التی یعیرها هذا الدین للإنفاق فی سبیل اللّه، فإنّه یبیّن أهمیّة الموضوع بشکل قابل للّمس لأفراد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یستهلّ الفرد عمله فی جمیع الأمور</w:t>
      </w:r>
    </w:p>
    <w:p>
      <w:pPr>
        <w:pStyle w:val="BookText"/>
        <w:rPr/>
      </w:pPr>
      <w:r>
        <w:rPr>
          <w:rFonts w:ascii="IRNazanin" w:hAnsi="IRNazanin" w:eastAsia="IRNazanin"/>
          <w:color w:val="111111"/>
          <w:sz w:val="28"/>
          <w:sz w:val="28"/>
          <w:szCs w:val="28"/>
          <w:rtl w:val="true"/>
          <w:lang w:bidi="fa-IR"/>
        </w:rPr>
        <w:t>بالاتّکال علی اللّه و رجاء عونه وفق جدول الأعمال العامّة الموجودة فی هذه المدرسة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أوصی أئمّة المسلمین فی هذا الصدد أیضاً بوجوب الاستعانة باللّه للنجاح فی تربیة </w:t>
      </w:r>
      <w:bookmarkStart w:id="487" w:name="pg4789_59478"/>
    </w:p>
    <w:p>
      <w:pPr>
        <w:pStyle w:val="BookText"/>
        <w:rPr/>
      </w:pPr>
      <w:bookmarkEnd w:id="487"/>
      <w:r>
        <w:rPr>
          <w:rFonts w:ascii="IRNazanin" w:hAnsi="IRNazanin" w:eastAsia="IRNazanin"/>
          <w:color w:val="111111"/>
          <w:sz w:val="28"/>
          <w:sz w:val="28"/>
          <w:szCs w:val="28"/>
          <w:rtl w:val="true"/>
          <w:lang w:bidi="fa-IR"/>
        </w:rPr>
        <w:t>و تعلیم الأطفال، و أن یؤدّوا الواجب بصورة عامّة اتّجاهم</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هذه الإرشادات عند ذکر خطورة هذا الأمر وجوب رعایة أوامر اللّه و طلب العون منه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العطف علی الصغار و محبّتهم بأ نّه حقّ من الحقوق أیضاً، و أکّدت هذه الوصیّة مراراً أیضاً</w:t>
      </w:r>
      <w:r>
        <w:rPr>
          <w:rStyle w:val="FootnoteAnchor"/>
          <w:rtl w:val="true"/>
        </w:rPr>
        <w:footnoteReference w:id="254"/>
      </w:r>
      <w:r>
        <w:rPr>
          <w:rFonts w:ascii="IRNazanin" w:hAnsi="IRNazanin" w:eastAsia="IRNazanin"/>
          <w:color w:val="111111"/>
          <w:sz w:val="28"/>
          <w:sz w:val="28"/>
          <w:szCs w:val="28"/>
          <w:rtl w:val="true"/>
          <w:lang w:bidi="fa-IR"/>
        </w:rPr>
        <w:t>، بحیث إنّ النبیّ صلی‌الله‌علیه‌و‌آله لم یعدّ من لا یحبّ الصغار مسلماً، و أوصی بوجوب أن یقتدی الصغار بالکبار، و أن یعطف الکبیر علی الصغیر، و اعتبر عدم رعایة هذه المبادئ</w:t>
      </w:r>
    </w:p>
    <w:p>
      <w:pPr>
        <w:pStyle w:val="BookText"/>
        <w:rPr/>
      </w:pPr>
      <w:r>
        <w:rPr>
          <w:rFonts w:ascii="IRNazanin" w:hAnsi="IRNazanin" w:eastAsia="IRNazanin"/>
          <w:color w:val="111111"/>
          <w:sz w:val="28"/>
          <w:sz w:val="28"/>
          <w:szCs w:val="28"/>
          <w:rtl w:val="true"/>
          <w:lang w:bidi="fa-IR"/>
        </w:rPr>
        <w:t>من رواسب العصر الجاهلیّ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وعد من یقبّل ولده أو یلطف به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قبلة الولد باعثة علی مضاعفة الأعمال الحسنة فی صحیفة کلّ انسان لدی اللّه، و تفریحه من قبله تعالی</w:t>
      </w:r>
      <w:r>
        <w:rPr>
          <w:rStyle w:val="FootnoteAnchor"/>
          <w:rtl w:val="true"/>
        </w:rPr>
        <w:footnoteReference w:id="256"/>
      </w:r>
      <w:r>
        <w:rPr>
          <w:rFonts w:ascii="Amiri" w:hAnsi="Amiri" w:eastAsia="Amiri" w:cs="Amiri"/>
          <w:color w:val="111111"/>
          <w:sz w:val="28"/>
          <w:sz w:val="28"/>
          <w:szCs w:val="28"/>
          <w:rtl w:val="true"/>
          <w:lang w:bidi="ar-SA"/>
        </w:rPr>
        <w:t>و علوّ درجته</w:t>
      </w:r>
    </w:p>
    <w:p>
      <w:pPr>
        <w:pStyle w:val="BookText"/>
        <w:rPr/>
      </w:pPr>
      <w:r>
        <w:rPr>
          <w:rFonts w:ascii="Amiri" w:hAnsi="Amiri" w:eastAsia="Amiri" w:cs="Amiri"/>
          <w:color w:val="111111"/>
          <w:sz w:val="28"/>
          <w:sz w:val="28"/>
          <w:szCs w:val="28"/>
          <w:rtl w:val="true"/>
          <w:lang w:bidi="ar-SA"/>
        </w:rPr>
        <w:t>التکاملیّة</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حبّ الولد باعثاً علی جلب حبّ اللّه‌</w:t>
      </w:r>
      <w:r>
        <w:rPr>
          <w:rStyle w:val="FootnoteAnchor"/>
          <w:rtl w:val="true"/>
        </w:rPr>
        <w:footnoteReference w:id="258"/>
      </w:r>
      <w:r>
        <w:rPr>
          <w:rFonts w:ascii="IRNazanin" w:hAnsi="IRNazanin" w:eastAsia="IRNazanin"/>
          <w:color w:val="111111"/>
          <w:sz w:val="28"/>
          <w:sz w:val="28"/>
          <w:szCs w:val="28"/>
          <w:rtl w:val="true"/>
          <w:lang w:bidi="fa-IR"/>
        </w:rPr>
        <w:t>، و قورن حبّ الولد بإعتاق أحد أولاد النبیّ إسماعیل علیه‌السلام من الرقّ، و بهذه الطریقة شجّع المسلمین علی ملاطفة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اعتبر تفریح الولد مثل البکاء خوفاً من اللّه، و عدم تقبیله علامة لنزع الرحمة و الشفقة من قلب الفرد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157139_2035185390"/>
      <w:bookmarkStart w:id="489" w:name="_Toc185"/>
      <w:bookmarkEnd w:id="488"/>
      <w:r>
        <w:rPr>
          <w:rtl w:val="true"/>
        </w:rPr>
        <w:t>وجوب الإلمام بعلم نفس الطفل</w:t>
      </w:r>
      <w:bookmarkEnd w:id="4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المدرسة الإسلامیّة تعلیمات أساسیة و عملیّة حول أسلوب معاشرة الأطفال </w:t>
      </w:r>
    </w:p>
    <w:p>
      <w:pPr>
        <w:pStyle w:val="BookText"/>
        <w:rPr/>
      </w:pPr>
      <w:r>
        <w:rPr>
          <w:rFonts w:ascii="IRNazanin" w:hAnsi="IRNazanin" w:eastAsia="IRNazanin"/>
          <w:color w:val="111111"/>
          <w:sz w:val="28"/>
          <w:sz w:val="28"/>
          <w:szCs w:val="28"/>
          <w:rtl w:val="true"/>
          <w:lang w:bidi="fa-IR"/>
        </w:rPr>
        <w:t>و الاهتمام بقضایاهم النفسیّة الخاصّة أیضاً، إذ أکّدت هنا حالة الطفل النفسیّة و أفقه</w:t>
      </w:r>
    </w:p>
    <w:p>
      <w:pPr>
        <w:pStyle w:val="BookText"/>
        <w:rPr/>
      </w:pPr>
      <w:r>
        <w:rPr>
          <w:rFonts w:ascii="IRNazanin" w:hAnsi="IRNazanin" w:eastAsia="IRNazanin"/>
          <w:color w:val="111111"/>
          <w:sz w:val="28"/>
          <w:sz w:val="28"/>
          <w:szCs w:val="28"/>
          <w:rtl w:val="true"/>
          <w:lang w:bidi="fa-IR"/>
        </w:rPr>
        <w:t>الفکریّ و قد أوصی النبیّ صلی‌الله‌علیه‌و‌آله و سائر أئمّة المسلمین فی هذا الشأن بوجوب أن یحاکی الوالدان سلوک الأطفال حینما یعاشرانهم</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تؤدّی هذه الوصیة المنطقیّة إلی أن یبقی الطفل مصوناً من أسلوب الأسرة الفظّ و التوقّع السقیم حول صغیرها، و أن تلبّی حاجته</w:t>
      </w:r>
    </w:p>
    <w:p>
      <w:pPr>
        <w:pStyle w:val="BookText"/>
        <w:rPr/>
      </w:pPr>
      <w:r>
        <w:rPr>
          <w:rFonts w:ascii="IRNazanin" w:hAnsi="IRNazanin" w:eastAsia="IRNazanin"/>
          <w:color w:val="111111"/>
          <w:sz w:val="28"/>
          <w:sz w:val="28"/>
          <w:szCs w:val="28"/>
          <w:rtl w:val="true"/>
          <w:lang w:bidi="fa-IR"/>
        </w:rPr>
        <w:t>بصدد اللعب معه و تعلیمه تدریجیّاً حسب إمکانیّاته و مجالاته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أوصوا بتعلیم الصغار مواضیع مختلفة بشکل تدریجیّ تماماً، فمثلاً ذکر الإمام الباقر علیه‌السلام واجبات الأولیاء و الآباء فی تعلیم الأمور الدینیة خلال السنین المختلفة،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الغلام ثلاث سنین، فقل له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یترک حتّی یبلغ ثلاث سنین و سبعة أشهر و عشرین یوماً، ثمّ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 یترک حتّی یتمّ له أربع سنین، ثمّ یقال له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یترک حتّی یتمّ له خمس سنین، ثمّ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w:t>
      </w:r>
    </w:p>
    <w:p>
      <w:pPr>
        <w:pStyle w:val="BookText"/>
        <w:rPr/>
      </w:pPr>
      <w:r>
        <w:rPr>
          <w:rFonts w:ascii="IRNazanin" w:hAnsi="IRNazanin" w:eastAsia="IRNazanin"/>
          <w:color w:val="111111"/>
          <w:sz w:val="28"/>
          <w:sz w:val="28"/>
          <w:szCs w:val="28"/>
          <w:rtl w:val="true"/>
          <w:lang w:bidi="fa-IR"/>
        </w:rPr>
        <w:t xml:space="preserve">یمینک و أیّهما شمالک ؟ فإذا عرف ذلک حوّل وجهه إلی القبلة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ثمّ یترک</w:t>
      </w:r>
    </w:p>
    <w:p>
      <w:pPr>
        <w:pStyle w:val="BookText"/>
        <w:rPr/>
      </w:pPr>
      <w:r>
        <w:rPr>
          <w:rFonts w:ascii="IRNazanin" w:hAnsi="IRNazanin" w:eastAsia="IRNazanin"/>
          <w:color w:val="111111"/>
          <w:sz w:val="28"/>
          <w:sz w:val="28"/>
          <w:szCs w:val="28"/>
          <w:rtl w:val="true"/>
          <w:lang w:bidi="fa-IR"/>
        </w:rPr>
        <w:t xml:space="preserve">حتّی یتمّ له ستّ سنین، فإذا تمّ له ستّ سنین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 علّم الرکوع و السجود حتّی یتمّ له سبع سنین، فإذا تمّ له سبع سنین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 و کفّیک، فإذا غسلهما قیل</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شدّد علی تعلیم الصلاة بین السادسة و السابعة فی وصایا مکرّرة</w:t>
      </w:r>
      <w:r>
        <w:rPr>
          <w:rStyle w:val="FootnoteAnchor"/>
          <w:rtl w:val="true"/>
        </w:rPr>
        <w:footnoteReference w:id="262"/>
      </w:r>
      <w:r>
        <w:rPr>
          <w:rFonts w:ascii="IRNazanin" w:hAnsi="IRNazanin" w:eastAsia="IRNazanin"/>
          <w:color w:val="111111"/>
          <w:sz w:val="28"/>
          <w:sz w:val="28"/>
          <w:szCs w:val="28"/>
          <w:rtl w:val="true"/>
          <w:lang w:bidi="fa-IR"/>
        </w:rPr>
        <w:t>، و جدول الأعمال العامّ هو أنّ الطفل ینکبّ علی اللهو و اللعب حتّی السابعة من عمره، و لم یذکر</w:t>
      </w:r>
    </w:p>
    <w:p>
      <w:pPr>
        <w:pStyle w:val="BookText"/>
        <w:rPr/>
      </w:pPr>
      <w:r>
        <w:rPr>
          <w:rFonts w:ascii="IRNazanin" w:hAnsi="IRNazanin" w:eastAsia="IRNazanin"/>
          <w:color w:val="111111"/>
          <w:sz w:val="28"/>
          <w:sz w:val="28"/>
          <w:szCs w:val="28"/>
          <w:rtl w:val="true"/>
          <w:lang w:bidi="fa-IR"/>
        </w:rPr>
        <w:t>شیء حول الحدّ من حریّته و التضییق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القراءة و الکتابة و ما یتعلّق بهما فی السابعة حتّی الرابعة عشرة، ثم یوقف علی المسائل الفقهیّة و التشریعیّة للدین الاسلامیّ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أکّدت علی الخصوص الفترة إلی السنّ السابعة فی صدد ترکه طلیقاً و انکبابه علی </w:t>
      </w:r>
    </w:p>
    <w:p>
      <w:pPr>
        <w:pStyle w:val="BookText"/>
        <w:rPr/>
      </w:pPr>
      <w:r>
        <w:rPr>
          <w:rFonts w:ascii="IRNazanin" w:hAnsi="IRNazanin" w:eastAsia="IRNazanin"/>
          <w:color w:val="111111"/>
          <w:sz w:val="28"/>
          <w:sz w:val="28"/>
          <w:szCs w:val="28"/>
          <w:rtl w:val="true"/>
          <w:lang w:bidi="fa-IR"/>
        </w:rPr>
        <w:t>اللعب</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أکّد أئمّة المسلمین عند عدم مراعاة العدل بین الأطفال فی أسرة واحدة احتمال ظهور نزعات عدائیّة للطفل الذی یحظی بعنایة أکثر من سائر الأطفال، و یحتمل أن یصاب بأذی و یقضی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الإمام الصادق علیه‌السلام هذا الأمر بقصّة النبیّ یوسف علیه‌السلام ، و اعتبر تخصیص سورة باسم یوسف فی القرآن بقصد الامتناع من التمییز بین الأولاد، فیؤدّی ذلک إلی تحاسدهم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الطفل فی هذا الصدد لا یستحقّ اللطف و الحبّ حقیقة، فیجب أن یشمل باللطف و الاحترام، للحیلولة دون عواقب الشعور بالتمییز، و الحدّ من بروز النزعات العدائیّة و الانتقام من سائر الأطفال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الاهتمام بجدول الأعمام المتقدّم بالغ الأهمیة، إذ تستطیع العلاقات الاجتماعیّة أن تحول دون کثیر من الخصومات و الشعور بالتمییز الذی یؤدّی إلی بروز الصراعات النفسیة، و من ثمّ الأعراض الاختلالیّة و اضطراب السلوک و الأعمال الاجتماعیّة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احترام شخصیة الطفل و الحدث یلقی عنایة بالغة فی المقاییس الاسلامیّة، فقد أمر النبیّ صلی‌الله‌علیه‌و‌آله بأن یکرم الأولاد و یجلّلوا، و أن یعاملوا معاملة حسنة، و أن یسلّم علیهم</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النبیّ صلی‌الله‌علیه‌و‌آله الأطفال فی وصیّة هامّة أخری روّاداً و طلائع، فهم أدلاّء قافلة الحیاة و مرشدوها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490" w:name="pg4789_59487"/>
    </w:p>
    <w:p>
      <w:pPr>
        <w:pStyle w:val="BookText"/>
        <w:rPr/>
      </w:pPr>
      <w:bookmarkEnd w:id="490"/>
      <w:r>
        <w:rPr>
          <w:rFonts w:ascii="IRNazanin" w:hAnsi="IRNazanin" w:eastAsia="IRNazanin"/>
          <w:color w:val="111111"/>
          <w:sz w:val="28"/>
          <w:sz w:val="28"/>
          <w:szCs w:val="28"/>
          <w:rtl w:val="true"/>
          <w:lang w:bidi="fa-IR"/>
        </w:rPr>
        <w:t>و لقد شدّد علی هذا الأمر، و هو أ نّه إذا ما وعد الطفل بشیء فیجب الوفاء به، و ذلک لأجل صیانة شخصیته، و کذلک الحدّ من سوء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بصراحة أنّ الأطفال یقتبسون</w:t>
      </w:r>
    </w:p>
    <w:p>
      <w:pPr>
        <w:pStyle w:val="BookText"/>
        <w:rPr/>
      </w:pPr>
      <w:r>
        <w:rPr>
          <w:rFonts w:ascii="IRNazanin" w:hAnsi="IRNazanin" w:eastAsia="IRNazanin"/>
          <w:color w:val="111111"/>
          <w:sz w:val="28"/>
          <w:sz w:val="28"/>
          <w:szCs w:val="28"/>
          <w:rtl w:val="true"/>
          <w:lang w:bidi="fa-IR"/>
        </w:rPr>
        <w:t>سلوکهم الفکریّ من الآباء، و لا یفکّرون إلاّ بما یلقونه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الهامّ جدّاً هو ما أعلن أنّ اللّه لا یغضب بقدر غضبه علی من یعتدی علی حقوق النساء و الأطفال</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w:t>
      </w:r>
    </w:p>
    <w:p>
      <w:pPr>
        <w:pStyle w:val="BookText"/>
        <w:rPr/>
      </w:pPr>
      <w:r>
        <w:rPr>
          <w:rFonts w:ascii="IRNazanin" w:hAnsi="IRNazanin" w:eastAsia="IRNazanin"/>
          <w:color w:val="111111"/>
          <w:sz w:val="28"/>
          <w:sz w:val="28"/>
          <w:szCs w:val="28"/>
          <w:rtl w:val="true"/>
          <w:lang w:bidi="fa-IR"/>
        </w:rPr>
        <w:t>فإنّ أداء حقوق الصغار یعتبر واجباً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منع فی هذا الصدد الکذب علی الأطفال مزاحاً أو جدّاً، و سواء کان کذباً یسیراً أم کثیراً، و عدّت الکذبة الصغیرة تمهیداً للکذبة الکبیرة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فی هذا الصدد أن یحترز فی الحدیث، لکی لا یلقّن الأطفال الکذب، و اعتبر کذب إخوة یوسف فی هذا الشأن ناجماً عن تلقین یعقوب علیه‌السلام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حکمة بالغة حول إدراک التصرّف مع الأطفال فی النصوص الإسلامیّة، و هی أنّ طریقة البهجة، و إبراز القدرة، و التکبّر و التمرّد أحیاناً لدی الأطفال و عدم خمودهم،</w:t>
      </w:r>
    </w:p>
    <w:p>
      <w:pPr>
        <w:pStyle w:val="BookText"/>
        <w:rPr/>
      </w:pPr>
      <w:r>
        <w:rPr>
          <w:rFonts w:ascii="IRNazanin" w:hAnsi="IRNazanin" w:eastAsia="IRNazanin"/>
          <w:color w:val="111111"/>
          <w:sz w:val="28"/>
          <w:sz w:val="28"/>
          <w:szCs w:val="28"/>
          <w:rtl w:val="true"/>
          <w:lang w:bidi="fa-IR"/>
        </w:rPr>
        <w:t>سوف یؤدّی إلی بروز التفکیر فی الکبر کثیراً</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الاهتمام بهذه الحکمة یوجب أن تعتبر الأسرة النهج الآنف الذکر أمراً سویّاً، و أن تحجم عن مراجعة الأطبّاء، بل تؤمّل فی</w:t>
      </w:r>
    </w:p>
    <w:p>
      <w:pPr>
        <w:pStyle w:val="BookText"/>
        <w:rPr/>
      </w:pPr>
      <w:r>
        <w:rPr>
          <w:rFonts w:ascii="IRNazanin" w:hAnsi="IRNazanin" w:eastAsia="IRNazanin"/>
          <w:color w:val="111111"/>
          <w:sz w:val="28"/>
          <w:sz w:val="28"/>
          <w:szCs w:val="28"/>
          <w:rtl w:val="true"/>
          <w:lang w:bidi="fa-IR"/>
        </w:rPr>
        <w:t>مستقبل صغیرها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 نّه لا یراد هنا الأبعاد الحادّة من التمرّد</w:t>
      </w:r>
      <w:r>
        <w:rPr>
          <w:rFonts w:eastAsia="IRNazanin" w:cs="IRNazanin"/>
          <w:color w:val="111111"/>
          <w:sz w:val="28"/>
          <w:szCs w:val="28"/>
          <w:rtl w:val="true"/>
          <w:lang w:bidi="fa-IR"/>
        </w:rPr>
        <w:t>.</w:t>
      </w:r>
    </w:p>
    <w:p>
      <w:pPr>
        <w:pStyle w:val="Heading3"/>
        <w:numPr>
          <w:ilvl w:val="2"/>
          <w:numId w:val="1"/>
        </w:numPr>
        <w:rPr/>
      </w:pPr>
      <w:bookmarkStart w:id="491" w:name="__RefHeading___Toc2157141_2035185390"/>
      <w:bookmarkStart w:id="492" w:name="_Toc186"/>
      <w:bookmarkEnd w:id="491"/>
      <w:r>
        <w:rPr>
          <w:rtl w:val="true"/>
        </w:rPr>
        <w:t>استعداد الشباب لتقبّل الرؤی الاصلاحیّة</w:t>
      </w:r>
      <w:bookmarkEnd w:id="4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استعداد الناشئة لتقبّل الرؤی التقویمیّة و التهذیبیّة و الإقدام علی تطبیقها موقع </w:t>
      </w:r>
      <w:bookmarkStart w:id="493" w:name="pg4789_59490"/>
    </w:p>
    <w:p>
      <w:pPr>
        <w:pStyle w:val="BookText"/>
        <w:rPr/>
      </w:pPr>
      <w:bookmarkEnd w:id="493"/>
      <w:r>
        <w:rPr>
          <w:rFonts w:ascii="IRNazanin" w:hAnsi="IRNazanin" w:eastAsia="IRNazanin"/>
          <w:color w:val="111111"/>
          <w:sz w:val="28"/>
          <w:sz w:val="28"/>
          <w:szCs w:val="28"/>
          <w:rtl w:val="true"/>
          <w:lang w:bidi="fa-IR"/>
        </w:rPr>
        <w:t>العنایة فی التعلیمات الاسلامیّة، و شبّهت الأرضیّة الفکریّة للشباب بأرض بکر، إذ هی</w:t>
      </w:r>
    </w:p>
    <w:p>
      <w:pPr>
        <w:pStyle w:val="BookText"/>
        <w:rPr/>
      </w:pPr>
      <w:r>
        <w:rPr>
          <w:rFonts w:ascii="IRNazanin" w:hAnsi="IRNazanin" w:eastAsia="IRNazanin"/>
          <w:color w:val="111111"/>
          <w:sz w:val="28"/>
          <w:sz w:val="28"/>
          <w:szCs w:val="28"/>
          <w:rtl w:val="true"/>
          <w:lang w:bidi="fa-IR"/>
        </w:rPr>
        <w:t>معدّة لأیّ نوع من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أوصی بأن یبتدأوا بالتعلیمات الدینیة و الأخلاقیة قبل أن یحرفهم أعداء الإسلام</w:t>
      </w:r>
      <w:r>
        <w:rPr>
          <w:rStyle w:val="FootnoteAnchor"/>
          <w:rtl w:val="true"/>
        </w:rPr>
        <w:footnoteReference w:id="271"/>
      </w:r>
      <w:r>
        <w:rPr>
          <w:rFonts w:ascii="IRNazanin" w:hAnsi="IRNazanin" w:eastAsia="IRNazanin"/>
          <w:color w:val="111111"/>
          <w:sz w:val="28"/>
          <w:sz w:val="28"/>
          <w:szCs w:val="28"/>
          <w:rtl w:val="true"/>
          <w:lang w:bidi="fa-IR"/>
        </w:rPr>
        <w:t>، و أکّد فی هذا المضمار استثمار طاقات الشباب فی النشاطات الجماعیّة و التعلیمات الإسلامیّة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157143_2035185390"/>
      <w:bookmarkStart w:id="495" w:name="_Toc187"/>
      <w:bookmarkEnd w:id="494"/>
      <w:r>
        <w:rPr>
          <w:rtl w:val="true"/>
        </w:rPr>
        <w:t>دور الأبوین فی سلوک الصغار</w:t>
      </w:r>
      <w:bookmarkEnd w:id="495"/>
    </w:p>
    <w:p>
      <w:pPr>
        <w:pStyle w:val="BookText"/>
        <w:rPr/>
      </w:pPr>
      <w:r>
        <w:rPr>
          <w:rFonts w:ascii="IRNazanin" w:hAnsi="IRNazanin" w:eastAsia="IRNazanin"/>
          <w:color w:val="111111"/>
          <w:sz w:val="28"/>
          <w:sz w:val="28"/>
          <w:szCs w:val="28"/>
          <w:rtl w:val="true"/>
          <w:lang w:bidi="fa-IR"/>
        </w:rPr>
        <w:t>أکّد هذا المبدأ فی هذه المدرسة، و هو أنّ ردّ فعل الطفل و الناشئ بالنسبة إلی أبیه و أمّه یعیّن فی أکثر الموارد وفق نمط سلوک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یوصی الأبوان بأن</w:t>
      </w:r>
    </w:p>
    <w:p>
      <w:pPr>
        <w:pStyle w:val="BookText"/>
        <w:rPr/>
      </w:pPr>
      <w:r>
        <w:rPr>
          <w:rFonts w:ascii="IRNazanin" w:hAnsi="IRNazanin" w:eastAsia="IRNazanin"/>
          <w:color w:val="111111"/>
          <w:sz w:val="28"/>
          <w:sz w:val="28"/>
          <w:szCs w:val="28"/>
          <w:rtl w:val="true"/>
          <w:lang w:bidi="fa-IR"/>
        </w:rPr>
        <w:t>یقیما علاقاتهما بأولادهما بنحو یبعث علی احترامهم، و یحسبون أنفسهم ملزمین بشکل طبیعیّ باحترام آبائهم و أمّهاتهم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صدد الأسلوب العملیّ الذی ینبغی علی الأب و الأمّ أن ینتهجاه حتّی یجتنیا احترام أولادهما أوصی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ما یرجوه الأبوان من الطفل بمستوی قدراته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یطلبا منه ما یثقل کاهله و یکون فوق طاقته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یعدّاه أخرق و نزقاً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یجفواه و یعاکساه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یعتبر حفظ الأطفال من الانحراف فی التعلیمات الاسلامیّة وقفا علی کفاءة الأبوین 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جدارتهما</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یعدّ رعایة حفظ التوازن فی معاملة الأطفال مبدءاً من المبادئ التکاملیّة و </w:t>
      </w:r>
      <w:bookmarkStart w:id="496" w:name="pg4789_59493"/>
    </w:p>
    <w:p>
      <w:pPr>
        <w:pStyle w:val="BookText"/>
        <w:rPr/>
      </w:pPr>
      <w:bookmarkEnd w:id="496"/>
      <w:r>
        <w:rPr>
          <w:rFonts w:ascii="IRNazanin" w:hAnsi="IRNazanin" w:eastAsia="IRNazanin"/>
          <w:color w:val="111111"/>
          <w:sz w:val="28"/>
          <w:sz w:val="28"/>
          <w:szCs w:val="28"/>
          <w:rtl w:val="true"/>
          <w:lang w:bidi="fa-IR"/>
        </w:rPr>
        <w:t>الرشد للطّفل، و اعتبر أسوأ الآباء من تجاوز الحدّ فی الاحسان إلی الأولاد و فی حبّهم، و مال إلی الاسراف و الإفراط</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الإمام علیّ علیه‌السلام من جهة أخری أنّ الإفراط فی العتاب و اللوم یؤدّی إلی التمادی فی اللجاج و العناد</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تؤکّد هذه الحکمة بوضوح وجوب التحقّق فی الحدیث و معاملة الأطفال، و یلاحظ فی الدراسات السریریّة بصورة عملیّة بروز ردود فعل مفرطة شدیدة اتّجاه الأبوین عند عدم الاکتراث بجدول الأعمال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هذه الحکمة</w:t>
      </w:r>
    </w:p>
    <w:p>
      <w:pPr>
        <w:pStyle w:val="BookText"/>
        <w:rPr/>
      </w:pPr>
      <w:r>
        <w:rPr>
          <w:rFonts w:ascii="IRNazanin" w:hAnsi="IRNazanin" w:eastAsia="IRNazanin"/>
          <w:color w:val="111111"/>
          <w:sz w:val="28"/>
          <w:sz w:val="28"/>
          <w:szCs w:val="28"/>
          <w:rtl w:val="true"/>
          <w:lang w:bidi="fa-IR"/>
        </w:rPr>
        <w:t>تستثمر فی مورد کلّ مؤسّسة و مجتمع انسانی، و یجب أن یعتنی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یوصی الإمام علیّ علیه‌السلام فی هذا المجال مرّة أخری بأنّ تعدّی الولد و عصیانه لأبیه فی الصغر یسفر عن عصیانه و الاستخفاف به فی الکبر</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فإنّ الأبوین اللذین لا یتحلّیان بسلوک صائب و حکیم، و یوجب بالتالی نزاعهما و صدامهما مع ولدهما بروز ردّ فعل عدائیّ طائش فیه، هما ملعونان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157145_2035185390"/>
      <w:bookmarkStart w:id="498" w:name="_Toc188"/>
      <w:bookmarkEnd w:id="497"/>
      <w:r>
        <w:rPr>
          <w:rtl w:val="true"/>
        </w:rPr>
        <w:t>طرق منع الشذوذ الجنسیّ</w:t>
      </w:r>
      <w:bookmarkEnd w:id="498"/>
    </w:p>
    <w:p>
      <w:pPr>
        <w:pStyle w:val="BookText"/>
        <w:rPr/>
      </w:pPr>
      <w:r>
        <w:rPr>
          <w:rFonts w:ascii="IRNazanin" w:hAnsi="IRNazanin" w:eastAsia="IRNazanin"/>
          <w:color w:val="111111"/>
          <w:sz w:val="28"/>
          <w:sz w:val="28"/>
          <w:szCs w:val="28"/>
          <w:rtl w:val="true"/>
          <w:lang w:bidi="fa-IR"/>
        </w:rPr>
        <w:t>هناک توجیهات دقیقة تسترعی الانتباه فی صدد علاقات الأطفال بالجنس الآخر، منها أ نّه لا یسمح للولد أن یقبّل بنتاً ذات ستّ سنین، و یجب کذلک علی النساء أن یحجمن عن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تقبیل ولد تجاوز عمره سبع سنین، کما نهی عن تقبیل الرجال الأجانب بنتاً ذات ستّ سنین و احتضانها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499" w:name="pg4789_59497"/>
    </w:p>
    <w:p>
      <w:pPr>
        <w:pStyle w:val="BookText"/>
        <w:rPr/>
      </w:pPr>
      <w:bookmarkEnd w:id="499"/>
      <w:r>
        <w:rPr>
          <w:rFonts w:ascii="IRNazanin" w:hAnsi="IRNazanin" w:eastAsia="IRNazanin"/>
          <w:color w:val="111111"/>
          <w:sz w:val="28"/>
          <w:sz w:val="28"/>
          <w:szCs w:val="28"/>
          <w:rtl w:val="true"/>
          <w:lang w:bidi="fa-IR"/>
        </w:rPr>
        <w:t>و لقد اعتبر تلمّس الأمّ فرج طفلتها ضرباً من الزنی</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ینام الطفل مع الطفل، و الطفل مع الطفلة، و الطفلة مع الطفلة فی فراش واحد بعد العاشرة من العمر</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إذا کانوا أبناء سبع سنین، و فرّقوا بینهم فی المضاجع إذا کانوا أبناء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وسائل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الصبیّ، و الصبیّ و الصبیّة، و الصبیّة و الصبیّة، یفرّق بینهم فی المضاجع إذا بلغوا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 النبیّ فی بعض الموارد علی التفریق فی المضاجع خلال السنة السابعة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نهی عن الجماع بحضور الأطفال، و أمر بأن یحذر الزوجان عند الجماع من طفل یقظ یراهما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رؤیة صفة الجماع و سماع صوتهما عاملاً لبروز الشذوذ الجنسیّ</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هذا الأمر، و هو أنّ الأطفال یدرکون حالتکم عند الجماع، إذ یصفون ما رأوه للآخرین بعد</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وضّحت هذه الأوامر الدقیقة ظرافة المسائل النفسیّة للأطفال و وجوب الاهتمام بالقضایا الجنسیّة فی السنین الأولی لمرحلة الطفولة، إذ یمکنها أن تساعد فی منع الشذوذ</w:t>
      </w:r>
    </w:p>
    <w:p>
      <w:pPr>
        <w:pStyle w:val="BookText"/>
        <w:rPr/>
      </w:pPr>
      <w:r>
        <w:rPr>
          <w:rFonts w:ascii="Amiri" w:hAnsi="Amiri" w:eastAsia="Amiri" w:cs="Amiri"/>
          <w:color w:val="111111"/>
          <w:sz w:val="28"/>
          <w:sz w:val="28"/>
          <w:szCs w:val="28"/>
          <w:rtl w:val="true"/>
          <w:lang w:bidi="ar-SA"/>
        </w:rPr>
        <w:t>الجنسیّ</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157147_2035185390"/>
      <w:bookmarkStart w:id="501" w:name="_Toc189"/>
      <w:bookmarkEnd w:id="500"/>
      <w:r>
        <w:rPr>
          <w:rtl w:val="true"/>
        </w:rPr>
        <w:t>المسائل التشریعیّة و الجزائیة للأطفال</w:t>
      </w:r>
      <w:bookmarkEnd w:id="501"/>
    </w:p>
    <w:p>
      <w:pPr>
        <w:pStyle w:val="BookText"/>
        <w:rPr/>
      </w:pPr>
      <w:r>
        <w:rPr>
          <w:rFonts w:ascii="IRNazanin" w:hAnsi="IRNazanin" w:eastAsia="IRNazanin"/>
          <w:color w:val="111111"/>
          <w:sz w:val="28"/>
          <w:sz w:val="28"/>
          <w:szCs w:val="28"/>
          <w:rtl w:val="true"/>
          <w:lang w:bidi="fa-IR"/>
        </w:rPr>
        <w:t>رغم أ نّه ورد سنّ البلوغ بالنسبة إلی أداء بعض العبادات، مثل الصلاة لدی الصبایا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إکمال تسع سنوات ولدی الصبیان نهایة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إلاّ أنّ ابتداء الحیاة المستقلّة و التصرّف فی الأمور المالیة یتیسّر عند الظفر بالرشد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حینما یحتلم الأبناء و تحیض البنات فیصحب ذلک الرشد، یحقّ للشاب أن یتصرّف فی الأمور المالیّة المتعلّقة به و فی </w:t>
      </w:r>
    </w:p>
    <w:p>
      <w:pPr>
        <w:pStyle w:val="BookText"/>
        <w:rPr/>
      </w:pPr>
      <w:r>
        <w:rPr>
          <w:rFonts w:ascii="IRNazanin" w:hAnsi="IRNazanin" w:eastAsia="IRNazanin"/>
          <w:color w:val="111111"/>
          <w:sz w:val="28"/>
          <w:sz w:val="28"/>
          <w:szCs w:val="28"/>
          <w:rtl w:val="true"/>
          <w:lang w:bidi="fa-IR"/>
        </w:rPr>
        <w:t>شؤون الزواج و القضایا الأخری من هذا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لا یصحب الرشد هذه الحالة فلا</w:t>
      </w:r>
    </w:p>
    <w:p>
      <w:pPr>
        <w:pStyle w:val="BookText"/>
        <w:rPr/>
      </w:pPr>
      <w:r>
        <w:rPr>
          <w:rFonts w:ascii="Amiri" w:hAnsi="Amiri" w:eastAsia="Amiri" w:cs="Amiri"/>
          <w:color w:val="111111"/>
          <w:sz w:val="28"/>
          <w:sz w:val="28"/>
          <w:szCs w:val="28"/>
          <w:rtl w:val="true"/>
          <w:lang w:bidi="ar-SA"/>
        </w:rPr>
        <w:t>یحقّ له التصرّف فی الأمور المالیّة</w:t>
      </w:r>
      <w:r>
        <w:rPr>
          <w:rStyle w:val="FootnoteAnchor"/>
          <w:rtl w:val="true"/>
        </w:rPr>
        <w:footnoteReference w:id="285"/>
      </w:r>
      <w:r>
        <w:rPr>
          <w:rFonts w:ascii="IRNazanin" w:hAnsi="IRNazanin" w:eastAsia="IRNazanin"/>
          <w:color w:val="111111"/>
          <w:sz w:val="28"/>
          <w:sz w:val="28"/>
          <w:szCs w:val="28"/>
          <w:rtl w:val="true"/>
          <w:lang w:bidi="fa-IR"/>
        </w:rPr>
        <w:t>، و قد تناولنا فی الفصل السابق السفاهة و الضعف ضمن مقاییس الرشد بحثاً 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الإلمام بالأخذ و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 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المتعلّق بهما بأ نّه أحد مقاییس الرشد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نهی عن ضرب الأطفال عند ارتکابهم الخطایا، فأوصی أئمّة المسلمین فی هذا الصدد بهجر أن الطفل و مقاطعته و إبداء الامتعاض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ینبغی موادعته بأسرع</w:t>
      </w:r>
    </w:p>
    <w:p>
      <w:pPr>
        <w:pStyle w:val="BookText"/>
        <w:rPr/>
      </w:pPr>
      <w:r>
        <w:rPr>
          <w:rFonts w:ascii="IRNazanin" w:hAnsi="IRNazanin" w:eastAsia="IRNazanin"/>
          <w:color w:val="111111"/>
          <w:sz w:val="28"/>
          <w:sz w:val="28"/>
          <w:szCs w:val="28"/>
          <w:rtl w:val="true"/>
          <w:lang w:bidi="fa-IR"/>
        </w:rPr>
        <w:t>وقت ممکن، لئلاّ یبطل مفعول المقاطعة، و یصبح أمراً طبیعیّاً</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تهدیده بالهجر و المقاطعة و الإعراض عنه یمکن أن یکون مؤثّراً فی السیطرة علیه و صرفه عن ارتکاب الجریرة و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بالتأکید یجب قدر الإمکان إطلاع الأطفال بواسطة الأوامر و النواهی علی منافع الأعمال الصالحة و مضارّ الأعمال الطالحة، حتّی ینتخبوا الأسلوب السدید بمشیئتهم و رغبتهم و بصورة تلقائیّة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الإمام علیّاً علیه‌السلام یوصی بفرض الأدب و الحیلولة دون ارتکاب الخطایا عند الضرورة، حتّی تقلّ الأعمال السیّئة بالقسر و الإجبار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کلّف بالأدب قلّت مساویه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الحدود الشرعیّة التی وردت فی الاسلام فی صدد الأعمال الاجتماعیّة، لا تطبّق حتّی بلوغ سنّ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الرشد و التکلیف، و تنتهج فی هذا المجال أسالیب تأدیبیّة بهدف منع تکرار الجنایة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502" w:name="pg4789_59504"/>
    </w:p>
    <w:p>
      <w:pPr>
        <w:pStyle w:val="Heading2"/>
        <w:numPr>
          <w:ilvl w:val="1"/>
          <w:numId w:val="1"/>
        </w:numPr>
        <w:rPr/>
      </w:pPr>
      <w:bookmarkStart w:id="503" w:name="__RefHeading___Toc2157149_2035185390"/>
      <w:bookmarkStart w:id="504" w:name="_Toc190"/>
      <w:bookmarkEnd w:id="502"/>
      <w:bookmarkEnd w:id="503"/>
      <w:r>
        <w:rPr>
          <w:rtl w:val="true"/>
        </w:rPr>
        <w:t>الفصل الحادی عشر</w:t>
      </w:r>
      <w:r>
        <w:rPr>
          <w:rtl w:val="true"/>
        </w:rPr>
        <w:t xml:space="preserve">: </w:t>
      </w:r>
      <w:r>
        <w:rPr>
          <w:rtl w:val="true"/>
        </w:rPr>
        <w:t>الإسلام و الصحّة النفسیّة فی التربیة و التعلیم</w:t>
      </w:r>
      <w:bookmarkEnd w:id="504"/>
    </w:p>
    <w:p>
      <w:pPr>
        <w:pStyle w:val="BookText"/>
        <w:rPr/>
      </w:pPr>
      <w:r>
        <w:rPr>
          <w:rFonts w:ascii="IRNazanin" w:hAnsi="IRNazanin" w:eastAsia="IRNazanin"/>
          <w:color w:val="111111"/>
          <w:sz w:val="28"/>
          <w:sz w:val="28"/>
          <w:szCs w:val="28"/>
          <w:rtl w:val="true"/>
          <w:lang w:bidi="fa-IR"/>
        </w:rPr>
        <w:t>لقد دوّنت التوجیهات الاسلامیة فی میدان التعلیم و التربیة فی کتب عدیدة، و نعرض فی هذا الفصل بضع فقرات من هذه التوجیهات کعیّنات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أیسر عملیّة للتوجیه الذی یمهّد التطوّر الأساسیّ فی قضایا العلم و التجربة هو جدول الأعمال الذی قدّمه النبیّ صلی‌الله‌علیه‌و‌آله بشکل دعاء، 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الأشیاء کما هی</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أرنا الحقائق کما هی</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فهذا المنشور الموقّر یعلّمنا أسلوب التنقیب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لنا أن نعتسف الکلام و نتبنّی رأیاً، بل یجب علینا أن نسعی إلی استنباط کلّ</w:t>
      </w:r>
    </w:p>
    <w:p>
      <w:pPr>
        <w:pStyle w:val="BookText"/>
        <w:rPr/>
      </w:pPr>
      <w:r>
        <w:rPr>
          <w:rFonts w:ascii="IRNazanin" w:hAnsi="IRNazanin" w:eastAsia="IRNazanin"/>
          <w:color w:val="111111"/>
          <w:sz w:val="28"/>
          <w:sz w:val="28"/>
          <w:szCs w:val="28"/>
          <w:rtl w:val="true"/>
          <w:lang w:bidi="fa-IR"/>
        </w:rPr>
        <w:t>ظاهرة کما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یتعلّق بالصحّة النفسیة فکما مرّ سابقاً، إذ 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الفکر و الأبعاد التکاملیة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ثمّ طرق الحیلولة دون الأمراض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w:t>
      </w:r>
    </w:p>
    <w:p>
      <w:pPr>
        <w:pStyle w:val="BookText"/>
        <w:rPr/>
      </w:pPr>
      <w:r>
        <w:rPr>
          <w:rFonts w:ascii="IRNazanin" w:hAnsi="IRNazanin" w:eastAsia="IRNazanin"/>
          <w:color w:val="111111"/>
          <w:sz w:val="28"/>
          <w:sz w:val="28"/>
          <w:szCs w:val="28"/>
          <w:rtl w:val="true"/>
          <w:lang w:bidi="fa-IR"/>
        </w:rPr>
        <w:t>بالنسبة إلی المفهوم الأوّل تعلیمات واسعة فی صدد طلب العلم فی المقاییس الاسلامیّة، تشجّع الناس علی انتهاج التکامل فی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تمهّد هذه التعلیمات الوسیعة المدار</w:t>
      </w:r>
    </w:p>
    <w:p>
      <w:pPr>
        <w:pStyle w:val="BookText"/>
        <w:rPr/>
      </w:pPr>
      <w:r>
        <w:rPr>
          <w:rFonts w:ascii="IRNazanin" w:hAnsi="IRNazanin" w:eastAsia="IRNazanin"/>
          <w:color w:val="111111"/>
          <w:sz w:val="28"/>
          <w:sz w:val="28"/>
          <w:szCs w:val="28"/>
          <w:rtl w:val="true"/>
          <w:lang w:bidi="fa-IR"/>
        </w:rPr>
        <w:t>أیضاً الأرضیّة للحیلولة دون الأمراض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القرآن الکریم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فوفقاً لهذه الحکمة و نظراً إلی أنّ فلسفة الحیاة نیل التکامل برأی الاسلام، فإنّ العلماء 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وحدهم یسیرون فی طریق التکامل، و یمکنهم أن ینالوا أقصی مرتبة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آیة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تشجّع الناس</w:t>
      </w:r>
    </w:p>
    <w:p>
      <w:pPr>
        <w:pStyle w:val="BookText"/>
        <w:rPr/>
      </w:pPr>
      <w:r>
        <w:rPr>
          <w:rFonts w:ascii="IRNazanin" w:hAnsi="IRNazanin" w:eastAsia="IRNazanin"/>
          <w:color w:val="111111"/>
          <w:sz w:val="28"/>
          <w:sz w:val="28"/>
          <w:szCs w:val="28"/>
          <w:rtl w:val="true"/>
          <w:lang w:bidi="fa-IR"/>
        </w:rPr>
        <w:t>علی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النبیّ صلی‌الله‌علیه‌و‌آله فرق الرتبة التکاملیّة بین العالم و العابد سبعین درجة</w:t>
      </w:r>
      <w:r>
        <w:rPr>
          <w:rStyle w:val="FootnoteAnchor"/>
          <w:rtl w:val="true"/>
        </w:rPr>
        <w:footnoteReference w:id="294"/>
      </w:r>
      <w:r>
        <w:rPr>
          <w:rFonts w:ascii="IRNazanin" w:hAnsi="IRNazanin" w:eastAsia="IRNazanin"/>
          <w:color w:val="111111"/>
          <w:sz w:val="28"/>
          <w:sz w:val="28"/>
          <w:szCs w:val="28"/>
          <w:rtl w:val="true"/>
          <w:lang w:bidi="fa-IR"/>
        </w:rPr>
        <w:t>، و عکوف العالم ساعة علی البحث و الدراسة أفضل من عبادة سبعین عاماً</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إلی</w:t>
      </w:r>
    </w:p>
    <w:p>
      <w:pPr>
        <w:pStyle w:val="BookText"/>
        <w:rPr/>
      </w:pPr>
      <w:r>
        <w:rPr>
          <w:rFonts w:ascii="IRNazanin" w:hAnsi="IRNazanin" w:eastAsia="IRNazanin"/>
          <w:color w:val="111111"/>
          <w:sz w:val="28"/>
          <w:sz w:val="28"/>
          <w:szCs w:val="28"/>
          <w:rtl w:val="true"/>
          <w:lang w:bidi="fa-IR"/>
        </w:rPr>
        <w:t>تأکید الإسلام للعبادة فإنّ فکراً و تعلیماً کهذا لذو مغزی عمیق و بصیرة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اعتبرت النشاطات العلمیّة للعلماء فی تعلیمات أخری خیراً من صیام النهار و قیام اللیل</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البیانات تفصح عن رسالة هذا الدین فی ترغیب المجتمع و تشجیعه علی طلب العلم، و إن کان یهتمّ بمقام الصلاة و الصیام و مرکزهما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الانطلاق فی مسیر التکامل و الطریق المستقیم یحتاج إلی بوصلة تحول دون الانحراف و الضلال، فقد انتهی إلینا هذا الموضوع بصراحة فی أقوال عدیدة من أئمّة المسلمین، و منها 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الفقه خیر من کثیر العبادة، و کفی بالمرء فقهاً إذا عبداللّه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 و 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أشدّ علی الشیطان من ألف عابد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دعامة، و دعامة هذا الدین الفقه، و لفقیه واحد أشدّ علی الشیطان من ألف عابد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عماد، و عماد هذا الدین الفقه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شدّد علی هذا الأمر کثیراً فی التعلیمات الاسلامیّة، و هو أ نّه إذا ما تؤدّی النشاطات الیومیّة بدون إدراک و معرفة، یکون عیث الفرد أکثر من إصلاحه</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تقوم هذه الحکمة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أساس هذه الحقیقة، أ نّه إذا لم یکن الانطلاق نحو الهدف تکاملیّاً، فإنّ الفرد کلّما </w:t>
      </w:r>
    </w:p>
    <w:p>
      <w:pPr>
        <w:pStyle w:val="BookText"/>
        <w:rPr/>
      </w:pPr>
      <w:r>
        <w:rPr>
          <w:rFonts w:ascii="IRNazanin" w:hAnsi="IRNazanin" w:eastAsia="IRNazanin"/>
          <w:color w:val="111111"/>
          <w:sz w:val="28"/>
          <w:sz w:val="28"/>
          <w:szCs w:val="28"/>
          <w:rtl w:val="true"/>
          <w:lang w:bidi="fa-IR"/>
        </w:rPr>
        <w:t>یسیر أکثر یبتعد عن الطریق التکاملی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الإمام علیّ علیه‌السلامبصراحة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ما من حرکة إلاّ و أنت محتاج فیها إلی معرفة</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و یجب الإلمام بهذا العلم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أکّد عند طلب العلم وجوب إدراک الموضوع، إذ أفاد الإمام الصادق علیه‌السلامقائلاً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تدریه خیر من ألف ترویه، و لا یکون الرجل منکم فقیهاً حتّی یعرف معاریض کلامنا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التأکید لوجوب طلب العلم فی مرحلة الطفولة و الحداثة لیسترعی الانتباه فی تعلیمات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وعد أئمّة المسلمین الصغار و الأحداث بأ نّهم سوف یتولّون زمام</w:t>
      </w:r>
    </w:p>
    <w:p>
      <w:pPr>
        <w:pStyle w:val="BookText"/>
        <w:rPr/>
      </w:pPr>
      <w:r>
        <w:rPr>
          <w:rFonts w:ascii="IRNazanin" w:hAnsi="IRNazanin" w:eastAsia="IRNazanin"/>
          <w:color w:val="111111"/>
          <w:sz w:val="28"/>
          <w:sz w:val="28"/>
          <w:szCs w:val="28"/>
          <w:rtl w:val="true"/>
          <w:lang w:bidi="fa-IR"/>
        </w:rPr>
        <w:t>الأمور فی المستقبل، و علیهم بالتالی أن یعدّوا أنفسهم لهذا الأمر، و لابدّ أن یضبطوا العلم بالکتابة، و یحاولوا أن لا ینسوه</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قارنوا فی هذا الصدد طلب العلم فی الصغر بالنقش فی الحجر</w:t>
      </w:r>
      <w:r>
        <w:rPr>
          <w:rStyle w:val="FootnoteAnchor"/>
          <w:rtl w:val="true"/>
        </w:rPr>
        <w:footnoteReference w:id="305"/>
      </w:r>
      <w:r>
        <w:rPr>
          <w:rFonts w:ascii="IRNazanin" w:hAnsi="IRNazanin" w:eastAsia="IRNazanin"/>
          <w:color w:val="111111"/>
          <w:sz w:val="28"/>
          <w:sz w:val="28"/>
          <w:szCs w:val="28"/>
          <w:rtl w:val="true"/>
          <w:lang w:bidi="fa-IR"/>
        </w:rPr>
        <w:t>، إذ یرسخ فی الذهن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علی الناس بأیّ نحو کان أن یواکبوا العلم، سواء کانوا طلاّباً أم أساتذة و معلّمین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لم یفعل فرّط، فإن فرّط ضیّع، فإن ضیّع أثم، و إن أثم سکن النار و الذی بعث محمّداً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أن یسلکوا سبیل التکامل دائماً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طلب العلم من المهد إلی اللحد شعار أیضاً هتف به النبیّ صلی‌الله‌علیه‌و‌آله، و یوصی أئمّة المسلمین بأ نّه لو قدّر للانسان أن یعیش یومین فقط، فعلیه أن یجعل أحدهما لطلب العلم</w:t>
      </w:r>
    </w:p>
    <w:p>
      <w:pPr>
        <w:pStyle w:val="BookText"/>
        <w:rPr/>
      </w:pPr>
      <w:r>
        <w:rPr>
          <w:rFonts w:ascii="IRNazanin" w:hAnsi="IRNazanin" w:eastAsia="IRNazanin"/>
          <w:color w:val="111111"/>
          <w:sz w:val="28"/>
          <w:sz w:val="28"/>
          <w:szCs w:val="28"/>
          <w:rtl w:val="true"/>
          <w:lang w:bidi="fa-IR"/>
        </w:rPr>
        <w:t>و الآخر لتطبیقه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أکّدت التوجیهات الاسلامیّة هذا الأمر، و هو أ نّه یجب علی الشباب أن یتعلّموا أشیاء یحتاجون إلیها فی المستقبل</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الأشیاء أن یتعلّمها الأحداث الأشیاء التی إذا صاروا رجالاً احتاجوا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علیهم ألاّ یهدروا أوقاتهم فی</w:t>
      </w:r>
    </w:p>
    <w:p>
      <w:pPr>
        <w:pStyle w:val="BookText"/>
        <w:rPr/>
      </w:pPr>
      <w:r>
        <w:rPr>
          <w:rFonts w:ascii="IRNazanin" w:hAnsi="IRNazanin" w:eastAsia="IRNazanin"/>
          <w:color w:val="111111"/>
          <w:sz w:val="28"/>
          <w:sz w:val="28"/>
          <w:szCs w:val="28"/>
          <w:rtl w:val="true"/>
          <w:lang w:bidi="fa-IR"/>
        </w:rPr>
        <w:t>علوم لا طائل تحتها و لا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 الامام علیّ علیه‌السلام علی هذه القضیة، و هی أنّ أبواب العلم واسعة و متنوّعة جدّاً، فینبغی توفیر الوقت لأکثرها نفعاً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مقیاس العقل و الواقعیة دلیل رئیسیّ فی کلّ مکان، و حذر من أنّ العلوم التی لا یؤیّدها العقل هی فی الحقیقة ضرب من الضلال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علم لا یؤیّده عقل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هذا التوجیه تماماً علی العلوم التی تهدّد البشریّة کصنع القنبلة النیوترونیّة، و تنفّذ بواسطة جناة یسمّونهم علماء و فیزیائیّین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یوصی أن تبنی الصلة بین الأستاذ و الطالب علی أساس منطقیّ، لتیسیر طلب العلم، و یذکر الإمام علیّ علیه‌السلام فی هذا الصدد حقوقاً للمعلّم،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العالم أن لا تکثر علیه السؤال، و لا تجرّ بثوبه، و إذا دخلت علیه و عنده قوم، فسلّم علیهم جمیعاً، و خصّه</w:t>
      </w:r>
    </w:p>
    <w:p>
      <w:pPr>
        <w:pStyle w:val="BookText"/>
        <w:rPr/>
      </w:pPr>
      <w:r>
        <w:rPr>
          <w:rFonts w:ascii="IRNazanin" w:hAnsi="IRNazanin" w:eastAsia="IRNazanin"/>
          <w:color w:val="111111"/>
          <w:sz w:val="28"/>
          <w:sz w:val="28"/>
          <w:szCs w:val="28"/>
          <w:rtl w:val="true"/>
          <w:lang w:bidi="fa-IR"/>
        </w:rPr>
        <w:t>بالتحیّة دونهم، و اجلس بین یدیه و لا تجلس خلفه، و لا تغمز بعینیک، و لا تشر بیدک،</w:t>
      </w:r>
    </w:p>
    <w:p>
      <w:pPr>
        <w:pStyle w:val="BookText"/>
        <w:rPr/>
      </w:pPr>
      <w:r>
        <w:rPr>
          <w:rFonts w:ascii="IRNazanin" w:hAnsi="IRNazanin" w:eastAsia="IRNazanin"/>
          <w:color w:val="111111"/>
          <w:sz w:val="28"/>
          <w:sz w:val="28"/>
          <w:szCs w:val="28"/>
          <w:rtl w:val="true"/>
          <w:lang w:bidi="fa-IR"/>
        </w:rPr>
        <w:t xml:space="preserve">و لا تکثر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قال فلان خلافاً لقوله، و لا تضجر بطول صحبته، فانّما مثل العالم مثل النخلة، ینتظر بها متی یسقط علیک منها شیء، و العالم أعظم أجراً من الصائم</w:t>
      </w:r>
    </w:p>
    <w:p>
      <w:pPr>
        <w:pStyle w:val="BookText"/>
        <w:rPr/>
      </w:pPr>
      <w:r>
        <w:rPr>
          <w:rFonts w:ascii="IRNazanin" w:hAnsi="IRNazanin" w:eastAsia="IRNazanin"/>
          <w:color w:val="111111"/>
          <w:sz w:val="28"/>
          <w:sz w:val="28"/>
          <w:szCs w:val="28"/>
          <w:rtl w:val="true"/>
          <w:lang w:bidi="fa-IR"/>
        </w:rPr>
        <w:t>الغازی فی سبیل اللّه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الطریف أنّ التملّق و التزلّف الذی یذمّ فی کلّ حال سائغ فی طلب العلم و لازم احیاناً</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أئمّة المسلمین إلی أنّ للمعلّم حقّاً و احتراماً مثل الوالد</w:t>
      </w:r>
      <w:r>
        <w:rPr>
          <w:rStyle w:val="FootnoteAnchor"/>
          <w:rtl w:val="true"/>
        </w:rPr>
        <w:footnoteReference w:id="313"/>
      </w:r>
      <w:r>
        <w:rPr>
          <w:rFonts w:ascii="IRNazanin" w:hAnsi="IRNazanin" w:eastAsia="IRNazanin"/>
          <w:color w:val="111111"/>
          <w:sz w:val="28"/>
          <w:sz w:val="28"/>
          <w:szCs w:val="28"/>
          <w:rtl w:val="true"/>
          <w:lang w:bidi="fa-IR"/>
        </w:rPr>
        <w:t>، و قال الإمام</w:t>
      </w:r>
    </w:p>
    <w:p>
      <w:pPr>
        <w:pStyle w:val="BookText"/>
        <w:rPr/>
      </w:pPr>
      <w:r>
        <w:rPr>
          <w:rFonts w:ascii="Amiri" w:hAnsi="Amiri" w:eastAsia="Amiri" w:cs="Amiri"/>
          <w:color w:val="111111"/>
          <w:sz w:val="28"/>
          <w:sz w:val="28"/>
          <w:szCs w:val="28"/>
          <w:rtl w:val="true"/>
          <w:lang w:bidi="ar-SA"/>
        </w:rPr>
        <w:t xml:space="preserve">علیّ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علّمنی حرفاً فقد صیّرنی عبداً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توضّح هذه التوجیهات جمیعاً دور العلم فی سبیل نیل التکامل، کما تعیّن نوع العلم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یجب الاهتمام به، و أساس الصلات بین الأستاذ و الطالب، و یمکن أن تجعل فی المناهج العلمیّة مبدأ للتحوّلات الأساسیّة</w:t>
      </w:r>
      <w:r>
        <w:rPr>
          <w:rFonts w:eastAsia="IRNazanin" w:cs="IRNazanin"/>
          <w:color w:val="111111"/>
          <w:sz w:val="28"/>
          <w:szCs w:val="28"/>
          <w:rtl w:val="true"/>
          <w:lang w:bidi="fa-IR"/>
        </w:rPr>
        <w:t xml:space="preserve">. </w:t>
      </w:r>
      <w:bookmarkStart w:id="505" w:name="pg4789_59517"/>
    </w:p>
    <w:p>
      <w:pPr>
        <w:pStyle w:val="Heading2"/>
        <w:numPr>
          <w:ilvl w:val="1"/>
          <w:numId w:val="1"/>
        </w:numPr>
        <w:rPr/>
      </w:pPr>
      <w:bookmarkStart w:id="506" w:name="__RefHeading___Toc2157151_2035185390"/>
      <w:bookmarkStart w:id="507" w:name="_Toc191"/>
      <w:bookmarkEnd w:id="505"/>
      <w:bookmarkEnd w:id="506"/>
      <w:r>
        <w:rPr>
          <w:rtl w:val="true"/>
        </w:rPr>
        <w:t>الفصل الثانی عشر</w:t>
      </w:r>
      <w:r>
        <w:rPr>
          <w:rtl w:val="true"/>
        </w:rPr>
        <w:t xml:space="preserve">: </w:t>
      </w:r>
      <w:r>
        <w:rPr>
          <w:rtl w:val="true"/>
        </w:rPr>
        <w:t>دور الثقافة فی الصحّة النفسیّة</w:t>
      </w:r>
      <w:bookmarkEnd w:id="507"/>
    </w:p>
    <w:p>
      <w:pPr>
        <w:pStyle w:val="Heading3"/>
        <w:numPr>
          <w:ilvl w:val="2"/>
          <w:numId w:val="1"/>
        </w:numPr>
        <w:rPr/>
      </w:pPr>
      <w:bookmarkStart w:id="508" w:name="__RefHeading___Toc2157153_2035185390"/>
      <w:bookmarkStart w:id="509" w:name="_Toc192"/>
      <w:bookmarkEnd w:id="508"/>
      <w:r>
        <w:rPr>
          <w:rtl w:val="true"/>
        </w:rPr>
        <w:t>دور ثقافة المجتمع فی شخصیة الانسان و سلوکه</w:t>
      </w:r>
      <w:bookmarkEnd w:id="509"/>
    </w:p>
    <w:p>
      <w:pPr>
        <w:pStyle w:val="BookText"/>
        <w:rPr/>
      </w:pPr>
      <w:r>
        <w:rPr>
          <w:rFonts w:ascii="IRNazanin" w:hAnsi="IRNazanin" w:eastAsia="IRNazanin"/>
          <w:color w:val="111111"/>
          <w:sz w:val="28"/>
          <w:sz w:val="28"/>
          <w:szCs w:val="28"/>
          <w:rtl w:val="true"/>
          <w:lang w:bidi="fa-IR"/>
        </w:rPr>
        <w:t>لا یمکن بصورة عامّة تجاهل دور الثقافة فی سلوک الانسان بأیّ وجه من الوجوه، إذ تدلّ الدراسات التی أجریت من قبل محقّقین مختلفین حول أطفال نشأوا فرادی و بعیدین عن المجتمع، علی أنّ هؤلاء کانوا یتّصفون بصفات حیوانیّة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هذا المضمار علی أنّ هؤلاء الأفراد یفتقدون لغة الإدراک، و یکسو بشرتهم شعر، و یسیرون علی أیدیهم و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Zinc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بإیجاز وصف سلوک ثلاثین حالة تقریبا لهؤلاء الأطفال أنّ أیّ نطق ینبئ عن کلام البشر لا ینمو لدیهم، و هم یمشون</w:t>
      </w:r>
    </w:p>
    <w:p>
      <w:pPr>
        <w:pStyle w:val="BookText"/>
        <w:rPr/>
      </w:pPr>
      <w:r>
        <w:rPr>
          <w:rFonts w:ascii="IRNazanin" w:hAnsi="IRNazanin" w:eastAsia="IRNazanin"/>
          <w:color w:val="111111"/>
          <w:sz w:val="28"/>
          <w:sz w:val="28"/>
          <w:szCs w:val="28"/>
          <w:rtl w:val="true"/>
          <w:lang w:bidi="fa-IR"/>
        </w:rPr>
        <w:t>دائما علی أیدیهم و أرجلهم تقریبا، و یتناولون الطعام مثل الحیوانات، و یمصّون الغذاء</w:t>
      </w:r>
    </w:p>
    <w:p>
      <w:pPr>
        <w:pStyle w:val="BookText"/>
        <w:rPr/>
      </w:pPr>
      <w:r>
        <w:rPr>
          <w:rFonts w:ascii="IRNazanin" w:hAnsi="IRNazanin" w:eastAsia="IRNazanin"/>
          <w:color w:val="111111"/>
          <w:sz w:val="28"/>
          <w:sz w:val="28"/>
          <w:szCs w:val="28"/>
          <w:rtl w:val="true"/>
          <w:lang w:bidi="fa-IR"/>
        </w:rPr>
        <w:t>السائل بشفاههم فیحدثون أصواتا قبل تناوله، و یقرّبون شفاههم نحو الطعام بدل أن یقرّبوه إلیها، و لا یرتدون ألبسة، و طریقة التعبیر عن عواطفهم بالنسبة إلی الآخرین مبهمة بصورة عامّة، و یعزفون عن التجمّعات البشریّة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 اخصائیّو علم النفس الاجتماعیّ الثقافة علی النحو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القدرات و العادات التی یکتسبها إنسان بکونه فردا من 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العلاقة بین الثقافة و شخصیّة الأفراد حدّا بحیث أنّ بعض اخصائی علم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الاجتماعی یدّعی أنّ الفصل بینهما تقسیم و انفصال سقیم، لأنّ سلوک الأفراد و حالتهم النفسیة مرآة عاکسة للثقافة، و لا وجود لفکرة فصل الثقافة عن الأفراد الذین </w:t>
      </w:r>
    </w:p>
    <w:p>
      <w:pPr>
        <w:pStyle w:val="BookText"/>
        <w:rPr/>
      </w:pPr>
      <w:r>
        <w:rPr>
          <w:rFonts w:ascii="IRNazanin" w:hAnsi="IRNazanin" w:eastAsia="IRNazanin"/>
          <w:color w:val="111111"/>
          <w:sz w:val="28"/>
          <w:sz w:val="28"/>
          <w:szCs w:val="28"/>
          <w:rtl w:val="true"/>
          <w:lang w:bidi="fa-IR"/>
        </w:rPr>
        <w:t>یتمتّعون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ناحیة أخری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الشخصیّة تتکوّن إثر التیّار الثقافی، و مفهوم الشخصیة کحدّ أدنی أمارة لجلب الثقافة و عناصرها الموجودة فی البیئة إلی حدّ</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سولیفان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Sulivan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الطبّ النفسیّ دراسة للمناسبات بین الأفراد، و یعتقد أ نّه دراسة للظواهر التی تحصل إثر الرابطة بین شخصین أو جماعة تتکوّن من شخصین أو بضعة أشخاص بشکل یمکن أن یکون فیه جمیع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خیالیّین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المرض أمر اجتماعیّ، و لیس ذلک بسبب أ نّه یظهر فی الحالات الاجتماعیّة فحسب، و لا سیّما أنّ جذوره تتأصّل فی نفس کیان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یتیسّر إذا توضیحه و تفسیره إلاّ إذا أنجز ذلک طبق البیئة الثقافیّة التی یظهر فیها المرض</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طبعا العلم بأنّ تأکید العوامل الثقافیّة و الاجتماعیّة لا ینبئ عن التهاون فی معرفة العوامل الحیویّة و وظائف الأعضاء المرضیّة، بل ینبغی الاستنتاج أنّ فصل العوامل</w:t>
      </w:r>
    </w:p>
    <w:p>
      <w:pPr>
        <w:pStyle w:val="BookText"/>
        <w:rPr/>
      </w:pPr>
      <w:r>
        <w:rPr>
          <w:rFonts w:ascii="IRNazanin" w:hAnsi="IRNazanin" w:eastAsia="IRNazanin"/>
          <w:color w:val="111111"/>
          <w:sz w:val="28"/>
          <w:sz w:val="28"/>
          <w:szCs w:val="28"/>
          <w:rtl w:val="true"/>
          <w:lang w:bidi="fa-IR"/>
        </w:rPr>
        <w:t>الحیویّة عن العوامل الاجتماعیّة فی آلیّة تولید الأمراض النفسیّة أمر صعب و مفتعل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دراسات الطبّ النفسیّ الفردیّ و الاجتماعیّ علی أنّ منهج و أسلوب حیاة الفرد فی إیجاد سلامة الفکر و بروز اختلالات ردود الفعل النفسیّة، یتمتّع بأهمیّة بالغة، إذ إنّه مثلاً یؤکّد منهج و أسلوب الحیاة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Style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بإلحاح، و هذا الفهم رکیزة نظریّة الشخصیّة حسب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یری أنّ الشخص یقوم بدوره طبق أسلوبه الخاصّ فی الحیاة، و یعدّ هذا العامل بکونه عاملاً رئیسیا و کلّیا یوعز الأوامر إلی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الحیاة یختلف عن أسلوب آخر لدی کلّ إنسان، و هذا یوجب بنفسه أنّ شخصیة کلّ انسان تختلف عن شخصیة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أسلوب الحیاة أهمّ عامل ینظّم علی أساسة الإنسان حیاته، و یعیّن حرکته فی العالم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منهج الحیاة و أسلوبها عبارة عن</w:t>
      </w:r>
    </w:p>
    <w:p>
      <w:pPr>
        <w:pStyle w:val="BookText"/>
        <w:rPr/>
      </w:pPr>
      <w:r>
        <w:rPr>
          <w:rFonts w:ascii="IRNazanin" w:hAnsi="IRNazanin" w:eastAsia="IRNazanin"/>
          <w:color w:val="111111"/>
          <w:sz w:val="28"/>
          <w:sz w:val="28"/>
          <w:szCs w:val="28"/>
          <w:rtl w:val="true"/>
          <w:lang w:bidi="fa-IR"/>
        </w:rPr>
        <w:t>مجموعة عقائد و مشاریع و نماذج لعادات السلوک و الآمال و الأهداف الطویلة المدی للتبیین الاجتماعیّ أو الشخصیّ التی تلزم لتطمین بال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أسلوب الحیاة بصورة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ثقافة المجتمع فی شخصیة الانسان و سلوکه </w:t>
      </w:r>
      <w:bookmarkStart w:id="510" w:name="pg4789_59523"/>
    </w:p>
    <w:p>
      <w:pPr>
        <w:pStyle w:val="BookText"/>
        <w:rPr/>
      </w:pPr>
      <w:bookmarkEnd w:id="510"/>
      <w:r>
        <w:rPr>
          <w:rFonts w:ascii="IRNazanin" w:hAnsi="IRNazanin" w:eastAsia="IRNazanin"/>
          <w:color w:val="111111"/>
          <w:sz w:val="28"/>
          <w:sz w:val="28"/>
          <w:szCs w:val="28"/>
          <w:rtl w:val="true"/>
          <w:lang w:bidi="fa-IR"/>
        </w:rPr>
        <w:t>عملیّة أثرا علی التفکیر و الشعور و الإدراک و الرؤی و سائر الانفعالات النفسیّة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سلوک الفرد ینشأ من أسلوب الحیاة، و یدرک کلّ ما یمتّ بصلة إلی أسلوب حیاته، و منه یتعلّم و یستوعب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یسهّل حرکته و یعدّها بمساعدة</w:t>
      </w:r>
    </w:p>
    <w:p>
      <w:pPr>
        <w:pStyle w:val="BookText"/>
        <w:rPr/>
      </w:pPr>
      <w:r>
        <w:rPr>
          <w:rFonts w:ascii="IRNazanin" w:hAnsi="IRNazanin" w:eastAsia="IRNazanin"/>
          <w:color w:val="111111"/>
          <w:sz w:val="28"/>
          <w:sz w:val="28"/>
          <w:szCs w:val="28"/>
          <w:rtl w:val="true"/>
          <w:lang w:bidi="fa-IR"/>
        </w:rPr>
        <w:t>مخطّط معرفته طوال حیاته، و یقیّم تجاربه و یدرکها، ثمّ یتنبّأ و یراقب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العقائد المتعلّقة بأسلوب الحیاة إلی أربعة أقسام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الأنا، أو الأنا الخیالیّ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 الفرد بأ نّی من أکون أنا؟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الأنا المثالیّ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 الفرد بأ نّی ماذا ینبغی أن أکون؟ أو أنا مرغم علی ماذا</w:t>
      </w:r>
    </w:p>
    <w:p>
      <w:pPr>
        <w:pStyle w:val="BookText"/>
        <w:rPr/>
      </w:pPr>
      <w:r>
        <w:rPr>
          <w:rFonts w:ascii="IRNazanin" w:hAnsi="IRNazanin" w:eastAsia="IRNazanin"/>
          <w:color w:val="111111"/>
          <w:sz w:val="28"/>
          <w:sz w:val="28"/>
          <w:szCs w:val="28"/>
          <w:rtl w:val="true"/>
          <w:lang w:bidi="fa-IR"/>
        </w:rPr>
        <w:t>أکون حتّی یکون لی موطئ قدم بین الآخرین؟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الصورة المنعکسة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یعتقده الفرد حول بطانته و الوسط الذی یعیش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العقائد الأخلاقیّة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یعدّه الفرد صحیحا أو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التصوّرات أعلاه منطقیّة و عقلیّة تماما، و یمکن تبریرها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یحیط المرء علما بأنّ للتعلیمات الایدیولوجیّة حول العقائد الأربع المتقدّمة دورا أساسیّا</w:t>
      </w:r>
    </w:p>
    <w:p>
      <w:pPr>
        <w:pStyle w:val="BookText"/>
        <w:rPr/>
      </w:pPr>
      <w:r>
        <w:rPr>
          <w:rFonts w:ascii="IRNazanin" w:hAnsi="IRNazanin" w:eastAsia="IRNazanin"/>
          <w:color w:val="111111"/>
          <w:sz w:val="28"/>
          <w:sz w:val="28"/>
          <w:szCs w:val="28"/>
          <w:rtl w:val="true"/>
          <w:lang w:bidi="fa-IR"/>
        </w:rPr>
        <w:t>و مصیریّا، و یستقی الانسان تصوّراته حول المعلومات الآنفة الذکر من تعلیماته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فانّ معرفة سلوک و أسلوب فرد و مجتمع ما تشخّص بمدی واسع بمعرفة العقیدة و الثقافة اللتین تسودهما</w:t>
      </w:r>
      <w:r>
        <w:rPr>
          <w:rFonts w:eastAsia="IRNazanin" w:cs="IRNazanin"/>
          <w:color w:val="111111"/>
          <w:sz w:val="28"/>
          <w:szCs w:val="28"/>
          <w:rtl w:val="true"/>
          <w:lang w:bidi="fa-IR"/>
        </w:rPr>
        <w:t>.</w:t>
      </w:r>
    </w:p>
    <w:p>
      <w:pPr>
        <w:pStyle w:val="Heading3"/>
        <w:numPr>
          <w:ilvl w:val="2"/>
          <w:numId w:val="1"/>
        </w:numPr>
        <w:rPr/>
      </w:pPr>
      <w:bookmarkStart w:id="511" w:name="__RefHeading___Toc2157155_2035185390"/>
      <w:bookmarkStart w:id="512" w:name="_Toc193"/>
      <w:bookmarkEnd w:id="511"/>
      <w:r>
        <w:rPr>
          <w:rtl w:val="true"/>
        </w:rPr>
        <w:t>الثقافة الإلهیّة و نقیضها</w:t>
      </w:r>
      <w:bookmarkEnd w:id="512"/>
    </w:p>
    <w:p>
      <w:pPr>
        <w:pStyle w:val="BookText"/>
        <w:rPr/>
      </w:pPr>
      <w:r>
        <w:rPr>
          <w:rFonts w:ascii="IRNazanin" w:hAnsi="IRNazanin" w:eastAsia="IRNazanin"/>
          <w:color w:val="111111"/>
          <w:sz w:val="28"/>
          <w:sz w:val="28"/>
          <w:szCs w:val="28"/>
          <w:rtl w:val="true"/>
          <w:lang w:bidi="fa-IR"/>
        </w:rPr>
        <w:t>إذا ما راعی الناس أفرادا و جماعات الموازین الإلهیّة فی حیاتهم فستصطبغ شخصیّاتهم و حیاتهم حسب رأی الاسلام بصبغة هذه الموازین، و لا یسیرون عملیّا إلاّ فی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الرشاد، و یتعلّق مدی سلامة أفکارهم و رشدهم بصورة کاملة بمدی جهادهم فی التعلّم و التقبّل و تطبیق أوامر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أن یطلق علی کلّ نزعة و عقیدة أخری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 النزعات و العقائد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تستحدث طبق الرغبات الانسانیة اسم الثقافة غیر</w:t>
      </w:r>
    </w:p>
    <w:p>
      <w:pPr>
        <w:pStyle w:val="BookText"/>
        <w:rPr/>
      </w:pPr>
      <w:r>
        <w:rPr>
          <w:rFonts w:ascii="IRNazanin" w:hAnsi="IRNazanin" w:eastAsia="IRNazanin"/>
          <w:color w:val="111111"/>
          <w:sz w:val="28"/>
          <w:sz w:val="28"/>
          <w:szCs w:val="28"/>
          <w:rtl w:val="true"/>
          <w:lang w:bidi="fa-IR"/>
        </w:rPr>
        <w:t>الإلهیّة، أو بعبارة أفضل الثقافة المناقضة للتوحید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الثقافات غیر الإلهیّة تسیّر الناس عملیّا نحو الانهیار و الاضطراب النفسیّ، و لا یسع المجال هنا لتناول هذا الموضوع</w:t>
      </w:r>
    </w:p>
    <w:p>
      <w:pPr>
        <w:pStyle w:val="BookText"/>
        <w:rPr/>
      </w:pPr>
      <w:r>
        <w:rPr>
          <w:rFonts w:ascii="IRNazanin" w:hAnsi="IRNazanin" w:eastAsia="IRNazanin"/>
          <w:color w:val="111111"/>
          <w:sz w:val="28"/>
          <w:sz w:val="28"/>
          <w:szCs w:val="28"/>
          <w:rtl w:val="true"/>
          <w:lang w:bidi="fa-IR"/>
        </w:rPr>
        <w:t>بالشرح و البحث، و ینبغی بحث هذا الأمر الخطیر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جدوی موازین الثقافة المادیّة حتّی فی البلدان التی یصطلح علیها المتقدّمة یستلزم إجراء تغییرات جذریّة فی هذه النظم بواسطة علماء الاجتماع و علماء النفس لهذه</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 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المضمار توسیع المکننة عاملاً من عوامل البعد عن</w:t>
      </w:r>
    </w:p>
    <w:p>
      <w:pPr>
        <w:pStyle w:val="BookText"/>
        <w:rPr/>
      </w:pPr>
      <w:r>
        <w:rPr>
          <w:rFonts w:ascii="IRNazanin" w:hAnsi="IRNazanin" w:eastAsia="IRNazanin"/>
          <w:color w:val="111111"/>
          <w:sz w:val="28"/>
          <w:sz w:val="28"/>
          <w:szCs w:val="28"/>
          <w:rtl w:val="true"/>
          <w:lang w:bidi="fa-IR"/>
        </w:rPr>
        <w:t>الذات، و یری أنّ النظام الآلیّ قد قضی علی الفراغ الحیاتیّ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الثبات الظاهریّ لهذا الوضع فلا ینکر أنّ الانسان ینزع الی رغد من العیش و الی حیاة حقیقیّة</w:t>
      </w:r>
    </w:p>
    <w:p>
      <w:pPr>
        <w:pStyle w:val="BookText"/>
        <w:rPr/>
      </w:pPr>
      <w:r>
        <w:rPr>
          <w:rFonts w:ascii="IRNazanin" w:hAnsi="IRNazanin" w:eastAsia="IRNazanin"/>
          <w:color w:val="111111"/>
          <w:sz w:val="28"/>
          <w:sz w:val="28"/>
          <w:szCs w:val="28"/>
          <w:rtl w:val="true"/>
          <w:lang w:bidi="fa-IR"/>
        </w:rPr>
        <w:t>و معنویّة، لکی تلبّی رغباته الخاصّة، کما نمّته خلال بضعة آلاف من سنی التاریخ، و میّزته</w:t>
      </w:r>
    </w:p>
    <w:p>
      <w:pPr>
        <w:pStyle w:val="BookText"/>
        <w:rPr/>
      </w:pPr>
      <w:r>
        <w:rPr>
          <w:rFonts w:ascii="IRNazanin" w:hAnsi="IRNazanin" w:eastAsia="IRNazanin"/>
          <w:color w:val="111111"/>
          <w:sz w:val="28"/>
          <w:sz w:val="28"/>
          <w:szCs w:val="28"/>
          <w:rtl w:val="true"/>
          <w:lang w:bidi="fa-IR"/>
        </w:rPr>
        <w:t>عن الحیوان و عن الحاسوب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 الخبیر المذکور بتأکید بالغ أنّ هذه الرغبة یحسّ بها کثیراً هذه الأیّام ؛ لأنّ الطبقة المترفة فی المجتمع و التی تذوّقت الطعم المادیّ الی حدّ التخمة تماماً، أدرکت أنّ جنّة البذخ لم تُلَبِّ جذلهم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یدرک الفقراء</w:t>
      </w:r>
    </w:p>
    <w:p>
      <w:pPr>
        <w:pStyle w:val="BookText"/>
        <w:rPr/>
      </w:pPr>
      <w:r>
        <w:rPr>
          <w:rFonts w:ascii="IRNazanin" w:hAnsi="IRNazanin" w:eastAsia="IRNazanin"/>
          <w:color w:val="111111"/>
          <w:sz w:val="28"/>
          <w:sz w:val="28"/>
          <w:szCs w:val="28"/>
          <w:rtl w:val="true"/>
          <w:lang w:bidi="fa-IR"/>
        </w:rPr>
        <w:t>طبعاً هذا الشعور بعد، بید أ نّهم رأوا من یملک کلّ شیء، و لکنّه لا یشعر بالبهجة و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القضایا المقدّسة و المفاهیم قد فقدت الکثیر من جذّابیتها، و فقدت مفرداتها القدیمة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معانیها، و الناس یبحثون عن نهج جدید، فهم یحتاجون الی فلسفة حدیثة تعیر أهمیة لأمور الحیاة الأساسیّة، سواء کانت روحیّة أم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 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حرکة جدیدة تتنامی حالیا، و هی تنشد تغییرا جذریّا اقتصادیّا</w:t>
      </w:r>
    </w:p>
    <w:p>
      <w:pPr>
        <w:pStyle w:val="BookText"/>
        <w:rPr/>
      </w:pPr>
      <w:r>
        <w:rPr>
          <w:rFonts w:ascii="IRNazanin" w:hAnsi="IRNazanin" w:eastAsia="IRNazanin"/>
          <w:color w:val="111111"/>
          <w:sz w:val="28"/>
          <w:sz w:val="28"/>
          <w:szCs w:val="28"/>
          <w:rtl w:val="true"/>
          <w:lang w:bidi="fa-IR"/>
        </w:rPr>
        <w:t>و اجتماعیّا، و ترمی إلی تغییر حادّ فی مسار و رسم الحیاة المادیّة و الروحیّة معا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هذه الحرکة الجدیدة هی نفس حرکة الثقافة الإلهیّة التی مهّدت أرضیّة خلال قرون سحیقة لتطبیقها برمّتها فی المجتمعات البشریة، و ها هی الآن تدخل بمشیئة اللّه معترک الحیاة بکونها طریق الرشاد الوحید و الدواء و البلسم الفرید لمشاکل المجتمعات البشریّة الفردیّة و الاجتماعیّة من بابها الواسع بعد انتظار ألیم و طویل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للثقافة الإلهیّة الإسلامیّة جذورا 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التعلیمات الإلهیّة</w:t>
      </w:r>
    </w:p>
    <w:p>
      <w:pPr>
        <w:pStyle w:val="BookText"/>
        <w:rPr/>
      </w:pPr>
      <w:r>
        <w:rPr>
          <w:rFonts w:ascii="IRNazanin" w:hAnsi="IRNazanin" w:eastAsia="IRNazanin"/>
          <w:color w:val="111111"/>
          <w:sz w:val="28"/>
          <w:sz w:val="28"/>
          <w:szCs w:val="28"/>
          <w:rtl w:val="true"/>
          <w:lang w:bidi="fa-IR"/>
        </w:rPr>
        <w:t xml:space="preserve">و الفطرة الانسانیة، عبّر عنها فی هذه الثقافة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یعمل العاملان معا بکون أحدهما مکمّلاً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الثقافة و علم النفس الإلهیّ الاسلامیّ جسم واحد لا ینفکّ أحدهما عن الآخر، و لا یمکن فصل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نظریة مدرسة علم النفس الإلهیّ الاسلامی انّ الانسان لا یظفر بالسکینة النفسیّة إلاّ عبر التعلیم و العقیدة و تطبیق التعلیمات الإلهیّة، فقد ورد فی القرآن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الامام الصادق علیه‌السلام فی تفسیر 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ابتلی المؤمن بشیء أشدّ علیه من خصال ثلاث یحرمها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المواساة فی ذات یده، و الإنصاف من نفسه، و ذکر اللّه کثیرا، أما إنّی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ولکن ذکر اللّه عند ما أحلّ له، و ذکر اللّه عند ما حرّم علیه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أضاف الإمام فی موضع آخر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فانّ الفرد مکلّف فی الثقافة الالهیّة بأن یبنی جمیع سلوکه الارادیة علی التعلیمات الالهیة، مع الإیمان بوجود اللّه بکونه خالق الانسان و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التصوّرات المتقدّمة، عدا العملیة الحیویّة و النباتیّة التی تسیر بشکل ذاتیّ طبق القوانین</w:t>
      </w:r>
    </w:p>
    <w:p>
      <w:pPr>
        <w:pStyle w:val="BookText"/>
        <w:rPr/>
      </w:pPr>
      <w:r>
        <w:rPr>
          <w:rFonts w:ascii="IRNazanin" w:hAnsi="IRNazanin" w:eastAsia="IRNazanin"/>
          <w:color w:val="111111"/>
          <w:sz w:val="28"/>
          <w:sz w:val="28"/>
          <w:szCs w:val="28"/>
          <w:rtl w:val="true"/>
          <w:lang w:bidi="fa-IR"/>
        </w:rPr>
        <w:t>التکوینیّة الالهیّة أیضا، فإنّ الانسان مکلّف إذا أراد أن یعیش حیاة طیّبة، یجعل جمیع</w:t>
      </w:r>
    </w:p>
    <w:p>
      <w:pPr>
        <w:pStyle w:val="BookText"/>
        <w:rPr/>
      </w:pPr>
      <w:r>
        <w:rPr>
          <w:rFonts w:ascii="IRNazanin" w:hAnsi="IRNazanin" w:eastAsia="IRNazanin"/>
          <w:color w:val="111111"/>
          <w:sz w:val="28"/>
          <w:sz w:val="28"/>
          <w:szCs w:val="28"/>
          <w:rtl w:val="true"/>
          <w:lang w:bidi="fa-IR"/>
        </w:rPr>
        <w:t xml:space="preserve">تصرّفاته الإرادیّة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أعماله الفردیّة و الاجتماعیّة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الأوامر الالهیّة، و یکون همّه فی الحیاة السعی الی تلقّی التعلیمات الالهیّة و تطبیقها فی ظرفی الزمان و المکان</w:t>
      </w:r>
    </w:p>
    <w:p>
      <w:pPr>
        <w:pStyle w:val="BookText"/>
        <w:rPr/>
      </w:pPr>
      <w:r>
        <w:rPr>
          <w:rFonts w:ascii="IRNazanin" w:hAnsi="IRNazanin" w:eastAsia="IRNazanin"/>
          <w:color w:val="111111"/>
          <w:sz w:val="28"/>
          <w:sz w:val="28"/>
          <w:szCs w:val="28"/>
          <w:rtl w:val="true"/>
          <w:lang w:bidi="fa-IR"/>
        </w:rPr>
        <w:t>لحیاته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یؤدّی سلوک الانسان فی هذه الحال طبق الضوابط الالهیّة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المؤشّر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یحقّ له أن یتصرّف کما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الموحّد هو انسان </w:t>
      </w:r>
    </w:p>
    <w:p>
      <w:pPr>
        <w:pStyle w:val="BookText"/>
        <w:rPr/>
      </w:pPr>
      <w:r>
        <w:rPr>
          <w:rFonts w:ascii="IRNazanin" w:hAnsi="IRNazanin" w:eastAsia="IRNazanin"/>
          <w:color w:val="111111"/>
          <w:sz w:val="28"/>
          <w:sz w:val="28"/>
          <w:szCs w:val="28"/>
          <w:rtl w:val="true"/>
          <w:lang w:bidi="fa-IR"/>
        </w:rPr>
        <w:t>قد ضبط، إذ تمّ مراقبة جمع الغرائز و النزعات الشهوانیة و التصرّفات الإرادیّة له طبق</w:t>
      </w:r>
    </w:p>
    <w:p>
      <w:pPr>
        <w:pStyle w:val="BookText"/>
        <w:rPr/>
      </w:pPr>
      <w:r>
        <w:rPr>
          <w:rFonts w:ascii="IRNazanin" w:hAnsi="IRNazanin" w:eastAsia="IRNazanin"/>
          <w:color w:val="111111"/>
          <w:sz w:val="28"/>
          <w:sz w:val="28"/>
          <w:szCs w:val="28"/>
          <w:rtl w:val="true"/>
          <w:lang w:bidi="fa-IR"/>
        </w:rPr>
        <w:t>ضابطة القوانین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علی آلیة الضبط و السیطرة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فی الأدیان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التقوی، و سمّی الفرد الذی ضبط باسم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المؤشّر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قدّم السیّد المسیح علیه‌السلام هذه الآلیة حینما کان یعلّم حواریّیه علی النحو التالی،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جسمک کالفرس الذی یعیش براحة خاصّة، لأ نّه یعطی علفا بقدر و کیل معلوم، و یقدّم عملاً لا نهایة له و لا نفاد، و یوضع اللجام فی فمه حتّی یقاد کیفما یراد، و یربط حتّی لا یؤذی أحدا، و کلّما یحرن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هکذا یا برنابا حتّی تکون مع اللّه دائما،</w:t>
      </w:r>
    </w:p>
    <w:p>
      <w:pPr>
        <w:pStyle w:val="BookText"/>
        <w:rPr/>
      </w:pPr>
      <w:r>
        <w:rPr>
          <w:rFonts w:ascii="IRNazanin" w:hAnsi="IRNazanin" w:eastAsia="IRNazanin"/>
          <w:color w:val="111111"/>
          <w:sz w:val="28"/>
          <w:sz w:val="28"/>
          <w:szCs w:val="28"/>
          <w:rtl w:val="true"/>
          <w:lang w:bidi="fa-IR"/>
        </w:rPr>
        <w:t xml:space="preserve">و لا یجب أن یثیر کلامی غضبک أبدا، لأنّ النبیّ داود نفسه قد أقدم علی هذا العمل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کالفرس، أخدمک و أرافقک دائما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علیّ علیه‌السلام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مؤمن ملجم</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فی الحقیقة أن تذکر طائفة التعلیمات الالهیّة بعنوان أعنّة و لجم تثبّت الانسان و تبقیه فی مسار الرشد و الکمال،</w:t>
      </w:r>
    </w:p>
    <w:p>
      <w:pPr>
        <w:pStyle w:val="BookText"/>
        <w:rPr/>
      </w:pPr>
      <w:r>
        <w:rPr>
          <w:rFonts w:ascii="IRNazanin" w:hAnsi="IRNazanin" w:eastAsia="IRNazanin"/>
          <w:color w:val="111111"/>
          <w:sz w:val="28"/>
          <w:sz w:val="28"/>
          <w:szCs w:val="28"/>
          <w:rtl w:val="true"/>
          <w:lang w:bidi="fa-IR"/>
        </w:rPr>
        <w:t>و تغشّیه بالسکینة و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الرئیسیّة فی الثقافة الاسلامیّة هی أنّ الانسان یحظی بالحیاة الطیّبة و الرشد النفسیّ بواسطة ضبط نفسه و مراقبتها و تطبیق التعلیمات</w:t>
      </w:r>
    </w:p>
    <w:p>
      <w:pPr>
        <w:pStyle w:val="BookText"/>
        <w:rPr/>
      </w:pPr>
      <w:r>
        <w:rPr>
          <w:rFonts w:ascii="Amiri" w:hAnsi="Amiri" w:eastAsia="Amiri" w:cs="Amiri"/>
          <w:color w:val="111111"/>
          <w:sz w:val="28"/>
          <w:sz w:val="28"/>
          <w:szCs w:val="28"/>
          <w:rtl w:val="true"/>
          <w:lang w:bidi="ar-SA"/>
        </w:rPr>
        <w:t xml:space="preserve">الالهیّة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بیّن الإمام علیّ علیه‌السلام علّة بعثة أنبیاء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إلیهم أنبیاءه، لیستأدوهم میثاق فطرته، و یذکّروهم منسیّ نعمته، و یحتجّوا علیهم بالتبلیغ،</w:t>
      </w:r>
    </w:p>
    <w:p>
      <w:pPr>
        <w:pStyle w:val="BookText"/>
        <w:rPr/>
      </w:pPr>
      <w:r>
        <w:rPr>
          <w:rFonts w:ascii="IRNazanin" w:hAnsi="IRNazanin" w:eastAsia="IRNazanin"/>
          <w:color w:val="111111"/>
          <w:sz w:val="28"/>
          <w:sz w:val="28"/>
          <w:szCs w:val="28"/>
          <w:rtl w:val="true"/>
          <w:lang w:bidi="fa-IR"/>
        </w:rPr>
        <w:t>و یثیروا لهم دفائن العقول، و یروهم الآیات المقدّرة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القول فإنّ تعلیمات أنبیاء اللّه عبارة عن آلات للرشد العقلیّ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یمکن و ینبغی تلقّی هذه التعلیمات بکونها قوانین الرشد النفسیّ الفردیّ</w:t>
      </w:r>
    </w:p>
    <w:p>
      <w:pPr>
        <w:pStyle w:val="BookText"/>
        <w:rPr/>
      </w:pPr>
      <w:r>
        <w:rPr>
          <w:rFonts w:ascii="IRNazanin" w:hAnsi="IRNazanin" w:eastAsia="IRNazanin"/>
          <w:color w:val="111111"/>
          <w:sz w:val="28"/>
          <w:sz w:val="28"/>
          <w:szCs w:val="28"/>
          <w:rtl w:val="true"/>
          <w:lang w:bidi="fa-IR"/>
        </w:rPr>
        <w:t>الاجتماعیّ للبشر، و تستخدم بهذا العنوان أیضا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بواسطة تصنیف قوانین الاسلام العثور علی موادّ تجعل العیش الرغد علی نطاق واسع أمرا ممکنا، و تعین فی الرشد النفسیّ و الحیلولة دون الانهیار و الوقایة من </w:t>
      </w:r>
    </w:p>
    <w:p>
      <w:pPr>
        <w:pStyle w:val="BookText"/>
        <w:rPr/>
      </w:pPr>
      <w:r>
        <w:rPr>
          <w:rFonts w:ascii="IRNazanin" w:hAnsi="IRNazanin" w:eastAsia="IRNazanin"/>
          <w:color w:val="111111"/>
          <w:sz w:val="28"/>
          <w:sz w:val="28"/>
          <w:szCs w:val="28"/>
          <w:rtl w:val="true"/>
          <w:lang w:bidi="fa-IR"/>
        </w:rPr>
        <w:t>الاضطرابات النفسیة الانعکاسیّة و علاجها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لم ألتفت الی دور التعلیمات الالهیّة فی الوقایة من الاضطرابات النفسیّة الانعکاسیّة و علاجها لأوّل مرّة، بل إنّ هذا الأمر قد جلب الیه أنظار الکثیر من المحقّقین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فمثلاً ان اَلبورت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G.W.Allport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استنتج خلال دراسة المسار التاریخیّ لأسلوب الاستشارة و علم النفس أنّ هذه الطریقة قد انتهجت بصورة عملیّة من قبل علماء الدین حتّی أواخر القرن التاسع عشر المیلادیّ، و اقتضت التطوّرات التی برزت منذ ذلک الوقت</w:t>
      </w:r>
    </w:p>
    <w:p>
      <w:pPr>
        <w:pStyle w:val="BookText"/>
        <w:rPr/>
      </w:pPr>
      <w:r>
        <w:rPr>
          <w:rFonts w:ascii="IRNazanin" w:hAnsi="IRNazanin" w:eastAsia="IRNazanin"/>
          <w:color w:val="111111"/>
          <w:sz w:val="28"/>
          <w:sz w:val="28"/>
          <w:szCs w:val="28"/>
          <w:rtl w:val="true"/>
          <w:lang w:bidi="fa-IR"/>
        </w:rPr>
        <w:t>فی علم النفس أن توجد آمالاً جدیدة لدی الناس، فهم یفضّلون مراجعة الطبیب النفسی علی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التی ذکرها فی هذا المضمار هی عبارة عن النزعات العامّة</w:t>
      </w:r>
    </w:p>
    <w:p>
      <w:pPr>
        <w:pStyle w:val="BookText"/>
        <w:rPr/>
      </w:pPr>
      <w:r>
        <w:rPr>
          <w:rFonts w:ascii="IRNazanin" w:hAnsi="IRNazanin" w:eastAsia="IRNazanin"/>
          <w:color w:val="111111"/>
          <w:sz w:val="28"/>
          <w:sz w:val="28"/>
          <w:szCs w:val="28"/>
          <w:rtl w:val="true"/>
          <w:lang w:bidi="fa-IR"/>
        </w:rPr>
        <w:t>نسبة الی التبریرات الفیزیائیّة و الطبیّة لأمراضه، و کذلک یمکن أن یکون هذا الأمر موجبا</w:t>
      </w:r>
    </w:p>
    <w:p>
      <w:pPr>
        <w:pStyle w:val="BookText"/>
        <w:rPr/>
      </w:pPr>
      <w:r>
        <w:rPr>
          <w:rFonts w:ascii="IRNazanin" w:hAnsi="IRNazanin" w:eastAsia="IRNazanin"/>
          <w:color w:val="111111"/>
          <w:sz w:val="28"/>
          <w:sz w:val="28"/>
          <w:szCs w:val="28"/>
          <w:rtl w:val="true"/>
          <w:lang w:bidi="fa-IR"/>
        </w:rPr>
        <w:t>لبروز أعراض فی بعض موارد العلل الطبّیة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لا یرفض تصوّرات کهذه رفضا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 نّه یجب الأخذ بعین الاعتبار أنّ</w:t>
      </w:r>
    </w:p>
    <w:p>
      <w:pPr>
        <w:pStyle w:val="BookText"/>
        <w:rPr/>
      </w:pPr>
      <w:r>
        <w:rPr>
          <w:rFonts w:ascii="IRNazanin" w:hAnsi="IRNazanin" w:eastAsia="IRNazanin"/>
          <w:color w:val="111111"/>
          <w:sz w:val="28"/>
          <w:sz w:val="28"/>
          <w:szCs w:val="28"/>
          <w:rtl w:val="true"/>
          <w:lang w:bidi="fa-IR"/>
        </w:rPr>
        <w:t>عقائد المریض تؤثّر فی صحّته البدنیّة و النفسیّة تأثیرا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فی هذا المورد الی دور عقائد الفرد و آرائه فی مجال العمل و الزملاء و الزوج و المستقبل القریب، و یری أنّ</w:t>
      </w:r>
    </w:p>
    <w:p>
      <w:pPr>
        <w:pStyle w:val="BookText"/>
        <w:rPr/>
      </w:pPr>
      <w:r>
        <w:rPr>
          <w:rFonts w:ascii="IRNazanin" w:hAnsi="IRNazanin" w:eastAsia="IRNazanin"/>
          <w:color w:val="111111"/>
          <w:sz w:val="28"/>
          <w:sz w:val="28"/>
          <w:szCs w:val="28"/>
          <w:rtl w:val="true"/>
          <w:lang w:bidi="fa-IR"/>
        </w:rPr>
        <w:t>العقیدة العامّة للفرد حول الکون، و کذا أهداف الفرد و مشاریعه تؤثّر فی سلوکه بشکل</w:t>
      </w:r>
    </w:p>
    <w:p>
      <w:pPr>
        <w:pStyle w:val="BookText"/>
        <w:rPr/>
      </w:pPr>
      <w:r>
        <w:rPr>
          <w:rFonts w:ascii="IRNazanin" w:hAnsi="IRNazanin" w:eastAsia="IRNazanin"/>
          <w:color w:val="111111"/>
          <w:sz w:val="28"/>
          <w:sz w:val="28"/>
          <w:szCs w:val="28"/>
          <w:rtl w:val="true"/>
          <w:lang w:bidi="fa-IR"/>
        </w:rPr>
        <w:t>أوضح، و أنّ دور العقائد الدینیّة فی هذا الخصوص أهمّ من کلّ عقیدة أخری ؛ لأ نّها ذات</w:t>
      </w:r>
    </w:p>
    <w:p>
      <w:pPr>
        <w:pStyle w:val="BookText"/>
        <w:rPr/>
      </w:pPr>
      <w:r>
        <w:rPr>
          <w:rFonts w:ascii="IRNazanin" w:hAnsi="IRNazanin" w:eastAsia="IRNazanin"/>
          <w:color w:val="111111"/>
          <w:sz w:val="28"/>
          <w:sz w:val="28"/>
          <w:szCs w:val="28"/>
          <w:rtl w:val="true"/>
          <w:lang w:bidi="fa-IR"/>
        </w:rPr>
        <w:t>جانب أساسیّ و 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یشیر فی هذا المورد الی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العثور یومیا علی أمر لم یحسم بعد، فی کلّ اضطراب حدیث، یتعلّق بما وراء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المیتافیزیق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أضاف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 الدراسة النهائیّة لآلاف المرضی الذین یتجاوزون</w:t>
      </w:r>
    </w:p>
    <w:p>
      <w:pPr>
        <w:pStyle w:val="BookText"/>
        <w:rPr/>
      </w:pPr>
      <w:r>
        <w:rPr>
          <w:rFonts w:ascii="IRNazanin" w:hAnsi="IRNazanin" w:eastAsia="IRNazanin"/>
          <w:color w:val="111111"/>
          <w:sz w:val="28"/>
          <w:sz w:val="28"/>
          <w:szCs w:val="28"/>
          <w:rtl w:val="true"/>
          <w:lang w:bidi="fa-IR"/>
        </w:rPr>
        <w:t>الخامسة و الثلاثین عاما أنّ هؤلاء جمیعا یعانون من مشاکل نجمت من فقدان فکر دینیّ ذی علاقة بالحیاة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فیما یلی النصّ الکامل 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یونغ</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راجعنی خلال الثلاثین سنة الأخیرة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مرضی من جمیع البلدان المتحضّرة فی العالم، فعالجت المئات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أعثر من بین جمیع المرضی الذین هم فی النصف الثانی من حیاتهم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قضوا أکثر من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bookmarkStart w:id="513" w:name="pg4789_59538"/>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أحد لم تکن مشکلته تتعلّق آخر الأمر بعقیدة دینیّة ذات علاقة بحیاته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یمکننی أن أقول بثقة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هؤلاء قد أصیب بمرض لأ نّه فقد ما أعطت الأدیان الحیّة</w:t>
      </w:r>
    </w:p>
    <w:p>
      <w:pPr>
        <w:pStyle w:val="BookText"/>
        <w:rPr/>
      </w:pPr>
      <w:r>
        <w:rPr>
          <w:rFonts w:ascii="IRNazanin" w:hAnsi="IRNazanin" w:eastAsia="IRNazanin"/>
          <w:color w:val="111111"/>
          <w:sz w:val="28"/>
          <w:sz w:val="28"/>
          <w:szCs w:val="28"/>
          <w:rtl w:val="true"/>
          <w:lang w:bidi="fa-IR"/>
        </w:rPr>
        <w:t>لأتباعها فی کلّ عصر، و أمّا أولئک الذین احتفظوا بعقائدهم الدینیّة فلم یصب أیّ منهم</w:t>
      </w:r>
    </w:p>
    <w:p>
      <w:pPr>
        <w:pStyle w:val="BookText"/>
        <w:rPr/>
      </w:pPr>
      <w:r>
        <w:rPr>
          <w:rFonts w:ascii="IRNazanin" w:hAnsi="IRNazanin" w:eastAsia="IRNazanin"/>
          <w:color w:val="111111"/>
          <w:sz w:val="28"/>
          <w:sz w:val="28"/>
          <w:szCs w:val="28"/>
          <w:rtl w:val="true"/>
          <w:lang w:bidi="fa-IR"/>
        </w:rPr>
        <w:t>بمرض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الصلة بین علم النفس و الدین ضمن سلسلة محاضرات ألقاها فی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دوّنت فی 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فیما یلی بعض المقتطفات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أقدم مظاهر الروح الانسانیّة و أعمّها، و علی هذا یتّضح أنّ کلّ نمط من علم النفس الذی یکون میدان عمله البنیة النفسیّة لشخصیّة الانسان لا یمکنه علی أقلّ تقدیر</w:t>
      </w:r>
    </w:p>
    <w:p>
      <w:pPr>
        <w:pStyle w:val="BookText"/>
        <w:rPr/>
      </w:pPr>
      <w:r>
        <w:rPr>
          <w:rFonts w:ascii="IRNazanin" w:hAnsi="IRNazanin" w:eastAsia="IRNazanin"/>
          <w:color w:val="111111"/>
          <w:sz w:val="28"/>
          <w:sz w:val="28"/>
          <w:szCs w:val="28"/>
          <w:rtl w:val="true"/>
          <w:lang w:bidi="fa-IR"/>
        </w:rPr>
        <w:t>أن یتجاهل هذه الحقیقة، و هی أنّ الدین لیس ظاهرة اجتماعیّة و تاریخیّة فحسب، بل هو</w:t>
      </w:r>
    </w:p>
    <w:p>
      <w:pPr>
        <w:pStyle w:val="BookText"/>
        <w:rPr/>
      </w:pPr>
      <w:r>
        <w:rPr>
          <w:rFonts w:ascii="IRNazanin" w:hAnsi="IRNazanin" w:eastAsia="IRNazanin"/>
          <w:color w:val="111111"/>
          <w:sz w:val="28"/>
          <w:sz w:val="28"/>
          <w:szCs w:val="28"/>
          <w:rtl w:val="true"/>
          <w:lang w:bidi="fa-IR"/>
        </w:rPr>
        <w:t>فی مستوی قضیّة شخصیّة هامّة لدی کثیر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البارز الذی یسترعی الانتباه فی الثقافة الالهیّة هو تقنین التصرّفات الارادیة</w:t>
      </w:r>
    </w:p>
    <w:p>
      <w:pPr>
        <w:pStyle w:val="BookText"/>
        <w:rPr/>
      </w:pP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فانّ الفرد الموحّد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الضوابط الدینیّة الالهیّة بأطر قانونیّة خاصّة فی جمیع تصرّفاته الإرادیّة، فیعمل وفقها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أشیر آنفا فانّ النتیجة العامّة لهذا السلوک المقنّن هو تکوین رقابة لمسلک الانسان الموحّد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الإیجابیّة الأخری التی تتمتّع بها هذه الثقافة لأجل أتباعها هی التوقّی من</w:t>
      </w:r>
    </w:p>
    <w:p>
      <w:pPr>
        <w:pStyle w:val="BookText"/>
        <w:rPr/>
      </w:pPr>
      <w:r>
        <w:rPr>
          <w:rFonts w:ascii="IRNazanin" w:hAnsi="IRNazanin" w:eastAsia="IRNazanin"/>
          <w:color w:val="111111"/>
          <w:sz w:val="28"/>
          <w:sz w:val="28"/>
          <w:szCs w:val="28"/>
          <w:rtl w:val="true"/>
          <w:lang w:bidi="fa-IR"/>
        </w:rPr>
        <w:t>الاضطراب الناجم عن استهلاک الطاقة لتبیّن الطریق المناسب للظفر بالحیاة الطیّبة و الرشد</w:t>
      </w:r>
      <w:r>
        <w:rPr>
          <w:rFonts w:eastAsia="IRNazanin" w:cs="IRNazanin"/>
          <w:color w:val="111111"/>
          <w:sz w:val="28"/>
          <w:szCs w:val="28"/>
          <w:rtl w:val="true"/>
          <w:lang w:bidi="fa-IR"/>
        </w:rPr>
        <w:t>.</w:t>
      </w:r>
    </w:p>
    <w:p>
      <w:pPr>
        <w:pStyle w:val="Heading3"/>
        <w:numPr>
          <w:ilvl w:val="2"/>
          <w:numId w:val="1"/>
        </w:numPr>
        <w:rPr/>
      </w:pPr>
      <w:bookmarkStart w:id="514" w:name="__RefHeading___Toc2157157_2035185390"/>
      <w:bookmarkStart w:id="515" w:name="_Toc194"/>
      <w:bookmarkEnd w:id="514"/>
      <w:r>
        <w:rPr>
          <w:rtl w:val="true"/>
        </w:rPr>
        <w:t>المبادئ التکاملیّة للصحّة النفسیّة فی مدرسة الاسلام</w:t>
      </w:r>
      <w:bookmarkEnd w:id="515"/>
    </w:p>
    <w:p>
      <w:pPr>
        <w:pStyle w:val="BookText"/>
        <w:rPr/>
      </w:pPr>
      <w:r>
        <w:rPr>
          <w:rFonts w:ascii="IRNazanin" w:hAnsi="IRNazanin" w:eastAsia="IRNazanin"/>
          <w:color w:val="111111"/>
          <w:sz w:val="28"/>
          <w:sz w:val="28"/>
          <w:szCs w:val="28"/>
          <w:rtl w:val="true"/>
          <w:lang w:bidi="fa-IR"/>
        </w:rPr>
        <w:t>إنّ المراد من المبادئ التکاملیّة للصحّة النفسیّة فی مدرسة الاسلام هی مبادئ یمکنها أن تساعد الانسان بعنوان أسوة و مبادئ عملیة فی اتّخاذ القرار و البرمجة الیومیّة فی نطاق</w:t>
      </w:r>
    </w:p>
    <w:p>
      <w:pPr>
        <w:pStyle w:val="BookText"/>
        <w:rPr/>
      </w:pPr>
      <w:r>
        <w:rPr>
          <w:rFonts w:ascii="IRNazanin" w:hAnsi="IRNazanin" w:eastAsia="IRNazanin"/>
          <w:color w:val="111111"/>
          <w:sz w:val="28"/>
          <w:sz w:val="28"/>
          <w:szCs w:val="28"/>
          <w:rtl w:val="true"/>
          <w:lang w:bidi="fa-IR"/>
        </w:rPr>
        <w:t>الفرد و المجتمع و حلّ مشاکل الحیاة الیومیّة و الظفر بالحیاة الطیّبة و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یمکن أن تدرس نفسها بعنوان موضوع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یمکن الظفر </w:t>
      </w:r>
    </w:p>
    <w:p>
      <w:pPr>
        <w:pStyle w:val="BookText"/>
        <w:rPr/>
      </w:pPr>
      <w:r>
        <w:rPr>
          <w:rFonts w:ascii="IRNazanin" w:hAnsi="IRNazanin" w:eastAsia="IRNazanin"/>
          <w:color w:val="111111"/>
          <w:sz w:val="28"/>
          <w:sz w:val="28"/>
          <w:szCs w:val="28"/>
          <w:rtl w:val="true"/>
          <w:lang w:bidi="fa-IR"/>
        </w:rPr>
        <w:t>بالحیاة الطیّبة دون طریق تعلیم هذه المبادئ و تقبّلها و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طبق الرأی</w:t>
      </w:r>
    </w:p>
    <w:p>
      <w:pPr>
        <w:pStyle w:val="BookText"/>
        <w:rPr/>
      </w:pPr>
      <w:r>
        <w:rPr>
          <w:rFonts w:ascii="IRNazanin" w:hAnsi="IRNazanin" w:eastAsia="IRNazanin"/>
          <w:color w:val="111111"/>
          <w:sz w:val="28"/>
          <w:sz w:val="28"/>
          <w:szCs w:val="28"/>
          <w:rtl w:val="true"/>
          <w:lang w:bidi="fa-IR"/>
        </w:rPr>
        <w:t>المتقدّم، أن نستنتج أنّ هذه المبادئ یمکن أن تساعد فی إیجاد الصحّة النفسیّة عبر تعلیمها للفرد و المجتمع و قبول تطبیقها، و یمکن بالتالی تلقّیها بعنوان عوامل وقایة من الاضطرابات النفسیّة الانعکاسیّة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نستنتج أن بروز الاختلال و سائر الاضطرابات النفسیّة الانعکاسیّة سببه عدم تعلیم و تطبیق مبدأ أو أکثر من مبادئ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إقناع الفرد لتقبّل و تطبیق مبدأ من المبادئ التی لا تراعی یکون بالمبادرة الی العلاج النفسیّ و إصلاح السلوک ذی الصبغة المرضیّة عن طریق یناقض العملیّة المتقدّمة، أی بواسطة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ذلک، فانّ مبادئ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مجموعة التعلیمات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یمکنها أن تساعدنا فی الوقایة من الاضطرابات النفسیّة الانعکاسیّة ببرمجة حیاة طیّبة</w:t>
      </w:r>
    </w:p>
    <w:p>
      <w:pPr>
        <w:pStyle w:val="BookText"/>
        <w:rPr/>
      </w:pPr>
      <w:r>
        <w:rPr>
          <w:rFonts w:ascii="IRNazanin" w:hAnsi="IRNazanin" w:eastAsia="IRNazanin"/>
          <w:color w:val="111111"/>
          <w:sz w:val="28"/>
          <w:sz w:val="28"/>
          <w:szCs w:val="28"/>
          <w:rtl w:val="true"/>
          <w:lang w:bidi="fa-IR"/>
        </w:rPr>
        <w:t xml:space="preserve">علی مستوی الفرد و المجتمع، علما بأنّ هذه المبادئ عملیّا جزء لا یتجزّأ من حیاة المسلمین الفردیّة و الاجتماعیّة و من العناصر الرئیسیّة للثقافة الاسلامیّة، فإنّهم یتقبّلونها بدون أیّ قسر و ضغط، کما یمکن لسائر أفراد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الفطرة التکاملیّة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یستثمروا بالقوّة هذه المبادئ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نتیجة لذلک فانّ مبادئ الرشد ذات أبعاد عالمیّة فی جمیع العصور، و بتمتّعها بشمولیّة فریدة کهذه یمکنها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ینبغی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آلة خطیرة، أن ینتفع بها علماء النفس و أطبّاء النفس و مسؤولو الشؤون التربویّة و المعلّمون و علماء الاجتماع و ساسة المجتمع</w:t>
      </w:r>
    </w:p>
    <w:p>
      <w:pPr>
        <w:pStyle w:val="BookText"/>
        <w:rPr/>
      </w:pPr>
      <w:r>
        <w:rPr>
          <w:rFonts w:ascii="IRNazanin" w:hAnsi="IRNazanin" w:eastAsia="IRNazanin"/>
          <w:color w:val="111111"/>
          <w:sz w:val="28"/>
          <w:sz w:val="28"/>
          <w:szCs w:val="28"/>
          <w:rtl w:val="true"/>
          <w:lang w:bidi="fa-IR"/>
        </w:rPr>
        <w:t>و جمیع من له صلة بالمجتمع بشکل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الی الرأی الآنف الذکر و وجوب التعلیم و تقبّل التطبیق و مبادئ الرشد لکلّ إنسان یهتمّ بسلامة فکره و کماله، یبدو أنّ تعریف العلم النافع الذی عرّف من قبل الإمام</w:t>
      </w:r>
    </w:p>
    <w:p>
      <w:pPr>
        <w:pStyle w:val="BookText"/>
        <w:rPr/>
      </w:pPr>
      <w:r>
        <w:rPr>
          <w:rFonts w:ascii="IRNazanin" w:hAnsi="IRNazanin" w:eastAsia="IRNazanin"/>
          <w:color w:val="111111"/>
          <w:sz w:val="28"/>
          <w:sz w:val="28"/>
          <w:szCs w:val="28"/>
          <w:rtl w:val="true"/>
          <w:lang w:bidi="fa-IR"/>
        </w:rPr>
        <w:t>موسی بن جعفر علیهماالسلام، یصدق علی موضوع مبادئ الصحّة النفسیة فی مدرسة الاسلام التی بحثت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هذا التعریف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العلم بک ما لا یصلح لک العمل</w:t>
      </w:r>
    </w:p>
    <w:p>
      <w:pPr>
        <w:pStyle w:val="BookText"/>
        <w:rPr/>
      </w:pPr>
      <w:r>
        <w:rPr>
          <w:rFonts w:ascii="IRNazanin" w:hAnsi="IRNazanin" w:eastAsia="IRNazanin"/>
          <w:color w:val="111111"/>
          <w:sz w:val="28"/>
          <w:sz w:val="28"/>
          <w:szCs w:val="28"/>
          <w:rtl w:val="true"/>
          <w:lang w:bidi="fa-IR"/>
        </w:rPr>
        <w:t>إلاّ به، و أوجب العمل علیک ما أنت مسؤول عن العمل به، و ألزم العلم لک ما دلّک علی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قلبک و أظهر لک فساده، و أحمد العلم عاقبة مازاد فی علمک 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تشتغلنّ </w:t>
      </w:r>
      <w:bookmarkStart w:id="516" w:name="pg4789_59544"/>
    </w:p>
    <w:p>
      <w:pPr>
        <w:pStyle w:val="BookText"/>
        <w:rPr/>
      </w:pPr>
      <w:bookmarkEnd w:id="516"/>
      <w:r>
        <w:rPr>
          <w:rFonts w:ascii="IRNazanin" w:hAnsi="IRNazanin" w:eastAsia="IRNazanin"/>
          <w:color w:val="111111"/>
          <w:sz w:val="28"/>
          <w:sz w:val="28"/>
          <w:szCs w:val="28"/>
          <w:rtl w:val="true"/>
          <w:lang w:bidi="fa-IR"/>
        </w:rPr>
        <w:t>بعلم ما لا یضرّک جهله، و لا تغفلنّ عن علم ما یزید فی جهلک ترکه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الاستنتاج بدراسة مبادئ الصحّة النفسیّة و البرمجة فی مدرسة الاسلام، أنّ هذا العلم من مصادیق العلوم البارزة التی أکّد تحصیلها کثیرا</w:t>
      </w:r>
      <w:r>
        <w:rPr>
          <w:rFonts w:eastAsia="IRNazanin" w:cs="IRNazanin"/>
          <w:color w:val="111111"/>
          <w:sz w:val="28"/>
          <w:szCs w:val="28"/>
          <w:rtl w:val="true"/>
          <w:lang w:bidi="fa-IR"/>
        </w:rPr>
        <w:t>.</w:t>
      </w:r>
    </w:p>
    <w:p>
      <w:pPr>
        <w:pStyle w:val="Heading3"/>
        <w:numPr>
          <w:ilvl w:val="2"/>
          <w:numId w:val="1"/>
        </w:numPr>
        <w:rPr/>
      </w:pPr>
      <w:bookmarkStart w:id="517" w:name="__RefHeading___Toc2157159_2035185390"/>
      <w:bookmarkStart w:id="518" w:name="_Toc195"/>
      <w:bookmarkEnd w:id="517"/>
      <w:r>
        <w:rPr>
          <w:rtl w:val="true"/>
        </w:rPr>
        <w:t>التشابه بین قوانین الرشد و المرور و السیاقة</w:t>
      </w:r>
      <w:bookmarkEnd w:id="518"/>
    </w:p>
    <w:p>
      <w:pPr>
        <w:pStyle w:val="BookText"/>
        <w:rPr/>
      </w:pPr>
      <w:r>
        <w:rPr>
          <w:rFonts w:ascii="IRNazanin" w:hAnsi="IRNazanin" w:eastAsia="IRNazanin"/>
          <w:color w:val="111111"/>
          <w:sz w:val="28"/>
          <w:sz w:val="28"/>
          <w:szCs w:val="28"/>
          <w:rtl w:val="true"/>
          <w:lang w:bidi="fa-IR"/>
        </w:rPr>
        <w:t xml:space="preserve">یمکن تشبیه قوانین الرشد و مبادئه بقوانین المرور، إذ تدلّ دراسة التصادم و حوادث المرور التی تقع فی الطرق علی أنّ أکثر الحوادث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دهس السیارات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بسبب عدم مراعاة قوانین المرور و السیاقة، و تشکّل الأسباب الأخری، کالنقص الفنّی، نسبة قلیلة جدّا من حوادث المرور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الدهس و التصادم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طبق ذلک أنّ أهمّ عامل فی بروز الاضطرابات النفسیّة الانعکاسیّة و الانحراف الجنسیّ و الإدمان علی تعاطی العقاقیر و اختلال الشخصیّة، هو عدم رعایة قوانین الرشد، و لیس للعوامل البیولوجیّة إلاّ أثر ضئیل فی بروز هذه الاضطرابات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نتیجة لذلک أن یملأ هذا الفراغ الواسع بتعلیم مبادئ الرشد و تطبیقها، و أن یتوقّی من بروز الاضطرابات الآنفة</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Heading3"/>
        <w:numPr>
          <w:ilvl w:val="2"/>
          <w:numId w:val="1"/>
        </w:numPr>
        <w:rPr/>
      </w:pPr>
      <w:bookmarkStart w:id="519" w:name="__RefHeading___Toc2157161_2035185390"/>
      <w:bookmarkStart w:id="520" w:name="_Toc196"/>
      <w:bookmarkEnd w:id="519"/>
      <w:r>
        <w:rPr>
          <w:rtl w:val="true"/>
        </w:rPr>
        <w:t>إرشادات عامّة حول تصنیف مبادئ الرشد</w:t>
      </w:r>
      <w:bookmarkEnd w:id="520"/>
    </w:p>
    <w:p>
      <w:pPr>
        <w:pStyle w:val="Heading4"/>
        <w:numPr>
          <w:ilvl w:val="3"/>
          <w:numId w:val="1"/>
        </w:numPr>
        <w:rPr/>
      </w:pPr>
      <w:bookmarkStart w:id="521" w:name="__RefHeading___Toc2157163_2035185390"/>
      <w:bookmarkStart w:id="522" w:name="_Toc197"/>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 xml:space="preserve">لقد صنّفت واجبات الانسان حسب الموازین الاسلامیّة فی ثلاثة أبعاد أساسیة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الانسان بالنسبة إلی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الانسان بالنسبة إلی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الانسان بالنسبة الی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 الامام الباقر علیه‌السلام هذه الواجبات فی جمل موجزة، و هی عین ما أوحاه اللّه الی 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تبارک و تعالی الی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إنّی أجمع لک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الخیر کلّه فی أربع کلمات </w:t>
      </w:r>
      <w:r>
        <w:rPr>
          <w:rFonts w:eastAsia="IRNazanin" w:cs="IRNazanin"/>
          <w:color w:val="111111"/>
          <w:sz w:val="28"/>
          <w:szCs w:val="28"/>
          <w:rtl w:val="true"/>
          <w:lang w:bidi="fa-IR"/>
        </w:rPr>
        <w:t xml:space="preserve">: </w:t>
      </w:r>
      <w:bookmarkStart w:id="523" w:name="pg4789_59547"/>
    </w:p>
    <w:p>
      <w:pPr>
        <w:pStyle w:val="BookText"/>
        <w:rPr/>
      </w:pPr>
      <w:bookmarkEnd w:id="523"/>
      <w:r>
        <w:rPr>
          <w:rFonts w:ascii="IRNazanin" w:hAnsi="IRNazanin" w:eastAsia="IRNazanin"/>
          <w:color w:val="111111"/>
          <w:sz w:val="28"/>
          <w:sz w:val="28"/>
          <w:szCs w:val="28"/>
          <w:rtl w:val="true"/>
          <w:lang w:bidi="fa-IR"/>
        </w:rPr>
        <w:t>واحدة منهنّ لی، و واحدة فیما بینی و بینک، و واحدة بینک و بین الناس، فأمّا التی لی فتعبدنی و لا تشرک بی شیئا، و أمّا التی لک فأجازیک بعملک أحوج ما تکون إلیه، و أمّا</w:t>
      </w:r>
    </w:p>
    <w:p>
      <w:pPr>
        <w:pStyle w:val="BookText"/>
        <w:rPr/>
      </w:pPr>
      <w:r>
        <w:rPr>
          <w:rFonts w:ascii="IRNazanin" w:hAnsi="IRNazanin" w:eastAsia="IRNazanin"/>
          <w:color w:val="111111"/>
          <w:sz w:val="28"/>
          <w:sz w:val="28"/>
          <w:szCs w:val="28"/>
          <w:rtl w:val="true"/>
          <w:lang w:bidi="fa-IR"/>
        </w:rPr>
        <w:t>التی بینی و بینک فعلیک الدعاء و علیّ الإجابة، و أمّا التی بینک و بین الناس فترضی للناس ما ترضی لنفسک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البدیهیّ أنّ المبادئ أعلاه تشمل عملیّا جمیع تعلیمات القرآن الکریم و النبیّ و أئمّة المسلمین، و یمکن الاستفادة منها بشکل عملیّ فی مضمار الأهداف التی أشیر إلیها حینما تختصر و تصنّف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الی أ نّه یمکن أن تصنّف مبادئ الصحّة النفسیّة التکاملیّة فی أیّ من</w:t>
      </w:r>
    </w:p>
    <w:p>
      <w:pPr>
        <w:pStyle w:val="BookText"/>
        <w:rPr/>
      </w:pPr>
      <w:r>
        <w:rPr>
          <w:rFonts w:ascii="IRNazanin" w:hAnsi="IRNazanin" w:eastAsia="IRNazanin"/>
          <w:color w:val="111111"/>
          <w:sz w:val="28"/>
          <w:sz w:val="28"/>
          <w:szCs w:val="28"/>
          <w:rtl w:val="true"/>
          <w:lang w:bidi="fa-IR"/>
        </w:rPr>
        <w:t>الکلمات الأصلیّة المتقدّمة بصور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لأقترح التصنیف أدناه استنادا الی الدراسات التی قمت بها فی هذا المیدان، و اعتمادا علی تدریس هذه المبادئ خلال بضع دورات فی کلّیّات التربیة و الطبّ و إعداد المعلّمین</w:t>
      </w:r>
      <w:r>
        <w:rPr>
          <w:rFonts w:eastAsia="IRNazanin" w:cs="IRNazanin"/>
          <w:color w:val="111111"/>
          <w:sz w:val="28"/>
          <w:szCs w:val="28"/>
          <w:rtl w:val="true"/>
          <w:lang w:bidi="fa-IR"/>
        </w:rPr>
        <w:t>.</w:t>
      </w:r>
    </w:p>
    <w:p>
      <w:pPr>
        <w:pStyle w:val="Heading4"/>
        <w:numPr>
          <w:ilvl w:val="3"/>
          <w:numId w:val="1"/>
        </w:numPr>
        <w:rPr/>
      </w:pPr>
      <w:bookmarkStart w:id="524" w:name="__RefHeading___Toc2157165_2035185390"/>
      <w:bookmarkStart w:id="525" w:name="_Toc198"/>
      <w:bookmarkEnd w:id="524"/>
      <w:r>
        <w:rPr/>
        <w:t>1</w:t>
      </w:r>
      <w:r>
        <w:rPr>
          <w:rtl w:val="true"/>
        </w:rPr>
        <w:t xml:space="preserve"> - </w:t>
      </w:r>
      <w:r>
        <w:rPr>
          <w:rtl w:val="true"/>
        </w:rPr>
        <w:t>المبادئ التکاملیّة للصحّة النفسیّة حول صلة الانسان باللّه</w:t>
      </w:r>
      <w:bookmarkEnd w:id="525"/>
    </w:p>
    <w:p>
      <w:pPr>
        <w:pStyle w:val="BookText"/>
        <w:rPr/>
      </w:pPr>
      <w:r>
        <w:rPr>
          <w:rFonts w:ascii="IRNazanin" w:hAnsi="IRNazanin" w:eastAsia="IRNazanin"/>
          <w:color w:val="111111"/>
          <w:sz w:val="28"/>
          <w:sz w:val="28"/>
          <w:szCs w:val="28"/>
          <w:rtl w:val="true"/>
          <w:lang w:bidi="fa-IR"/>
        </w:rPr>
        <w:t xml:space="preserve">المادّة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التوحید أو وجوب تطبیق السلوک الإرادیّ علی التعلیمات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القضاء طبق العلم و عدم اعتبار الحدس و الظنّ و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قصدیّة عالم الوجود و الظفر بالرشد و التکامل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الحیاة برأی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رقابة اللّه للانسان و تدخّله فی الأمور، و عدم وقوع الحوادث صدفة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الثواب و الجزاء و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العنایة بنعم اللّه و جوانب الحیاة الإیجابیّة و الشکر علی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2157167_2035185390"/>
      <w:bookmarkStart w:id="527" w:name="_Toc199"/>
      <w:bookmarkEnd w:id="526"/>
      <w:r>
        <w:rPr/>
        <w:t>2</w:t>
      </w:r>
      <w:r>
        <w:rPr>
          <w:rtl w:val="true"/>
        </w:rPr>
        <w:t xml:space="preserve"> - </w:t>
      </w:r>
      <w:r>
        <w:rPr>
          <w:rtl w:val="true"/>
        </w:rPr>
        <w:t>المبادئ التکاملیة للصحّة النفسیّة حول صلة الانسان بنفسه</w:t>
      </w:r>
      <w:bookmarkStart w:id="528" w:name="pg4789_59550"/>
      <w:bookmarkEnd w:id="527"/>
    </w:p>
    <w:p>
      <w:pPr>
        <w:pStyle w:val="BookText"/>
        <w:rPr/>
      </w:pPr>
      <w:bookmarkEnd w:id="528"/>
      <w:r>
        <w:rPr>
          <w:rFonts w:ascii="IRNazanin" w:hAnsi="IRNazanin" w:eastAsia="IRNazanin"/>
          <w:color w:val="111111"/>
          <w:sz w:val="28"/>
          <w:sz w:val="28"/>
          <w:szCs w:val="28"/>
          <w:rtl w:val="true"/>
          <w:lang w:bidi="fa-IR"/>
        </w:rPr>
        <w:t xml:space="preserve">المادّة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الاختیار و التکلیف و مسؤولیة الانسان و تسلّم أجر یناسب الجهد المبذول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أصالة الإرادة و العزم و لزوم التخطیط وفق التفکّر و التعقّل و الأهداف التکاملیّة و الاستشارة و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الحریّة و کرامة الانسان وفق ضبط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النَّظم و الاقتصاد و التعادل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رعایة القابلیّة النفسیّة و العوامل المقویّة و المقیّدة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الإمامة أو التشبیه بالقدوات المثلی و الانطلاق نحو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معرفة الحاجات و تلبیتها فی حدّ التکلیف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رعایة هذه الحقیقة، و هی أنّ الأحکام الإلهیّة تقوم علی أساس الوصول الی المنفعة و الابتعاد عن الضرر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حفظ معلومات الترکیز المستمرّ للفکر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العنایة بوجود حلول خاصّة و تخصّصیّه لکلّ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ترقّب المشاکل العامّة و الصمود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تکرار الأسالیب التکاملیّة و عدم الاصرار علی الأسالیب الواضعة</w:t>
      </w:r>
      <w:r>
        <w:rPr>
          <w:rFonts w:eastAsia="IRNazanin" w:cs="IRNazanin"/>
          <w:color w:val="111111"/>
          <w:sz w:val="28"/>
          <w:szCs w:val="28"/>
          <w:rtl w:val="true"/>
          <w:lang w:bidi="fa-IR"/>
        </w:rPr>
        <w:t>.</w:t>
      </w:r>
    </w:p>
    <w:p>
      <w:pPr>
        <w:pStyle w:val="Heading4"/>
        <w:numPr>
          <w:ilvl w:val="3"/>
          <w:numId w:val="1"/>
        </w:numPr>
        <w:rPr/>
      </w:pPr>
      <w:bookmarkStart w:id="529" w:name="__RefHeading___Toc2157169_2035185390"/>
      <w:bookmarkStart w:id="530" w:name="_Toc200"/>
      <w:bookmarkEnd w:id="529"/>
      <w:r>
        <w:rPr/>
        <w:t>3</w:t>
      </w:r>
      <w:r>
        <w:rPr>
          <w:rtl w:val="true"/>
        </w:rPr>
        <w:t xml:space="preserve"> - </w:t>
      </w:r>
      <w:r>
        <w:rPr>
          <w:rtl w:val="true"/>
        </w:rPr>
        <w:t>المبادئ التکاملیّة للصحّة النفسیّة التی تستخدم فی صلة الانسان بنفسه و فی صلته بالآخرین أیضا</w:t>
      </w:r>
      <w:bookmarkEnd w:id="530"/>
    </w:p>
    <w:p>
      <w:pPr>
        <w:pStyle w:val="BookText"/>
        <w:rPr/>
      </w:pPr>
      <w:r>
        <w:rPr>
          <w:rFonts w:ascii="IRNazanin" w:hAnsi="IRNazanin" w:eastAsia="IRNazanin"/>
          <w:color w:val="111111"/>
          <w:sz w:val="28"/>
          <w:sz w:val="28"/>
          <w:szCs w:val="28"/>
          <w:rtl w:val="true"/>
          <w:lang w:bidi="fa-IR"/>
        </w:rPr>
        <w:t xml:space="preserve">المادّة 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تمهید الأرضیّة و الظرف المناسب لکلّ عمل فردی و اجتماعی و تعلیم مبادئ الرشد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الاحتیاط فی الأمور الفردیّة و الاجتماعیّة و تأکید الرؤیة الواقعیّة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الحادیة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لزوم رعایة المواهب الإلهیّة قاطبة و استخدامها فی </w:t>
      </w:r>
      <w:bookmarkStart w:id="531" w:name="pg4789_59553"/>
    </w:p>
    <w:p>
      <w:pPr>
        <w:pStyle w:val="BookText"/>
        <w:rPr/>
      </w:pPr>
      <w:bookmarkEnd w:id="531"/>
      <w:r>
        <w:rPr>
          <w:rFonts w:ascii="IRNazanin" w:hAnsi="IRNazanin" w:eastAsia="IRNazanin"/>
          <w:color w:val="111111"/>
          <w:sz w:val="28"/>
          <w:sz w:val="28"/>
          <w:szCs w:val="28"/>
          <w:rtl w:val="true"/>
          <w:lang w:bidi="fa-IR"/>
        </w:rPr>
        <w:t>إیجاد الرشد فی الذات و فی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الثانیة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رعایة الامکانیّات و حدود أفراد المجتمع و إصلاح التوقّعات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الثالثة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سلامة أفکار الفرد و سلوکه لنفسه و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الرابعة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رعایة ظروف الزمان و المکان و دفع الأسوأ بالسیّئ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الخامسة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التوسّع فی أداء الواجب و لزوم الإتیان به بالقدر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السادسة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الاقرار بالتقصیر فی مجال التفریط فی أداء الواجب و قبول عذر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السابعة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تأکید حفظ الأمل و طموح الانتصار الفردیّ و الاجتماعیّ عند سیادة الفطرة و العمل بالواجبات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الثامنة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العنایة بالدور الإیجابیّ و السلبیّ للتعلّم فی الحیاة</w:t>
      </w:r>
    </w:p>
    <w:p>
      <w:pPr>
        <w:pStyle w:val="BookText"/>
        <w:rPr/>
      </w:pPr>
      <w:r>
        <w:rPr>
          <w:rFonts w:ascii="Amiri" w:hAnsi="Amiri" w:eastAsia="Amiri" w:cs="Amiri"/>
          <w:color w:val="111111"/>
          <w:sz w:val="28"/>
          <w:sz w:val="28"/>
          <w:szCs w:val="28"/>
          <w:rtl w:val="true"/>
          <w:lang w:bidi="ar-SA"/>
        </w:rPr>
        <w:t>الفردیّة و الاجتماعیّة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التاسعة و 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لزوم تقییم الذات و الآخرین علی أساس العدل و عدم الاستخفاف بتصرّفات الانسان التکاملیّة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البراءة و لزوم حمل أعمال المسلمین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الحادیة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کتمان السرّ فی مورد الذات و الآخرین</w:t>
      </w:r>
      <w:r>
        <w:rPr>
          <w:rFonts w:eastAsia="IRNazanin" w:cs="IRNazanin"/>
          <w:color w:val="111111"/>
          <w:sz w:val="28"/>
          <w:szCs w:val="28"/>
          <w:rtl w:val="true"/>
          <w:lang w:bidi="fa-IR"/>
        </w:rPr>
        <w:t>.</w:t>
      </w:r>
    </w:p>
    <w:p>
      <w:pPr>
        <w:pStyle w:val="Heading4"/>
        <w:numPr>
          <w:ilvl w:val="3"/>
          <w:numId w:val="1"/>
        </w:numPr>
        <w:rPr/>
      </w:pPr>
      <w:bookmarkStart w:id="532" w:name="__RefHeading___Toc2157171_2035185390"/>
      <w:bookmarkStart w:id="533" w:name="_Toc201"/>
      <w:bookmarkEnd w:id="532"/>
      <w:r>
        <w:rPr/>
        <w:t>4</w:t>
      </w:r>
      <w:r>
        <w:rPr>
          <w:rtl w:val="true"/>
        </w:rPr>
        <w:t xml:space="preserve"> - </w:t>
      </w:r>
      <w:r>
        <w:rPr>
          <w:rtl w:val="true"/>
        </w:rPr>
        <w:t>المبادئ التکاملیة للصحّة النفسیّة حول صلة الانسان بالآخرین</w:t>
      </w:r>
      <w:bookmarkEnd w:id="533"/>
    </w:p>
    <w:p>
      <w:pPr>
        <w:pStyle w:val="BookText"/>
        <w:rPr/>
      </w:pPr>
      <w:r>
        <w:rPr>
          <w:rFonts w:ascii="IRNazanin" w:hAnsi="IRNazanin" w:eastAsia="IRNazanin"/>
          <w:color w:val="111111"/>
          <w:sz w:val="28"/>
          <w:sz w:val="28"/>
          <w:szCs w:val="28"/>
          <w:rtl w:val="true"/>
          <w:lang w:bidi="fa-IR"/>
        </w:rPr>
        <w:t xml:space="preserve">المادّة الثانیة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الارادة و لزوم رعایة تقسیم العمل فی الأوساط الاجتماعیة علی أساس الکفاءات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الثالثة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الإرادة و لزوم رعایة تقسیم العمل فی الأوساط</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الاجتماعیة علی أساس الکفاءات</w:t>
      </w:r>
      <w:r>
        <w:rPr>
          <w:rFonts w:eastAsia="IRNazanin" w:cs="IRNazanin"/>
          <w:color w:val="111111"/>
          <w:sz w:val="28"/>
          <w:szCs w:val="28"/>
          <w:rtl w:val="true"/>
          <w:lang w:bidi="fa-IR"/>
        </w:rPr>
        <w:t xml:space="preserve">. </w:t>
      </w:r>
      <w:bookmarkStart w:id="534" w:name="pg4789_59556"/>
    </w:p>
    <w:p>
      <w:pPr>
        <w:pStyle w:val="BookText"/>
        <w:rPr/>
      </w:pPr>
      <w:bookmarkEnd w:id="534"/>
      <w:r>
        <w:rPr>
          <w:rFonts w:ascii="IRNazanin" w:hAnsi="IRNazanin" w:eastAsia="IRNazanin"/>
          <w:color w:val="111111"/>
          <w:sz w:val="28"/>
          <w:sz w:val="28"/>
          <w:szCs w:val="28"/>
          <w:rtl w:val="true"/>
          <w:lang w:bidi="fa-IR"/>
        </w:rPr>
        <w:t xml:space="preserve">المادّة الرابعة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میزان وضع الذات فی العلاقات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الخامسة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التعاون و التضامن مع الجماعات التی تتحکّم فیها الفطرة، و مکافحة الجماعات التی تهیمن علیها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السادسة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تأکید الضمیر العامّ و اعتبار وجهة نظر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السابعة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ردّ الفعل فی الصلات الاجتماعیّة برعایة التجلّد و التغاضی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الثامنة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تجنّب المشاکسة و 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التاسعة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الأمر بالمعروف و النهی عن المنکر و لزوم المشارکة فی سلامة البیئة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لزوم أصالة الحقّ لا الأکثریة</w:t>
      </w:r>
      <w:r>
        <w:rPr>
          <w:rFonts w:eastAsia="IRNazanin" w:cs="IRNazanin"/>
          <w:color w:val="111111"/>
          <w:sz w:val="28"/>
          <w:szCs w:val="28"/>
          <w:rtl w:val="true"/>
          <w:lang w:bidi="fa-IR"/>
        </w:rPr>
        <w:t>.</w:t>
      </w:r>
    </w:p>
    <w:p>
      <w:pPr>
        <w:pStyle w:val="Heading3"/>
        <w:numPr>
          <w:ilvl w:val="2"/>
          <w:numId w:val="1"/>
        </w:numPr>
        <w:rPr/>
      </w:pPr>
      <w:bookmarkStart w:id="535" w:name="__RefHeading___Toc2157173_2035185390"/>
      <w:bookmarkStart w:id="536" w:name="_Toc202"/>
      <w:bookmarkEnd w:id="535"/>
      <w:r>
        <w:rPr>
          <w:rtl w:val="true"/>
        </w:rPr>
        <w:t>مبادئ الرشد حول صلة الانسان بربّه</w:t>
      </w:r>
      <w:bookmarkEnd w:id="536"/>
    </w:p>
    <w:p>
      <w:pPr>
        <w:pStyle w:val="BookText"/>
        <w:rPr/>
      </w:pPr>
      <w:r>
        <w:rPr>
          <w:rFonts w:ascii="IRNazanin" w:hAnsi="IRNazanin" w:eastAsia="IRNazanin"/>
          <w:color w:val="111111"/>
          <w:sz w:val="28"/>
          <w:sz w:val="28"/>
          <w:szCs w:val="28"/>
          <w:rtl w:val="true"/>
          <w:lang w:bidi="fa-IR"/>
        </w:rPr>
        <w:t xml:space="preserve">المادّة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التوحید أو وجوب تطبیق السلوک الإرادیّ علی التعلیمات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المبدأ فانّ الانطلاق نحو الکمال لیس ممکنا إلاّ بتطبیق التعلیمات الالهیّة،</w:t>
      </w:r>
    </w:p>
    <w:p>
      <w:pPr>
        <w:pStyle w:val="BookText"/>
        <w:rPr/>
      </w:pPr>
      <w:r>
        <w:rPr>
          <w:rFonts w:ascii="IRNazanin" w:hAnsi="IRNazanin" w:eastAsia="IRNazanin"/>
          <w:color w:val="111111"/>
          <w:sz w:val="28"/>
          <w:sz w:val="28"/>
          <w:szCs w:val="28"/>
          <w:rtl w:val="true"/>
          <w:lang w:bidi="fa-IR"/>
        </w:rPr>
        <w:t>و أنّ الانسان مکلّف بأن یطبّق جمیع تصرّفاته علی هذه التعلیمات خلال المراحل الحیاتیّة</w:t>
      </w:r>
    </w:p>
    <w:p>
      <w:pPr>
        <w:pStyle w:val="BookText"/>
        <w:rPr/>
      </w:pPr>
      <w:r>
        <w:rPr>
          <w:rFonts w:ascii="Amiri" w:hAnsi="Amiri" w:eastAsia="Amiri" w:cs="Amiri"/>
          <w:color w:val="111111"/>
          <w:sz w:val="28"/>
          <w:sz w:val="28"/>
          <w:szCs w:val="28"/>
          <w:rtl w:val="true"/>
          <w:lang w:bidi="ar-SA"/>
        </w:rPr>
        <w:t>و الزمانیّة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تعالی فی سورة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القضاء علی أساس العلم و عدم اعتبار الحدس و الظنّ و التخمین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 من التعلیمات الاسلامیة أنّ هذه المدرسة تعتبر حیاة الانسان نمطا من الانطلاق فی 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المدرسة تأمر أتباعها بوجوب أن یتبیّنوا طریقهم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بدء الانطلاق علی أساس العلم و الاطّلاع و الاستدلال، لکی یکونوا فی مأمن من الانحراف، فقد 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العامل علی غیره بصیرة کالسائر علی غیر </w:t>
      </w:r>
    </w:p>
    <w:p>
      <w:pPr>
        <w:pStyle w:val="BookText"/>
        <w:rPr/>
      </w:pPr>
      <w:r>
        <w:rPr>
          <w:rFonts w:ascii="IRNazanin" w:hAnsi="IRNazanin" w:eastAsia="IRNazanin"/>
          <w:color w:val="111111"/>
          <w:sz w:val="28"/>
          <w:sz w:val="28"/>
          <w:szCs w:val="28"/>
          <w:rtl w:val="true"/>
          <w:lang w:bidi="fa-IR"/>
        </w:rPr>
        <w:t>الطریق، لا یزیده سرعة السیر إلاّ بعدا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قصدیّة عالم الوجود و الوصول الی الرشد و الکمال و القرب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المبدأ الذی یمکن أن یسمّی فلسفة الحیاة طبق رؤیة الاسلام، یعدّ الانسان نفسه مکلّفا بأن ینطلق فی طریق الرشد دائما، نظرا الی فطرته ذات الدافع الکمالیّ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أ نّه لا یحظی بالقرب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هدف اللّه النهائیّ من 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طریق الظفر بالرشد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یتصوّر أیّ حدّ لرشد الانسان، فهو مکلّف فی کلّ لحظة بأن یحوز لنفسه رشدا أکثر، إذ 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 و من کان آخر یومیه خیرهما فهو مغبوط، و من کان آخر یومیه شرّهما فهو ملعون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رقابة اللّه للانسان و تدخّله فی الأمور و عدم وقوع الحوادث 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حسب التعلیمات الاسلامیة مع الانسان دائما، و أنّ أیّ حرکة و طاقة هی من قبل اللّه، و لا تحدث أیّ واقعة إلاّ باذنه و مشیئته، و أنّ جمیع الحوادث خیرها و شرّها هی امتحان و اختبار،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الثواب و الجزاء و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سمّی اللّه کلّ نبیّ من أنبیائه باسم</w:t>
      </w:r>
    </w:p>
    <w:p>
      <w:pPr>
        <w:pStyle w:val="BookText"/>
        <w:rPr/>
      </w:pPr>
      <w:r>
        <w:rPr>
          <w:rFonts w:ascii="Amiri" w:hAnsi="Amiri" w:eastAsia="Amiri" w:cs="Amiri"/>
          <w:color w:val="111111"/>
          <w:sz w:val="28"/>
          <w:sz w:val="28"/>
          <w:szCs w:val="28"/>
          <w:rtl w:val="true"/>
          <w:lang w:bidi="ar-SA"/>
        </w:rPr>
        <w:t>البشیر، أی معطی البشارة فی مجال الجزاء العظیم عبر الأسالیب التکاملیّة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النذیر، أی المخوّف من العقاب عبر الأسالیب الواضعة و المرفوضة،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اَرْسَلْناکَ إلاّ کَافَّةً لِلنّاس بَشیرا و نَذِیرا</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العوض کقول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رعایة نعم اللّه و جوانب الحیاة الإیجابیّة و الشکر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حول هذا المبدأ تعلیمات عدیدة، أمرت الانسان بشکر اللّه، و لذا فانّ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الانسان مکلّف بأن یعیر أهمیّة لجوانب حیاته الإیجابیّة و یلهج بذکرها، و یعلم أنّ نعم اللّه </w:t>
      </w:r>
      <w:bookmarkStart w:id="537" w:name="pg4789_59564"/>
    </w:p>
    <w:p>
      <w:pPr>
        <w:pStyle w:val="BookText"/>
        <w:rPr/>
      </w:pPr>
      <w:bookmarkEnd w:id="537"/>
      <w:r>
        <w:rPr>
          <w:rFonts w:ascii="Amiri" w:hAnsi="Amiri" w:eastAsia="Amiri" w:cs="Amiri"/>
          <w:color w:val="111111"/>
          <w:sz w:val="28"/>
          <w:sz w:val="28"/>
          <w:szCs w:val="28"/>
          <w:rtl w:val="true"/>
          <w:lang w:bidi="ar-SA"/>
        </w:rPr>
        <w:t xml:space="preserve">علی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الحیاة الإیجابیّة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 لا تحصی،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2157175_2035185390"/>
      <w:bookmarkStart w:id="539" w:name="_Toc203"/>
      <w:bookmarkEnd w:id="538"/>
      <w:r>
        <w:rPr>
          <w:rtl w:val="true"/>
        </w:rPr>
        <w:t>المبادئ التکاملیّة للصحّة النفسیّة حول صلة الانسان بنفسه</w:t>
      </w:r>
      <w:bookmarkEnd w:id="539"/>
    </w:p>
    <w:p>
      <w:pPr>
        <w:pStyle w:val="BookText"/>
        <w:rPr/>
      </w:pPr>
      <w:r>
        <w:rPr>
          <w:rFonts w:ascii="IRNazanin" w:hAnsi="IRNazanin" w:eastAsia="IRNazanin"/>
          <w:color w:val="111111"/>
          <w:sz w:val="28"/>
          <w:sz w:val="28"/>
          <w:szCs w:val="28"/>
          <w:rtl w:val="true"/>
          <w:lang w:bidi="fa-IR"/>
        </w:rPr>
        <w:t xml:space="preserve">المادّة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مسؤولیّة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حسب هذا المبدأ موجود مختار و مسؤول، و تکون مسؤولیّته وفق القدرات التی وهبها اللّه له، إذ جاء فی القرآن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وجوب البرمجة علی أساس التفکّر و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مخاطبا علیا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رأیت الناس یتقرّبون إلی خالقهم بأنواع البرّ، تقرّب أنت الیه بأنواع العقل تسبقهم</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أکّدت هنا التجربة و حفظها و کذا الاستشارة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الحریّة و الکرامة علی أساس ضبط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تعلیمات الاسلام امکان الظفر بحریة الانسان و کرامته بواسطة ضبط النفس، قال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نفسک عن کلّ دنیّة، و إن ساقتک الی الرغائب، فانّک لن تعتاض بما تبدّل من نفسک</w:t>
      </w:r>
    </w:p>
    <w:p>
      <w:pPr>
        <w:pStyle w:val="BookText"/>
        <w:rPr/>
      </w:pPr>
      <w:r>
        <w:rPr>
          <w:rFonts w:ascii="IRNazanin" w:hAnsi="IRNazanin" w:eastAsia="IRNazanin"/>
          <w:color w:val="111111"/>
          <w:sz w:val="28"/>
          <w:sz w:val="28"/>
          <w:szCs w:val="28"/>
          <w:rtl w:val="true"/>
          <w:lang w:bidi="fa-IR"/>
        </w:rPr>
        <w:t>عوضا، و لا تکن عبد غیرک و قد جعلک اللّه حرّا</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رئیس الأخلاق</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یبرز مبدأ النظم الذی یکون أساسا للاقتصاد و التعادل فی أفکار الانسان و فی سلوکه أیضا، و قد أکّد فی التعلیمات الاسلامیة تأکیدا بالغا، إذ قال الإمام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اجتهدوا فی أن یکون زمانکم أربع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لمناجاة اللّه، و ساعة لأمر المعاش، و ساعة لمعاشرة الإخوان و الثقات الذین یعرّفونکم عیوبکم،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یخلصون لکم فی الباطن، و ساعة تخلون فیها للذّاتکم فی غیر محرّم، و بهذه الساعة </w:t>
      </w:r>
    </w:p>
    <w:p>
      <w:pPr>
        <w:pStyle w:val="BookText"/>
        <w:rPr/>
      </w:pPr>
      <w:r>
        <w:rPr>
          <w:rFonts w:ascii="IRNazanin" w:hAnsi="IRNazanin" w:eastAsia="IRNazanin"/>
          <w:color w:val="111111"/>
          <w:sz w:val="28"/>
          <w:sz w:val="28"/>
          <w:szCs w:val="28"/>
          <w:rtl w:val="true"/>
          <w:lang w:bidi="fa-IR"/>
        </w:rPr>
        <w:t>تقدرون علی الثلاث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تحدّثوا أنفسکم بفقر و لا بطول عمر، فانّ من حدّث نفسه بالفقر بخل، و من حدّثها بطول العمر یحرص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لأنفسکم حظّا من الدنیا بإعطائها ما تشتهی من الحلال و ما لا</w:t>
      </w:r>
    </w:p>
    <w:p>
      <w:pPr>
        <w:pStyle w:val="BookText"/>
        <w:rPr/>
      </w:pPr>
      <w:r>
        <w:rPr>
          <w:rFonts w:ascii="IRNazanin" w:hAnsi="IRNazanin" w:eastAsia="IRNazanin"/>
          <w:color w:val="111111"/>
          <w:sz w:val="28"/>
          <w:sz w:val="28"/>
          <w:szCs w:val="28"/>
          <w:rtl w:val="true"/>
          <w:lang w:bidi="fa-IR"/>
        </w:rPr>
        <w:t xml:space="preserve">یثلم المروءة و ما لا سرف فیه، و استعینوا بذلک علی أمور الدین، فانّه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ترک دنیاه لدینه، أو ترک دینه لدنیاه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رعایة القابلیّة النفسیّة و العوامل المقویّة و المقیّدة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شبّهت قابلیة الانسان النفسیة فی التعلیمات الاسلامیة بأوعیة، و جاء فیها کذلک أنّ أفضل وعاء ما کان أوسع حجما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أفراد البشر وفق القابلیّة النفسیّة و میزان</w:t>
      </w:r>
    </w:p>
    <w:p>
      <w:pPr>
        <w:pStyle w:val="BookText"/>
        <w:rPr/>
      </w:pPr>
      <w:r>
        <w:rPr>
          <w:rFonts w:ascii="IRNazanin" w:hAnsi="IRNazanin" w:eastAsia="IRNazanin"/>
          <w:color w:val="111111"/>
          <w:sz w:val="28"/>
          <w:sz w:val="28"/>
          <w:szCs w:val="28"/>
          <w:rtl w:val="true"/>
          <w:lang w:bidi="fa-IR"/>
        </w:rPr>
        <w:t>المنفعة بالذهب و الفضّة فی تشبیه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فی القرآن الکریم عنوان آخر للقابلیّة</w:t>
      </w:r>
    </w:p>
    <w:p>
      <w:pPr>
        <w:pStyle w:val="BookText"/>
        <w:rPr/>
      </w:pPr>
      <w:r>
        <w:rPr>
          <w:rFonts w:ascii="IRNazanin" w:hAnsi="IRNazanin" w:eastAsia="IRNazanin"/>
          <w:color w:val="111111"/>
          <w:sz w:val="28"/>
          <w:sz w:val="28"/>
          <w:szCs w:val="28"/>
          <w:rtl w:val="true"/>
          <w:lang w:bidi="fa-IR"/>
        </w:rPr>
        <w:t xml:space="preserve">النفسیّة، و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سعة القابلیّة أمر یحتاج إلیه جمیع الناس، و یعتبر الامام علی علیه‌السلام قبول المسؤولیّات الاجتماعیّة غیر ممکن إلاّ بوجود القابلیة النفسیّة الواسعة فقط</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الثانیة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الامامة أو التمثیل بالأسوات الفضلی و الانطلاق نحو 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 فی القرآن الکریم و سائر التعلیمات الاسلامیّة أسلوب حیاة النبیّ صلی‌الله‌علیه‌و‌آله و خلفائه، و کذلک نهج حیاة و سلوک جمیع أنبیاء اللّه بعنوان قدوة للناس الذین یسیرون فی طریق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الآیة الکریمة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اُسوَةٌ حَسَنَةٌ لِمَنْ کانَ یَرْجُوا اللّه‌َ وَ الْیَوْمَ الآخِرَ وَ ذَکَرَ اللّه کَثِیرا</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المدرسة تتوقّع من کلّ فرد من أتباعها أن یکون أفضل أهل زمانه، و تعدّ الوصول الی هذه الغایة أمرا ممکنا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العلم بالحاجات و سدّها فی حدّ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أکّدت معرفة حاجات الانسان فی الثقافة الاسلامیة تأکیدا بالغا، و قرّر النبیّ صلی‌الله‌علیه‌و‌آله هذا الأمر بصورة دعاء،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لنا فی الخبز، فانّه لولا الخبز ما صلّینا و لا صمنا، و لا أدّینا </w:t>
      </w:r>
    </w:p>
    <w:p>
      <w:pPr>
        <w:pStyle w:val="BookText"/>
        <w:rPr/>
      </w:pPr>
      <w:r>
        <w:rPr>
          <w:rFonts w:ascii="Amiri" w:hAnsi="Amiri" w:eastAsia="Amiri" w:cs="Amiri"/>
          <w:color w:val="111111"/>
          <w:sz w:val="28"/>
          <w:sz w:val="28"/>
          <w:szCs w:val="28"/>
          <w:rtl w:val="true"/>
          <w:lang w:bidi="ar-SA"/>
        </w:rPr>
        <w:t>فرائض ربّنا</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تقبل الرغبة الجنسیّة بکونها حاجة ماسّة، ففی التعلیمات الاسلامیة تسهیلات کثیرة تسترعی الانتباه لإشباعها، و تأمر بشکل عامّ بتلبیة الرغبات الناجمة عن</w:t>
      </w:r>
    </w:p>
    <w:p>
      <w:pPr>
        <w:pStyle w:val="BookText"/>
        <w:rPr/>
      </w:pPr>
      <w:r>
        <w:rPr>
          <w:rFonts w:ascii="IRNazanin" w:hAnsi="IRNazanin" w:eastAsia="IRNazanin"/>
          <w:color w:val="111111"/>
          <w:sz w:val="28"/>
          <w:sz w:val="28"/>
          <w:szCs w:val="28"/>
          <w:rtl w:val="true"/>
          <w:lang w:bidi="fa-IR"/>
        </w:rPr>
        <w:t>الشهوة فی حدّ الکفاف، حتی یوفّر الانسان الوقت و الطاقة بصورة کافیة لسدّ الحاجات الناجمة عن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رعایة هذه الحقیقة، و هی أنّ الأحکام الإلهیّة تقوم علی أساس الظفر بالمنفعة و الابتعاد عن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تصنّف جمیع التصرّفات الإرادیّة للإنسان</w:t>
      </w:r>
    </w:p>
    <w:p>
      <w:pPr>
        <w:pStyle w:val="BookText"/>
        <w:rPr/>
      </w:pPr>
      <w:r>
        <w:rPr>
          <w:rFonts w:ascii="IRNazanin" w:hAnsi="IRNazanin" w:eastAsia="IRNazanin"/>
          <w:color w:val="111111"/>
          <w:sz w:val="28"/>
          <w:sz w:val="28"/>
          <w:szCs w:val="28"/>
          <w:rtl w:val="true"/>
          <w:lang w:bidi="fa-IR"/>
        </w:rPr>
        <w:t xml:space="preserve">فی الثقافة الاسلامیّة فی خمسة أقسام رئیسیّة یطلق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المستحبّ، و المباح، و المکروه،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أداء الواجبات و اجتناب المحرّمات أمر لازم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لأداء المستحبّات و عدم عمل المکروهات أفضلیّة و أرجحیّة، و الانسان مختار فی المباحات، و لیس فیها أمر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البالغ الخطورة الذی أکّده الإمام الصادق علیه‌السلامعلّة لزوم العمل الواجب و انتداب العمل المستحبّ للظفر بالمنفعة، و علّة منع العمل الحرام</w:t>
      </w:r>
    </w:p>
    <w:p>
      <w:pPr>
        <w:pStyle w:val="BookText"/>
        <w:rPr/>
      </w:pPr>
      <w:r>
        <w:rPr>
          <w:rFonts w:ascii="IRNazanin" w:hAnsi="IRNazanin" w:eastAsia="IRNazanin"/>
          <w:color w:val="111111"/>
          <w:sz w:val="28"/>
          <w:sz w:val="28"/>
          <w:szCs w:val="28"/>
          <w:rtl w:val="true"/>
          <w:lang w:bidi="fa-IR"/>
        </w:rPr>
        <w:t>و مقت العمل المکروه الابتعاد عن الضرر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حفظ المعلومات و الترکیز المستمرّ للفکر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مدرسة الاسلام ترید من أتباعها عند أداء أیّ عمل أن یفکّروا فیه دون سواه، بمعنی حضور القلب، وجوب الاحتفاظ بالمعلومات و الترکیز المستمرّ للتفکّر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لأحبّ للرجل المؤمن منکم إذا قام فی صلاته أن یقبل بقلبه الی اللّه، و لا یشغله بأمر الدنیا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العنایة بوجود حلول خاصّة و تخصّصیة لکلّ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أکّدت فی مدرسة الاسلام هذه الحقیقة، و هی أنّ لکلّ مشکلة فردیّة و اجتماعیّة حلاًّ خاصّا و تخصّصیا، و یجب علی کلّ مسلم أن یلمّ بطریق الدخول و الخروج من کلّ مشکلة، و یعمل طبق الضوابط التخصّصیة،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البِرّ بأنْ </w:t>
      </w:r>
      <w:bookmarkStart w:id="540" w:name="pg4789_59573"/>
    </w:p>
    <w:p>
      <w:pPr>
        <w:pStyle w:val="BookText"/>
        <w:rPr/>
      </w:pPr>
      <w:bookmarkEnd w:id="540"/>
      <w:r>
        <w:rPr>
          <w:rFonts w:ascii="Amiri" w:hAnsi="Amiri" w:eastAsia="Amiri" w:cs="Amiri"/>
          <w:color w:val="111111"/>
          <w:sz w:val="28"/>
          <w:sz w:val="28"/>
          <w:szCs w:val="28"/>
          <w:rtl w:val="true"/>
          <w:lang w:bidi="ar-SA"/>
        </w:rPr>
        <w:t>تَأتُوا البُیوتَ مِن ظُهُورِها ولکنَّ البِرَّ مَن اتَّقی وَ اتُوا البُیوتَ مِن أبوابِها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الباقر علیه‌السلام فی تفسیر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أن تأتوا البیوت من غیر جهاتها، و ینبغی أن تأتوا الأمور من جهاتها أی الأمور کان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توقّع المشاکل العامة و الصمود أمامها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أکّدت عمومیّة المشاکل فی القرآن الکریم لجمیع أفراد البشر، إذ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w:t>
      </w:r>
    </w:p>
    <w:p>
      <w:pPr>
        <w:pStyle w:val="BookText"/>
        <w:rPr/>
      </w:pPr>
      <w:r>
        <w:rPr>
          <w:rFonts w:ascii="Amiri" w:hAnsi="Amiri" w:eastAsia="Amiri" w:cs="Amiri"/>
          <w:color w:val="111111"/>
          <w:sz w:val="28"/>
          <w:sz w:val="28"/>
          <w:szCs w:val="28"/>
          <w:rtl w:val="true"/>
          <w:lang w:bidi="ar-SA"/>
        </w:rPr>
        <w:t>الاِنْسانَ فِی کَبَدٍ</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ما أکّد أ نّه مع العسر یسر أیضا، و أ نّه یعطی أجرا أبدیّا عند الصبر و المشقّة و أداء الواجبات فی المشکلات، ینبغی للفرد أن یتعلّم فنّ مواجهة حجم</w:t>
      </w:r>
    </w:p>
    <w:p>
      <w:pPr>
        <w:pStyle w:val="BookText"/>
        <w:rPr/>
      </w:pPr>
      <w:r>
        <w:rPr>
          <w:rFonts w:ascii="IRNazanin" w:hAnsi="IRNazanin" w:eastAsia="IRNazanin"/>
          <w:color w:val="111111"/>
          <w:sz w:val="28"/>
          <w:sz w:val="28"/>
          <w:szCs w:val="28"/>
          <w:rtl w:val="true"/>
          <w:lang w:bidi="fa-IR"/>
        </w:rPr>
        <w:t>المشاکل العالمیّة، و یتصرّف بسکینة و 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التکرار فی الأسالیب التکاملیّة و عدم الاصرار فی الأسالیب الخافضة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الأفراد فی مدرسة الاسلام أن ینجزوا الأعمال الحسنة بصورة طوعیّة و إن کانت ضئیلة، و أن یعدّوا أداءها واجبا علیهم، فضلاً عن تأکید المواظبة علی الأعمال</w:t>
      </w:r>
    </w:p>
    <w:p>
      <w:pPr>
        <w:pStyle w:val="BookText"/>
        <w:rPr/>
      </w:pPr>
      <w:r>
        <w:rPr>
          <w:rFonts w:ascii="IRNazanin" w:hAnsi="IRNazanin" w:eastAsia="IRNazanin"/>
          <w:color w:val="111111"/>
          <w:sz w:val="28"/>
          <w:sz w:val="28"/>
          <w:szCs w:val="28"/>
          <w:rtl w:val="true"/>
          <w:lang w:bidi="fa-IR"/>
        </w:rPr>
        <w:t>الواجبة التی تستلزم عملیّا رشد الفرد و تکامله، و أن یطبّقوا سیاسة المثابرة فی هذا</w:t>
      </w:r>
    </w:p>
    <w:p>
      <w:pPr>
        <w:pStyle w:val="BookText"/>
        <w:rPr/>
      </w:pPr>
      <w:r>
        <w:rPr>
          <w:rFonts w:ascii="IRNazanin" w:hAnsi="IRNazanin" w:eastAsia="IRNazanin"/>
          <w:color w:val="111111"/>
          <w:sz w:val="28"/>
          <w:sz w:val="28"/>
          <w:szCs w:val="28"/>
          <w:rtl w:val="true"/>
          <w:lang w:bidi="fa-IR"/>
        </w:rPr>
        <w:t xml:space="preserve">المجال أیضا،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تفرض علی نفسک فریضة، فتفارقها اثنی عشر هلالاً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2157177_2035185390"/>
      <w:bookmarkStart w:id="542" w:name="_Toc204"/>
      <w:bookmarkEnd w:id="541"/>
      <w:r>
        <w:rPr>
          <w:rtl w:val="true"/>
        </w:rPr>
        <w:t>المبادئ التکاملیّة للصحّة النفسیّة التی تستثمر فی صلة الإنسان بنفسه و فی صلته بالآخرین أیضا</w:t>
      </w:r>
      <w:bookmarkEnd w:id="5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تمهید الأرضیّة و الظرف المناسب لکلّ عمل و تعلیم مبادئ الرشد تدریجیّا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عند إلقاء نظرة إجمالیّة علی سلوک أنبیاء اللّه العظام أ نّهم کانوا یؤجّلون إجراءاتهم الحاسمة ریثما تمهّد الأرضیّة و تحین الفرصة المواتیة لها، و حینما تهیّأ الأرضیّة المناسبة و یحین الظرف الملائم، یؤدّون أعمالهم المعیّنة بحزم </w:t>
      </w:r>
    </w:p>
    <w:p>
      <w:pPr>
        <w:pStyle w:val="BookText"/>
        <w:rPr/>
      </w:pPr>
      <w:r>
        <w:rPr>
          <w:rFonts w:ascii="IRNazanin" w:hAnsi="IRNazanin" w:eastAsia="IRNazanin"/>
          <w:color w:val="111111"/>
          <w:sz w:val="28"/>
          <w:sz w:val="28"/>
          <w:szCs w:val="28"/>
          <w:rtl w:val="true"/>
          <w:lang w:bidi="fa-IR"/>
        </w:rPr>
        <w:t>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یستلهم هذا المبدأ من الفترة اللازمة لانبعاث الشجرة حتّی نضج 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مدرسة الاسلام أنّ فطرة الانسان تتفتّح بشکل تدریجیّ، و بالتالی ینبغی أن تناط به المسؤولیّة بشکل تدریجیّ أیضا، و یؤیّد هذا الرأی تعلیم الصلاة و الصوم و عملیات سنّ القوانین تدریجیّا فی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نأمر</w:t>
      </w:r>
    </w:p>
    <w:p>
      <w:pPr>
        <w:pStyle w:val="BookText"/>
        <w:rPr/>
      </w:pPr>
      <w:r>
        <w:rPr>
          <w:rFonts w:ascii="IRNazanin" w:hAnsi="IRNazanin" w:eastAsia="IRNazanin"/>
          <w:color w:val="111111"/>
          <w:sz w:val="28"/>
          <w:sz w:val="28"/>
          <w:szCs w:val="28"/>
          <w:rtl w:val="true"/>
          <w:lang w:bidi="fa-IR"/>
        </w:rPr>
        <w:t>صبیاننا بالصیام إذا کانوا بنی سبع سنین بما أطاقوا من صیام الیوم، فان کان الی نصف النهار أو أکثر من ذلک أو أقلّ، فاذا غلبهم العطش و الغرث، أفطروا حتّی یتعوّدوا الصوم و یطیقوه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صبیانکم إذا کانوا بنی تسع سنین بالصوم ما أطاقوا من صیام، فاذا غلبهم</w:t>
      </w:r>
    </w:p>
    <w:p>
      <w:pPr>
        <w:pStyle w:val="BookText"/>
        <w:rPr/>
      </w:pPr>
      <w:r>
        <w:rPr>
          <w:rFonts w:ascii="IRNazanin" w:hAnsi="IRNazanin" w:eastAsia="IRNazanin"/>
          <w:color w:val="111111"/>
          <w:sz w:val="28"/>
          <w:sz w:val="28"/>
          <w:szCs w:val="28"/>
          <w:rtl w:val="true"/>
          <w:lang w:bidi="fa-IR"/>
        </w:rPr>
        <w:t>العطش أفطروا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الاحتیاط فی الأمور الفردیّة و الاجتماعیّة و تأکید الرؤیة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مبدأ من مبادئ الفقه الاسلامیّ الذی یمکنه بمفهوم واسع أن یکون مفتاحا فی الأمور الفردیّة و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الاحتیاط فی الأمور الفردیّة هو أنّ الانسان یؤدّی واجبه حتّی یتبیّن له أ نّه أدّی واجبه أمام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تطبیق المفهوم العام لهذا المبدأ فی العلاقات بین الأفراد أیضا، قال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استولی الصلاح علی الزمان و أهله، ثم أساء رجل الظنّ برجل لم تظهر منه حوبة فقد ظلم، و إذا استولی الفساد علی الزمان و أهله، فأحسن رجل الظنّ برجل فقد غرّر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الحادیة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رعایة المواهب الالهیّة قاطبة، و استخدامها فی إیجاد الرشد فی الذات و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المبدأ فانّ جمیع الإمکانیّات</w:t>
      </w:r>
    </w:p>
    <w:p>
      <w:pPr>
        <w:pStyle w:val="BookText"/>
        <w:rPr/>
      </w:pPr>
      <w:r>
        <w:rPr>
          <w:rFonts w:ascii="IRNazanin" w:hAnsi="IRNazanin" w:eastAsia="IRNazanin"/>
          <w:color w:val="111111"/>
          <w:sz w:val="28"/>
          <w:sz w:val="28"/>
          <w:szCs w:val="28"/>
          <w:rtl w:val="true"/>
          <w:lang w:bidi="fa-IR"/>
        </w:rPr>
        <w:t>الموجودة فی العالم تکون فی تصرّف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الی المادّة الثالثة من موادّ الرشد</w:t>
      </w:r>
    </w:p>
    <w:p>
      <w:pPr>
        <w:pStyle w:val="BookText"/>
        <w:rPr/>
      </w:pPr>
      <w:r>
        <w:rPr>
          <w:rFonts w:ascii="IRNazanin" w:hAnsi="IRNazanin" w:eastAsia="IRNazanin"/>
          <w:color w:val="111111"/>
          <w:sz w:val="28"/>
          <w:sz w:val="28"/>
          <w:szCs w:val="28"/>
          <w:rtl w:val="true"/>
          <w:lang w:bidi="fa-IR"/>
        </w:rPr>
        <w:t>التی تعرّف هدف حیاة الانسان بأ نّه الظفر بالرشد بغیة الوصول الی درجة القرب الالهیّ،</w:t>
      </w:r>
    </w:p>
    <w:p>
      <w:pPr>
        <w:pStyle w:val="BookText"/>
        <w:rPr/>
      </w:pPr>
      <w:r>
        <w:rPr>
          <w:rFonts w:ascii="IRNazanin" w:hAnsi="IRNazanin" w:eastAsia="IRNazanin"/>
          <w:color w:val="111111"/>
          <w:sz w:val="28"/>
          <w:sz w:val="28"/>
          <w:szCs w:val="28"/>
          <w:rtl w:val="true"/>
          <w:lang w:bidi="fa-IR"/>
        </w:rPr>
        <w:t>یمکن الاستنتاج أ نّه یجب علی الانسان أن یسخّر جمیع إمکانیّات المواهب الالهیّة لإیجاد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الرشد فی ذاته و فی الآخرین، و أن یراعی هذه الحقیقة فی کلّ لحظة،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w:t>
      </w:r>
    </w:p>
    <w:p>
      <w:pPr>
        <w:pStyle w:val="BookText"/>
        <w:rPr/>
      </w:pPr>
      <w:r>
        <w:rPr>
          <w:rFonts w:ascii="Amiri" w:hAnsi="Amiri" w:eastAsia="Amiri" w:cs="Amiri"/>
          <w:color w:val="111111"/>
          <w:sz w:val="28"/>
          <w:sz w:val="28"/>
          <w:szCs w:val="28"/>
          <w:rtl w:val="true"/>
          <w:lang w:bidi="ar-SA"/>
        </w:rPr>
        <w:t>تَرَوا أنّ اللّه سَخّر لَکُم ما فِی السَّمواتِ و ما فی الأرضِ و أسبَغَ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الثانیة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رعایة الإمکانیّات و حدود أفراد المجتمع و إصلاح التوقّعات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یجب علی الفرد أن یراعی قابلیّته النفسیّة، فکذلک یجب علیه أن یقیّم برؤیة واقعیّة إمکانیّات و حدود الأفراد الذین یرتبط بهم، و یقوّم توقّعاته بالنسبة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 الإمام الباقر علیه‌السلام الاختلاف فی قابلیّات الأفراد و حدودهم فی مجال درجات الایمان،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المؤمنین علی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واحدة، و منهم علی اثنتین،</w:t>
      </w:r>
    </w:p>
    <w:p>
      <w:pPr>
        <w:pStyle w:val="BookText"/>
        <w:rPr/>
      </w:pPr>
      <w:r>
        <w:rPr>
          <w:rFonts w:ascii="IRNazanin" w:hAnsi="IRNazanin" w:eastAsia="IRNazanin"/>
          <w:color w:val="111111"/>
          <w:sz w:val="28"/>
          <w:sz w:val="28"/>
          <w:szCs w:val="28"/>
          <w:rtl w:val="true"/>
          <w:lang w:bidi="fa-IR"/>
        </w:rPr>
        <w:t>و منهم علی ثلاث، و منهم علی أربع، و منهم علی خمس، و منهم علی ستّ، و منهم علی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ذهبت تحمل علی صاحب الواحدة ثنتین لم یقو، و علی صاحب الثنتین ثلاثا لم یقو، و علی صاحب الثلاث أربعا لم یقو، و علی صاحب الأربع خمسا لم یقو، و علی صاحب الخمس ستّا لم یقو، و علی صاحب الستّ سبعا لم یقو، و علی هذه الدرجات</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الثالثة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سلامة أفکار الفرد و سلوکه لذاته و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طبق الضوابط الجازمة للثقافة الاسلامیّة أن یکون سلوک الانسان ضارّا له و للآخرین، بل یجب ألاّ یمکّن من نفسه فکرة تخلّ بسلامته و سلامة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اعتبر النبیّ صلی‌الله‌علیه‌و‌آله سلامة السلوک میزانا لقبول الاسلام،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الرابعة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رعایة الظروف الخاصة للزمان و المکان و دفع الأسوأ بالسیّئ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یأتمر بأوامر اللّه و ینتهی</w:t>
      </w:r>
    </w:p>
    <w:p>
      <w:pPr>
        <w:pStyle w:val="BookText"/>
        <w:rPr/>
      </w:pPr>
      <w:r>
        <w:rPr>
          <w:rFonts w:ascii="IRNazanin" w:hAnsi="IRNazanin" w:eastAsia="IRNazanin"/>
          <w:color w:val="111111"/>
          <w:sz w:val="28"/>
          <w:sz w:val="28"/>
          <w:szCs w:val="28"/>
          <w:rtl w:val="true"/>
          <w:lang w:bidi="fa-IR"/>
        </w:rPr>
        <w:t>بنواهیه فی مجال القیام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نّه ینبغی الالتفات الی أنّ الواجب لیس علی غرار</w:t>
      </w:r>
    </w:p>
    <w:p>
      <w:pPr>
        <w:pStyle w:val="BookText"/>
        <w:rPr/>
      </w:pPr>
      <w:r>
        <w:rPr>
          <w:rFonts w:ascii="IRNazanin" w:hAnsi="IRNazanin" w:eastAsia="IRNazanin"/>
          <w:color w:val="111111"/>
          <w:sz w:val="28"/>
          <w:sz w:val="28"/>
          <w:szCs w:val="28"/>
          <w:rtl w:val="true"/>
          <w:lang w:bidi="fa-IR"/>
        </w:rPr>
        <w:t>واحد دائما، فمثلاً یمکن خلال ظروف خاصّة و اضطراریّة أن یکون الحلال محرّما و المحرّم حلالاً، فاذا صام من کان الصوم مضرّا له، فقد ارتکب محرّما، کما یجب تناول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 المیتة و الدم و لحم الخنزیر و ما أهلّ به لغیر اللّه بمقدار ینجی الانسان من الموت، </w:t>
      </w:r>
    </w:p>
    <w:p>
      <w:pPr>
        <w:pStyle w:val="BookText"/>
        <w:rPr/>
      </w:pPr>
      <w:r>
        <w:rPr>
          <w:rFonts w:ascii="Amiri" w:hAnsi="Amiri" w:eastAsia="Amiri" w:cs="Amiri"/>
          <w:color w:val="111111"/>
          <w:sz w:val="28"/>
          <w:sz w:val="28"/>
          <w:szCs w:val="28"/>
          <w:rtl w:val="true"/>
          <w:lang w:bidi="ar-SA"/>
        </w:rPr>
        <w:t xml:space="preserve">و جاء الأمر الأخیر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الخامسة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عدم سقوط الواجب و وجوب أدائه بالقدر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یستطع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هذا المبدأ المستنبط من إحدی القواعد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w:t>
      </w:r>
    </w:p>
    <w:p>
      <w:pPr>
        <w:pStyle w:val="BookText"/>
        <w:rPr/>
      </w:pPr>
      <w:r>
        <w:rPr>
          <w:rFonts w:ascii="IRNazanin" w:hAnsi="IRNazanin" w:eastAsia="IRNazanin"/>
          <w:color w:val="111111"/>
          <w:sz w:val="28"/>
          <w:sz w:val="28"/>
          <w:szCs w:val="28"/>
          <w:rtl w:val="true"/>
          <w:lang w:bidi="fa-IR"/>
        </w:rPr>
        <w:t>الأوامر الإلهیّة کما ینبغی، لا یوجب سقوط الواجب عنه تماما، بل أ نّه مکلّف بأیّ نحو</w:t>
      </w:r>
    </w:p>
    <w:p>
      <w:pPr>
        <w:pStyle w:val="BookText"/>
        <w:rPr/>
      </w:pPr>
      <w:r>
        <w:rPr>
          <w:rFonts w:ascii="IRNazanin" w:hAnsi="IRNazanin" w:eastAsia="IRNazanin"/>
          <w:color w:val="111111"/>
          <w:sz w:val="28"/>
          <w:sz w:val="28"/>
          <w:szCs w:val="28"/>
          <w:rtl w:val="true"/>
          <w:lang w:bidi="fa-IR"/>
        </w:rPr>
        <w:t>و مقدار یستطیع به أن ینفّذ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 الی الإمام علیّ علیه‌السلامقوله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تطبیق هذا الإیعاز فی العلاقات بین الأفراد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السادسة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الإقرار بالتقصیر و الاعتذار عند التفریط فی أداء الواجب و قبول عذر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أکّد فی التعلیمات الاسلامیة أنّ الانسان یحفظ</w:t>
      </w:r>
    </w:p>
    <w:p>
      <w:pPr>
        <w:pStyle w:val="BookText"/>
        <w:rPr/>
      </w:pPr>
      <w:r>
        <w:rPr>
          <w:rFonts w:ascii="IRNazanin" w:hAnsi="IRNazanin" w:eastAsia="IRNazanin"/>
          <w:color w:val="111111"/>
          <w:sz w:val="28"/>
          <w:sz w:val="28"/>
          <w:szCs w:val="28"/>
          <w:rtl w:val="true"/>
          <w:lang w:bidi="fa-IR"/>
        </w:rPr>
        <w:t>کرامته أمام اللّه و الناس بأداء الواجب، إذ حینما یقصّر فی أداء الواجب یشعر فطریّا بأ نّه یحتاج الی الاعتذار، و توجب هذه العملیّة تردّی کرامته و تستلزم ذلّته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فانّ الاعتذار واجب عند التقصیر، فقد وعد اللّه طبق الضوابط أن یعفو عمّن یجبر أعماله السابقة، کما أوعز الإمام السجّاد علیه‌السلام أیضا الی ولده فی علاقاته مع الأفراد بأن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شتمک رجل عن یمینک، ثم تحوّل عن یسارک فاعتذر، فاقبل عذره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السابعة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تأکید الاحتفاظ بالأمل و طموح الانتصار الفردیّ و الاجتماعیّ عند سیادة الفطرة و العمل بالواجبات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الأمل من وجهة نظر</w:t>
      </w:r>
    </w:p>
    <w:p>
      <w:pPr>
        <w:pStyle w:val="BookText"/>
        <w:rPr/>
      </w:pPr>
      <w:r>
        <w:rPr>
          <w:rFonts w:ascii="IRNazanin" w:hAnsi="IRNazanin" w:eastAsia="IRNazanin"/>
          <w:color w:val="111111"/>
          <w:sz w:val="28"/>
          <w:sz w:val="28"/>
          <w:szCs w:val="28"/>
          <w:rtl w:val="true"/>
          <w:lang w:bidi="fa-IR"/>
        </w:rPr>
        <w:t>مدرسة الاسلام بأ نّه المحرّک القاطع للسلوک، و تعتبر کثیرا من الانحرافات و الاضطرابات</w:t>
      </w:r>
    </w:p>
    <w:p>
      <w:pPr>
        <w:pStyle w:val="BookText"/>
        <w:rPr/>
      </w:pPr>
      <w:r>
        <w:rPr>
          <w:rFonts w:ascii="Amiri" w:hAnsi="Amiri" w:eastAsia="Amiri" w:cs="Amiri"/>
          <w:color w:val="111111"/>
          <w:sz w:val="28"/>
          <w:sz w:val="28"/>
          <w:szCs w:val="28"/>
          <w:rtl w:val="true"/>
          <w:lang w:bidi="ar-SA"/>
        </w:rPr>
        <w:t>النفسیّة ناجمة عن فقد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الایمان باللّه ناجم عن الأمل باللّه،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هاجَروا و جاهَدوا فِی سبیلِ اللّه‌ِ اُولئکَ یَرجُونَ رحمتَ اللّه‌ِ و اللّه‌ُ غفورٌ رَحیم</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 و أنّ الکفر باللّه ناجم عن الیأس من رحمته،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کَفَروا بآیاتِ </w:t>
      </w:r>
    </w:p>
    <w:p>
      <w:pPr>
        <w:pStyle w:val="BookText"/>
        <w:rPr/>
      </w:pPr>
      <w:r>
        <w:rPr>
          <w:rFonts w:ascii="Amiri" w:hAnsi="Amiri" w:eastAsia="Amiri" w:cs="Amiri"/>
          <w:color w:val="111111"/>
          <w:sz w:val="28"/>
          <w:sz w:val="28"/>
          <w:szCs w:val="28"/>
          <w:rtl w:val="true"/>
          <w:lang w:bidi="ar-SA"/>
        </w:rPr>
        <w:t>اللّه‌ِ و لقائهِ اُولئکَ یَئِسوا مِن رَحمَتی و اُولئکَ لَهُم عَذابٌ ألیمٌ</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الأمل ما رضعت والدة ولدها، و لا غرس غارس شجرا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الثامنة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العنایة بالدور الایجابیّ و السلبیّ للتعلّم فی الحیاة الفردیّة و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أکّد فی التعلیمات الاسلامیة بکثرة دور التعلّم و تأثیره الایجابیّ و السلبیّ فی الحیاة 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فأبواه یهوّدانه و ینصّرانه و یمجّسانه</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فیسترعی هذا الحدیث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تأکیده فطرة الایمان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الحقیقة، و هی أنّ التعلیم و التعلّم یمکنهما أن یحرفا أیضا تیّارا فطریّا و منطقیّا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التاسعة و 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وجوب تقییم الذات و الآخرین علی أساس العدل و عدم الاستهانة بالتصرّفات التکاملیّة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مبدأ العدل مورد تأکید الاسلام</w:t>
      </w:r>
    </w:p>
    <w:p>
      <w:pPr>
        <w:pStyle w:val="BookText"/>
        <w:rPr/>
      </w:pPr>
      <w:r>
        <w:rPr>
          <w:rFonts w:ascii="IRNazanin" w:hAnsi="IRNazanin" w:eastAsia="IRNazanin"/>
          <w:color w:val="111111"/>
          <w:sz w:val="28"/>
          <w:sz w:val="28"/>
          <w:szCs w:val="28"/>
          <w:rtl w:val="true"/>
          <w:lang w:bidi="fa-IR"/>
        </w:rPr>
        <w:t>فی الحیاة الفردیّة و فی الحیاة الاجتماعیّة أیضا، فعلی أساس هذا المبدأ لا یحقّ للانسان</w:t>
      </w:r>
    </w:p>
    <w:p>
      <w:pPr>
        <w:pStyle w:val="BookText"/>
        <w:rPr/>
      </w:pPr>
      <w:r>
        <w:rPr>
          <w:rFonts w:ascii="IRNazanin" w:hAnsi="IRNazanin" w:eastAsia="IRNazanin"/>
          <w:color w:val="111111"/>
          <w:sz w:val="28"/>
          <w:sz w:val="28"/>
          <w:szCs w:val="28"/>
          <w:rtl w:val="true"/>
          <w:lang w:bidi="fa-IR"/>
        </w:rPr>
        <w:t>أن یظلم نفسه فضلاً عن غیره، و یعتبر ظلم النفس إثما من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ذلک فی القرآن</w:t>
      </w:r>
    </w:p>
    <w:p>
      <w:pPr>
        <w:pStyle w:val="BookText"/>
        <w:rPr/>
      </w:pP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أشیائهُم</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و فسّر العلاّمة الطباطبائیّ لفظ البخس بمعنی النقص فی الوزن و المقدار</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 الأستاذ الجعفریّ جمیع الجوانب المتعلّقة بالآیة نظرا الی عمومها، و فسّرها بأ نّه لا تستخفّوا و لا تستهینوا بأیّ شیء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فانّ هذه الآیة لا تصدق علی البیع و الشراء فحسب، بل تشمل جمیع الصلات الفردیّة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المادّة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البراءة و</w:t>
      </w:r>
    </w:p>
    <w:p>
      <w:pPr>
        <w:pStyle w:val="BookText"/>
        <w:rPr/>
      </w:pPr>
      <w:r>
        <w:rPr>
          <w:rFonts w:ascii="IRNazanin" w:hAnsi="IRNazanin" w:eastAsia="IRNazanin"/>
          <w:color w:val="111111"/>
          <w:sz w:val="28"/>
          <w:sz w:val="28"/>
          <w:szCs w:val="28"/>
          <w:rtl w:val="true"/>
          <w:lang w:bidi="fa-IR"/>
        </w:rPr>
        <w:t xml:space="preserve">وجوب حمل أعمال المسلمین علی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المبدأ هو أحد المبادئ الفقهیّة الذی یستطیع الانسان علی أساسه أن یقدم علی عمل أو شیء طالما لا یعلم بصورة قاطعة أنّ اللّه قد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یتمتّع هذا المبدأ بأرضیّة واسعة فی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الصلات الفردیّة، و قد وضع بعنوان مبدأ فی المادّة السابعة و الثلاثین من دستور </w:t>
      </w:r>
      <w:bookmarkStart w:id="543" w:name="pg4789_59588"/>
    </w:p>
    <w:p>
      <w:pPr>
        <w:pStyle w:val="BookText"/>
        <w:rPr/>
      </w:pPr>
      <w:bookmarkEnd w:id="543"/>
      <w:r>
        <w:rPr>
          <w:rFonts w:ascii="IRNazanin" w:hAnsi="IRNazanin" w:eastAsia="IRNazanin"/>
          <w:color w:val="111111"/>
          <w:sz w:val="28"/>
          <w:sz w:val="28"/>
          <w:szCs w:val="28"/>
          <w:rtl w:val="true"/>
          <w:lang w:bidi="fa-IR"/>
        </w:rPr>
        <w:t xml:space="preserve">الجمهوریّة الاسلامیّة الإیرانیّة علی النحو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طبق القانون أحد بکونه مجرما ما لم یثبت جرمه فی إحدی المحاکم، إذ 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النهی</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الحادیة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کتمان السرّ فی مورد الذات و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یدرج وجوب کتمان السرّ فی مورد الذات و الآخرین بکونه أحد مبادئ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تطلع صدیقک من سرّک إلاّ علی ما لو اطّلع علیه عدوّک لم یضرّک، فانّ الصدیق قد یکون عدوّا یوما ما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157179_2035185390"/>
      <w:bookmarkStart w:id="545" w:name="_Toc205"/>
      <w:bookmarkEnd w:id="544"/>
      <w:r>
        <w:rPr>
          <w:rtl w:val="true"/>
        </w:rPr>
        <w:t>المبادئ التکاملیّة للصحّة النفسیّة حول صلة الانسان بالآخرین</w:t>
      </w:r>
      <w:bookmarkEnd w:id="545"/>
    </w:p>
    <w:p>
      <w:pPr>
        <w:pStyle w:val="BookText"/>
        <w:rPr/>
      </w:pPr>
      <w:r>
        <w:rPr>
          <w:rFonts w:ascii="IRNazanin" w:hAnsi="IRNazanin" w:eastAsia="IRNazanin"/>
          <w:color w:val="111111"/>
          <w:sz w:val="28"/>
          <w:sz w:val="28"/>
          <w:szCs w:val="28"/>
          <w:rtl w:val="true"/>
          <w:lang w:bidi="fa-IR"/>
        </w:rPr>
        <w:t xml:space="preserve">المادّة الثانیة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معرفة الزمان و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فی التعلیمات الاسلامیّة کثیرا وجوب الإلمام بالظرف السیاسیّ و الاجتماعیّ و أداء الواجب وفق الضوابط الشرعیّة و المنطقیّة التی تناسبهما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اعتبر الإمام علیّ علیه‌السلام میزان معرفة المجتمع القدرة علی توقّع الأحداث،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یتعجّب من أحداثه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الثالثة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الإرادة و السعی الی تنمیة جمیع الکفاءات علی أساس سیادة الفطرة و الشرائع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الإمام علیّ علیه‌السلام أحد أسباب بعثة الأنبیاء إثارة دفائن عقول الناس</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الأنبیاء هم القادة الطبیعیّون للمجتمع البشریّ، فیمکن الاستنتاج أنّ الحکومات المهیمنة علی المجتمعات البشریّة حینما تنجح فی تفتّق الذخائر العقلیّة للمجتمعات البشریّة، فانّها تحتذی حذوهم و تقتدی بهم تماما، و تسعی الی أن تجعل الشرائع السماویّة هی السائدة فی جمیع العلاقات الفردیّة و الأعمال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تنظیم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فی الأجواء العائلیّة و الاجتماعیّة هو أحد إفرازات هذا المبدأ، فمثلاً أنّ اللّه تعالی </w:t>
      </w:r>
    </w:p>
    <w:p>
      <w:pPr>
        <w:pStyle w:val="BookText"/>
        <w:rPr/>
      </w:pPr>
      <w:r>
        <w:rPr>
          <w:rFonts w:ascii="Amiri" w:hAnsi="Amiri" w:eastAsia="Amiri" w:cs="Amiri"/>
          <w:color w:val="111111"/>
          <w:sz w:val="28"/>
          <w:sz w:val="28"/>
          <w:szCs w:val="28"/>
          <w:rtl w:val="true"/>
          <w:lang w:bidi="ar-SA"/>
        </w:rPr>
        <w:t xml:space="preserve">قد أناط مهمّة الإدارة فی البیت بالرجل،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البالغ الأهمیة الذی ینبغی الالتفات الیه هو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الاشراف و القیام بولایة</w:t>
      </w:r>
    </w:p>
    <w:p>
      <w:pPr>
        <w:pStyle w:val="BookText"/>
        <w:rPr/>
      </w:pPr>
      <w:r>
        <w:rPr>
          <w:rFonts w:ascii="IRNazanin" w:hAnsi="IRNazanin" w:eastAsia="IRNazanin"/>
          <w:color w:val="111111"/>
          <w:sz w:val="28"/>
          <w:sz w:val="28"/>
          <w:szCs w:val="28"/>
          <w:rtl w:val="true"/>
          <w:lang w:bidi="fa-IR"/>
        </w:rPr>
        <w:t>الأمر، و یعنی الأمیر فی اللغة، و یستخدم هذا المعنی الیوم فی المرافق المختلفة من البلاد</w:t>
      </w:r>
    </w:p>
    <w:p>
      <w:pPr>
        <w:pStyle w:val="BookText"/>
        <w:rPr/>
      </w:pPr>
      <w:r>
        <w:rPr>
          <w:rFonts w:ascii="IRNazanin" w:hAnsi="IRNazanin" w:eastAsia="IRNazanin"/>
          <w:color w:val="111111"/>
          <w:sz w:val="28"/>
          <w:sz w:val="28"/>
          <w:szCs w:val="28"/>
          <w:rtl w:val="true"/>
          <w:lang w:bidi="fa-IR"/>
        </w:rPr>
        <w:t>العربیّة، کقوّام الجامعة مثلاً، أی عمیدها و رئیسها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هذا الدور من قبل المرأة دون إشعارها بضغط و شدّة یؤدّی الی سیادة الأمن و الهدوء للعائلة، و یؤدّی عدم قبوله الی</w:t>
      </w:r>
    </w:p>
    <w:p>
      <w:pPr>
        <w:pStyle w:val="BookText"/>
        <w:rPr/>
      </w:pPr>
      <w:r>
        <w:rPr>
          <w:rFonts w:ascii="IRNazanin" w:hAnsi="IRNazanin" w:eastAsia="IRNazanin"/>
          <w:color w:val="111111"/>
          <w:sz w:val="28"/>
          <w:sz w:val="28"/>
          <w:szCs w:val="28"/>
          <w:rtl w:val="true"/>
          <w:lang w:bidi="fa-IR"/>
        </w:rPr>
        <w:t>حدوث الاضطرابات 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الرابعة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میزان وضع الذات فی العلاقات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علامات الفطرة النامیة و الضمیر الحیّ هی أ نّهما یجعلان النفس میزانا فی العلاقات الفردیّة، و یؤدّیان للآخرین ما یرغبان فیه و یحبّانه، و یتجنّبان کلّ موقف یشمئزّان منه خلال العلاقات بین الأفراد، و قد أکّد هذا الأمر فی جمیع الأدیان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أفاد</w:t>
      </w:r>
    </w:p>
    <w:p>
      <w:pPr>
        <w:pStyle w:val="BookText"/>
        <w:rPr/>
      </w:pPr>
      <w:r>
        <w:rPr>
          <w:rFonts w:ascii="IRNazanin" w:hAnsi="IRNazanin" w:eastAsia="IRNazanin"/>
          <w:color w:val="111111"/>
          <w:sz w:val="28"/>
          <w:sz w:val="28"/>
          <w:szCs w:val="28"/>
          <w:rtl w:val="true"/>
          <w:lang w:bidi="fa-IR"/>
        </w:rPr>
        <w:t xml:space="preserve">الإمام علیّ علیه‌السلام جمیع المجتمعات البشریّة خلال وصیته للإمام الحسن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w:t>
      </w:r>
    </w:p>
    <w:p>
      <w:pPr>
        <w:pStyle w:val="BookText"/>
        <w:rPr/>
      </w:pPr>
      <w:r>
        <w:rPr>
          <w:rFonts w:ascii="IRNazanin" w:hAnsi="IRNazanin" w:eastAsia="IRNazanin"/>
          <w:color w:val="111111"/>
          <w:sz w:val="28"/>
          <w:sz w:val="28"/>
          <w:szCs w:val="28"/>
          <w:rtl w:val="true"/>
          <w:lang w:bidi="fa-IR"/>
        </w:rPr>
        <w:t>نفسک ما تستقبحه من غیرک، و ارض من الناس بما ترضاه من نفسک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الخامسة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التعاون و التضامن مع المجتمعات الموحّدة و مکافحة الجماعات الملحدة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وجود الفطرة فی جمیع أفراد البشر أن تتّفق المجتمعات البشریّة فی بعض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فصیلتان وفق ازدهار الفطرة أو عدم ازدهارها، فتجذب الجماعات المتشابهة نظائرها، و تطرد الجماعات المتباینة نقائضها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تتمتّع الجماعات التی تتحکّم فیها الفطرة لتأثیر التعلیمات الإلهیّة فیها بأسلوبین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الشعور بالتراحم و التضامن فیما بین أفراد الجماعة الواحدة، و یکون میزان تضمانها مثل أعضاء البدن، فإذا تأذّی منه عضو، أحسّ بألمه سائر الأعضاء أیضا، و قد أکّد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علیه‌السلام هذا المعنی المذکور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الشعور بالعداء بالنسبة الی أفراد الجماعة التی تهیمن علیهم الشهوة لتأثیر رفض التوحید فیهم، و یبقی هذا العداء دائما ماداموا لا یغیّرون مسلکهم، و لا یسیرون نحو</w:t>
      </w:r>
    </w:p>
    <w:p>
      <w:pPr>
        <w:pStyle w:val="BookText"/>
        <w:rPr/>
      </w:pP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فانّ الجماعات التی تهیمن علیها الشهوة تناصب الجماعات النامیة العداء و الخصومة، و کان هذا التناقض سببا لحدوث الحروب المختلفة بین الجماعات الموحّدة و الملحدة، إلاّ أنّ الهجوم کان یشنّ دائما من قبل الجماعات التی</w:t>
      </w:r>
    </w:p>
    <w:p>
      <w:pPr>
        <w:pStyle w:val="BookText"/>
        <w:rPr/>
      </w:pPr>
      <w:r>
        <w:rPr>
          <w:rFonts w:ascii="IRNazanin" w:hAnsi="IRNazanin" w:eastAsia="IRNazanin"/>
          <w:color w:val="111111"/>
          <w:sz w:val="28"/>
          <w:sz w:val="28"/>
          <w:szCs w:val="28"/>
          <w:rtl w:val="true"/>
          <w:lang w:bidi="fa-IR"/>
        </w:rPr>
        <w:t>تهیمن علیها الشهوة، و کان ردّ فعل الجماعات النامیة هو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السادسة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تأکید الضمیر العامّ و قدرة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الفطرة المشترکة بین الناس یقضی بأن یکونوا ذوی تصوّرات تصطبغ برؤیة واقعیّة بالنسبة الی حصیلة عمل بعضهم الی بعض، و هذا نفس الشیء الذی أدرج تحت عنوان الضمیر العامّ، فمثلاً أنّ الظلم یدان أینما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المتنامون الذین ضبطوا أهواءهم النفسیة و رغباتهم الشخصیّة، و یحکمون وفق التصوّرات الفطریّة و ضوابط الشریعة السماویّة، یتمتّعون بمکانة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 و قد اقتبس النبیّ صلی‌الله‌علیه‌و‌آله ذلک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السابعة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ردّ الفعل برعایة التجلّد و التغاضی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ردّ الفعل و رعایة التجلّد و التغاضی أحد المبادئ الاسلامیة القطعیّة فی الصلات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القرآن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یعلن الإمام</w:t>
      </w:r>
    </w:p>
    <w:p>
      <w:pPr>
        <w:pStyle w:val="BookText"/>
        <w:rPr/>
      </w:pPr>
      <w:r>
        <w:rPr>
          <w:rFonts w:ascii="IRNazanin" w:hAnsi="IRNazanin" w:eastAsia="IRNazanin"/>
          <w:color w:val="111111"/>
          <w:sz w:val="28"/>
          <w:sz w:val="28"/>
          <w:szCs w:val="28"/>
          <w:rtl w:val="true"/>
          <w:lang w:bidi="fa-IR"/>
        </w:rPr>
        <w:t xml:space="preserve">علیّ علیه‌السلاموفق هذا المبدأ ذی الرؤیة الواقعیّة و العقلانیّة،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 و کما تزرع تحصد، و ما قدّمت الیوم تقدم علیه غدا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شبّه الإمام علیّ علیه‌السلام العامل الأساسی لمعاشرة الناس بوعاء، ثلثاه فی الإحسان و ثلثه الآخر فی التغافل،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وجدت جمیع ما یتعایش به الناس و به یتعاشرون </w:t>
      </w:r>
    </w:p>
    <w:p>
      <w:pPr>
        <w:pStyle w:val="BookText"/>
        <w:rPr/>
      </w:pPr>
      <w:r>
        <w:rPr>
          <w:rFonts w:ascii="IRNazanin" w:hAnsi="IRNazanin" w:eastAsia="IRNazanin"/>
          <w:color w:val="111111"/>
          <w:sz w:val="28"/>
          <w:sz w:val="28"/>
          <w:szCs w:val="28"/>
          <w:rtl w:val="true"/>
          <w:lang w:bidi="fa-IR"/>
        </w:rPr>
        <w:t>مل‌ء مکیال، ثلثاه استحسان و ثلثه تغافل</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أقدارکم بالتغافل عن الدنیّ من الأمور</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أکّد ذلک فی القرآن الکریم،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 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الالتفات الی أنّ استخدام کلّ من الإیعازات المتقدّمة یؤدّی وفق شروط خاصّة و وفق تعقّل و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الثامنة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تجنّب المشاکسة و المراء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الإمام الهادی علیه‌السلام المراء بأ نّه یقضی باجتثاث الصداقة القدیمة و انحلال العروة الوثقی،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 یفسد الصداقة القدیمة، و یحلُّل العقدة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فیه المغالبة، و المغالبة أسّ أسباب القطیعة</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کاد جبرئیل یأتینی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اتّق شحناء الرجال و عداوتهم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التاسعة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الأمر بالمعروف و النهی عن المنکر و وجوب المشارکة فی سلامة البیئة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أضحی دور البیئة الاجتماعیّة فی الصحّة النفسیّة الیوم أمرا</w:t>
      </w:r>
    </w:p>
    <w:p>
      <w:pPr>
        <w:pStyle w:val="BookText"/>
        <w:rPr/>
      </w:pPr>
      <w:r>
        <w:rPr>
          <w:rFonts w:ascii="IRNazanin" w:hAnsi="IRNazanin" w:eastAsia="IRNazanin"/>
          <w:color w:val="111111"/>
          <w:sz w:val="28"/>
          <w:sz w:val="28"/>
          <w:szCs w:val="28"/>
          <w:rtl w:val="true"/>
          <w:lang w:bidi="fa-IR"/>
        </w:rPr>
        <w:t xml:space="preserve">معروفا تماما، و توجد صلات متقاربة جدّا و ثنائیّة بین المحیط الاجتماعیّ و السلوک الفردیّ، و قد اختصرت الصلة بین العوامل الثقافیّة و سلوک الانسان فی الرسم البیانی أدناه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المؤشّر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وضعت سلامة البیئة بواسطة الأمر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توفیر التسهیلات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للتصرّفات التکاملیّة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و الضبط للتصرّفات المشینة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أمرا وجوبیّا و عبادیّا فی عداد الصلاة و الصوم و سائر العبادات فی مدرسة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w:t>
      </w:r>
    </w:p>
    <w:p>
      <w:pPr>
        <w:pStyle w:val="BookText"/>
        <w:rPr/>
      </w:pPr>
      <w:r>
        <w:rPr>
          <w:rFonts w:ascii="IRNazanin" w:hAnsi="IRNazanin" w:eastAsia="IRNazanin"/>
          <w:color w:val="111111"/>
          <w:sz w:val="28"/>
          <w:sz w:val="28"/>
          <w:szCs w:val="28"/>
          <w:rtl w:val="true"/>
          <w:lang w:bidi="fa-IR"/>
        </w:rPr>
        <w:t>فی الحقیقة أن نعتبر الأمر بالمعروف و النهی عن المنکر نوعا من العلاج النفسیّ الموجّه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Directive Psychotherapy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ینجز بشکل فردیّ أو 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أسلوب للأمر بالمعروف و النهی عن المنکر هو الأسلوب العملیّ، قال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w:t>
      </w:r>
    </w:p>
    <w:p>
      <w:pPr>
        <w:pStyle w:val="BookText"/>
        <w:rPr/>
      </w:pPr>
      <w:r>
        <w:rPr>
          <w:rFonts w:ascii="IRNazanin" w:hAnsi="IRNazanin" w:eastAsia="IRNazanin"/>
          <w:color w:val="111111"/>
          <w:sz w:val="28"/>
          <w:sz w:val="28"/>
          <w:szCs w:val="28"/>
          <w:rtl w:val="true"/>
          <w:lang w:bidi="fa-IR"/>
        </w:rPr>
        <w:t>الناس بأعمالکم، و لا تکونوا دعاة بألسنتکم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المادّة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وجوب أصالة الحق لا الأکثریّة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القرآن و سائر التعلیمات الاسلامیّة الی أن یبیّن هذه الحقیقة، و هی أنّ أغلب الناس ینضوون تحت سلطة الشهوة، و لا یقدرون علی کبح جماحها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یحذّر بالتالی من أن یتکیّف الناس مع الأکثریة بکونها</w:t>
      </w:r>
    </w:p>
    <w:p>
      <w:pPr>
        <w:pStyle w:val="BookText"/>
        <w:rPr/>
      </w:pPr>
      <w:r>
        <w:rPr>
          <w:rFonts w:ascii="Amiri" w:hAnsi="Amiri" w:eastAsia="Amiri" w:cs="Amiri"/>
          <w:color w:val="111111"/>
          <w:sz w:val="28"/>
          <w:sz w:val="28"/>
          <w:szCs w:val="28"/>
          <w:rtl w:val="true"/>
          <w:lang w:bidi="ar-SA"/>
        </w:rPr>
        <w:t>میزانا للحیاة العادیّة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یعتبر هذا الرأی نوعا من التلقیح و التطعیم، إذ یجب أن یحذّر أفراد المجتمع مسبقا من هذه الظاهرة المشؤومة، لکی لا یودعوا أعنّة عقولهم بأیدی الأکثریّة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ضبط و سیطرة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الثقافة و الثقافة الفرعیّة</w:t>
      </w:r>
    </w:p>
    <w:p>
      <w:pPr>
        <w:pStyle w:val="BookText"/>
        <w:rPr/>
      </w:pPr>
      <w:r>
        <w:rPr>
          <w:rFonts w:ascii="IRNazanin" w:hAnsi="IRNazanin" w:eastAsia="IRNazanin"/>
          <w:color w:val="111111"/>
          <w:sz w:val="28"/>
          <w:sz w:val="28"/>
          <w:szCs w:val="28"/>
          <w:rtl w:val="true"/>
          <w:lang w:bidi="fa-IR"/>
        </w:rPr>
        <w:t>المجتمع</w:t>
      </w:r>
    </w:p>
    <w:p>
      <w:pPr>
        <w:pStyle w:val="BookText"/>
        <w:rPr/>
      </w:pPr>
      <w:r>
        <w:rPr>
          <w:rFonts w:ascii="Amiri" w:hAnsi="Amiri" w:eastAsia="Amiri" w:cs="Amiri"/>
          <w:color w:val="111111"/>
          <w:sz w:val="28"/>
          <w:sz w:val="28"/>
          <w:szCs w:val="28"/>
          <w:rtl w:val="true"/>
          <w:lang w:bidi="ar-SA"/>
        </w:rPr>
        <w:t>الأسرة</w:t>
      </w:r>
    </w:p>
    <w:p>
      <w:pPr>
        <w:pStyle w:val="BookText"/>
        <w:rPr/>
      </w:pPr>
      <w:r>
        <w:rPr>
          <w:rFonts w:ascii="IRNazanin" w:hAnsi="IRNazanin" w:eastAsia="IRNazanin"/>
          <w:color w:val="111111"/>
          <w:sz w:val="28"/>
          <w:sz w:val="28"/>
          <w:szCs w:val="28"/>
          <w:rtl w:val="true"/>
          <w:lang w:bidi="fa-IR"/>
        </w:rPr>
        <w:t>الصلات الفردیّة فی حدود صلة شخصین معا</w:t>
      </w:r>
    </w:p>
    <w:p>
      <w:pPr>
        <w:pStyle w:val="BookText"/>
        <w:rPr/>
      </w:pPr>
      <w:r>
        <w:rPr>
          <w:rFonts w:ascii="IRNazanin" w:hAnsi="IRNazanin" w:eastAsia="IRNazanin"/>
          <w:color w:val="111111"/>
          <w:sz w:val="28"/>
          <w:sz w:val="28"/>
          <w:szCs w:val="28"/>
          <w:rtl w:val="true"/>
          <w:lang w:bidi="fa-IR"/>
        </w:rPr>
        <w:t>الفرد</w:t>
      </w:r>
    </w:p>
    <w:p>
      <w:pPr>
        <w:pStyle w:val="BookText"/>
        <w:rPr/>
      </w:pPr>
      <w:r>
        <w:rPr>
          <w:rFonts w:ascii="Amiri" w:hAnsi="Amiri" w:eastAsia="Amiri" w:cs="Amiri"/>
          <w:color w:val="111111"/>
          <w:sz w:val="28"/>
          <w:sz w:val="28"/>
          <w:szCs w:val="28"/>
          <w:rtl w:val="true"/>
          <w:lang w:bidi="ar-SA"/>
        </w:rPr>
        <w:t>الأنسجة</w:t>
      </w:r>
    </w:p>
    <w:p>
      <w:pPr>
        <w:pStyle w:val="BookText"/>
        <w:rPr/>
      </w:pPr>
      <w:r>
        <w:rPr>
          <w:rFonts w:ascii="IRNazanin" w:hAnsi="IRNazanin" w:eastAsia="IRNazanin"/>
          <w:color w:val="111111"/>
          <w:sz w:val="28"/>
          <w:sz w:val="28"/>
          <w:szCs w:val="28"/>
          <w:rtl w:val="true"/>
          <w:lang w:bidi="fa-IR"/>
        </w:rPr>
        <w:t>الخلایا النسیجیّة</w:t>
      </w:r>
    </w:p>
    <w:p>
      <w:pPr>
        <w:pStyle w:val="BookText"/>
        <w:rPr/>
      </w:pPr>
      <w:r>
        <w:rPr>
          <w:rFonts w:ascii="IRNazanin" w:hAnsi="IRNazanin" w:eastAsia="IRNazanin"/>
          <w:color w:val="111111"/>
          <w:sz w:val="28"/>
          <w:sz w:val="28"/>
          <w:szCs w:val="28"/>
          <w:rtl w:val="true"/>
          <w:lang w:bidi="fa-IR"/>
        </w:rPr>
        <w:t>العناصر الخلویّة</w:t>
      </w:r>
    </w:p>
    <w:p>
      <w:pPr>
        <w:pStyle w:val="BookText"/>
        <w:rPr/>
      </w:pPr>
      <w:r>
        <w:rPr>
          <w:rFonts w:ascii="IRNazanin" w:hAnsi="IRNazanin" w:eastAsia="IRNazanin"/>
          <w:color w:val="111111"/>
          <w:sz w:val="28"/>
          <w:sz w:val="28"/>
          <w:szCs w:val="28"/>
          <w:rtl w:val="true"/>
          <w:lang w:bidi="fa-IR"/>
        </w:rPr>
        <w:t>الجزیئات</w:t>
      </w:r>
    </w:p>
    <w:p>
      <w:pPr>
        <w:pStyle w:val="BookText"/>
        <w:rPr/>
      </w:pPr>
      <w:r>
        <w:rPr>
          <w:rFonts w:ascii="Amiri" w:hAnsi="Amiri" w:eastAsia="Amiri" w:cs="Amiri"/>
          <w:color w:val="111111"/>
          <w:sz w:val="28"/>
          <w:sz w:val="28"/>
          <w:szCs w:val="28"/>
          <w:rtl w:val="true"/>
          <w:lang w:bidi="ar-SA"/>
        </w:rPr>
        <w:t>الذرّات</w:t>
      </w:r>
    </w:p>
    <w:p>
      <w:pPr>
        <w:pStyle w:val="BookText"/>
        <w:rPr/>
      </w:pPr>
      <w:r>
        <w:rPr>
          <w:rFonts w:ascii="Amiri" w:hAnsi="Amiri" w:eastAsia="Amiri" w:cs="Amiri"/>
          <w:color w:val="111111"/>
          <w:sz w:val="28"/>
          <w:sz w:val="28"/>
          <w:szCs w:val="28"/>
          <w:rtl w:val="true"/>
          <w:lang w:bidi="ar-SA"/>
        </w:rPr>
        <w:t>الوحدات البنّاءة للذرّات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هرکلیة العلل و الصلات اعتبارا من العوامل الثقافیّة حتّی العناصر الکیمیائیّة التی ینبغی أن تؤخذ بعین الاعتبار فی الباثولوجیا و فی الصحّة النفسیّة أیضا </w:t>
      </w:r>
      <w:bookmarkStart w:id="546" w:name="pg4789_59607"/>
    </w:p>
    <w:p>
      <w:pPr>
        <w:pStyle w:val="Heading3"/>
        <w:numPr>
          <w:ilvl w:val="2"/>
          <w:numId w:val="1"/>
        </w:numPr>
        <w:rPr/>
      </w:pPr>
      <w:bookmarkStart w:id="547" w:name="__RefHeading___Toc2157181_2035185390"/>
      <w:bookmarkStart w:id="548" w:name="_Toc206"/>
      <w:bookmarkEnd w:id="546"/>
      <w:bookmarkEnd w:id="547"/>
      <w:r>
        <w:rPr>
          <w:rtl w:val="true"/>
        </w:rPr>
        <w:t>التقریظ</w:t>
      </w:r>
      <w:bookmarkEnd w:id="548"/>
    </w:p>
    <w:p>
      <w:pPr>
        <w:pStyle w:val="BookText"/>
        <w:rPr/>
      </w:pPr>
      <w:r>
        <w:rPr>
          <w:rFonts w:ascii="IRNazanin" w:hAnsi="IRNazanin" w:eastAsia="IRNazanin"/>
          <w:color w:val="111111"/>
          <w:sz w:val="28"/>
          <w:sz w:val="28"/>
          <w:szCs w:val="28"/>
          <w:rtl w:val="true"/>
          <w:lang w:bidi="fa-IR"/>
        </w:rPr>
        <w:t xml:space="preserve">قام المؤلّف عام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بتدریس علم النفس الاسلامیّ فی دورات طویلة أو قصیرة الأمد، ألقی خلالها محاضرات حول مدارس علم النفس و الصحّة النفسیّة فی کلیّة التربیة</w:t>
      </w:r>
    </w:p>
    <w:p>
      <w:pPr>
        <w:pStyle w:val="BookText"/>
        <w:rPr/>
      </w:pPr>
      <w:r>
        <w:rPr>
          <w:rFonts w:ascii="IRNazanin" w:hAnsi="IRNazanin" w:eastAsia="IRNazanin"/>
          <w:color w:val="111111"/>
          <w:sz w:val="28"/>
          <w:sz w:val="28"/>
          <w:szCs w:val="28"/>
          <w:rtl w:val="true"/>
          <w:lang w:bidi="fa-IR"/>
        </w:rPr>
        <w:t>و کلیّة الطبّ و الجامعة الاسلامیّة الحرّة و جامعة إعداد المعلمین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یلی مقتطفات ممّا أدلی به بعض طلبة الجامعات حول درس علم النفس الاسلامیّ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زوّدتنا خلال تدریس علم النفس الاسلامیّ بفکرة عملیّة و دینیّة لتقییم مدارس علم النفس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 نجحت الی أقصی حدّ فی دحض فکرة التغرّب فی أذهان الطلاّب، و أزلت الصدأ عن عقولهم خلال نسف أساس علم النفس غیر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المجرّد من الروح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أعددت مواضیع جذّابة و مبرهنة، و بذلت قصاری جهدک فی جمعها، أرجو من اللّه تعالی أن یوفّقک، و آمل أن یدرّس هذا العلم یوما فی المدارس، و یعرف قدرک و مدی</w:t>
      </w:r>
    </w:p>
    <w:p>
      <w:pPr>
        <w:pStyle w:val="BookText"/>
        <w:rPr/>
      </w:pPr>
      <w:r>
        <w:rPr>
          <w:rFonts w:ascii="IRNazanin" w:hAnsi="IRNazanin" w:eastAsia="IRNazanin"/>
          <w:color w:val="111111"/>
          <w:sz w:val="28"/>
          <w:sz w:val="28"/>
          <w:szCs w:val="28"/>
          <w:rtl w:val="true"/>
          <w:lang w:bidi="fa-IR"/>
        </w:rPr>
        <w:t>ما عانیت، و ینتفع بکتبک أکثر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أرجو أن تخطو خطوات حثیثة و متّئدة فی الطریق الذی سرت فیه کما تحبّ و ترضی، إذ عرضت أفکار المدرسة التی تحوی موضوعات فی علم النفس الحقیقیّ، إلاّ أ نّها بقیت قرونا مختفیة وراء السحب، و بهذا جعلتها فی متناول الجمیع لینتفع بها جیل</w:t>
      </w:r>
    </w:p>
    <w:p>
      <w:pPr>
        <w:pStyle w:val="BookText"/>
        <w:rPr/>
      </w:pP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الموضوعات جدیدة و عصریّة من خلال ابتکار الأسلوب و استعمال الأحادیث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طریقة التدریس و الموضوعات المطروحة حدیثة بالنسبة إلینا، إذ أطلعت الطلاّب علی نظرة جدیدة فی موضوع علم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درس علم النفس الاسلامیّ لجدید و جذّاب جدّا، إذ کانت بحوثک فی مستوی</w:t>
      </w:r>
    </w:p>
    <w:p>
      <w:pPr>
        <w:pStyle w:val="BookText"/>
        <w:rPr/>
      </w:pPr>
      <w:r>
        <w:rPr>
          <w:rFonts w:ascii="IRNazanin" w:hAnsi="IRNazanin" w:eastAsia="IRNazanin"/>
          <w:color w:val="111111"/>
          <w:sz w:val="28"/>
          <w:sz w:val="28"/>
          <w:szCs w:val="28"/>
          <w:rtl w:val="true"/>
          <w:lang w:bidi="fa-IR"/>
        </w:rPr>
        <w:t xml:space="preserve">عالٍ و رفیع، أرجو أن توفّق فی المستقبل بکونک مؤسّسا لعلم النفس الاسلامیّ، و أن توصل کلمة الاسلام حول علم النفس الی الغربیّین و المغتربین الذین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النفس</w:t>
      </w:r>
    </w:p>
    <w:p>
      <w:pPr>
        <w:pStyle w:val="BookText"/>
        <w:rPr/>
      </w:pPr>
      <w:r>
        <w:rPr>
          <w:rFonts w:ascii="IRNazanin" w:hAnsi="IRNazanin" w:eastAsia="IRNazanin"/>
          <w:color w:val="111111"/>
          <w:sz w:val="28"/>
          <w:sz w:val="28"/>
          <w:szCs w:val="28"/>
          <w:rtl w:val="true"/>
          <w:lang w:bidi="fa-IR"/>
        </w:rPr>
        <w:t>بدون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بکونه علما جدیدا، حتّی ینتشر الاسلام بجمیع أبعاده فی العالم بأسره، و یعرف الناس الاسلام علی 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بدون مجاملة و تمجید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الموضوعات التی عرضتها و أعددتها بمشقّة بالغة لهی جذّابة جدّا و ذات محتویات حدیثة، کما أنّ الاستناد الی القرآن و الأحادیث و الروایات قد أضفی علی المطلب جاذبیّة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یکتسب القارئ خلال مطالعة کتبک معلومات کثیرة، و لم یشتمل کتاب الی الآن علی هذا الإلمام الواسع، و قد بانت لنا نحن المسلمین حقائق مجهولة بفضل جهودک التی بذلتها، إذ کنّا ننتظرها سنین طوال، أثابک اللّه لقاء ما بذلت من جهود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یحسب بعض عند تجاذب أطراف الحدیث أنّ علم النفس الغربیّ وحی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یعتقد أ نّه لیس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إیران أم فی مدرسة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و أنّ جمیع</w:t>
      </w:r>
    </w:p>
    <w:p>
      <w:pPr>
        <w:pStyle w:val="BookText"/>
        <w:rPr/>
      </w:pPr>
      <w:r>
        <w:rPr>
          <w:rFonts w:ascii="IRNazanin" w:hAnsi="IRNazanin" w:eastAsia="IRNazanin"/>
          <w:color w:val="111111"/>
          <w:sz w:val="28"/>
          <w:sz w:val="28"/>
          <w:szCs w:val="28"/>
          <w:rtl w:val="true"/>
          <w:lang w:bidi="fa-IR"/>
        </w:rPr>
        <w:t>مصادرنا و کتبنا قد أخذت من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المعلومات التی وافیتنا بها کانت سببا لتوسیع</w:t>
      </w:r>
    </w:p>
    <w:p>
      <w:pPr>
        <w:pStyle w:val="BookText"/>
        <w:rPr/>
      </w:pPr>
      <w:r>
        <w:rPr>
          <w:rFonts w:ascii="IRNazanin" w:hAnsi="IRNazanin" w:eastAsia="IRNazanin"/>
          <w:color w:val="111111"/>
          <w:sz w:val="28"/>
          <w:sz w:val="28"/>
          <w:szCs w:val="28"/>
          <w:rtl w:val="true"/>
          <w:lang w:bidi="fa-IR"/>
        </w:rPr>
        <w:t>نطاق علمنا فی میدان علم النفس الاسلامیّ، و قوّمت علی أقلّ تقدیر نمط فکر ذوی العقائد الضحلة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المعلومات المقدّمة فی الدرس جدیدة بالنسبة إلیّ، و هی ذات صبغة تعلیمیّة و مفیدة جدّا، إذ بحثت الموضوعات الجدیدة لعلم النفس فی مضمار العلوم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دوّنت معلومات الصحّة النفسیّة فی کتاب علم النفس للمدارس الثانویّة، لکانت مفیدة جدّا للطلاّب حسب رأیی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درس علم النفس و الصحّة النفسیّة الذی درّسته من ناحیة المعلومات و الجهود التی بذلتها فی جمیع المعلومات الاسلامیّة باعثا علی سروری المفرط، و تبعث</w:t>
      </w:r>
    </w:p>
    <w:p>
      <w:pPr>
        <w:pStyle w:val="BookText"/>
        <w:rPr/>
      </w:pPr>
      <w:r>
        <w:rPr>
          <w:rFonts w:ascii="IRNazanin" w:hAnsi="IRNazanin" w:eastAsia="IRNazanin"/>
          <w:color w:val="111111"/>
          <w:sz w:val="28"/>
          <w:sz w:val="28"/>
          <w:szCs w:val="28"/>
          <w:rtl w:val="true"/>
          <w:lang w:bidi="fa-IR"/>
        </w:rPr>
        <w:t>موضوعات علم النفس الاسلامیّ علی الرجاء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نشعر جیّدا أنّ لدیک رصیدا من المعلومات فی فرعک الدراسیّ، و تحبّ أن تفرغها کلّها فی أذهان الطلاّب، و کان صبرک و سعة صدرک أثناء الدرس یبعث علی التعجّب، و إنّنا فی الحقیقة قد ائتسینا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 فی بعض الأمور التی تحتاج الی الصبر و التجلّد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4789_59616"/>
      <w:bookmarkStart w:id="550" w:name="pg4789_59616"/>
      <w:bookmarkEnd w:id="550"/>
    </w:p>
    <w:p>
      <w:pPr>
        <w:pStyle w:val="Heading2"/>
        <w:numPr>
          <w:ilvl w:val="1"/>
          <w:numId w:val="1"/>
        </w:numPr>
        <w:rPr/>
      </w:pPr>
      <w:bookmarkStart w:id="551" w:name="pg4789_59616"/>
      <w:bookmarkStart w:id="552" w:name="__RefHeading___Toc2157183_2035185390"/>
      <w:bookmarkStart w:id="553" w:name="_Toc207"/>
      <w:bookmarkEnd w:id="551"/>
      <w:bookmarkEnd w:id="552"/>
      <w:r>
        <w:rPr>
          <w:rtl w:val="true"/>
        </w:rPr>
        <w:t>فهرس الأعلام</w:t>
      </w:r>
      <w:bookmarkEnd w:id="553"/>
    </w:p>
    <w:p>
      <w:pPr>
        <w:pStyle w:val="BookText"/>
        <w:rPr/>
      </w:pPr>
      <w:r>
        <w:rPr>
          <w:rFonts w:ascii="IRNazanin" w:hAnsi="IRNazanin" w:eastAsia="IRNazanin"/>
          <w:color w:val="111111"/>
          <w:sz w:val="28"/>
          <w:sz w:val="28"/>
          <w:szCs w:val="28"/>
          <w:rtl w:val="true"/>
          <w:lang w:bidi="fa-IR"/>
        </w:rPr>
        <w:t xml:space="preserve">آدلر،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آذرنیا،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آراسته،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إبراهام مازلو،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الآملیّ،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إیزاک،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أپارین،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أرانی،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أریک فرام،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ألپورت،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ألداج،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بریف،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بلعم بن باعوراء،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بیاجیه،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جایتون،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حکمت‌نیا،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الخالصیّ،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دارون،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دایسون،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دوبجانسکی،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دیکارت،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الرومیّ،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رویر،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الزمخشریّ،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زینک،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ستفلر،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شهبازیّ،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العظیمیّ،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کرسی موریسن،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کرلنجر،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لامارک،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اللاهوریّ،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المطهّریّ،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مندلیوف،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النراقیّ،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هنری برجسون،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یونغ،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554" w:name="pg4789_59622"/>
    </w:p>
    <w:p>
      <w:pPr>
        <w:pStyle w:val="Heading2"/>
        <w:numPr>
          <w:ilvl w:val="1"/>
          <w:numId w:val="1"/>
        </w:numPr>
        <w:rPr/>
      </w:pPr>
      <w:bookmarkStart w:id="555" w:name="__RefHeading___Toc2157185_2035185390"/>
      <w:bookmarkStart w:id="556" w:name="_Toc208"/>
      <w:bookmarkEnd w:id="554"/>
      <w:bookmarkEnd w:id="555"/>
      <w:r>
        <w:rPr>
          <w:rtl w:val="true"/>
        </w:rPr>
        <w:t>فهرس المفردات و الاصطلاحات</w:t>
      </w:r>
      <w:bookmarkEnd w:id="556"/>
    </w:p>
    <w:p>
      <w:pPr>
        <w:pStyle w:val="BookText"/>
        <w:rPr/>
      </w:pPr>
      <w:r>
        <w:rPr>
          <w:rFonts w:ascii="IRNazanin" w:hAnsi="IRNazanin" w:eastAsia="IRNazanin"/>
          <w:color w:val="111111"/>
          <w:sz w:val="28"/>
          <w:sz w:val="28"/>
          <w:szCs w:val="28"/>
          <w:rtl w:val="true"/>
          <w:lang w:bidi="fa-IR"/>
        </w:rPr>
        <w:t xml:space="preserve">آلیّات تضعیف الفطرة،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آلیّة التزیین،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آلیّة الحیاة،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آلیّة بروز القلق،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الأبعاد النفسیّة،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الاحتناک،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الاختلال النفسیّ،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الإدراک،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الإدمان،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الأدیان التوحیدیّة،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ازدهار الفطرة،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الأسالیب التکاملیّة،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الاستحواذ،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الاستشارة،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الاستنکاف،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الاستهواء،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الأسلوب العملیّ،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الاشتراکیّة،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الاضطرابات الشخصیّة،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الاضطرابات النفسیّة،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الاضطراب النفسیّ،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الإضلال،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الأعراض السریریّة،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الأعراض النفسیّة،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الإغواء،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الافتتان،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الإفراط،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الأفعال و الانفعالات،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الاقتصاد الإسلامیّ،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المادّیّون،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الآلهة الأسطوریّة،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الأمانی،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الأنا،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الانتحاء،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الانثروبولوجیا،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الانحرافات الجنسیّة،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الانحراف الخلقیّ،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الانحطاط،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الانزلاق،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انفصام الشخصیّة،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الأنماط الوسطی،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الانهیار،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الایدیولوجیّة،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الإیعاز،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أبعاد الروح،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أسلوب الحیاة،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أصالة الحیاة،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الباثولوجیا،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بسیشه،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البصیرة،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البنیة الشخصیّة،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البنیة العقلیّة،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البیئة الثقافیّة،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البیولوجیا،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التجربة،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التخمین،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التدهور،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التربیّة،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التزیین،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التسویل،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التشریح،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تضعیف الفطرة،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تضمّن المقصود،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التطویع،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التفاعلات البیوکیمیائیّة،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التفاعلات الحیویّة،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التفاعل النفسیّ،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التفریط،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التفکیر،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تقویة الشهوة،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التکامل،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التلبیس،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التناذر،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التنبّؤ،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التنمیة،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التیّار الثقافیّ،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تیّار الشهوة،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تیّار الفطرة،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الثنویّة،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جدول الأعمال،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الجزیٔ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الجزیئات،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الجهاد الأکبر،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جهاز الأعصاب المرکزیّ،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الجهاز العصبیّ،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الحدس،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الحرکة الإرادیّة،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الحوافز الداخلیّة،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الخداع،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الدافع الحیویّ،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الدراسات السریریّة،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الدماغ،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الدوافع العصبیّة،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الدیالکتیک،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الذات،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الذرّة،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الذکاء الجزیئیّ،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الذهان،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الرأسمالیّة،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الفعل،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الرشاد،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روح الإیمان،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روح البدن،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روح الشهوة،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روح القوّة،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الزیغ،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السفاهة،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السلسلة الناقصة،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السلوک الإرادیّ،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السموّ،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سیادة الفطرة،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السیر التقهقریّ،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السیر المتذبذب،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السیکولوجیا،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الشخصیّة،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الشذوذ الجنسیّ،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الشذوذ الخلقیّ،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الشعور،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 النفسیّة،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الصراع،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الصراعات النفسیّة،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ضبط النفس،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طاقات الشباب،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الطاقة المشعّة،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ظاهرة الخلق،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عامل الحیاة،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العقل التجربیّ،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العقل الجزئیّ،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العقل السویّ،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العقل الطبیعیّ،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العقل الفطریّ،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العقل المکتسب،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العلاج النفسیّ،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علم الأجنّة،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علم الأحیاء،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علم الأنسجة،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علم السلوک،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علم الطفیلیّات،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علم الکیمیاء،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علم المعلول،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علم وظائف أعضاء الإنسان،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علّة العلل، </w:t>
      </w:r>
      <w:r>
        <w:rPr>
          <w:rFonts w:eastAsia="Amiri" w:cs="Amiri" w:ascii="Amiri" w:hAnsi="Amiri"/>
          <w:color w:val="111111"/>
          <w:sz w:val="28"/>
          <w:szCs w:val="28"/>
          <w:lang w:bidi="ar-SA"/>
        </w:rPr>
        <w:t>33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و المعلول،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العملیّات الحیویّة،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العناصر الکیمیائیّة،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العناصر المادّیّة،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قانون العلّیّة،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القصدیّة،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القلق،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القیّم،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الکآبة الانعکاسیّة،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الکائنات الحیّة،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الکائن الحیّ،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الکتلة،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الکهرباء،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الکیمیاء الحیویّة،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لوجوس،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اللیاقة،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المادّیّة الجدلیّة،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ماوراء الطبیعة،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المباح،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المبادئ التکاملیّة،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مبادئ النموّ،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مبدأ البراءة،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مبدأ التنظیم،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مبدأ العلّیّة،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محوریّة القانون،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مدرسة الإسلام،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المذهب الحیویّ،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المرج،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المرکّبات الکیمیائیّة،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المستشار،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المعاییر،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المعرکة،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المقاطعة،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المقاییس الإسلامیّة،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المقاییس المثالیّة،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المقاییس المرضیّة النفسیّة،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المکر،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الملکوت،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المنافسة،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المنظومة،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مهارات الحیاة،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المیتافیزیق،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النسیان،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النظام الآلیّ،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النظریّات الإسلامیّة، </w:t>
      </w:r>
      <w:r>
        <w:rPr>
          <w:rFonts w:eastAsia="Amiri" w:cs="Amiri" w:ascii="Amiri" w:hAnsi="Amiri"/>
          <w:color w:val="111111"/>
          <w:sz w:val="28"/>
          <w:szCs w:val="28"/>
          <w:lang w:bidi="ar-SA"/>
        </w:rPr>
        <w:t>116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النظریّات المادّیّة،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النظریّة،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نظریّة المعرفة،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النمط،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النموّ،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الهویّة،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الواعظ الخارجیّ،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الواعظ الداخلیّ،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الوجدان،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الوسوسة،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الوعد الکاذب،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الوعی،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الیسار، </w:t>
      </w:r>
      <w:r>
        <w:rPr>
          <w:rFonts w:eastAsia="IRNazanin" w:cs="IRNazanin"/>
          <w:color w:val="111111"/>
          <w:sz w:val="28"/>
          <w:szCs w:val="28"/>
          <w:lang w:bidi="fa-IR"/>
        </w:rPr>
        <w:t>194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الیمین،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557" w:name="pg4789_59645"/>
    </w:p>
    <w:p>
      <w:pPr>
        <w:pStyle w:val="Heading2"/>
        <w:numPr>
          <w:ilvl w:val="1"/>
          <w:numId w:val="1"/>
        </w:numPr>
        <w:rPr/>
      </w:pPr>
      <w:bookmarkStart w:id="558" w:name="__RefHeading___Toc2157187_2035185390"/>
      <w:bookmarkStart w:id="559" w:name="_Toc209"/>
      <w:bookmarkEnd w:id="557"/>
      <w:bookmarkEnd w:id="558"/>
      <w:r>
        <w:rPr>
          <w:rtl w:val="true"/>
        </w:rPr>
        <w:t>الفهرس</w:t>
      </w:r>
      <w:bookmarkEnd w:id="559"/>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مقدّمة بقلم الأستاذ محمّد تقی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دراسة نظریّة أصالة الروح و نظریة آلیّة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تعریف علم النفس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مرکز علم النفس فی مدرسة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دراسة مفهوم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ماهیّة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نظریّة أصالة الروح و نظریّة آلیّة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تفسیر قصدیّة العملیّات الحیویّة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نطاق القصدیّة فی جهاز الأعصاب المرکزیّ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العوامل الرئیسیّة القصدیّة فی السلوک الإرادیّ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أبعاد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روح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روح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روح 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الفرق بین النفس و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تعریف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نظائر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تعریف عامل الحیاة و صفاته فی علم النفس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العناصر الکیمیائیة لا تستطیع وحدها أن تحدث الأفعال و الانفعالات الحیویة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یمکن الشعور بوجود عامل الحیاة فی کلّ خلیّة من خلایا جسم الکائن الحیّ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عامل الحیاة ذو طاقة بذاته و حینما یتّصل بالعناصر الکیمیائیّة فی جسم الکائن الحیّ فإنّه یوجد فیها الحرکة و الطاقة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عامل الحیاة یحدث جمیع الأفعال و الانفعالات الحیویة و الارتباطیّة للکائن الحیّ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عامل الحیاة یحفظ التنسیق فی جمیع الکائنات الحیّة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عامل الحیاة ذو علم و شعور و إدراک بأفعاله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عامل الحیاة مسؤول عن حفظ محوریّة القانون و استمرار سیره فی الأفعال و الانفعالات الحیویة و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الحیاة ذو قصدیّة، و حینما یتّصل بالعناصر الکیمیائیة فی جسم الکائن الحیّ یوجد </w:t>
      </w:r>
    </w:p>
    <w:p>
      <w:pPr>
        <w:pStyle w:val="BookText"/>
        <w:rPr/>
      </w:pPr>
      <w:r>
        <w:rPr>
          <w:rFonts w:ascii="IRNazanin" w:hAnsi="IRNazanin" w:eastAsia="IRNazanin"/>
          <w:color w:val="111111"/>
          <w:sz w:val="28"/>
          <w:sz w:val="28"/>
          <w:szCs w:val="28"/>
          <w:rtl w:val="true"/>
          <w:lang w:bidi="fa-IR"/>
        </w:rPr>
        <w:t>القصد فیه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تکوین نشاط عامل الحیاة و استمراره یرتبط باللّه بالضرورة و بشکل مباشر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عامل الحیاة یوجب بروز الجوانب المشترکة فی جمیع الکائنات الحیّة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البنیة الشخصیّة فی مدرسة علم النفس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التیّارات النفسیة الرئیسیة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صفات التیّارین النفسیین الرئیسیین فی الإنسان و دورهما فی السلوک الإرادیّ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تیّار الشهوة أو النفس الأمّارة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صفات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العقل المکتسب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الصفات العامّة للعقل المکتسب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ینشط العقل المکتسب بآلات کمّیّة الحواسّ و کیفیتها فقط</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یؤدّی الانکباب علی اللعب لدی الأطفال إلی إخراج طاقات العقل المکتسب من القوّة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 لم یستخدم العقل المکتسب و بقی بمعزل عن الدوافع التی تحمله علی النشاط</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یکوّن التیّار المشترک للعقل المکتسب و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غیر المنضبط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التیّار المشترک للعقل المکتسب و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المنضبط</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لیس العقل المکتسب سوی أداة للتمییز، و یکون بمنأی عن الخطأ مادام منضویا تحت سیادة الفطرة تماما، و ینکر الحقیقة إذا ما انضوی تحت هیمنة الشهوة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مادام العقل المکتسب منضویا تحت هیمنة هوی النفس فإنّه یراعی ظواهر الأمور فقط و لا یعلم شیئا عن حقیقتها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العقل المکتسب منضویا تحت هیمنة هوی النفس فسیخلّ باستقلالیّة الإنسان و ینزع الفرد فی النهایة الی تقلید الآخرین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لم یسدّد العقل المکتسب بواسطة الفطرة فلیس له هدف سوی النفع الفردی و تقویة الشهوة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إن لم ینضوِ العقل المکتسب تحت سیادة الفطرة فسیفتقد البصیرة و العلم و یقطع طریقه علی غیر هدی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عند تکامل و قدرة الفطرة فإنّ العقل المکتسب یقتفی أثرها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العوامل البنّاءة لقوّة التعقّل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تشبیه الفطرة و العقل الفطریّ ببذور النبات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آلیّة بروز القلق من وجهة نظر علم النفس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تعریف القلق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آلیّة بروز القلق لدی الإنسان الذی تسوده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أسباب القلق لدی الانسان المنضوی تحت الشهوة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آلیّة بروز القلق عند تناوب الفطرة و الشهوة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دراسة علمیّةِ علم النفس الإسلامیّ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تنظیم المعلومات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إحداث الفرضیة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قدرة التنبّؤ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قدرة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مبادئ علم النفس الاسلامی 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الأسس النظریّة لعلم النفس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لمحة تاریخیّة، طریقة استقصائها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دراسة رأی الدکتور تقی أرانی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الذکاء الجزیئیّ و المنطق الجزیئیّ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دراسة نظریّة آلیّة 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طریقة اتّصال مدارس علم النفس ببعضها بعضاً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معرفة ذات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عرض علم النفس فی العلوم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أین ینبغی أن نجعل مجموعة التعلیمات الإسلامیّة المختصّة بالنفس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الفرضیّات المسبقة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تبریر الفرض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تبریر الفرض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تبریر الفرض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تبریر الفرض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تبریر الفرض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تبریر الفرض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تبریر الفرض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نمط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العودة إلی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الرأی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یتلخّص منهجنا فی تدوین هذه المدرسة فی المبادئ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إیحاز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إمکان الاختبار وفق هذه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نطاق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دراسة مدرسة علم النفس الاسلامیّ بکونها مدرسة 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نفسیة و واقعیة و میزاناً منسّقاً و ضرورة إلمام الطلبة بها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منهج الخطّة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تعریف علم النفس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دراسة نظریة آلیة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نظریّة أصالة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البنیة الشخصیّة فی رؤیة علم النفس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البنیة العقلیّة للإنسان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تعریف الدماغ بأ نّه مرکز للتعقّل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البحث و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طریقة استثمار مدرسة علم النفس المعتدلة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قیود المشروع و عوائقه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آلیّات تضعیف الفطرة و دورها فی وقوع الجرائم و الانحراف الخلقیّ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آلیة التسویل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آلیة التزیین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التطویع أو الاستعداد و القبول التدریجیّ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اللبس و التلبیس أو اشتباه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آلیة إیجاد العجب و تعظیم الأعمال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إیجاد حالة النسیان و الإهمال و هجران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الانزلاق و الزلل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آلیة الإضلال أو الانحراف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الوعد الکاذب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إیجاد الأمانیّ الوهمیّة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الاحتناک أو الإفساد و الإلجام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التحییر و الإسقاط</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الإغواء أو الإهلاک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استیلاء هوی النفس علی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الاستحواذ</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الغفلة أو جهل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عدم معرفة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عدم تقبّل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عدم التعقّل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الشعور بالضعف و اتّباع الباطل إثر ذلک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السَّفاهة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غشاوة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الحیرة و بروز الاضطراب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إبداء الرأی فی الحقائق وفق التخمین و الحدس و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آلیة الشکّ و الارتیاب فی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الفهم غیر الواقعیّ للحقائق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القیاس غیر المنطقیّ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الاستدلال غیر المنطقیّ و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السکر و النشوة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إخفاء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الامتناع عن قبول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الصدّ عن الحقیقة و حجبها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النفور من الحقّ و الابتعاد عنه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الهمز و الإیذاء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التشبّث بالمادیّات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الخداع و الجسارة علی مخالفة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الکبر و الاستکبار و معاندة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عدم رعایة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الإفراط و التفریط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الاستنکاف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تجاوز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تکذیب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الفساد أو البوار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تحدث آلیات تضعیف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نمط حدوث السلسة الناقصة لآلیات تضعیف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دور الإرادة فی آلیات تضعیف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دراسة و استنتاج الطرق التی تحول دون الجنایة و الشذوذ الخلقیّ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المقاییس المرضیة و الصحّة النفسیة فی المدرسة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مقیاس الصحّة النفسیة فی المدرسة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المقیاس المثالیّ للصحّة النفسیّة فی المدرسة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التعلیمات الاسلامیة حول الصحّة النفسیة للأطفال و الأحداث</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وجوب الإلمام بعلم نفس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استعداد الشباب لتقبّل الرؤی الاصلاحیّة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دور الأبوین فی سلوک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طرق منع الشذوذ الجنسیّ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المسائل التشریعیّة و الجزائیة للأطفال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الفصل الحادی عشر</w:t>
      </w:r>
    </w:p>
    <w:p>
      <w:pPr>
        <w:pStyle w:val="BookText"/>
        <w:rPr/>
      </w:pPr>
      <w:r>
        <w:rPr>
          <w:rFonts w:ascii="IRNazanin" w:hAnsi="IRNazanin" w:eastAsia="IRNazanin"/>
          <w:color w:val="111111"/>
          <w:sz w:val="28"/>
          <w:sz w:val="28"/>
          <w:szCs w:val="28"/>
          <w:rtl w:val="true"/>
          <w:lang w:bidi="fa-IR"/>
        </w:rPr>
        <w:t>الإسلام و الصحّة النفسیّة فی التربیة و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الفصل الثانی عشر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الثقافة فی الصحّة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ثقافة المجتمع فی شخصیة الانسان و سلوکه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الثقافة الإلهیّة و نقیضها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المبادئ التکاملیّة للصحّة النفسیّة فی مدرسة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التشابه بین قوانین الرشد و المرور و السیاقة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إرشادات عامّة حول تصنیف مبادئ الرشد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المبادئ التکاملیّة للصحّة النفسیّة حول صلة الانسان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المبادئ التکاملیة للصحّة النفسیّة حول صلة الانسان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المبادئ التکاملیّة للصحّة النفسیّة التی تستخدم فی صلة الانسان بنفسه و فی صلته بالآخرین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المبادئ التکاملیة للصحّة النفسیّة حول صلة الانسان بالآخرین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مبادئ الرشد حول صلة الانسان بربّه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المبادئ التکاملیّة للصحّة النفسیّة حول صلة الانسان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المبادئ التکاملیّة للصحّة النفسیّة التی تستثمر فی صلة الإنسان بنفسه و فی صلته بالآخرین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المبادئ التکاملیّة للصحّة النفسیّة حول صلة الانسان بالآخرین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التقریظ</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فهرس المفردات و الاصطلاحات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الرازیّ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اثر، السیّد البروجردیّ الطبعة الحجّریّة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یسئلونک عن الروح قل الروح من أمر ربّی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أبوجعفر الثانی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یقال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شیء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الامام الصادق علیه‌السلام کما ورد فی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علم و صنعت در تجدید حیات 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الطبع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و هدفداری، شرکت انتشار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دکتر عباس شیبانی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فیزیولوزیک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الدکتور مسعود بهزاد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وصیّة الإمام موسی بن جعفر لهشام و صفة العقل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التوحید من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تحسب أنّ أکثرهم یسمعون أو یعقلون إن هم إلاّ کالأنعام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للشهید آیة اللّه دستغیب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الشهوة أحد المغویین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أقسم بالنفس اللوّامة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للسید علی أکبر 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للشهید مرتضی المطهّری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مطبوعات انجمن اسلامی دانشجویان مدرسه عالی ساختمان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مادة ف ط 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الوجدان سلوان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 فی النجف الأشرف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مطبوعات مؤسسة مطبوعاتی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علمان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و مسموع، و لا ینفع المسموع إذا لم یکن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روحانی به تدرک النفس ما لا تدرکه بالحواسّ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 الطلاّب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 ق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 ل 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هذه المقالة الی مؤتمر الطبّ النفسیّ المنعقد فی شیراز خلال شهر آبان عام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میکرو ارگانیسمها و منشأ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عباس جعفری نژاد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دنیا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أصالت 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لکلّ روح منهم قوتاً معلوماً مقسوماً لا ینقص مَن زاده ناقص و لا یزید من نقص منهم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شرح فیض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أیزاک أسیموف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حسین رجحان طلب و هوشنگ پرهام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فیزیولوژی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البروفسور آرثر جایتون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الدکتور شادان،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سهامی چهر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مقدّماتی اصول روان‌شناسی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السید أبوالقاسم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و توزیع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و انتشارات استان‌قدس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حسن‌زاده الآملیّ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مرکز انتشارات علمی و فرهنگی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و هدفداری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البروفسور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الدکتور عبّاس 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طبیعت، منشأ و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أوپاین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هاشم بنی طرفی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شرکة سهامی کتابهای جیبی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رکّب 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علیه‌السلام الهوی هویٌّ إلی أسفل سافلین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النبیّ صلی‌الله‌علیه‌و‌آله بعث سریّة، فلمّا رجعوا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بقوم قضوا الجهاد الأصغر و بقی الجهاد الأکبر،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و ما الجهاد الأکبر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بهداشت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الدکتور السیّد أبوالقاسم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الرضویّة المقدّسة، الطبعة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الکتاب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منهومان لا یشبعان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دنیا و طالب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منهومان لا یشبعان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منهوم دنیا و منهوم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مقدماتی اصول روان شناسی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السید أبوالقاسم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العتبة الرضویة المقدّسة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مقدماتی اصول روان‌شناسی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السید أبوالقاسم الحسینیّ،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العتبة الرضویّة المقدّسة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و 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الخمینیّ،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مرکز انتشارات علمی و فرهنگی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الطباطبائیّ،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وسائل الشیعة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 ابنک یلعب سبع سنین، و الزمه نفسک سبع سنین، فان أفلح و إلاّ فانّه من لا خیر فیه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علیهماالسلام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بلغ الغلام ثلاث سنین یقال له 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ثمّ یُترک حتّی یتمّ له ثلاث سنین و سبعة أشهر و عشرون یوما، 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رسول‌اللّه صلی‌الله‌علیه‌و‌آله، سبع مرّات، و یُترک حتّی یتمّ له أربع سنین، ثمّ یقال له 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صلّی اللّه علی محمّد و آل محمّد، ثمّ یُترک حتّی یتمّ له خمس سنین، ثمّ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أیّهما یمینک و أیّهما شمالک؟ فإذا عرف ذلک حوّل وجهه إلی القبلة، و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یترک حتّی یتمّ له ستّ سنین، فإذا تمّ له ستّ سنین صلّی و علّم الرکوع و السجود حتّی یتمّ له سبع سنین،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 وجهک و کفّیک، فإذا غسلها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ثمّ یترک حتّی یتمّ له تسع، فإذا تمّت له علّم الوضوء و ضرب علیه، و علّم الصلاة و ضرب علیها، فإذا تعلّم الوضوء و الصلاة غفر اللّه لوالدیه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نهج الفصاحة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عرامة الصبیّ فی صغره زیادة فی عقله فی کبره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عاقل و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محمد تقی الجعفری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النساء 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عاقل و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محمد تقی الجعفری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النساء 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16/157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الذین کفروا کمَثَل الذی یَنعِق بما لا یسمع إلاّ دعاء و نداء صمٌّ بکمٌ عمیٌ فهم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عاقل و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محمد تقی الجعفریّ، حرکة النساء 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قیلَ لهم اتّبِعوا ما أنزَلَ اللّه‌ُ قالوا بل نتّبعُ ما ألفَینا علیه آباءنا أولو کان آباؤهم لا یعقلون شیئا و لا یهتدون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محمد حسین الطباطبائیّ،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رفعه إلی أبیعبداللّه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العقل؟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به الرحمن و اکتُسب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الذی فی معاویة؟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النکراء، تلک الشیطنة، و هی شبیهة بالعقل و لیست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لعبد جاهد نفسه و هواه، و مَن هزم جند هواه ظفر برضا اللّه، و من جاوز عقله الأمّار بالسوء بالجهد و الاستکانة و الخشوع علی بساط خدمة اللّه، فقد فاز فوزا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حجاب أعظم و أوحش بین العبد و بین الربّ من النفس و الهوی، و لیس لقتلهما فی قطعهما سلاح و آلة مثل الافتقار إلی اللّه و الخشوع و الجوع و الظمأ بالنهار و السهر باللیل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إلی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رسول اللّه صلی‌الله‌علیه‌و‌آله یصلّی حتّی تتورّم قدماه، 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أکون عبدا شکورا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عاقل و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محمد تقی الجعفریّ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النساء 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و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لحسن‌زاده الأملیّ،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انتشارات علمی فرهنگی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العقل عقلین؛ فمطبوع و مسموع، و لا ینفع المسموع إذا لم یکن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قصارالحکم، 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غریزه العقل تحدو علی استعمال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غریزة العقل تأبی ذمیم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فیهم رُسَله، و واتَرَ إلیهم أنبیاءه، لیستأدوهم میثاق فطرته، و یذکّروهم منسیّ نعمته، و یحتجّوا علیهم بالتبلیغ، و یثیروا لهم دفائنَ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ألقیت الترجمة الإنجلیزیة لهذه المقالة فی المؤتمر العالمیّ الثامن لرابطة علماء النفس الباکستانیّین الذی عقد فی شهر مهر عام</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الباکستان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World Health Organiation: internatinal classification of Diseases. Vol. 1.pp 1910,1977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 و نَحشُرُه یومَ القیامةِ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لِمَحشرتَنی أعمی و قد کنتُ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کذلکَ أتتکَ آیاتُنا فنسیتَها و کذلکَ الیومَ تُنسی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مشاوره و روان درمانی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عبداللّه شفیع‌آبادی و غلام‌رضا نظری،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بهداشت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السید أبوالقاسم الحسینی، من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چاپ و انتشارات آستان قدس رضوی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عشر من هذا الکتاب</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مشاوره و روان 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عبداللّه شفیع‌آبادی و غلام‌رضا نظری، من مطبوعات مرکز نشر دانشگاهی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أعراض مرضیّة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المحاسن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مشاوره و روان درمانی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عبداللّه شفیع‌آبادی و غلام‌رضا نظری،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خطاب الإمام الخمینیّ قدّس سرّه لزعیم الاتحاد السوفیتیّ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غرباتشوف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انگیزش و 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إبراهام مازلو، ترجمة أحد رضوانی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مطبوعات مجمع البحوث</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پسیکولژی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 تقی أرانی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بیوشیمی عمومی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پرویز شهبازی، و ناصر ملک 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مطبوعات جامعة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طبیعت و منشأ تکامل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أوپارین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هاشم بنی طرفی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مطبوعات شرکت سهامی کتابهای جیبی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نزهت آذرنیا و زملائه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مطبوعات مدرسه عالی پارس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Dobzhansky: The Evolution. Philosophical Issues. pp.474-493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مقدّماتی أصول روانشناسی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الدکتور السیّد أبوالقاسم الحسینیّ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نشر فرهنگ 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الأستاد مرتضی المطهّری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من هذا الکتاب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عبد الواحد بن محمّد التمیمیّ 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مطبوعات جامعة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السابع و ما یلیه من هذا الکتاب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خطاب الإمام الخمینیّ لزعیم الاتّحاد السوفیتیّ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غرباتشوف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و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الخمینیّ،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مرکز انتشارات علمی و فرهنگی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الخطبة الأولی من نهج البلاغة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من الواجب أن أشکر زملائی الکرام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نوربالا، و الدکتور تابعی، و الدکتور أسداللهی، و الدکتور عبداللّهیان الذین کانت لهم مساهمة فی إعداد هذا الفصل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الرازیّ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أصول روان‌شناسی عمومی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پسیکولژی علم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فلسفی، اجتماعی، هنری برای همه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 منشأ و تکامل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هاشم بنی طرفی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شرکت سهامی کتابهای جیبی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بیوشیمی عمومی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جامعة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مقالات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جهان‌آرا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أصالت 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علم و صنعت در تجدید حیات 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غریزة العقل تحدو علی استعمال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غریزة العقل تأبی ذمیم الفعل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السابق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 علمی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نشرة داخلیة فی کلیّة الصحّة للعلوم الطبیّة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الخطاب الذی وجّهه إلی غورباتشوف زعیم الاتحاد السوفیتی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Alport, Gordon: The Individual and his Religion - The McMillan company, 1970.pp.lx-x</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انگیزش و شخصیت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رضوانی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العتبة الرضویة المقدّسة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Dobzhansky: The Evolution 1977.pp.474_493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الخطاب الموجّه إلی غورباتشوف زعیم الاتحاد السوفیتی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الزبد فیذهب جفاء و أمّا ما ینفع الناس فیمکث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للسید علی أکبر القرشی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سوّلت لی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یعدهم و یُمنّیهم و ما یعدهم الشیطان إلاّ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تُزِغْ قُلُوبَنا بعدَ اِذْ هَدَیْتَنا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الذینَ طَبَعَ اللّه‌ُ عَلی قُلوبِهِم و سَمْعِهِم وَ اَبْصارِهِم و أولئِکَ هُمُ الغافلونَ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بأنّ اللّه لَم یَکُ مُغیّراً نِعمةً انعَمَها علی قومٍ حتّی یُغیّروا ما بأنفُسِهم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الهُواس أیضاً، و هو اضطراب عقلیّ أساسیّ موصول، یتّسم باختلال الصلة بالواقع أو انقطاعها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الروایة الآتیة المنقولة عن الإمام علیّ علیه‌السلام تعتبر الأعراض النفسیّة مرضاً مشخّصاً تماماً، فضلاً عن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 ن 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الّذی علیه الحقّ سفیهاً أو ضعیفاً أو لا یستطیع أن یملّ هو فلیملل ولیّه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جاء فی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الآیة أعلاه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ناقص العقل أو مبذّراً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ضعیفاً فی بدنه لا یقدر أن یملّ، أو ضعیفاً فی فهمه و علمه لا یقدر أن یملّ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یشتری الدرهم بأضعافه، و الضعیف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الشارب الخمر، و الضعیف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یأخذ أحداً باثنین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السفه فی قاموس القرآن بمعنی الحماقة، أی الجهالة، و عرّفه الراغب بأ نّه خفّة فی البدن، و استعمل أیضاً فی خفّة النفس إثر نقصان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خَسر الّذینَ قَتَلُوا أولادهم سفهاً بغیر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قرینه علی أنّ السفه بمعنی الجهالة، و السفاهة مترادف مع 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لنریک فی سفاهة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بمعنی الحماقة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السفیه بمعنی الأحمق،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یقول سفیهنا علی اللّه شططاً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الحدّة ضرب من الجنون لأنّ صاحبه یندم، فإن لم یندم فجنونه مستحکم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و قاموس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 ش 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کازر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المحاسن الحسین بن الحسن الجرجانیّ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أشدّ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من القرآن بمعنی البلوغ الجسمیّ و الرشد الفکریّ معاً کما ذکر سابقاً، علی النحو التالی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نخرجکم طفلاً ثمّ لتبلغوا أشُدّکم و منکم من یتوفی و منکم من یُردّ إلی أرذل العمر لکیلا یَعلم من بعد علمٍ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اجتنبوا الطاغوت أن یعبدوها و اَنابوا اِلی اللّه لهم البشری فبشّر عبادِ الذین یستمعون القول فیتّبعون أحسنه أولئک الذین هدیهُم اللّه و أولئک هم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حدیث بهذا المعنی عن الإمام الصادق علیه‌السلام، قال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عاقلاً کان له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من سلم المسلمون من یده 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إلی المقدّمة التی تقدّمت و کون النزوع إلی الدین من علامات العقل، یمکن عرض هذا التعریف الذی استعمل فی صدد المسلمین حول الشخص العاقل أیضاً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 مَن وضع الأشیاء مواضعها، و الجاهل ضدّ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 مَن ترک ما لا یعنیه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العقل مداراة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أکمل الناس عقلاً أحسنهم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الإمام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التودّد نصف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للعاقل أن یکون شاخصاً إلاّ فی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مرمّة لمعاش، أو خطوة فی معاد، أو لذّة فی غیر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الکاظم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العاقل رضی بالدُّون من الدنیا مع الحکمة، و لم یرضَ بالدون من الحکمة مع الدنیا، فلذلک ربحت تجارتهم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العاقل صندوق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علیه‌السلام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فِی ذلک لَذِکری لِمَنْ کانَ لَهُ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الإمام موسی بن جعفر علیه‌السلام فی معنی القلب فی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العقل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حفظ التجارب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یرغب عن ملّة إبراهیم اِلاّ مَنْ سَفِهَ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تکونوا کالّذین نَسُوا اللّه فاَنْساهُم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شرّ الدوابّ عند اللّه الصمّ البکم الذین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 یَفْقَهُونَ بِها وَ لَهُمْ اَعْیُنٌ لا یُبْصِرُونَ بِها وَ لَهُمْ آذانٌ لا یَسْمَعُونَ بِها أولئِکَ کالأنعام بل هُمْ 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یجهد نفسه فی صغره لم یَنبُل فی کبره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تأدّبت صغیراً انتفعت به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لکلّ شجرة ثمرة و ثمرة القلب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لا صبیان فیه لا برکة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الولد علی والده إذا کان ذکراً أن یستفره أمّه و یستحسن اسمه، و یعلّمه کتاب اللّه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یؤدّب رجلٌ ولده خیر له من أن یتصدّق بصاع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أعنّی علی تربیتهم و تأدیبهم و 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أحبّوا الصبیان و ارحموهم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وقّروا کبارکم، و ارحموا صغارکم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لم یرحم صغیرنا و لم یوقّر کبیرنا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لیتأسّ صغیرکم بکبیرکم، و لیرأف کبیرکم بصغیرکم، و لا تکونوا کجفاة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ولده کتب اللّه عزّوجلّ له حسنة، و من فرّحه فرّحه اللّه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أکثروا من قبلة أولادکم ؛ فإنّ لکم بکلّ قبلة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یرحم الرجل لشدّة حبّه لولده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فرّح ابنته فکأ نّما أعتق رقبة من ولد إسماعیل، و من أقرّ عین ابن فکأ نّما بکی من خشیه‌اللّه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قبّل رسول‌اللّه الحسن و الحسین، فقال الأقرع بن حابس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لی عشرة من الأولاد ما قبّلت واحداً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إن نزع اللّه الرحمة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عنده صبیّ فلیتَصابَ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وهب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 یؤخذ الصبیّ بالصلاة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سبع سنین و ستّ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 یلعب سبع سنین، و یتعلّم الکتاب سبع سنین، و یتعلّم الحلال و الحرام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 ابنک یلعب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اعدلوا بین أولادکم کما تحبّون أن یبرّوکم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بین أولادکم بالنحل کما تحبّون أن یعدلوا بینکم فی البرّ و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یحبّ أن تعدلوا بین أولادکم حتّی فی 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النبیّ صلی‌الله‌علیه‌و‌آله إلی رجل له ابنان، فقبّل أحدهما و ترک الآخر،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 ساویت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علیهماالسلام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والدی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لأُصانع بعض ولدی و أُجلسه علی فخذی و أُکثر له المحبّة و أکثر له الشکر، و إنّ الحقّ لغیره من ولدی، و لکن محافظة علیه منه و من غیره، لئلاّ یصنعوا به ما فعل بیوسف إخوته، و ما أنزل سورة یوسف إلاّ أمثالاً، لکیلا یحسد بعضنا بعضاً، کما حسد یوسف إخوته و بغوا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أکرموا أولادکم و أحسنوا آدابکم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الفصاحة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سلّموا علی أطفالکم فإنّهم من أفراطکم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علیّ بن أبیطالب علیه‌السلام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وعد أحدکم صبیّه فلینجز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أبیعبداللّه علیه‌السلام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أحبّوا الصبیان و ارحموهم، و إذا وعدتموهم ففوا لهم، فإنّهم لا یرون إلاّ أ نّکم ترزقونهم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کلیب الصیداویّ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أبوالحسن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وعدتم الصِّبیان فَفُوا لهم، فإنّهم یَرَون أ نّکم الذین ترزقونهم، إنّ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یغضب بشیء کغضبه للنساء و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یصلح الکذب جدّ و لا هزل، و لا أن یعد أحدکم صبیّه ثمّ لا یفی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الإمام الباقر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علیّ بن الحسین یقول لولده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الکذب، الصغیر منه و الکبیر فی کلّ جدّ و هزل، فإنّ الرجل إذا کذب فی الصغیر اجترأ علی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تلقّنوا الکذب فتکذبوا، فإنّ بنی یعقوب لم یعلموا أنّ الذئب یأکل الإنسان حتّی لقّنهم 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عرامة الصبیّ فی صغره زیادة فی عقله فی کبره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قلب الحدث کالأرض الخالیة، ما ألقی فیها من شیء إلاّ قبلته، فبادرتُک بالأدب قبل أن یقسو قلبک و یشتغل 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الإمام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بادروا أولادکم بالحدیث قبل أن یسبقکم إلیهم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علیه‌السلام لأبی جعفر الأحول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بالأحداث ؛ فإنّهم أسرع إلی کلّ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و الدین حملا ولدهما علی 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عبداً أعان ولده علی برّه بالاحسان إلیه و التألّف له و تعلیمه و تأدیبه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من أعان ولده علی 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یعینه علی برّه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 میسوره، و یتجاوز عن معسوره، و لا یرهقه و لا یخرق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یحفظ الأطفال بصلاح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الباقر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الآباء من دعاه البرّ إلی الافراط، و شرّ الأبناء من دعاه التقصیر إلی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الإفراط فی الملامة یشبّ نیران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جرأة الولد علی والده فی صغره تدعو إلی العقوق فی کبره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لعن اللّه والدین حملا ولدهما علی عقوقهما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بلغت الجاریة ستّ سنین فلا یقبّلها الغلام، و الغلام لا تقبّله المرأة إذا جاوز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أبیالحسن علیه‌السلام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أتت علی الجاریة ستّ سنین، لم یجز أن یقبّلها رجل لیست هی بمحرم له، و لا یضمّها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الإمام الصادق علیه‌السلام سأله أحمد بن النعمان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جویریة لیس بینی و بینها رحم و لها ستّ سنین،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تضعها فی حجرک و لا 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مباشرة المرأة ابنتها إذا بلغت ستّ سنین شعبة من الزنی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نفسی بیده لو أنّ رجلاً غشی امرأته و فی البیت صبیّ مستیقظ یراهما و یسمع کلامهما و نفسهما، ما أفلح أبداً، إن کان غلاماً کان زانیاً، أو جاریة کانت زانیة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یجامع الرجل امرأته و لا جاریته و فی البیت صبیّ، فإنّ ذلک ممّا یورث الزنی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الباقر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الجماع حیث یراک صبیّ بأن یحسن أن یصف 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انقطاع یتم الیتیم بالاحتلام و هو أشدّه، و إن احتلم و لم یؤنس منه رشده، و کان سفیهاً أو ضعیفاً، فلیمسک عند ولیّه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یدفع إلی الغلام ماله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و أونس منه رشد، و لم یکن سفیهاً أو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عن أخیه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الیتیم متی ینقطع یتمه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احتلم و عرف الأخذ و 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شکوت إلی أبی الحسن علیه‌السلام ابناً لی،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تضربه و اهجره و لا تُطِل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حدّ علی الأطفال، و لکن یؤدّب أدباً بلیغاً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الرازیّ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العالم و العابد سبعون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الترغیب و الترهیب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 من عالم یتّکئ علی فراشه ینظر فی علمه خیر من عبادة العابد سبعین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مداد العلماء أفضل من دماء الشهداء، فتوزن دماء الشهداء مع مداد العلماء، و یرجح مداد العلماء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علی غیر علم کان ما یفسد أکثر ممّا 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صغار قوم و یوشک أن تکونوا کبار قوم آخرین، فتعلّموا العلم، فمن لم یستطع منکم أن یحفظه، فلیکتبه و لیضعه فی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موسی بن جعفر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 فی شبابه کان بمنزلة الرسم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لست أحبّ أن أری الشابّ منکم إلاّ عادیاً فی حالین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عالماً أو متعلّماً، فإن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أجلّت فی عمرک یومین، فاجعل أحدهما لأدبک، لتستعین به علی یوم موتک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أکثر من أن یحاط به، فخذوا من کلّ علم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أخلاق المؤمن الملق و الحسد إلاّ فی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الحدیث أنّ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آباءک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ولّدک، و مَن عَلّمک، و مَن زوّجک، و خیر الآباء مَن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اجتماعی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أثر اتوکلاین برگ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الدکتور علی محمّد کاردان من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مشاوره و روان درمانی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أثر عبداللّه شفیع‌آبادی و غلام‌رضا ناصری، مرکز نشر دانشگاهی، 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برنابا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Gordon W. Allport: the Individual and H is religion</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أعلام الدین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أمالی الصدوق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لمحمّدتقی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اشرح لی 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آلة الرئاسة سعة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المفید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الشیرازیّ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أخو المؤمن کالجسد الواحد، إن اشتکی شیئا منه وجد ألم ذلک فی سائر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46199</Words>
  <Characters>200311</Characters>
  <CharactersWithSpaces>244345</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2026-08-18T20:36:22Z</dcterms:created>
  <dc:creator>ghaemiyeh.com</dc:creator>
  <dc:description/>
  <dc:language>en-US</dc:language>
  <cp:lastModifiedBy/>
  <dcterms:modified xsi:type="dcterms:W3CDTF">2026-08-19T00:06:29Z</dcterms:modified>
  <cp:revision>1</cp:revision>
  <dc:subject/>
  <dc:title>دراسه فی علم النفس الاسلامی</dc:title>
</cp:coreProperties>
</file>

<file path=docProps/custom.xml><?xml version="1.0" encoding="utf-8"?>
<Properties xmlns="http://schemas.openxmlformats.org/officeDocument/2006/custom-properties" xmlns:vt="http://schemas.openxmlformats.org/officeDocument/2006/docPropsVTypes"/>
</file>