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راهبردهای سیاسی امام باقر و امام صادق علیهما السلام در آماده سازی جامعه اسلامی برای ورود به عصر غیبت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07656_364456609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707658_364456609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707660_364456609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707662_3644566090">
            <w:r>
              <w:rPr>
                <w:webHidden/>
                <w:rStyle w:val="IndexLink"/>
                <w:rtl w:val="true"/>
              </w:rPr>
              <w:t>پیش‌گفتار</w:t>
            </w:r>
            <w:r>
              <w:rPr>
                <w:rStyle w:val="IndexLink"/>
                <w:rtl w:val="true"/>
              </w:rPr>
              <w:tab/>
            </w:r>
            <w:r>
              <w:rPr>
                <w:rStyle w:val="IndexLink"/>
              </w:rPr>
              <w:t>15</w:t>
            </w:r>
          </w:hyperlink>
        </w:p>
        <w:p>
          <w:pPr>
            <w:pStyle w:val="Contents2"/>
            <w:tabs>
              <w:tab w:val="clear" w:pos="8743"/>
              <w:tab w:val="right" w:pos="9026" w:leader="dot"/>
            </w:tabs>
            <w:rPr/>
          </w:pPr>
          <w:hyperlink w:anchor="__RefHeading___Toc707664_3644566090">
            <w:r>
              <w:rPr>
                <w:webHidden/>
                <w:rStyle w:val="IndexLink"/>
                <w:rtl w:val="true"/>
              </w:rPr>
              <w:t>فصل اول</w:t>
            </w:r>
            <w:r>
              <w:rPr>
                <w:rStyle w:val="IndexLink"/>
                <w:rtl w:val="true"/>
              </w:rPr>
              <w:t xml:space="preserve">: </w:t>
            </w:r>
            <w:r>
              <w:rPr>
                <w:rStyle w:val="IndexLink"/>
                <w:rtl w:val="true"/>
              </w:rPr>
              <w:t>مفاهیم و کلیات</w:t>
            </w:r>
            <w:r>
              <w:rPr>
                <w:rStyle w:val="IndexLink"/>
                <w:rtl w:val="true"/>
              </w:rPr>
              <w:tab/>
            </w:r>
            <w:r>
              <w:rPr>
                <w:rStyle w:val="IndexLink"/>
              </w:rPr>
              <w:t>21</w:t>
            </w:r>
          </w:hyperlink>
        </w:p>
        <w:p>
          <w:pPr>
            <w:pStyle w:val="Contents3"/>
            <w:tabs>
              <w:tab w:val="clear" w:pos="8459"/>
              <w:tab w:val="right" w:pos="9026" w:leader="dot"/>
            </w:tabs>
            <w:rPr/>
          </w:pPr>
          <w:hyperlink w:anchor="__RefHeading___Toc707666_3644566090">
            <w:r>
              <w:rPr>
                <w:webHidden/>
                <w:rStyle w:val="IndexLink"/>
                <w:rtl w:val="true"/>
              </w:rPr>
              <w:t>مقدمه</w:t>
            </w:r>
            <w:r>
              <w:rPr>
                <w:rStyle w:val="IndexLink"/>
                <w:rtl w:val="true"/>
              </w:rPr>
              <w:tab/>
            </w:r>
            <w:r>
              <w:rPr>
                <w:rStyle w:val="IndexLink"/>
              </w:rPr>
              <w:t>21</w:t>
            </w:r>
          </w:hyperlink>
        </w:p>
        <w:p>
          <w:pPr>
            <w:pStyle w:val="Contents3"/>
            <w:tabs>
              <w:tab w:val="clear" w:pos="8459"/>
              <w:tab w:val="right" w:pos="9026" w:leader="dot"/>
            </w:tabs>
            <w:rPr/>
          </w:pPr>
          <w:hyperlink w:anchor="__RefHeading___Toc707668_3644566090">
            <w:r>
              <w:rPr>
                <w:webHidden/>
                <w:rStyle w:val="IndexLink"/>
                <w:rtl w:val="true"/>
              </w:rPr>
              <w:t>الف</w:t>
            </w:r>
            <w:r>
              <w:rPr>
                <w:rStyle w:val="IndexLink"/>
                <w:rtl w:val="true"/>
              </w:rPr>
              <w:t xml:space="preserve">) </w:t>
            </w:r>
            <w:r>
              <w:rPr>
                <w:rStyle w:val="IndexLink"/>
                <w:rtl w:val="true"/>
              </w:rPr>
              <w:t>مفاهیم</w:t>
            </w:r>
            <w:r>
              <w:rPr>
                <w:rStyle w:val="IndexLink"/>
                <w:rtl w:val="true"/>
              </w:rPr>
              <w:tab/>
            </w:r>
            <w:r>
              <w:rPr>
                <w:rStyle w:val="IndexLink"/>
              </w:rPr>
              <w:t>21</w:t>
            </w:r>
          </w:hyperlink>
        </w:p>
        <w:p>
          <w:pPr>
            <w:pStyle w:val="Contents4"/>
            <w:tabs>
              <w:tab w:val="clear" w:pos="8176"/>
              <w:tab w:val="right" w:pos="9026" w:leader="dot"/>
            </w:tabs>
            <w:rPr/>
          </w:pPr>
          <w:hyperlink w:anchor="__RefHeading___Toc707670_3644566090">
            <w:r>
              <w:rPr>
                <w:webHidden/>
                <w:rStyle w:val="IndexLink"/>
              </w:rPr>
              <w:t>1</w:t>
            </w:r>
            <w:r>
              <w:rPr>
                <w:rStyle w:val="IndexLink"/>
                <w:rtl w:val="true"/>
              </w:rPr>
              <w:t xml:space="preserve">. </w:t>
            </w:r>
            <w:r>
              <w:rPr>
                <w:rStyle w:val="IndexLink"/>
                <w:rtl w:val="true"/>
              </w:rPr>
              <w:t xml:space="preserve">راهبرد </w:t>
            </w:r>
            <w:r>
              <w:rPr>
                <w:rStyle w:val="IndexLink"/>
                <w:rtl w:val="true"/>
              </w:rPr>
              <w:t>(</w:t>
            </w:r>
            <w:r>
              <w:rPr>
                <w:rStyle w:val="IndexLink"/>
                <w:rtl w:val="true"/>
              </w:rPr>
              <w:t>استراتژی</w:t>
            </w:r>
            <w:r>
              <w:rPr>
                <w:rStyle w:val="IndexLink"/>
                <w:rtl w:val="true"/>
              </w:rPr>
              <w:t>)</w:t>
              <w:tab/>
            </w:r>
            <w:r>
              <w:rPr>
                <w:rStyle w:val="IndexLink"/>
              </w:rPr>
              <w:t>21</w:t>
            </w:r>
          </w:hyperlink>
        </w:p>
        <w:p>
          <w:pPr>
            <w:pStyle w:val="Contents4"/>
            <w:tabs>
              <w:tab w:val="clear" w:pos="8176"/>
              <w:tab w:val="right" w:pos="9026" w:leader="dot"/>
            </w:tabs>
            <w:rPr/>
          </w:pPr>
          <w:hyperlink w:anchor="__RefHeading___Toc707672_3644566090">
            <w:r>
              <w:rPr>
                <w:webHidden/>
                <w:rStyle w:val="IndexLink"/>
              </w:rPr>
              <w:t>2</w:t>
            </w:r>
            <w:r>
              <w:rPr>
                <w:rStyle w:val="IndexLink"/>
                <w:rtl w:val="true"/>
              </w:rPr>
              <w:t xml:space="preserve">. </w:t>
            </w:r>
            <w:r>
              <w:rPr>
                <w:rStyle w:val="IndexLink"/>
                <w:rtl w:val="true"/>
              </w:rPr>
              <w:t>سیاست</w:t>
            </w:r>
            <w:r>
              <w:rPr>
                <w:rStyle w:val="IndexLink"/>
                <w:rtl w:val="true"/>
              </w:rPr>
              <w:tab/>
            </w:r>
            <w:r>
              <w:rPr>
                <w:rStyle w:val="IndexLink"/>
              </w:rPr>
              <w:t>25</w:t>
            </w:r>
          </w:hyperlink>
        </w:p>
        <w:p>
          <w:pPr>
            <w:pStyle w:val="Contents4"/>
            <w:tabs>
              <w:tab w:val="clear" w:pos="8176"/>
              <w:tab w:val="right" w:pos="9026" w:leader="dot"/>
            </w:tabs>
            <w:rPr/>
          </w:pPr>
          <w:hyperlink w:anchor="__RefHeading___Toc707674_3644566090">
            <w:r>
              <w:rPr>
                <w:webHidden/>
                <w:rStyle w:val="IndexLink"/>
              </w:rPr>
              <w:t>3</w:t>
            </w:r>
            <w:r>
              <w:rPr>
                <w:rStyle w:val="IndexLink"/>
                <w:rtl w:val="true"/>
              </w:rPr>
              <w:t xml:space="preserve">. </w:t>
            </w:r>
            <w:r>
              <w:rPr>
                <w:rStyle w:val="IndexLink"/>
                <w:rtl w:val="true"/>
              </w:rPr>
              <w:t>راهبرد سیاسی</w:t>
            </w:r>
            <w:r>
              <w:rPr>
                <w:rStyle w:val="IndexLink"/>
                <w:rtl w:val="true"/>
              </w:rPr>
              <w:tab/>
            </w:r>
            <w:r>
              <w:rPr>
                <w:rStyle w:val="IndexLink"/>
              </w:rPr>
              <w:t>26</w:t>
            </w:r>
          </w:hyperlink>
        </w:p>
        <w:p>
          <w:pPr>
            <w:pStyle w:val="Contents4"/>
            <w:tabs>
              <w:tab w:val="clear" w:pos="8176"/>
              <w:tab w:val="right" w:pos="9026" w:leader="dot"/>
            </w:tabs>
            <w:rPr/>
          </w:pPr>
          <w:hyperlink w:anchor="__RefHeading___Toc707676_3644566090">
            <w:r>
              <w:rPr>
                <w:webHidden/>
                <w:rStyle w:val="IndexLink"/>
              </w:rPr>
              <w:t>4</w:t>
            </w:r>
            <w:r>
              <w:rPr>
                <w:rStyle w:val="IndexLink"/>
                <w:rtl w:val="true"/>
              </w:rPr>
              <w:t xml:space="preserve">. </w:t>
            </w:r>
            <w:r>
              <w:rPr>
                <w:rStyle w:val="IndexLink"/>
                <w:rtl w:val="true"/>
              </w:rPr>
              <w:t>جامعه اسلامی</w:t>
            </w:r>
            <w:r>
              <w:rPr>
                <w:rStyle w:val="IndexLink"/>
                <w:rtl w:val="true"/>
              </w:rPr>
              <w:tab/>
            </w:r>
            <w:r>
              <w:rPr>
                <w:rStyle w:val="IndexLink"/>
              </w:rPr>
              <w:t>28</w:t>
            </w:r>
          </w:hyperlink>
        </w:p>
        <w:p>
          <w:pPr>
            <w:pStyle w:val="Contents4"/>
            <w:tabs>
              <w:tab w:val="clear" w:pos="8176"/>
              <w:tab w:val="right" w:pos="9026" w:leader="dot"/>
            </w:tabs>
            <w:rPr/>
          </w:pPr>
          <w:hyperlink w:anchor="__RefHeading___Toc707678_3644566090">
            <w:r>
              <w:rPr>
                <w:webHidden/>
                <w:rStyle w:val="IndexLink"/>
              </w:rPr>
              <w:t>5</w:t>
            </w:r>
            <w:r>
              <w:rPr>
                <w:rStyle w:val="IndexLink"/>
                <w:rtl w:val="true"/>
              </w:rPr>
              <w:t xml:space="preserve">. </w:t>
            </w:r>
            <w:r>
              <w:rPr>
                <w:rStyle w:val="IndexLink"/>
                <w:rtl w:val="true"/>
              </w:rPr>
              <w:t>غیبت</w:t>
            </w:r>
            <w:r>
              <w:rPr>
                <w:rStyle w:val="IndexLink"/>
                <w:rtl w:val="true"/>
              </w:rPr>
              <w:tab/>
            </w:r>
            <w:r>
              <w:rPr>
                <w:rStyle w:val="IndexLink"/>
              </w:rPr>
              <w:t>30</w:t>
            </w:r>
          </w:hyperlink>
        </w:p>
        <w:p>
          <w:pPr>
            <w:pStyle w:val="Contents3"/>
            <w:tabs>
              <w:tab w:val="clear" w:pos="8459"/>
              <w:tab w:val="right" w:pos="9026" w:leader="dot"/>
            </w:tabs>
            <w:rPr/>
          </w:pPr>
          <w:hyperlink w:anchor="__RefHeading___Toc707680_3644566090">
            <w:r>
              <w:rPr>
                <w:webHidden/>
                <w:rStyle w:val="IndexLink"/>
                <w:rtl w:val="true"/>
              </w:rPr>
              <w:t>ب</w:t>
            </w:r>
            <w:r>
              <w:rPr>
                <w:rStyle w:val="IndexLink"/>
                <w:rtl w:val="true"/>
              </w:rPr>
              <w:t xml:space="preserve">) </w:t>
            </w:r>
            <w:r>
              <w:rPr>
                <w:rStyle w:val="IndexLink"/>
                <w:rtl w:val="true"/>
              </w:rPr>
              <w:t>کلیات</w:t>
            </w:r>
            <w:r>
              <w:rPr>
                <w:rStyle w:val="IndexLink"/>
                <w:rtl w:val="true"/>
              </w:rPr>
              <w:tab/>
            </w:r>
            <w:r>
              <w:rPr>
                <w:rStyle w:val="IndexLink"/>
              </w:rPr>
              <w:t>32</w:t>
            </w:r>
          </w:hyperlink>
        </w:p>
        <w:p>
          <w:pPr>
            <w:pStyle w:val="Contents4"/>
            <w:tabs>
              <w:tab w:val="clear" w:pos="8176"/>
              <w:tab w:val="right" w:pos="9026" w:leader="dot"/>
            </w:tabs>
            <w:rPr/>
          </w:pPr>
          <w:hyperlink w:anchor="__RefHeading___Toc707682_3644566090">
            <w:r>
              <w:rPr>
                <w:webHidden/>
                <w:rStyle w:val="IndexLink"/>
              </w:rPr>
              <w:t>1</w:t>
            </w:r>
            <w:r>
              <w:rPr>
                <w:rStyle w:val="IndexLink"/>
                <w:rtl w:val="true"/>
              </w:rPr>
              <w:t xml:space="preserve">. </w:t>
            </w:r>
            <w:r>
              <w:rPr>
                <w:rStyle w:val="IndexLink"/>
                <w:rtl w:val="true"/>
              </w:rPr>
              <w:t xml:space="preserve">روش تحقیق براساس مدل </w:t>
            </w:r>
            <w:r>
              <w:rPr>
                <w:rStyle w:val="IndexLink"/>
              </w:rPr>
              <w:t>swot</w:t>
            </w:r>
            <w:r>
              <w:rPr>
                <w:rStyle w:val="IndexLink"/>
                <w:rtl w:val="true"/>
              </w:rPr>
              <w:tab/>
            </w:r>
            <w:r>
              <w:rPr>
                <w:rStyle w:val="IndexLink"/>
              </w:rPr>
              <w:t>32</w:t>
            </w:r>
          </w:hyperlink>
        </w:p>
        <w:p>
          <w:pPr>
            <w:pStyle w:val="Contents4"/>
            <w:tabs>
              <w:tab w:val="clear" w:pos="8176"/>
              <w:tab w:val="right" w:pos="9026" w:leader="dot"/>
            </w:tabs>
            <w:rPr/>
          </w:pPr>
          <w:hyperlink w:anchor="__RefHeading___Toc707684_3644566090">
            <w:r>
              <w:rPr>
                <w:webHidden/>
                <w:rStyle w:val="IndexLink"/>
              </w:rPr>
              <w:t>2</w:t>
            </w:r>
            <w:r>
              <w:rPr>
                <w:rStyle w:val="IndexLink"/>
                <w:rtl w:val="true"/>
              </w:rPr>
              <w:t xml:space="preserve">. </w:t>
            </w:r>
            <w:r>
              <w:rPr>
                <w:rStyle w:val="IndexLink"/>
                <w:rtl w:val="true"/>
              </w:rPr>
              <w:t xml:space="preserve">نگرشی به روش تحلیلی </w:t>
            </w:r>
            <w:r>
              <w:rPr>
                <w:rStyle w:val="IndexLink"/>
              </w:rPr>
              <w:t>SWOT</w:t>
            </w:r>
            <w:r>
              <w:rPr>
                <w:rStyle w:val="IndexLink"/>
                <w:rtl w:val="true"/>
              </w:rPr>
              <w:tab/>
            </w:r>
            <w:r>
              <w:rPr>
                <w:rStyle w:val="IndexLink"/>
              </w:rPr>
              <w:t>32</w:t>
            </w:r>
          </w:hyperlink>
        </w:p>
        <w:p>
          <w:pPr>
            <w:pStyle w:val="Contents4"/>
            <w:tabs>
              <w:tab w:val="clear" w:pos="8176"/>
              <w:tab w:val="right" w:pos="9026" w:leader="dot"/>
            </w:tabs>
            <w:rPr/>
          </w:pPr>
          <w:hyperlink w:anchor="__RefHeading___Toc707686_3644566090">
            <w:r>
              <w:rPr>
                <w:webHidden/>
                <w:rStyle w:val="IndexLink"/>
              </w:rPr>
              <w:t>3</w:t>
            </w:r>
            <w:r>
              <w:rPr>
                <w:rStyle w:val="IndexLink"/>
                <w:rtl w:val="true"/>
              </w:rPr>
              <w:t xml:space="preserve">. </w:t>
            </w:r>
            <w:r>
              <w:rPr>
                <w:rStyle w:val="IndexLink"/>
                <w:rtl w:val="true"/>
              </w:rPr>
              <w:t xml:space="preserve">معرفی تحلیل الگوی سوات </w:t>
            </w:r>
            <w:r>
              <w:rPr>
                <w:rStyle w:val="IndexLink"/>
                <w:rtl w:val="true"/>
              </w:rPr>
              <w:t>(</w:t>
            </w:r>
            <w:r>
              <w:rPr>
                <w:rStyle w:val="IndexLink"/>
              </w:rPr>
              <w:t>SWOT</w:t>
            </w:r>
            <w:r>
              <w:rPr>
                <w:rStyle w:val="IndexLink"/>
                <w:rtl w:val="true"/>
              </w:rPr>
              <w:t>)</w:t>
              <w:tab/>
            </w:r>
            <w:r>
              <w:rPr>
                <w:rStyle w:val="IndexLink"/>
              </w:rPr>
              <w:t>33</w:t>
            </w:r>
          </w:hyperlink>
        </w:p>
        <w:p>
          <w:pPr>
            <w:pStyle w:val="Contents4"/>
            <w:tabs>
              <w:tab w:val="clear" w:pos="8176"/>
              <w:tab w:val="right" w:pos="9026" w:leader="dot"/>
            </w:tabs>
            <w:rPr/>
          </w:pPr>
          <w:hyperlink w:anchor="__RefHeading___Toc707688_3644566090">
            <w:r>
              <w:rPr>
                <w:webHidden/>
                <w:rStyle w:val="IndexLink"/>
              </w:rPr>
              <w:t>4</w:t>
            </w:r>
            <w:r>
              <w:rPr>
                <w:rStyle w:val="IndexLink"/>
                <w:rtl w:val="true"/>
              </w:rPr>
              <w:t xml:space="preserve">. </w:t>
            </w:r>
            <w:r>
              <w:rPr>
                <w:rStyle w:val="IndexLink"/>
                <w:rtl w:val="true"/>
              </w:rPr>
              <w:t xml:space="preserve">تجزیه و تحلیل </w:t>
            </w:r>
            <w:r>
              <w:rPr>
                <w:rStyle w:val="IndexLink"/>
                <w:rtl w:val="true"/>
              </w:rPr>
              <w:t>(</w:t>
            </w:r>
            <w:r>
              <w:rPr>
                <w:rStyle w:val="IndexLink"/>
                <w:rtl w:val="true"/>
              </w:rPr>
              <w:t>سوات</w:t>
            </w:r>
            <w:r>
              <w:rPr>
                <w:rStyle w:val="IndexLink"/>
                <w:rtl w:val="true"/>
              </w:rPr>
              <w:t>-</w:t>
            </w:r>
            <w:r>
              <w:rPr>
                <w:rStyle w:val="IndexLink"/>
              </w:rPr>
              <w:t>SWOT</w:t>
            </w:r>
            <w:r>
              <w:rPr>
                <w:rStyle w:val="IndexLink"/>
                <w:rtl w:val="true"/>
              </w:rPr>
              <w:t>)</w:t>
              <w:tab/>
            </w:r>
            <w:r>
              <w:rPr>
                <w:rStyle w:val="IndexLink"/>
              </w:rPr>
              <w:t>34</w:t>
            </w:r>
          </w:hyperlink>
        </w:p>
        <w:p>
          <w:pPr>
            <w:pStyle w:val="Contents5"/>
            <w:tabs>
              <w:tab w:val="clear" w:pos="7892"/>
              <w:tab w:val="right" w:pos="9026" w:leader="dot"/>
            </w:tabs>
            <w:rPr/>
          </w:pPr>
          <w:hyperlink w:anchor="__RefHeading___Toc707690_3644566090">
            <w:r>
              <w:rPr>
                <w:webHidden/>
                <w:rStyle w:val="IndexLink"/>
                <w:rtl w:val="true"/>
              </w:rPr>
              <w:t>اشاره</w:t>
            </w:r>
            <w:r>
              <w:rPr>
                <w:rStyle w:val="IndexLink"/>
                <w:rtl w:val="true"/>
              </w:rPr>
              <w:tab/>
            </w:r>
            <w:r>
              <w:rPr>
                <w:rStyle w:val="IndexLink"/>
              </w:rPr>
              <w:t>34</w:t>
            </w:r>
          </w:hyperlink>
        </w:p>
        <w:p>
          <w:pPr>
            <w:pStyle w:val="Contents5"/>
            <w:tabs>
              <w:tab w:val="clear" w:pos="7892"/>
              <w:tab w:val="right" w:pos="9026" w:leader="dot"/>
            </w:tabs>
            <w:rPr/>
          </w:pPr>
          <w:hyperlink w:anchor="__RefHeading___Toc707692_3644566090">
            <w:r>
              <w:rPr>
                <w:webHidden/>
                <w:rStyle w:val="IndexLink"/>
                <w:rtl w:val="true"/>
              </w:rPr>
              <w:t>الف</w:t>
            </w:r>
            <w:r>
              <w:rPr>
                <w:rStyle w:val="IndexLink"/>
                <w:rtl w:val="true"/>
              </w:rPr>
              <w:t xml:space="preserve">) </w:t>
            </w:r>
            <w:r>
              <w:rPr>
                <w:rStyle w:val="IndexLink"/>
                <w:rtl w:val="true"/>
              </w:rPr>
              <w:t xml:space="preserve">نقطه قوت </w:t>
            </w:r>
            <w:r>
              <w:rPr>
                <w:rStyle w:val="IndexLink"/>
                <w:rtl w:val="true"/>
              </w:rPr>
              <w:t>(</w:t>
            </w:r>
            <w:r>
              <w:rPr>
                <w:rStyle w:val="IndexLink"/>
              </w:rPr>
              <w:t>s</w:t>
            </w:r>
            <w:r>
              <w:rPr>
                <w:rStyle w:val="IndexLink"/>
                <w:rtl w:val="true"/>
              </w:rPr>
              <w:t>)</w:t>
              <w:tab/>
            </w:r>
            <w:r>
              <w:rPr>
                <w:rStyle w:val="IndexLink"/>
              </w:rPr>
              <w:t>34</w:t>
            </w:r>
          </w:hyperlink>
        </w:p>
        <w:p>
          <w:pPr>
            <w:pStyle w:val="Contents5"/>
            <w:tabs>
              <w:tab w:val="clear" w:pos="7892"/>
              <w:tab w:val="right" w:pos="9026" w:leader="dot"/>
            </w:tabs>
            <w:rPr/>
          </w:pPr>
          <w:hyperlink w:anchor="__RefHeading___Toc707694_3644566090">
            <w:r>
              <w:rPr>
                <w:webHidden/>
                <w:rStyle w:val="IndexLink"/>
                <w:rtl w:val="true"/>
              </w:rPr>
              <w:t>ب</w:t>
            </w:r>
            <w:r>
              <w:rPr>
                <w:rStyle w:val="IndexLink"/>
                <w:rtl w:val="true"/>
              </w:rPr>
              <w:t xml:space="preserve">) </w:t>
            </w:r>
            <w:r>
              <w:rPr>
                <w:rStyle w:val="IndexLink"/>
                <w:rtl w:val="true"/>
              </w:rPr>
              <w:t xml:space="preserve">نقطه ضعف </w:t>
            </w:r>
            <w:r>
              <w:rPr>
                <w:rStyle w:val="IndexLink"/>
                <w:rtl w:val="true"/>
              </w:rPr>
              <w:t>(</w:t>
            </w:r>
            <w:r>
              <w:rPr>
                <w:rStyle w:val="IndexLink"/>
              </w:rPr>
              <w:t>w</w:t>
            </w:r>
            <w:r>
              <w:rPr>
                <w:rStyle w:val="IndexLink"/>
                <w:rtl w:val="true"/>
              </w:rPr>
              <w:t>)</w:t>
              <w:tab/>
            </w:r>
            <w:r>
              <w:rPr>
                <w:rStyle w:val="IndexLink"/>
              </w:rPr>
              <w:t>34</w:t>
            </w:r>
          </w:hyperlink>
        </w:p>
        <w:p>
          <w:pPr>
            <w:pStyle w:val="Contents5"/>
            <w:tabs>
              <w:tab w:val="clear" w:pos="7892"/>
              <w:tab w:val="right" w:pos="9026" w:leader="dot"/>
            </w:tabs>
            <w:rPr/>
          </w:pPr>
          <w:hyperlink w:anchor="__RefHeading___Toc707696_3644566090">
            <w:r>
              <w:rPr>
                <w:webHidden/>
                <w:rStyle w:val="IndexLink"/>
                <w:rtl w:val="true"/>
              </w:rPr>
              <w:t>ج</w:t>
            </w:r>
            <w:r>
              <w:rPr>
                <w:rStyle w:val="IndexLink"/>
                <w:rtl w:val="true"/>
              </w:rPr>
              <w:t xml:space="preserve">) </w:t>
            </w:r>
            <w:r>
              <w:rPr>
                <w:rStyle w:val="IndexLink"/>
                <w:rtl w:val="true"/>
              </w:rPr>
              <w:t xml:space="preserve">فرصت </w:t>
            </w:r>
            <w:r>
              <w:rPr>
                <w:rStyle w:val="IndexLink"/>
                <w:rtl w:val="true"/>
              </w:rPr>
              <w:t>(</w:t>
            </w:r>
            <w:r>
              <w:rPr>
                <w:rStyle w:val="IndexLink"/>
              </w:rPr>
              <w:t>o</w:t>
            </w:r>
            <w:r>
              <w:rPr>
                <w:rStyle w:val="IndexLink"/>
                <w:rtl w:val="true"/>
              </w:rPr>
              <w:t>)</w:t>
              <w:tab/>
            </w:r>
            <w:r>
              <w:rPr>
                <w:rStyle w:val="IndexLink"/>
              </w:rPr>
              <w:t>35</w:t>
            </w:r>
          </w:hyperlink>
        </w:p>
        <w:p>
          <w:pPr>
            <w:pStyle w:val="Contents5"/>
            <w:tabs>
              <w:tab w:val="clear" w:pos="7892"/>
              <w:tab w:val="right" w:pos="9026" w:leader="dot"/>
            </w:tabs>
            <w:rPr/>
          </w:pPr>
          <w:hyperlink w:anchor="__RefHeading___Toc707698_3644566090">
            <w:r>
              <w:rPr>
                <w:webHidden/>
                <w:rStyle w:val="IndexLink"/>
                <w:rtl w:val="true"/>
              </w:rPr>
              <w:t>د</w:t>
            </w:r>
            <w:r>
              <w:rPr>
                <w:rStyle w:val="IndexLink"/>
                <w:rtl w:val="true"/>
              </w:rPr>
              <w:t xml:space="preserve">) </w:t>
            </w:r>
            <w:r>
              <w:rPr>
                <w:rStyle w:val="IndexLink"/>
                <w:rtl w:val="true"/>
              </w:rPr>
              <w:t xml:space="preserve">تهدید </w:t>
            </w:r>
            <w:r>
              <w:rPr>
                <w:rStyle w:val="IndexLink"/>
                <w:rtl w:val="true"/>
              </w:rPr>
              <w:t>(</w:t>
            </w:r>
            <w:r>
              <w:rPr>
                <w:rStyle w:val="IndexLink"/>
              </w:rPr>
              <w:t>t</w:t>
            </w:r>
            <w:r>
              <w:rPr>
                <w:rStyle w:val="IndexLink"/>
                <w:rtl w:val="true"/>
              </w:rPr>
              <w:t>)</w:t>
              <w:tab/>
            </w:r>
            <w:r>
              <w:rPr>
                <w:rStyle w:val="IndexLink"/>
              </w:rPr>
              <w:t>35</w:t>
            </w:r>
          </w:hyperlink>
        </w:p>
        <w:p>
          <w:pPr>
            <w:pStyle w:val="Contents4"/>
            <w:tabs>
              <w:tab w:val="clear" w:pos="8176"/>
              <w:tab w:val="right" w:pos="9026" w:leader="dot"/>
            </w:tabs>
            <w:rPr/>
          </w:pPr>
          <w:hyperlink w:anchor="__RefHeading___Toc707700_3644566090">
            <w:r>
              <w:rPr>
                <w:webHidden/>
                <w:rStyle w:val="IndexLink"/>
              </w:rPr>
              <w:t>5</w:t>
            </w:r>
            <w:r>
              <w:rPr>
                <w:rStyle w:val="IndexLink"/>
                <w:rtl w:val="true"/>
              </w:rPr>
              <w:t xml:space="preserve">. </w:t>
            </w:r>
            <w:r>
              <w:rPr>
                <w:rStyle w:val="IndexLink"/>
                <w:rtl w:val="true"/>
              </w:rPr>
              <w:t>راهبردهای چهارگانه سوات</w:t>
            </w:r>
            <w:r>
              <w:rPr>
                <w:rStyle w:val="IndexLink"/>
                <w:rtl w:val="true"/>
              </w:rPr>
              <w:tab/>
            </w:r>
            <w:r>
              <w:rPr>
                <w:rStyle w:val="IndexLink"/>
              </w:rPr>
              <w:t>35</w:t>
            </w:r>
          </w:hyperlink>
        </w:p>
        <w:p>
          <w:pPr>
            <w:pStyle w:val="Contents5"/>
            <w:tabs>
              <w:tab w:val="clear" w:pos="7892"/>
              <w:tab w:val="right" w:pos="9026" w:leader="dot"/>
            </w:tabs>
            <w:rPr/>
          </w:pPr>
          <w:hyperlink w:anchor="__RefHeading___Toc707702_3644566090">
            <w:r>
              <w:rPr>
                <w:webHidden/>
                <w:rStyle w:val="IndexLink"/>
                <w:rtl w:val="true"/>
              </w:rPr>
              <w:t>اشاره</w:t>
            </w:r>
            <w:r>
              <w:rPr>
                <w:rStyle w:val="IndexLink"/>
                <w:rtl w:val="true"/>
              </w:rPr>
              <w:tab/>
            </w:r>
            <w:r>
              <w:rPr>
                <w:rStyle w:val="IndexLink"/>
              </w:rPr>
              <w:t>35</w:t>
            </w:r>
          </w:hyperlink>
        </w:p>
        <w:p>
          <w:pPr>
            <w:pStyle w:val="Contents5"/>
            <w:tabs>
              <w:tab w:val="clear" w:pos="7892"/>
              <w:tab w:val="right" w:pos="9026" w:leader="dot"/>
            </w:tabs>
            <w:rPr/>
          </w:pPr>
          <w:hyperlink w:anchor="__RefHeading___Toc707704_3644566090">
            <w:r>
              <w:rPr>
                <w:webHidden/>
                <w:rStyle w:val="IndexLink"/>
                <w:rtl w:val="true"/>
              </w:rPr>
              <w:t>الف</w:t>
            </w:r>
            <w:r>
              <w:rPr>
                <w:rStyle w:val="IndexLink"/>
                <w:rtl w:val="true"/>
              </w:rPr>
              <w:t xml:space="preserve">) </w:t>
            </w:r>
            <w:r>
              <w:rPr>
                <w:rStyle w:val="IndexLink"/>
                <w:rtl w:val="true"/>
              </w:rPr>
              <w:t xml:space="preserve">راهبردهای قوت </w:t>
            </w:r>
            <w:r>
              <w:rPr>
                <w:rStyle w:val="IndexLink"/>
                <w:rtl w:val="true"/>
              </w:rPr>
              <w:t xml:space="preserve">_ </w:t>
            </w:r>
            <w:r>
              <w:rPr>
                <w:rStyle w:val="IndexLink"/>
                <w:rtl w:val="true"/>
              </w:rPr>
              <w:t xml:space="preserve">فرصت </w:t>
            </w:r>
            <w:r>
              <w:rPr>
                <w:rStyle w:val="IndexLink"/>
                <w:rtl w:val="true"/>
              </w:rPr>
              <w:t>(</w:t>
            </w:r>
            <w:r>
              <w:rPr>
                <w:rStyle w:val="IndexLink"/>
              </w:rPr>
              <w:t>SO</w:t>
            </w:r>
            <w:r>
              <w:rPr>
                <w:rStyle w:val="IndexLink"/>
                <w:rtl w:val="true"/>
              </w:rPr>
              <w:t>)</w:t>
              <w:tab/>
            </w:r>
            <w:r>
              <w:rPr>
                <w:rStyle w:val="IndexLink"/>
              </w:rPr>
              <w:t>35</w:t>
            </w:r>
          </w:hyperlink>
        </w:p>
        <w:p>
          <w:pPr>
            <w:pStyle w:val="Contents5"/>
            <w:tabs>
              <w:tab w:val="clear" w:pos="7892"/>
              <w:tab w:val="right" w:pos="9026" w:leader="dot"/>
            </w:tabs>
            <w:rPr/>
          </w:pPr>
          <w:hyperlink w:anchor="__RefHeading___Toc707706_3644566090">
            <w:r>
              <w:rPr>
                <w:webHidden/>
                <w:rStyle w:val="IndexLink"/>
                <w:rtl w:val="true"/>
              </w:rPr>
              <w:t>ب</w:t>
            </w:r>
            <w:r>
              <w:rPr>
                <w:rStyle w:val="IndexLink"/>
                <w:rtl w:val="true"/>
              </w:rPr>
              <w:t xml:space="preserve">) </w:t>
            </w:r>
            <w:r>
              <w:rPr>
                <w:rStyle w:val="IndexLink"/>
                <w:rtl w:val="true"/>
              </w:rPr>
              <w:t xml:space="preserve">راهبردهای قوت </w:t>
            </w:r>
            <w:r>
              <w:rPr>
                <w:rStyle w:val="IndexLink"/>
                <w:rtl w:val="true"/>
              </w:rPr>
              <w:t xml:space="preserve">_ </w:t>
            </w:r>
            <w:r>
              <w:rPr>
                <w:rStyle w:val="IndexLink"/>
                <w:rtl w:val="true"/>
              </w:rPr>
              <w:t xml:space="preserve">تهدید </w:t>
            </w:r>
            <w:r>
              <w:rPr>
                <w:rStyle w:val="IndexLink"/>
                <w:rtl w:val="true"/>
              </w:rPr>
              <w:t>(</w:t>
            </w:r>
            <w:r>
              <w:rPr>
                <w:rStyle w:val="IndexLink"/>
              </w:rPr>
              <w:t>ST</w:t>
            </w:r>
            <w:r>
              <w:rPr>
                <w:rStyle w:val="IndexLink"/>
                <w:rtl w:val="true"/>
              </w:rPr>
              <w:t>)</w:t>
              <w:tab/>
            </w:r>
            <w:r>
              <w:rPr>
                <w:rStyle w:val="IndexLink"/>
              </w:rPr>
              <w:t>36</w:t>
            </w:r>
          </w:hyperlink>
        </w:p>
        <w:p>
          <w:pPr>
            <w:pStyle w:val="Contents5"/>
            <w:tabs>
              <w:tab w:val="clear" w:pos="7892"/>
              <w:tab w:val="right" w:pos="9026" w:leader="dot"/>
            </w:tabs>
            <w:rPr/>
          </w:pPr>
          <w:hyperlink w:anchor="__RefHeading___Toc707708_3644566090">
            <w:r>
              <w:rPr>
                <w:webHidden/>
                <w:rStyle w:val="IndexLink"/>
                <w:rtl w:val="true"/>
              </w:rPr>
              <w:t>ج</w:t>
            </w:r>
            <w:r>
              <w:rPr>
                <w:rStyle w:val="IndexLink"/>
                <w:rtl w:val="true"/>
              </w:rPr>
              <w:t xml:space="preserve">) </w:t>
            </w:r>
            <w:r>
              <w:rPr>
                <w:rStyle w:val="IndexLink"/>
                <w:rtl w:val="true"/>
              </w:rPr>
              <w:t xml:space="preserve">راهبردهای ضعف </w:t>
            </w:r>
            <w:r>
              <w:rPr>
                <w:rStyle w:val="IndexLink"/>
                <w:rtl w:val="true"/>
              </w:rPr>
              <w:t xml:space="preserve">_ </w:t>
            </w:r>
            <w:r>
              <w:rPr>
                <w:rStyle w:val="IndexLink"/>
                <w:rtl w:val="true"/>
              </w:rPr>
              <w:t xml:space="preserve">فرصت </w:t>
            </w:r>
            <w:r>
              <w:rPr>
                <w:rStyle w:val="IndexLink"/>
                <w:rtl w:val="true"/>
              </w:rPr>
              <w:t>(</w:t>
            </w:r>
            <w:r>
              <w:rPr>
                <w:rStyle w:val="IndexLink"/>
              </w:rPr>
              <w:t>WO</w:t>
            </w:r>
            <w:r>
              <w:rPr>
                <w:rStyle w:val="IndexLink"/>
                <w:rtl w:val="true"/>
              </w:rPr>
              <w:t>)</w:t>
              <w:tab/>
            </w:r>
            <w:r>
              <w:rPr>
                <w:rStyle w:val="IndexLink"/>
              </w:rPr>
              <w:t>36</w:t>
            </w:r>
          </w:hyperlink>
        </w:p>
        <w:p>
          <w:pPr>
            <w:pStyle w:val="Contents5"/>
            <w:tabs>
              <w:tab w:val="clear" w:pos="7892"/>
              <w:tab w:val="right" w:pos="9026" w:leader="dot"/>
            </w:tabs>
            <w:rPr/>
          </w:pPr>
          <w:hyperlink w:anchor="__RefHeading___Toc707710_3644566090">
            <w:r>
              <w:rPr>
                <w:webHidden/>
                <w:rStyle w:val="IndexLink"/>
                <w:rtl w:val="true"/>
              </w:rPr>
              <w:t>د</w:t>
            </w:r>
            <w:r>
              <w:rPr>
                <w:rStyle w:val="IndexLink"/>
                <w:rtl w:val="true"/>
              </w:rPr>
              <w:t xml:space="preserve">) </w:t>
            </w:r>
            <w:r>
              <w:rPr>
                <w:rStyle w:val="IndexLink"/>
                <w:rtl w:val="true"/>
              </w:rPr>
              <w:t xml:space="preserve">راهبردهای ضعف </w:t>
            </w:r>
            <w:r>
              <w:rPr>
                <w:rStyle w:val="IndexLink"/>
                <w:rtl w:val="true"/>
              </w:rPr>
              <w:t xml:space="preserve">_ </w:t>
            </w:r>
            <w:r>
              <w:rPr>
                <w:rStyle w:val="IndexLink"/>
                <w:rtl w:val="true"/>
              </w:rPr>
              <w:t xml:space="preserve">تهدید </w:t>
            </w:r>
            <w:r>
              <w:rPr>
                <w:rStyle w:val="IndexLink"/>
                <w:rtl w:val="true"/>
              </w:rPr>
              <w:t>(</w:t>
            </w:r>
            <w:r>
              <w:rPr>
                <w:rStyle w:val="IndexLink"/>
              </w:rPr>
              <w:t>WT</w:t>
            </w:r>
            <w:r>
              <w:rPr>
                <w:rStyle w:val="IndexLink"/>
                <w:rtl w:val="true"/>
              </w:rPr>
              <w:t>)</w:t>
              <w:tab/>
            </w:r>
            <w:r>
              <w:rPr>
                <w:rStyle w:val="IndexLink"/>
              </w:rPr>
              <w:t>36</w:t>
            </w:r>
          </w:hyperlink>
        </w:p>
        <w:p>
          <w:pPr>
            <w:pStyle w:val="Contents5"/>
            <w:tabs>
              <w:tab w:val="clear" w:pos="7892"/>
              <w:tab w:val="right" w:pos="9026" w:leader="dot"/>
            </w:tabs>
            <w:rPr/>
          </w:pPr>
          <w:hyperlink w:anchor="__RefHeading___Toc707712_3644566090">
            <w:r>
              <w:rPr>
                <w:webHidden/>
                <w:rStyle w:val="IndexLink"/>
                <w:rtl w:val="true"/>
              </w:rPr>
              <w:t>ح</w:t>
            </w:r>
            <w:r>
              <w:rPr>
                <w:rStyle w:val="IndexLink"/>
                <w:rtl w:val="true"/>
              </w:rPr>
              <w:t xml:space="preserve">) </w:t>
            </w:r>
            <w:r>
              <w:rPr>
                <w:rStyle w:val="IndexLink"/>
                <w:rtl w:val="true"/>
              </w:rPr>
              <w:t xml:space="preserve">اشکال </w:t>
            </w:r>
            <w:r>
              <w:rPr>
                <w:rStyle w:val="IndexLink"/>
              </w:rPr>
              <w:t>swot</w:t>
            </w:r>
            <w:r>
              <w:rPr>
                <w:rStyle w:val="IndexLink"/>
                <w:rtl w:val="true"/>
              </w:rPr>
              <w:tab/>
            </w:r>
            <w:r>
              <w:rPr>
                <w:rStyle w:val="IndexLink"/>
              </w:rPr>
              <w:t>36</w:t>
            </w:r>
          </w:hyperlink>
        </w:p>
        <w:p>
          <w:pPr>
            <w:pStyle w:val="Contents4"/>
            <w:tabs>
              <w:tab w:val="clear" w:pos="8176"/>
              <w:tab w:val="right" w:pos="9026" w:leader="dot"/>
            </w:tabs>
            <w:rPr/>
          </w:pPr>
          <w:hyperlink w:anchor="__RefHeading___Toc707714_3644566090">
            <w:r>
              <w:rPr>
                <w:webHidden/>
                <w:rStyle w:val="IndexLink"/>
              </w:rPr>
              <w:t>6</w:t>
            </w:r>
            <w:r>
              <w:rPr>
                <w:rStyle w:val="IndexLink"/>
                <w:rtl w:val="true"/>
              </w:rPr>
              <w:t xml:space="preserve">. </w:t>
            </w:r>
            <w:r>
              <w:rPr>
                <w:rStyle w:val="IndexLink"/>
                <w:rtl w:val="true"/>
              </w:rPr>
              <w:t>نگاهی گذرا به زندگی امام باقر علیه السلام</w:t>
            </w:r>
            <w:r>
              <w:rPr>
                <w:rStyle w:val="IndexLink"/>
                <w:rtl w:val="true"/>
              </w:rPr>
              <w:tab/>
            </w:r>
            <w:r>
              <w:rPr>
                <w:rStyle w:val="IndexLink"/>
              </w:rPr>
              <w:t>39</w:t>
            </w:r>
          </w:hyperlink>
        </w:p>
        <w:p>
          <w:pPr>
            <w:pStyle w:val="Contents4"/>
            <w:tabs>
              <w:tab w:val="clear" w:pos="8176"/>
              <w:tab w:val="right" w:pos="9026" w:leader="dot"/>
            </w:tabs>
            <w:rPr/>
          </w:pPr>
          <w:hyperlink w:anchor="__RefHeading___Toc707716_3644566090">
            <w:r>
              <w:rPr>
                <w:webHidden/>
                <w:rStyle w:val="IndexLink"/>
              </w:rPr>
              <w:t>7</w:t>
            </w:r>
            <w:r>
              <w:rPr>
                <w:rStyle w:val="IndexLink"/>
                <w:rtl w:val="true"/>
              </w:rPr>
              <w:t xml:space="preserve">. </w:t>
            </w:r>
            <w:r>
              <w:rPr>
                <w:rStyle w:val="IndexLink"/>
                <w:rtl w:val="true"/>
              </w:rPr>
              <w:t>نگاهی گذرا به زندگی امام صادق علیه السلام</w:t>
            </w:r>
            <w:r>
              <w:rPr>
                <w:rStyle w:val="IndexLink"/>
                <w:rtl w:val="true"/>
              </w:rPr>
              <w:tab/>
            </w:r>
            <w:r>
              <w:rPr>
                <w:rStyle w:val="IndexLink"/>
              </w:rPr>
              <w:t>41</w:t>
            </w:r>
          </w:hyperlink>
        </w:p>
        <w:p>
          <w:pPr>
            <w:pStyle w:val="Contents4"/>
            <w:tabs>
              <w:tab w:val="clear" w:pos="8176"/>
              <w:tab w:val="right" w:pos="9026" w:leader="dot"/>
            </w:tabs>
            <w:rPr/>
          </w:pPr>
          <w:hyperlink w:anchor="__RefHeading___Toc707718_3644566090">
            <w:r>
              <w:rPr>
                <w:webHidden/>
                <w:rStyle w:val="IndexLink"/>
              </w:rPr>
              <w:t>8</w:t>
            </w:r>
            <w:r>
              <w:rPr>
                <w:rStyle w:val="IndexLink"/>
                <w:rtl w:val="true"/>
              </w:rPr>
              <w:t xml:space="preserve">. </w:t>
            </w:r>
            <w:r>
              <w:rPr>
                <w:rStyle w:val="IndexLink"/>
                <w:rtl w:val="true"/>
              </w:rPr>
              <w:t>امویان و عباسیان در عصر باقرین علیهم السلام</w:t>
            </w:r>
            <w:r>
              <w:rPr>
                <w:rStyle w:val="IndexLink"/>
                <w:rtl w:val="true"/>
              </w:rPr>
              <w:tab/>
            </w:r>
            <w:r>
              <w:rPr>
                <w:rStyle w:val="IndexLink"/>
              </w:rPr>
              <w:t>42</w:t>
            </w:r>
          </w:hyperlink>
        </w:p>
        <w:p>
          <w:pPr>
            <w:pStyle w:val="Contents5"/>
            <w:tabs>
              <w:tab w:val="clear" w:pos="7892"/>
              <w:tab w:val="right" w:pos="9026" w:leader="dot"/>
            </w:tabs>
            <w:rPr/>
          </w:pPr>
          <w:hyperlink w:anchor="__RefHeading___Toc707720_3644566090">
            <w:r>
              <w:rPr>
                <w:webHidden/>
                <w:rStyle w:val="IndexLink"/>
                <w:rtl w:val="true"/>
              </w:rPr>
              <w:t>اشاره</w:t>
            </w:r>
            <w:r>
              <w:rPr>
                <w:rStyle w:val="IndexLink"/>
                <w:rtl w:val="true"/>
              </w:rPr>
              <w:tab/>
            </w:r>
            <w:r>
              <w:rPr>
                <w:rStyle w:val="IndexLink"/>
              </w:rPr>
              <w:t>42</w:t>
            </w:r>
          </w:hyperlink>
        </w:p>
        <w:p>
          <w:pPr>
            <w:pStyle w:val="Contents5"/>
            <w:tabs>
              <w:tab w:val="clear" w:pos="7892"/>
              <w:tab w:val="right" w:pos="9026" w:leader="dot"/>
            </w:tabs>
            <w:rPr/>
          </w:pPr>
          <w:hyperlink w:anchor="__RefHeading___Toc707722_3644566090">
            <w:r>
              <w:rPr>
                <w:webHidden/>
                <w:rStyle w:val="IndexLink"/>
                <w:rtl w:val="true"/>
              </w:rPr>
              <w:t>الف</w:t>
            </w:r>
            <w:r>
              <w:rPr>
                <w:rStyle w:val="IndexLink"/>
                <w:rtl w:val="true"/>
              </w:rPr>
              <w:t xml:space="preserve">) </w:t>
            </w:r>
            <w:r>
              <w:rPr>
                <w:rStyle w:val="IndexLink"/>
                <w:rtl w:val="true"/>
              </w:rPr>
              <w:t>امویان در عصر باقرین علیهم السلام</w:t>
            </w:r>
            <w:r>
              <w:rPr>
                <w:rStyle w:val="IndexLink"/>
                <w:rtl w:val="true"/>
              </w:rPr>
              <w:tab/>
            </w:r>
            <w:r>
              <w:rPr>
                <w:rStyle w:val="IndexLink"/>
              </w:rPr>
              <w:t>42</w:t>
            </w:r>
          </w:hyperlink>
        </w:p>
        <w:p>
          <w:pPr>
            <w:pStyle w:val="Contents5"/>
            <w:tabs>
              <w:tab w:val="clear" w:pos="7892"/>
              <w:tab w:val="right" w:pos="9026" w:leader="dot"/>
            </w:tabs>
            <w:rPr/>
          </w:pPr>
          <w:hyperlink w:anchor="__RefHeading___Toc707724_3644566090">
            <w:r>
              <w:rPr>
                <w:webHidden/>
                <w:rStyle w:val="IndexLink"/>
                <w:rtl w:val="true"/>
              </w:rPr>
              <w:t>ب</w:t>
            </w:r>
            <w:r>
              <w:rPr>
                <w:rStyle w:val="IndexLink"/>
                <w:rtl w:val="true"/>
              </w:rPr>
              <w:t xml:space="preserve">) </w:t>
            </w:r>
            <w:r>
              <w:rPr>
                <w:rStyle w:val="IndexLink"/>
                <w:rtl w:val="true"/>
              </w:rPr>
              <w:t>عباسیان درعصر امام صادق علیه السلام</w:t>
            </w:r>
            <w:r>
              <w:rPr>
                <w:rStyle w:val="IndexLink"/>
                <w:rtl w:val="true"/>
              </w:rPr>
              <w:tab/>
            </w:r>
            <w:r>
              <w:rPr>
                <w:rStyle w:val="IndexLink"/>
              </w:rPr>
              <w:t>43</w:t>
            </w:r>
          </w:hyperlink>
        </w:p>
        <w:p>
          <w:pPr>
            <w:pStyle w:val="Contents4"/>
            <w:tabs>
              <w:tab w:val="clear" w:pos="8176"/>
              <w:tab w:val="right" w:pos="9026" w:leader="dot"/>
            </w:tabs>
            <w:rPr/>
          </w:pPr>
          <w:hyperlink w:anchor="__RefHeading___Toc707726_3644566090">
            <w:r>
              <w:rPr>
                <w:webHidden/>
                <w:rStyle w:val="IndexLink"/>
              </w:rPr>
              <w:t>9</w:t>
            </w:r>
            <w:r>
              <w:rPr>
                <w:rStyle w:val="IndexLink"/>
                <w:rtl w:val="true"/>
              </w:rPr>
              <w:t xml:space="preserve">. </w:t>
            </w:r>
            <w:r>
              <w:rPr>
                <w:rStyle w:val="IndexLink"/>
                <w:rtl w:val="true"/>
              </w:rPr>
              <w:t>قلمرو حکومت امویان و عباسیان</w:t>
            </w:r>
            <w:r>
              <w:rPr>
                <w:rStyle w:val="IndexLink"/>
                <w:rtl w:val="true"/>
              </w:rPr>
              <w:tab/>
            </w:r>
            <w:r>
              <w:rPr>
                <w:rStyle w:val="IndexLink"/>
              </w:rPr>
              <w:t>46</w:t>
            </w:r>
          </w:hyperlink>
        </w:p>
        <w:p>
          <w:pPr>
            <w:pStyle w:val="Contents2"/>
            <w:tabs>
              <w:tab w:val="clear" w:pos="8743"/>
              <w:tab w:val="right" w:pos="9026" w:leader="dot"/>
            </w:tabs>
            <w:rPr/>
          </w:pPr>
          <w:hyperlink w:anchor="__RefHeading___Toc707728_3644566090">
            <w:r>
              <w:rPr>
                <w:webHidden/>
                <w:rStyle w:val="IndexLink"/>
                <w:rtl w:val="true"/>
              </w:rPr>
              <w:t>فصل دوم</w:t>
            </w:r>
            <w:r>
              <w:rPr>
                <w:rStyle w:val="IndexLink"/>
                <w:rtl w:val="true"/>
              </w:rPr>
              <w:t xml:space="preserve">: </w:t>
            </w:r>
            <w:r>
              <w:rPr>
                <w:rStyle w:val="IndexLink"/>
                <w:rtl w:val="true"/>
              </w:rPr>
              <w:t>تحلیل محیط سیاسی داخلی و خارجی عصر باقرین علیه السلام</w:t>
            </w:r>
            <w:r>
              <w:rPr>
                <w:rStyle w:val="IndexLink"/>
                <w:rtl w:val="true"/>
              </w:rPr>
              <w:tab/>
            </w:r>
            <w:r>
              <w:rPr>
                <w:rStyle w:val="IndexLink"/>
              </w:rPr>
              <w:t>49</w:t>
            </w:r>
          </w:hyperlink>
        </w:p>
        <w:p>
          <w:pPr>
            <w:pStyle w:val="Contents3"/>
            <w:tabs>
              <w:tab w:val="clear" w:pos="8459"/>
              <w:tab w:val="right" w:pos="9026" w:leader="dot"/>
            </w:tabs>
            <w:rPr/>
          </w:pPr>
          <w:hyperlink w:anchor="__RefHeading___Toc707730_3644566090">
            <w:r>
              <w:rPr>
                <w:webHidden/>
                <w:rStyle w:val="IndexLink"/>
                <w:rtl w:val="true"/>
              </w:rPr>
              <w:t>مقدمه</w:t>
            </w:r>
            <w:r>
              <w:rPr>
                <w:rStyle w:val="IndexLink"/>
                <w:rtl w:val="true"/>
              </w:rPr>
              <w:tab/>
            </w:r>
            <w:r>
              <w:rPr>
                <w:rStyle w:val="IndexLink"/>
              </w:rPr>
              <w:t>49</w:t>
            </w:r>
          </w:hyperlink>
        </w:p>
        <w:p>
          <w:pPr>
            <w:pStyle w:val="Contents3"/>
            <w:tabs>
              <w:tab w:val="clear" w:pos="8459"/>
              <w:tab w:val="right" w:pos="9026" w:leader="dot"/>
            </w:tabs>
            <w:rPr/>
          </w:pPr>
          <w:hyperlink w:anchor="__RefHeading___Toc707732_3644566090">
            <w:r>
              <w:rPr>
                <w:webHidden/>
                <w:rStyle w:val="IndexLink"/>
                <w:rtl w:val="true"/>
              </w:rPr>
              <w:t>تحلیل محیط سیاسی داخلی عصر باقرین علیهم السلام</w:t>
            </w:r>
            <w:r>
              <w:rPr>
                <w:rStyle w:val="IndexLink"/>
                <w:rtl w:val="true"/>
              </w:rPr>
              <w:tab/>
            </w:r>
            <w:r>
              <w:rPr>
                <w:rStyle w:val="IndexLink"/>
              </w:rPr>
              <w:t>50</w:t>
            </w:r>
          </w:hyperlink>
        </w:p>
        <w:p>
          <w:pPr>
            <w:pStyle w:val="Contents4"/>
            <w:tabs>
              <w:tab w:val="clear" w:pos="8176"/>
              <w:tab w:val="right" w:pos="9026" w:leader="dot"/>
            </w:tabs>
            <w:rPr/>
          </w:pPr>
          <w:hyperlink w:anchor="__RefHeading___Toc707734_3644566090">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707736_3644566090">
            <w:r>
              <w:rPr>
                <w:webHidden/>
                <w:rStyle w:val="IndexLink"/>
                <w:rtl w:val="true"/>
              </w:rPr>
              <w:t>الف</w:t>
            </w:r>
            <w:r>
              <w:rPr>
                <w:rStyle w:val="IndexLink"/>
                <w:rtl w:val="true"/>
              </w:rPr>
              <w:t xml:space="preserve">) </w:t>
            </w:r>
            <w:r>
              <w:rPr>
                <w:rStyle w:val="IndexLink"/>
                <w:rtl w:val="true"/>
              </w:rPr>
              <w:t>نقاط قوت</w:t>
            </w:r>
            <w:r>
              <w:rPr>
                <w:rStyle w:val="IndexLink"/>
                <w:rtl w:val="true"/>
              </w:rPr>
              <w:t>(</w:t>
            </w:r>
            <w:r>
              <w:rPr>
                <w:rStyle w:val="IndexLink"/>
              </w:rPr>
              <w:t>s</w:t>
            </w:r>
            <w:r>
              <w:rPr>
                <w:rStyle w:val="IndexLink"/>
                <w:rtl w:val="true"/>
              </w:rPr>
              <w:t>)</w:t>
              <w:tab/>
            </w:r>
            <w:r>
              <w:rPr>
                <w:rStyle w:val="IndexLink"/>
              </w:rPr>
              <w:t>50</w:t>
            </w:r>
          </w:hyperlink>
        </w:p>
        <w:p>
          <w:pPr>
            <w:pStyle w:val="Contents5"/>
            <w:tabs>
              <w:tab w:val="clear" w:pos="7892"/>
              <w:tab w:val="right" w:pos="9026" w:leader="dot"/>
            </w:tabs>
            <w:rPr/>
          </w:pPr>
          <w:hyperlink w:anchor="__RefHeading___Toc707738_3644566090">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707740_3644566090">
            <w:r>
              <w:rPr>
                <w:webHidden/>
                <w:rStyle w:val="IndexLink"/>
              </w:rPr>
              <w:t>1</w:t>
            </w:r>
            <w:r>
              <w:rPr>
                <w:rStyle w:val="IndexLink"/>
                <w:rtl w:val="true"/>
              </w:rPr>
              <w:t xml:space="preserve">. </w:t>
            </w:r>
            <w:r>
              <w:rPr>
                <w:rStyle w:val="IndexLink"/>
                <w:rtl w:val="true"/>
              </w:rPr>
              <w:t>وجود رهبر واحد</w:t>
            </w:r>
            <w:r>
              <w:rPr>
                <w:rStyle w:val="IndexLink"/>
                <w:rtl w:val="true"/>
              </w:rPr>
              <w:tab/>
            </w:r>
            <w:r>
              <w:rPr>
                <w:rStyle w:val="IndexLink"/>
              </w:rPr>
              <w:t>51</w:t>
            </w:r>
          </w:hyperlink>
        </w:p>
        <w:p>
          <w:pPr>
            <w:pStyle w:val="Contents5"/>
            <w:tabs>
              <w:tab w:val="clear" w:pos="7892"/>
              <w:tab w:val="right" w:pos="9026" w:leader="dot"/>
            </w:tabs>
            <w:rPr/>
          </w:pPr>
          <w:hyperlink w:anchor="__RefHeading___Toc707742_3644566090">
            <w:r>
              <w:rPr>
                <w:webHidden/>
                <w:rStyle w:val="IndexLink"/>
              </w:rPr>
              <w:t>2</w:t>
            </w:r>
            <w:r>
              <w:rPr>
                <w:rStyle w:val="IndexLink"/>
                <w:rtl w:val="true"/>
              </w:rPr>
              <w:t xml:space="preserve">. </w:t>
            </w:r>
            <w:r>
              <w:rPr>
                <w:rStyle w:val="IndexLink"/>
                <w:rtl w:val="true"/>
              </w:rPr>
              <w:t>وجود شاگردان ممتاز باقرین علیهم السلام</w:t>
            </w:r>
            <w:r>
              <w:rPr>
                <w:rStyle w:val="IndexLink"/>
                <w:rtl w:val="true"/>
              </w:rPr>
              <w:tab/>
            </w:r>
            <w:r>
              <w:rPr>
                <w:rStyle w:val="IndexLink"/>
              </w:rPr>
              <w:t>52</w:t>
            </w:r>
          </w:hyperlink>
        </w:p>
        <w:p>
          <w:pPr>
            <w:pStyle w:val="Contents5"/>
            <w:tabs>
              <w:tab w:val="clear" w:pos="7892"/>
              <w:tab w:val="right" w:pos="9026" w:leader="dot"/>
            </w:tabs>
            <w:rPr/>
          </w:pPr>
          <w:hyperlink w:anchor="__RefHeading___Toc707744_3644566090">
            <w:r>
              <w:rPr>
                <w:webHidden/>
                <w:rStyle w:val="IndexLink"/>
              </w:rPr>
              <w:t>3</w:t>
            </w:r>
            <w:r>
              <w:rPr>
                <w:rStyle w:val="IndexLink"/>
                <w:rtl w:val="true"/>
              </w:rPr>
              <w:t xml:space="preserve">. </w:t>
            </w:r>
            <w:r>
              <w:rPr>
                <w:rStyle w:val="IndexLink"/>
                <w:rtl w:val="true"/>
              </w:rPr>
              <w:t>جغرافیای شیعیان</w:t>
            </w:r>
            <w:r>
              <w:rPr>
                <w:rStyle w:val="IndexLink"/>
                <w:rtl w:val="true"/>
              </w:rPr>
              <w:tab/>
            </w:r>
            <w:r>
              <w:rPr>
                <w:rStyle w:val="IndexLink"/>
              </w:rPr>
              <w:t>54</w:t>
            </w:r>
          </w:hyperlink>
        </w:p>
        <w:p>
          <w:pPr>
            <w:pStyle w:val="Contents5"/>
            <w:tabs>
              <w:tab w:val="clear" w:pos="7892"/>
              <w:tab w:val="right" w:pos="9026" w:leader="dot"/>
            </w:tabs>
            <w:rPr/>
          </w:pPr>
          <w:hyperlink w:anchor="__RefHeading___Toc707746_3644566090">
            <w:r>
              <w:rPr>
                <w:webHidden/>
                <w:rStyle w:val="IndexLink"/>
              </w:rPr>
              <w:t>4</w:t>
            </w:r>
            <w:r>
              <w:rPr>
                <w:rStyle w:val="IndexLink"/>
                <w:rtl w:val="true"/>
              </w:rPr>
              <w:t xml:space="preserve">. </w:t>
            </w:r>
            <w:r>
              <w:rPr>
                <w:rStyle w:val="IndexLink"/>
                <w:rtl w:val="true"/>
              </w:rPr>
              <w:t>وضعیت فرهنگی جامعه شیعی</w:t>
            </w:r>
            <w:r>
              <w:rPr>
                <w:rStyle w:val="IndexLink"/>
                <w:rtl w:val="true"/>
              </w:rPr>
              <w:tab/>
            </w:r>
            <w:r>
              <w:rPr>
                <w:rStyle w:val="IndexLink"/>
              </w:rPr>
              <w:t>59</w:t>
            </w:r>
          </w:hyperlink>
        </w:p>
        <w:p>
          <w:pPr>
            <w:pStyle w:val="Contents5"/>
            <w:tabs>
              <w:tab w:val="clear" w:pos="7892"/>
              <w:tab w:val="right" w:pos="9026" w:leader="dot"/>
            </w:tabs>
            <w:rPr/>
          </w:pPr>
          <w:hyperlink w:anchor="__RefHeading___Toc707748_3644566090">
            <w:r>
              <w:rPr>
                <w:webHidden/>
                <w:rStyle w:val="IndexLink"/>
              </w:rPr>
              <w:t>5</w:t>
            </w:r>
            <w:r>
              <w:rPr>
                <w:rStyle w:val="IndexLink"/>
                <w:rtl w:val="true"/>
              </w:rPr>
              <w:t xml:space="preserve">. </w:t>
            </w:r>
            <w:r>
              <w:rPr>
                <w:rStyle w:val="IndexLink"/>
                <w:rtl w:val="true"/>
              </w:rPr>
              <w:t>جایگاه علمی باقرین علیهم السلام</w:t>
            </w:r>
            <w:r>
              <w:rPr>
                <w:rStyle w:val="IndexLink"/>
                <w:rtl w:val="true"/>
              </w:rPr>
              <w:tab/>
            </w:r>
            <w:r>
              <w:rPr>
                <w:rStyle w:val="IndexLink"/>
              </w:rPr>
              <w:t>62</w:t>
            </w:r>
          </w:hyperlink>
        </w:p>
        <w:p>
          <w:pPr>
            <w:pStyle w:val="Contents5"/>
            <w:tabs>
              <w:tab w:val="clear" w:pos="7892"/>
              <w:tab w:val="right" w:pos="9026" w:leader="dot"/>
            </w:tabs>
            <w:rPr/>
          </w:pPr>
          <w:hyperlink w:anchor="__RefHeading___Toc707750_3644566090">
            <w:r>
              <w:rPr>
                <w:webHidden/>
                <w:rStyle w:val="IndexLink"/>
              </w:rPr>
              <w:t>6</w:t>
            </w:r>
            <w:r>
              <w:rPr>
                <w:rStyle w:val="IndexLink"/>
                <w:rtl w:val="true"/>
              </w:rPr>
              <w:t xml:space="preserve">. </w:t>
            </w:r>
            <w:r>
              <w:rPr>
                <w:rStyle w:val="IndexLink"/>
                <w:rtl w:val="true"/>
              </w:rPr>
              <w:t>تشکیل مکتب علمی توسط باقرین علیهم السلام</w:t>
            </w:r>
            <w:r>
              <w:rPr>
                <w:rStyle w:val="IndexLink"/>
                <w:rtl w:val="true"/>
              </w:rPr>
              <w:tab/>
            </w:r>
            <w:r>
              <w:rPr>
                <w:rStyle w:val="IndexLink"/>
              </w:rPr>
              <w:t>64</w:t>
            </w:r>
          </w:hyperlink>
        </w:p>
        <w:p>
          <w:pPr>
            <w:pStyle w:val="Contents4"/>
            <w:tabs>
              <w:tab w:val="clear" w:pos="8176"/>
              <w:tab w:val="right" w:pos="9026" w:leader="dot"/>
            </w:tabs>
            <w:rPr/>
          </w:pPr>
          <w:hyperlink w:anchor="__RefHeading___Toc707752_3644566090">
            <w:r>
              <w:rPr>
                <w:webHidden/>
                <w:rStyle w:val="IndexLink"/>
                <w:rtl w:val="true"/>
              </w:rPr>
              <w:t>ب</w:t>
            </w:r>
            <w:r>
              <w:rPr>
                <w:rStyle w:val="IndexLink"/>
                <w:rtl w:val="true"/>
              </w:rPr>
              <w:t xml:space="preserve">) </w:t>
            </w:r>
            <w:r>
              <w:rPr>
                <w:rStyle w:val="IndexLink"/>
                <w:rtl w:val="true"/>
              </w:rPr>
              <w:t>نقاط ضعف</w:t>
            </w:r>
            <w:r>
              <w:rPr>
                <w:rStyle w:val="IndexLink"/>
                <w:rtl w:val="true"/>
              </w:rPr>
              <w:t>(</w:t>
            </w:r>
            <w:r>
              <w:rPr>
                <w:rStyle w:val="IndexLink"/>
              </w:rPr>
              <w:t>w</w:t>
            </w:r>
            <w:r>
              <w:rPr>
                <w:rStyle w:val="IndexLink"/>
                <w:rtl w:val="true"/>
              </w:rPr>
              <w:t>)</w:t>
              <w:tab/>
            </w:r>
            <w:r>
              <w:rPr>
                <w:rStyle w:val="IndexLink"/>
              </w:rPr>
              <w:t>66</w:t>
            </w:r>
          </w:hyperlink>
        </w:p>
        <w:p>
          <w:pPr>
            <w:pStyle w:val="Contents5"/>
            <w:tabs>
              <w:tab w:val="clear" w:pos="7892"/>
              <w:tab w:val="right" w:pos="9026" w:leader="dot"/>
            </w:tabs>
            <w:rPr/>
          </w:pPr>
          <w:hyperlink w:anchor="__RefHeading___Toc707754_3644566090">
            <w:r>
              <w:rPr>
                <w:webHidden/>
                <w:rStyle w:val="IndexLink"/>
                <w:rtl w:val="true"/>
              </w:rPr>
              <w:t>اشاره</w:t>
            </w:r>
            <w:r>
              <w:rPr>
                <w:rStyle w:val="IndexLink"/>
                <w:rtl w:val="true"/>
              </w:rPr>
              <w:tab/>
            </w:r>
            <w:r>
              <w:rPr>
                <w:rStyle w:val="IndexLink"/>
              </w:rPr>
              <w:t>66</w:t>
            </w:r>
          </w:hyperlink>
        </w:p>
        <w:p>
          <w:pPr>
            <w:pStyle w:val="Contents5"/>
            <w:tabs>
              <w:tab w:val="clear" w:pos="7892"/>
              <w:tab w:val="right" w:pos="9026" w:leader="dot"/>
            </w:tabs>
            <w:rPr/>
          </w:pPr>
          <w:hyperlink w:anchor="__RefHeading___Toc707756_3644566090">
            <w:r>
              <w:rPr>
                <w:webHidden/>
                <w:rStyle w:val="IndexLink"/>
              </w:rPr>
              <w:t>1</w:t>
            </w:r>
            <w:r>
              <w:rPr>
                <w:rStyle w:val="IndexLink"/>
                <w:rtl w:val="true"/>
              </w:rPr>
              <w:t xml:space="preserve">. </w:t>
            </w:r>
            <w:r>
              <w:rPr>
                <w:rStyle w:val="IndexLink"/>
                <w:rtl w:val="true"/>
              </w:rPr>
              <w:t>وضعیت اقتصادی شیعیان</w:t>
            </w:r>
            <w:r>
              <w:rPr>
                <w:rStyle w:val="IndexLink"/>
                <w:rtl w:val="true"/>
              </w:rPr>
              <w:tab/>
            </w:r>
            <w:r>
              <w:rPr>
                <w:rStyle w:val="IndexLink"/>
              </w:rPr>
              <w:t>66</w:t>
            </w:r>
          </w:hyperlink>
        </w:p>
        <w:p>
          <w:pPr>
            <w:pStyle w:val="Contents5"/>
            <w:tabs>
              <w:tab w:val="clear" w:pos="7892"/>
              <w:tab w:val="right" w:pos="9026" w:leader="dot"/>
            </w:tabs>
            <w:rPr/>
          </w:pPr>
          <w:hyperlink w:anchor="__RefHeading___Toc707758_3644566090">
            <w:r>
              <w:rPr>
                <w:webHidden/>
                <w:rStyle w:val="IndexLink"/>
              </w:rPr>
              <w:t>2</w:t>
            </w:r>
            <w:r>
              <w:rPr>
                <w:rStyle w:val="IndexLink"/>
                <w:rtl w:val="true"/>
              </w:rPr>
              <w:t xml:space="preserve">. </w:t>
            </w:r>
            <w:r>
              <w:rPr>
                <w:rStyle w:val="IndexLink"/>
                <w:rtl w:val="true"/>
              </w:rPr>
              <w:t>فرصت‌های شغلی شیعیان</w:t>
            </w:r>
            <w:r>
              <w:rPr>
                <w:rStyle w:val="IndexLink"/>
                <w:rtl w:val="true"/>
              </w:rPr>
              <w:tab/>
            </w:r>
            <w:r>
              <w:rPr>
                <w:rStyle w:val="IndexLink"/>
              </w:rPr>
              <w:t>68</w:t>
            </w:r>
          </w:hyperlink>
        </w:p>
        <w:p>
          <w:pPr>
            <w:pStyle w:val="Contents5"/>
            <w:tabs>
              <w:tab w:val="clear" w:pos="7892"/>
              <w:tab w:val="right" w:pos="9026" w:leader="dot"/>
            </w:tabs>
            <w:rPr/>
          </w:pPr>
          <w:hyperlink w:anchor="__RefHeading___Toc707760_3644566090">
            <w:r>
              <w:rPr>
                <w:webHidden/>
                <w:rStyle w:val="IndexLink"/>
              </w:rPr>
              <w:t>3</w:t>
            </w:r>
            <w:r>
              <w:rPr>
                <w:rStyle w:val="IndexLink"/>
                <w:rtl w:val="true"/>
              </w:rPr>
              <w:t xml:space="preserve">. </w:t>
            </w:r>
            <w:r>
              <w:rPr>
                <w:rStyle w:val="IndexLink"/>
                <w:rtl w:val="true"/>
              </w:rPr>
              <w:t xml:space="preserve">وضعیت سیاسی </w:t>
            </w:r>
            <w:r>
              <w:rPr>
                <w:rStyle w:val="IndexLink"/>
                <w:rtl w:val="true"/>
              </w:rPr>
              <w:t xml:space="preserve">_ </w:t>
            </w:r>
            <w:r>
              <w:rPr>
                <w:rStyle w:val="IndexLink"/>
                <w:rtl w:val="true"/>
              </w:rPr>
              <w:t>اجتماعی شیعیان در دوران امویان</w:t>
            </w:r>
            <w:r>
              <w:rPr>
                <w:rStyle w:val="IndexLink"/>
                <w:rtl w:val="true"/>
              </w:rPr>
              <w:tab/>
            </w:r>
            <w:r>
              <w:rPr>
                <w:rStyle w:val="IndexLink"/>
              </w:rPr>
              <w:t>71</w:t>
            </w:r>
          </w:hyperlink>
        </w:p>
        <w:p>
          <w:pPr>
            <w:pStyle w:val="Contents5"/>
            <w:tabs>
              <w:tab w:val="clear" w:pos="7892"/>
              <w:tab w:val="right" w:pos="9026" w:leader="dot"/>
            </w:tabs>
            <w:rPr/>
          </w:pPr>
          <w:hyperlink w:anchor="__RefHeading___Toc707762_3644566090">
            <w:r>
              <w:rPr>
                <w:webHidden/>
                <w:rStyle w:val="IndexLink"/>
              </w:rPr>
              <w:t>4</w:t>
            </w:r>
            <w:r>
              <w:rPr>
                <w:rStyle w:val="IndexLink"/>
                <w:rtl w:val="true"/>
              </w:rPr>
              <w:t xml:space="preserve">. </w:t>
            </w:r>
            <w:r>
              <w:rPr>
                <w:rStyle w:val="IndexLink"/>
                <w:rtl w:val="true"/>
              </w:rPr>
              <w:t xml:space="preserve">وضعیت سیاسی </w:t>
            </w:r>
            <w:r>
              <w:rPr>
                <w:rStyle w:val="IndexLink"/>
                <w:rtl w:val="true"/>
              </w:rPr>
              <w:t xml:space="preserve">_ </w:t>
            </w:r>
            <w:r>
              <w:rPr>
                <w:rStyle w:val="IndexLink"/>
                <w:rtl w:val="true"/>
              </w:rPr>
              <w:t>اجتماعی شیعیان در عصر عباسیان</w:t>
            </w:r>
            <w:r>
              <w:rPr>
                <w:rStyle w:val="IndexLink"/>
                <w:rtl w:val="true"/>
              </w:rPr>
              <w:tab/>
            </w:r>
            <w:r>
              <w:rPr>
                <w:rStyle w:val="IndexLink"/>
              </w:rPr>
              <w:t>75</w:t>
            </w:r>
          </w:hyperlink>
        </w:p>
        <w:p>
          <w:pPr>
            <w:pStyle w:val="Contents5"/>
            <w:tabs>
              <w:tab w:val="clear" w:pos="7892"/>
              <w:tab w:val="right" w:pos="9026" w:leader="dot"/>
            </w:tabs>
            <w:rPr/>
          </w:pPr>
          <w:hyperlink w:anchor="__RefHeading___Toc707764_3644566090">
            <w:r>
              <w:rPr>
                <w:webHidden/>
                <w:rStyle w:val="IndexLink"/>
              </w:rPr>
              <w:t>5</w:t>
            </w:r>
            <w:r>
              <w:rPr>
                <w:rStyle w:val="IndexLink"/>
                <w:rtl w:val="true"/>
              </w:rPr>
              <w:t xml:space="preserve">. </w:t>
            </w:r>
            <w:r>
              <w:rPr>
                <w:rStyle w:val="IndexLink"/>
                <w:rtl w:val="true"/>
              </w:rPr>
              <w:t>انشعاب شیعیان</w:t>
            </w:r>
            <w:r>
              <w:rPr>
                <w:rStyle w:val="IndexLink"/>
                <w:rtl w:val="true"/>
              </w:rPr>
              <w:tab/>
            </w:r>
            <w:r>
              <w:rPr>
                <w:rStyle w:val="IndexLink"/>
              </w:rPr>
              <w:t>79</w:t>
            </w:r>
          </w:hyperlink>
        </w:p>
        <w:p>
          <w:pPr>
            <w:pStyle w:val="Contents6"/>
            <w:tabs>
              <w:tab w:val="clear" w:pos="7609"/>
              <w:tab w:val="right" w:pos="9026" w:leader="dot"/>
            </w:tabs>
            <w:rPr/>
          </w:pPr>
          <w:hyperlink w:anchor="__RefHeading___Toc707766_3644566090">
            <w:r>
              <w:rPr>
                <w:webHidden/>
                <w:rStyle w:val="IndexLink"/>
                <w:rtl w:val="true"/>
              </w:rPr>
              <w:t>اشاره</w:t>
            </w:r>
            <w:r>
              <w:rPr>
                <w:rStyle w:val="IndexLink"/>
                <w:rtl w:val="true"/>
              </w:rPr>
              <w:tab/>
            </w:r>
            <w:r>
              <w:rPr>
                <w:rStyle w:val="IndexLink"/>
              </w:rPr>
              <w:t>79</w:t>
            </w:r>
          </w:hyperlink>
        </w:p>
        <w:p>
          <w:pPr>
            <w:pStyle w:val="Contents6"/>
            <w:tabs>
              <w:tab w:val="clear" w:pos="7609"/>
              <w:tab w:val="right" w:pos="9026" w:leader="dot"/>
            </w:tabs>
            <w:rPr/>
          </w:pPr>
          <w:hyperlink w:anchor="__RefHeading___Toc707768_3644566090">
            <w:r>
              <w:rPr>
                <w:webHidden/>
                <w:rStyle w:val="IndexLink"/>
                <w:rtl w:val="true"/>
              </w:rPr>
              <w:t>الف</w:t>
            </w:r>
            <w:r>
              <w:rPr>
                <w:rStyle w:val="IndexLink"/>
                <w:rtl w:val="true"/>
              </w:rPr>
              <w:t xml:space="preserve">) </w:t>
            </w:r>
            <w:r>
              <w:rPr>
                <w:rStyle w:val="IndexLink"/>
                <w:rtl w:val="true"/>
              </w:rPr>
              <w:t>حسینیان</w:t>
            </w:r>
            <w:r>
              <w:rPr>
                <w:rStyle w:val="IndexLink"/>
                <w:rtl w:val="true"/>
              </w:rPr>
              <w:tab/>
            </w:r>
            <w:r>
              <w:rPr>
                <w:rStyle w:val="IndexLink"/>
              </w:rPr>
              <w:t>79</w:t>
            </w:r>
          </w:hyperlink>
        </w:p>
        <w:p>
          <w:pPr>
            <w:pStyle w:val="Contents6"/>
            <w:tabs>
              <w:tab w:val="clear" w:pos="7609"/>
              <w:tab w:val="right" w:pos="9026" w:leader="dot"/>
            </w:tabs>
            <w:rPr/>
          </w:pPr>
          <w:hyperlink w:anchor="__RefHeading___Toc707770_3644566090">
            <w:r>
              <w:rPr>
                <w:webHidden/>
                <w:rStyle w:val="IndexLink"/>
                <w:rtl w:val="true"/>
              </w:rPr>
              <w:t>ب</w:t>
            </w:r>
            <w:r>
              <w:rPr>
                <w:rStyle w:val="IndexLink"/>
                <w:rtl w:val="true"/>
              </w:rPr>
              <w:t xml:space="preserve">) </w:t>
            </w:r>
            <w:r>
              <w:rPr>
                <w:rStyle w:val="IndexLink"/>
                <w:rtl w:val="true"/>
              </w:rPr>
              <w:t>زیدیه</w:t>
            </w:r>
            <w:r>
              <w:rPr>
                <w:rStyle w:val="IndexLink"/>
                <w:rtl w:val="true"/>
              </w:rPr>
              <w:tab/>
            </w:r>
            <w:r>
              <w:rPr>
                <w:rStyle w:val="IndexLink"/>
              </w:rPr>
              <w:t>81</w:t>
            </w:r>
          </w:hyperlink>
        </w:p>
        <w:p>
          <w:pPr>
            <w:pStyle w:val="Contents6"/>
            <w:tabs>
              <w:tab w:val="clear" w:pos="7609"/>
              <w:tab w:val="right" w:pos="9026" w:leader="dot"/>
            </w:tabs>
            <w:rPr/>
          </w:pPr>
          <w:hyperlink w:anchor="__RefHeading___Toc707772_3644566090">
            <w:r>
              <w:rPr>
                <w:webHidden/>
                <w:rStyle w:val="IndexLink"/>
                <w:rtl w:val="true"/>
              </w:rPr>
              <w:t>ج</w:t>
            </w:r>
            <w:r>
              <w:rPr>
                <w:rStyle w:val="IndexLink"/>
                <w:rtl w:val="true"/>
              </w:rPr>
              <w:t xml:space="preserve">) </w:t>
            </w:r>
            <w:r>
              <w:rPr>
                <w:rStyle w:val="IndexLink"/>
                <w:rtl w:val="true"/>
              </w:rPr>
              <w:t>حسنیان</w:t>
            </w:r>
            <w:r>
              <w:rPr>
                <w:rStyle w:val="IndexLink"/>
                <w:rtl w:val="true"/>
              </w:rPr>
              <w:tab/>
            </w:r>
            <w:r>
              <w:rPr>
                <w:rStyle w:val="IndexLink"/>
              </w:rPr>
              <w:t>83</w:t>
            </w:r>
          </w:hyperlink>
        </w:p>
        <w:p>
          <w:pPr>
            <w:pStyle w:val="Contents6"/>
            <w:tabs>
              <w:tab w:val="clear" w:pos="7609"/>
              <w:tab w:val="right" w:pos="9026" w:leader="dot"/>
            </w:tabs>
            <w:rPr/>
          </w:pPr>
          <w:hyperlink w:anchor="__RefHeading___Toc707774_3644566090">
            <w:r>
              <w:rPr>
                <w:webHidden/>
                <w:rStyle w:val="IndexLink"/>
                <w:rtl w:val="true"/>
              </w:rPr>
              <w:t>د</w:t>
            </w:r>
            <w:r>
              <w:rPr>
                <w:rStyle w:val="IndexLink"/>
                <w:rtl w:val="true"/>
              </w:rPr>
              <w:t xml:space="preserve">) </w:t>
            </w:r>
            <w:r>
              <w:rPr>
                <w:rStyle w:val="IndexLink"/>
                <w:rtl w:val="true"/>
              </w:rPr>
              <w:t>حنفیان</w:t>
            </w:r>
            <w:r>
              <w:rPr>
                <w:rStyle w:val="IndexLink"/>
                <w:rtl w:val="true"/>
              </w:rPr>
              <w:tab/>
            </w:r>
            <w:r>
              <w:rPr>
                <w:rStyle w:val="IndexLink"/>
              </w:rPr>
              <w:t>85</w:t>
            </w:r>
          </w:hyperlink>
        </w:p>
        <w:p>
          <w:pPr>
            <w:pStyle w:val="Contents6"/>
            <w:tabs>
              <w:tab w:val="clear" w:pos="7609"/>
              <w:tab w:val="right" w:pos="9026" w:leader="dot"/>
            </w:tabs>
            <w:rPr/>
          </w:pPr>
          <w:hyperlink w:anchor="__RefHeading___Toc707776_3644566090">
            <w:r>
              <w:rPr>
                <w:webHidden/>
                <w:rStyle w:val="IndexLink"/>
                <w:rtl w:val="true"/>
              </w:rPr>
              <w:t>ر</w:t>
            </w:r>
            <w:r>
              <w:rPr>
                <w:rStyle w:val="IndexLink"/>
                <w:rtl w:val="true"/>
              </w:rPr>
              <w:t xml:space="preserve">) </w:t>
            </w:r>
            <w:r>
              <w:rPr>
                <w:rStyle w:val="IndexLink"/>
                <w:rtl w:val="true"/>
              </w:rPr>
              <w:t>عباسیان قبل از خلافت</w:t>
            </w:r>
            <w:r>
              <w:rPr>
                <w:rStyle w:val="IndexLink"/>
                <w:rtl w:val="true"/>
              </w:rPr>
              <w:tab/>
            </w:r>
            <w:r>
              <w:rPr>
                <w:rStyle w:val="IndexLink"/>
              </w:rPr>
              <w:t>87</w:t>
            </w:r>
          </w:hyperlink>
        </w:p>
        <w:p>
          <w:pPr>
            <w:pStyle w:val="Contents6"/>
            <w:tabs>
              <w:tab w:val="clear" w:pos="7609"/>
              <w:tab w:val="right" w:pos="9026" w:leader="dot"/>
            </w:tabs>
            <w:rPr/>
          </w:pPr>
          <w:hyperlink w:anchor="__RefHeading___Toc707778_3644566090">
            <w:r>
              <w:rPr>
                <w:webHidden/>
                <w:rStyle w:val="IndexLink"/>
                <w:rtl w:val="true"/>
              </w:rPr>
              <w:t>ز</w:t>
            </w:r>
            <w:r>
              <w:rPr>
                <w:rStyle w:val="IndexLink"/>
                <w:rtl w:val="true"/>
              </w:rPr>
              <w:t xml:space="preserve">) </w:t>
            </w:r>
            <w:r>
              <w:rPr>
                <w:rStyle w:val="IndexLink"/>
                <w:rtl w:val="true"/>
              </w:rPr>
              <w:t>غلات</w:t>
            </w:r>
            <w:r>
              <w:rPr>
                <w:rStyle w:val="IndexLink"/>
                <w:rtl w:val="true"/>
              </w:rPr>
              <w:tab/>
            </w:r>
            <w:r>
              <w:rPr>
                <w:rStyle w:val="IndexLink"/>
              </w:rPr>
              <w:t>88</w:t>
            </w:r>
          </w:hyperlink>
        </w:p>
        <w:p>
          <w:pPr>
            <w:pStyle w:val="Contents5"/>
            <w:tabs>
              <w:tab w:val="clear" w:pos="7892"/>
              <w:tab w:val="right" w:pos="9026" w:leader="dot"/>
            </w:tabs>
            <w:rPr/>
          </w:pPr>
          <w:hyperlink w:anchor="__RefHeading___Toc707780_3644566090">
            <w:r>
              <w:rPr>
                <w:webHidden/>
                <w:rStyle w:val="IndexLink"/>
              </w:rPr>
              <w:t>6</w:t>
            </w:r>
            <w:r>
              <w:rPr>
                <w:rStyle w:val="IndexLink"/>
                <w:rtl w:val="true"/>
              </w:rPr>
              <w:t xml:space="preserve">. </w:t>
            </w:r>
            <w:r>
              <w:rPr>
                <w:rStyle w:val="IndexLink"/>
                <w:rtl w:val="true"/>
              </w:rPr>
              <w:t>اختلاف در مصداق امامت</w:t>
            </w:r>
            <w:r>
              <w:rPr>
                <w:rStyle w:val="IndexLink"/>
                <w:rtl w:val="true"/>
              </w:rPr>
              <w:tab/>
            </w:r>
            <w:r>
              <w:rPr>
                <w:rStyle w:val="IndexLink"/>
              </w:rPr>
              <w:t>90</w:t>
            </w:r>
          </w:hyperlink>
        </w:p>
        <w:p>
          <w:pPr>
            <w:pStyle w:val="Contents5"/>
            <w:tabs>
              <w:tab w:val="clear" w:pos="7892"/>
              <w:tab w:val="right" w:pos="9026" w:leader="dot"/>
            </w:tabs>
            <w:rPr/>
          </w:pPr>
          <w:hyperlink w:anchor="__RefHeading___Toc707782_3644566090">
            <w:r>
              <w:rPr>
                <w:webHidden/>
                <w:rStyle w:val="IndexLink"/>
              </w:rPr>
              <w:t>7</w:t>
            </w:r>
            <w:r>
              <w:rPr>
                <w:rStyle w:val="IndexLink"/>
                <w:rtl w:val="true"/>
              </w:rPr>
              <w:t xml:space="preserve">. </w:t>
            </w:r>
            <w:r>
              <w:rPr>
                <w:rStyle w:val="IndexLink"/>
                <w:rtl w:val="true"/>
              </w:rPr>
              <w:t>قیام‌های نابهنگام</w:t>
            </w:r>
            <w:r>
              <w:rPr>
                <w:rStyle w:val="IndexLink"/>
                <w:rtl w:val="true"/>
              </w:rPr>
              <w:tab/>
            </w:r>
            <w:r>
              <w:rPr>
                <w:rStyle w:val="IndexLink"/>
              </w:rPr>
              <w:t>94</w:t>
            </w:r>
          </w:hyperlink>
        </w:p>
        <w:p>
          <w:pPr>
            <w:pStyle w:val="Contents6"/>
            <w:tabs>
              <w:tab w:val="clear" w:pos="7609"/>
              <w:tab w:val="right" w:pos="9026" w:leader="dot"/>
            </w:tabs>
            <w:rPr/>
          </w:pPr>
          <w:hyperlink w:anchor="__RefHeading___Toc707784_3644566090">
            <w:r>
              <w:rPr>
                <w:webHidden/>
                <w:rStyle w:val="IndexLink"/>
                <w:rtl w:val="true"/>
              </w:rPr>
              <w:t>اشاره</w:t>
            </w:r>
            <w:r>
              <w:rPr>
                <w:rStyle w:val="IndexLink"/>
                <w:rtl w:val="true"/>
              </w:rPr>
              <w:tab/>
            </w:r>
            <w:r>
              <w:rPr>
                <w:rStyle w:val="IndexLink"/>
              </w:rPr>
              <w:t>94</w:t>
            </w:r>
          </w:hyperlink>
        </w:p>
        <w:p>
          <w:pPr>
            <w:pStyle w:val="Contents6"/>
            <w:tabs>
              <w:tab w:val="clear" w:pos="7609"/>
              <w:tab w:val="right" w:pos="9026" w:leader="dot"/>
            </w:tabs>
            <w:rPr/>
          </w:pPr>
          <w:hyperlink w:anchor="__RefHeading___Toc707786_3644566090">
            <w:r>
              <w:rPr>
                <w:webHidden/>
                <w:rStyle w:val="IndexLink"/>
                <w:rtl w:val="true"/>
              </w:rPr>
              <w:t>الف</w:t>
            </w:r>
            <w:r>
              <w:rPr>
                <w:rStyle w:val="IndexLink"/>
                <w:rtl w:val="true"/>
              </w:rPr>
              <w:t xml:space="preserve">) </w:t>
            </w:r>
            <w:r>
              <w:rPr>
                <w:rStyle w:val="IndexLink"/>
                <w:rtl w:val="true"/>
              </w:rPr>
              <w:t>قیام زید</w:t>
            </w:r>
            <w:r>
              <w:rPr>
                <w:rStyle w:val="IndexLink"/>
                <w:rtl w:val="true"/>
              </w:rPr>
              <w:tab/>
            </w:r>
            <w:r>
              <w:rPr>
                <w:rStyle w:val="IndexLink"/>
              </w:rPr>
              <w:t>94</w:t>
            </w:r>
          </w:hyperlink>
        </w:p>
        <w:p>
          <w:pPr>
            <w:pStyle w:val="Contents6"/>
            <w:tabs>
              <w:tab w:val="clear" w:pos="7609"/>
              <w:tab w:val="right" w:pos="9026" w:leader="dot"/>
            </w:tabs>
            <w:rPr/>
          </w:pPr>
          <w:hyperlink w:anchor="__RefHeading___Toc707788_3644566090">
            <w:r>
              <w:rPr>
                <w:webHidden/>
                <w:rStyle w:val="IndexLink"/>
                <w:rtl w:val="true"/>
              </w:rPr>
              <w:t>ب</w:t>
            </w:r>
            <w:r>
              <w:rPr>
                <w:rStyle w:val="IndexLink"/>
                <w:rtl w:val="true"/>
              </w:rPr>
              <w:t xml:space="preserve">) </w:t>
            </w:r>
            <w:r>
              <w:rPr>
                <w:rStyle w:val="IndexLink"/>
                <w:rtl w:val="true"/>
              </w:rPr>
              <w:t>قیام یحیی بن زید</w:t>
            </w:r>
            <w:r>
              <w:rPr>
                <w:rStyle w:val="IndexLink"/>
                <w:rtl w:val="true"/>
              </w:rPr>
              <w:tab/>
            </w:r>
            <w:r>
              <w:rPr>
                <w:rStyle w:val="IndexLink"/>
              </w:rPr>
              <w:t>95</w:t>
            </w:r>
          </w:hyperlink>
        </w:p>
        <w:p>
          <w:pPr>
            <w:pStyle w:val="Contents3"/>
            <w:tabs>
              <w:tab w:val="clear" w:pos="8459"/>
              <w:tab w:val="right" w:pos="9026" w:leader="dot"/>
            </w:tabs>
            <w:rPr/>
          </w:pPr>
          <w:hyperlink w:anchor="__RefHeading___Toc707790_3644566090">
            <w:r>
              <w:rPr>
                <w:webHidden/>
                <w:rStyle w:val="IndexLink"/>
                <w:rtl w:val="true"/>
              </w:rPr>
              <w:t>تحلیل محیط سیاسی خارجی عصر باقرین علیهم السلام</w:t>
            </w:r>
            <w:r>
              <w:rPr>
                <w:rStyle w:val="IndexLink"/>
                <w:rtl w:val="true"/>
              </w:rPr>
              <w:tab/>
            </w:r>
            <w:r>
              <w:rPr>
                <w:rStyle w:val="IndexLink"/>
              </w:rPr>
              <w:t>95</w:t>
            </w:r>
          </w:hyperlink>
        </w:p>
        <w:p>
          <w:pPr>
            <w:pStyle w:val="Contents4"/>
            <w:tabs>
              <w:tab w:val="clear" w:pos="8176"/>
              <w:tab w:val="right" w:pos="9026" w:leader="dot"/>
            </w:tabs>
            <w:rPr/>
          </w:pPr>
          <w:hyperlink w:anchor="__RefHeading___Toc707792_3644566090">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707794_3644566090">
            <w:r>
              <w:rPr>
                <w:webHidden/>
                <w:rStyle w:val="IndexLink"/>
                <w:rtl w:val="true"/>
              </w:rPr>
              <w:t>الف</w:t>
            </w:r>
            <w:r>
              <w:rPr>
                <w:rStyle w:val="IndexLink"/>
                <w:rtl w:val="true"/>
              </w:rPr>
              <w:t xml:space="preserve">) </w:t>
            </w:r>
            <w:r>
              <w:rPr>
                <w:rStyle w:val="IndexLink"/>
                <w:rtl w:val="true"/>
              </w:rPr>
              <w:t>تهدید</w:t>
            </w:r>
            <w:r>
              <w:rPr>
                <w:rStyle w:val="IndexLink"/>
                <w:rtl w:val="true"/>
              </w:rPr>
              <w:t>(</w:t>
            </w:r>
            <w:r>
              <w:rPr>
                <w:rStyle w:val="IndexLink"/>
              </w:rPr>
              <w:t>t</w:t>
            </w:r>
            <w:r>
              <w:rPr>
                <w:rStyle w:val="IndexLink"/>
                <w:rtl w:val="true"/>
              </w:rPr>
              <w:t>)</w:t>
              <w:tab/>
            </w:r>
            <w:r>
              <w:rPr>
                <w:rStyle w:val="IndexLink"/>
              </w:rPr>
              <w:t>96</w:t>
            </w:r>
          </w:hyperlink>
        </w:p>
        <w:p>
          <w:pPr>
            <w:pStyle w:val="Contents5"/>
            <w:tabs>
              <w:tab w:val="clear" w:pos="7892"/>
              <w:tab w:val="right" w:pos="9026" w:leader="dot"/>
            </w:tabs>
            <w:rPr/>
          </w:pPr>
          <w:hyperlink w:anchor="__RefHeading___Toc707796_3644566090">
            <w:r>
              <w:rPr>
                <w:webHidden/>
                <w:rStyle w:val="IndexLink"/>
                <w:rtl w:val="true"/>
              </w:rPr>
              <w:t>اشاره</w:t>
            </w:r>
            <w:r>
              <w:rPr>
                <w:rStyle w:val="IndexLink"/>
                <w:rtl w:val="true"/>
              </w:rPr>
              <w:tab/>
            </w:r>
            <w:r>
              <w:rPr>
                <w:rStyle w:val="IndexLink"/>
              </w:rPr>
              <w:t>96</w:t>
            </w:r>
          </w:hyperlink>
        </w:p>
        <w:p>
          <w:pPr>
            <w:pStyle w:val="Contents5"/>
            <w:tabs>
              <w:tab w:val="clear" w:pos="7892"/>
              <w:tab w:val="right" w:pos="9026" w:leader="dot"/>
            </w:tabs>
            <w:rPr/>
          </w:pPr>
          <w:hyperlink w:anchor="__RefHeading___Toc707798_3644566090">
            <w:r>
              <w:rPr>
                <w:webHidden/>
                <w:rStyle w:val="IndexLink"/>
              </w:rPr>
              <w:t>1</w:t>
            </w:r>
            <w:r>
              <w:rPr>
                <w:rStyle w:val="IndexLink"/>
                <w:rtl w:val="true"/>
              </w:rPr>
              <w:t xml:space="preserve">. </w:t>
            </w:r>
            <w:r>
              <w:rPr>
                <w:rStyle w:val="IndexLink"/>
                <w:rtl w:val="true"/>
              </w:rPr>
              <w:t>جریان‌های فکری عصر باقرین علیهم السلام</w:t>
            </w:r>
            <w:r>
              <w:rPr>
                <w:rStyle w:val="IndexLink"/>
                <w:rtl w:val="true"/>
              </w:rPr>
              <w:tab/>
            </w:r>
            <w:r>
              <w:rPr>
                <w:rStyle w:val="IndexLink"/>
              </w:rPr>
              <w:t>96</w:t>
            </w:r>
          </w:hyperlink>
        </w:p>
        <w:p>
          <w:pPr>
            <w:pStyle w:val="Contents6"/>
            <w:tabs>
              <w:tab w:val="clear" w:pos="7609"/>
              <w:tab w:val="right" w:pos="9026" w:leader="dot"/>
            </w:tabs>
            <w:rPr/>
          </w:pPr>
          <w:hyperlink w:anchor="__RefHeading___Toc707800_3644566090">
            <w:r>
              <w:rPr>
                <w:webHidden/>
                <w:rStyle w:val="IndexLink"/>
                <w:rtl w:val="true"/>
              </w:rPr>
              <w:t>اشاره</w:t>
            </w:r>
            <w:r>
              <w:rPr>
                <w:rStyle w:val="IndexLink"/>
                <w:rtl w:val="true"/>
              </w:rPr>
              <w:tab/>
            </w:r>
            <w:r>
              <w:rPr>
                <w:rStyle w:val="IndexLink"/>
              </w:rPr>
              <w:t>96</w:t>
            </w:r>
          </w:hyperlink>
        </w:p>
        <w:p>
          <w:pPr>
            <w:pStyle w:val="Contents6"/>
            <w:tabs>
              <w:tab w:val="clear" w:pos="7609"/>
              <w:tab w:val="right" w:pos="9026" w:leader="dot"/>
            </w:tabs>
            <w:rPr/>
          </w:pPr>
          <w:hyperlink w:anchor="__RefHeading___Toc707802_3644566090">
            <w:r>
              <w:rPr>
                <w:webHidden/>
                <w:rStyle w:val="IndexLink"/>
                <w:rtl w:val="true"/>
              </w:rPr>
              <w:t>الف</w:t>
            </w:r>
            <w:r>
              <w:rPr>
                <w:rStyle w:val="IndexLink"/>
                <w:rtl w:val="true"/>
              </w:rPr>
              <w:t xml:space="preserve">) </w:t>
            </w:r>
            <w:r>
              <w:rPr>
                <w:rStyle w:val="IndexLink"/>
                <w:rtl w:val="true"/>
              </w:rPr>
              <w:t>جبریه و قدریه</w:t>
            </w:r>
            <w:r>
              <w:rPr>
                <w:rStyle w:val="IndexLink"/>
                <w:rtl w:val="true"/>
              </w:rPr>
              <w:tab/>
            </w:r>
            <w:r>
              <w:rPr>
                <w:rStyle w:val="IndexLink"/>
              </w:rPr>
              <w:t>97</w:t>
            </w:r>
          </w:hyperlink>
        </w:p>
        <w:p>
          <w:pPr>
            <w:pStyle w:val="Contents6"/>
            <w:tabs>
              <w:tab w:val="clear" w:pos="7609"/>
              <w:tab w:val="right" w:pos="9026" w:leader="dot"/>
            </w:tabs>
            <w:rPr/>
          </w:pPr>
          <w:hyperlink w:anchor="__RefHeading___Toc707804_3644566090">
            <w:r>
              <w:rPr>
                <w:webHidden/>
                <w:rStyle w:val="IndexLink"/>
                <w:rtl w:val="true"/>
              </w:rPr>
              <w:t>ب</w:t>
            </w:r>
            <w:r>
              <w:rPr>
                <w:rStyle w:val="IndexLink"/>
                <w:rtl w:val="true"/>
              </w:rPr>
              <w:t xml:space="preserve">) </w:t>
            </w:r>
            <w:r>
              <w:rPr>
                <w:rStyle w:val="IndexLink"/>
                <w:rtl w:val="true"/>
              </w:rPr>
              <w:t>قیاس‌گرایی</w:t>
            </w:r>
            <w:r>
              <w:rPr>
                <w:rStyle w:val="IndexLink"/>
                <w:rtl w:val="true"/>
              </w:rPr>
              <w:tab/>
            </w:r>
            <w:r>
              <w:rPr>
                <w:rStyle w:val="IndexLink"/>
              </w:rPr>
              <w:t>98</w:t>
            </w:r>
          </w:hyperlink>
        </w:p>
        <w:p>
          <w:pPr>
            <w:pStyle w:val="Contents6"/>
            <w:tabs>
              <w:tab w:val="clear" w:pos="7609"/>
              <w:tab w:val="right" w:pos="9026" w:leader="dot"/>
            </w:tabs>
            <w:rPr/>
          </w:pPr>
          <w:hyperlink w:anchor="__RefHeading___Toc707806_3644566090">
            <w:r>
              <w:rPr>
                <w:webHidden/>
                <w:rStyle w:val="IndexLink"/>
                <w:rtl w:val="true"/>
              </w:rPr>
              <w:t>ج</w:t>
            </w:r>
            <w:r>
              <w:rPr>
                <w:rStyle w:val="IndexLink"/>
                <w:rtl w:val="true"/>
              </w:rPr>
              <w:t xml:space="preserve">) </w:t>
            </w:r>
            <w:r>
              <w:rPr>
                <w:rStyle w:val="IndexLink"/>
                <w:rtl w:val="true"/>
              </w:rPr>
              <w:t>مرجئه</w:t>
            </w:r>
            <w:r>
              <w:rPr>
                <w:rStyle w:val="IndexLink"/>
                <w:rtl w:val="true"/>
              </w:rPr>
              <w:tab/>
            </w:r>
            <w:r>
              <w:rPr>
                <w:rStyle w:val="IndexLink"/>
              </w:rPr>
              <w:t>98</w:t>
            </w:r>
          </w:hyperlink>
        </w:p>
        <w:p>
          <w:pPr>
            <w:pStyle w:val="Contents6"/>
            <w:tabs>
              <w:tab w:val="clear" w:pos="7609"/>
              <w:tab w:val="right" w:pos="9026" w:leader="dot"/>
            </w:tabs>
            <w:rPr/>
          </w:pPr>
          <w:hyperlink w:anchor="__RefHeading___Toc707808_3644566090">
            <w:r>
              <w:rPr>
                <w:webHidden/>
                <w:rStyle w:val="IndexLink"/>
                <w:rtl w:val="true"/>
              </w:rPr>
              <w:t>د</w:t>
            </w:r>
            <w:r>
              <w:rPr>
                <w:rStyle w:val="IndexLink"/>
                <w:rtl w:val="true"/>
              </w:rPr>
              <w:t xml:space="preserve">) </w:t>
            </w:r>
            <w:r>
              <w:rPr>
                <w:rStyle w:val="IndexLink"/>
                <w:rtl w:val="true"/>
              </w:rPr>
              <w:t>زنادقه</w:t>
            </w:r>
            <w:r>
              <w:rPr>
                <w:rStyle w:val="IndexLink"/>
                <w:rtl w:val="true"/>
              </w:rPr>
              <w:tab/>
            </w:r>
            <w:r>
              <w:rPr>
                <w:rStyle w:val="IndexLink"/>
              </w:rPr>
              <w:t>100</w:t>
            </w:r>
          </w:hyperlink>
        </w:p>
        <w:p>
          <w:pPr>
            <w:pStyle w:val="Contents6"/>
            <w:tabs>
              <w:tab w:val="clear" w:pos="7609"/>
              <w:tab w:val="right" w:pos="9026" w:leader="dot"/>
            </w:tabs>
            <w:rPr/>
          </w:pPr>
          <w:hyperlink w:anchor="__RefHeading___Toc707810_3644566090">
            <w:r>
              <w:rPr>
                <w:webHidden/>
                <w:rStyle w:val="IndexLink"/>
                <w:rtl w:val="true"/>
              </w:rPr>
              <w:t>ه</w:t>
            </w:r>
            <w:r>
              <w:rPr>
                <w:rStyle w:val="IndexLink"/>
                <w:rtl w:val="true"/>
              </w:rPr>
              <w:t xml:space="preserve">) </w:t>
            </w:r>
            <w:r>
              <w:rPr>
                <w:rStyle w:val="IndexLink"/>
                <w:rtl w:val="true"/>
              </w:rPr>
              <w:t>دیصانیه</w:t>
            </w:r>
            <w:r>
              <w:rPr>
                <w:rStyle w:val="IndexLink"/>
                <w:rtl w:val="true"/>
              </w:rPr>
              <w:tab/>
            </w:r>
            <w:r>
              <w:rPr>
                <w:rStyle w:val="IndexLink"/>
              </w:rPr>
              <w:t>100</w:t>
            </w:r>
          </w:hyperlink>
        </w:p>
        <w:p>
          <w:pPr>
            <w:pStyle w:val="Contents6"/>
            <w:tabs>
              <w:tab w:val="clear" w:pos="7609"/>
              <w:tab w:val="right" w:pos="9026" w:leader="dot"/>
            </w:tabs>
            <w:rPr/>
          </w:pPr>
          <w:hyperlink w:anchor="__RefHeading___Toc707812_3644566090">
            <w:r>
              <w:rPr>
                <w:webHidden/>
                <w:rStyle w:val="IndexLink"/>
                <w:rtl w:val="true"/>
              </w:rPr>
              <w:t>و</w:t>
            </w:r>
            <w:r>
              <w:rPr>
                <w:rStyle w:val="IndexLink"/>
                <w:rtl w:val="true"/>
              </w:rPr>
              <w:t xml:space="preserve">) </w:t>
            </w:r>
            <w:r>
              <w:rPr>
                <w:rStyle w:val="IndexLink"/>
                <w:rtl w:val="true"/>
              </w:rPr>
              <w:t>مانویه</w:t>
            </w:r>
            <w:r>
              <w:rPr>
                <w:rStyle w:val="IndexLink"/>
                <w:rtl w:val="true"/>
              </w:rPr>
              <w:tab/>
            </w:r>
            <w:r>
              <w:rPr>
                <w:rStyle w:val="IndexLink"/>
              </w:rPr>
              <w:t>101</w:t>
            </w:r>
          </w:hyperlink>
        </w:p>
        <w:p>
          <w:pPr>
            <w:pStyle w:val="Contents6"/>
            <w:tabs>
              <w:tab w:val="clear" w:pos="7609"/>
              <w:tab w:val="right" w:pos="9026" w:leader="dot"/>
            </w:tabs>
            <w:rPr/>
          </w:pPr>
          <w:hyperlink w:anchor="__RefHeading___Toc707814_3644566090">
            <w:r>
              <w:rPr>
                <w:webHidden/>
                <w:rStyle w:val="IndexLink"/>
                <w:rtl w:val="true"/>
              </w:rPr>
              <w:t>ز</w:t>
            </w:r>
            <w:r>
              <w:rPr>
                <w:rStyle w:val="IndexLink"/>
                <w:rtl w:val="true"/>
              </w:rPr>
              <w:t xml:space="preserve">) </w:t>
            </w:r>
            <w:r>
              <w:rPr>
                <w:rStyle w:val="IndexLink"/>
                <w:rtl w:val="true"/>
              </w:rPr>
              <w:t>مرقونیّه</w:t>
            </w:r>
            <w:r>
              <w:rPr>
                <w:rStyle w:val="IndexLink"/>
                <w:rtl w:val="true"/>
              </w:rPr>
              <w:tab/>
            </w:r>
            <w:r>
              <w:rPr>
                <w:rStyle w:val="IndexLink"/>
              </w:rPr>
              <w:t>101</w:t>
            </w:r>
          </w:hyperlink>
        </w:p>
        <w:p>
          <w:pPr>
            <w:pStyle w:val="Contents5"/>
            <w:tabs>
              <w:tab w:val="clear" w:pos="7892"/>
              <w:tab w:val="right" w:pos="9026" w:leader="dot"/>
            </w:tabs>
            <w:rPr/>
          </w:pPr>
          <w:hyperlink w:anchor="__RefHeading___Toc707816_3644566090">
            <w:r>
              <w:rPr>
                <w:webHidden/>
                <w:rStyle w:val="IndexLink"/>
              </w:rPr>
              <w:t>2</w:t>
            </w:r>
            <w:r>
              <w:rPr>
                <w:rStyle w:val="IndexLink"/>
                <w:rtl w:val="true"/>
              </w:rPr>
              <w:t xml:space="preserve">. </w:t>
            </w:r>
            <w:r>
              <w:rPr>
                <w:rStyle w:val="IndexLink"/>
                <w:rtl w:val="true"/>
              </w:rPr>
              <w:t>جریان‌های فکری سیاسی عصر باقرین علیهم السلام</w:t>
            </w:r>
            <w:r>
              <w:rPr>
                <w:rStyle w:val="IndexLink"/>
                <w:rtl w:val="true"/>
              </w:rPr>
              <w:tab/>
            </w:r>
            <w:r>
              <w:rPr>
                <w:rStyle w:val="IndexLink"/>
              </w:rPr>
              <w:t>102</w:t>
            </w:r>
          </w:hyperlink>
        </w:p>
        <w:p>
          <w:pPr>
            <w:pStyle w:val="Contents6"/>
            <w:tabs>
              <w:tab w:val="clear" w:pos="7609"/>
              <w:tab w:val="right" w:pos="9026" w:leader="dot"/>
            </w:tabs>
            <w:rPr/>
          </w:pPr>
          <w:hyperlink w:anchor="__RefHeading___Toc707818_3644566090">
            <w:r>
              <w:rPr>
                <w:webHidden/>
                <w:rStyle w:val="IndexLink"/>
                <w:rtl w:val="true"/>
              </w:rPr>
              <w:t>اشاره</w:t>
            </w:r>
            <w:r>
              <w:rPr>
                <w:rStyle w:val="IndexLink"/>
                <w:rtl w:val="true"/>
              </w:rPr>
              <w:tab/>
            </w:r>
            <w:r>
              <w:rPr>
                <w:rStyle w:val="IndexLink"/>
              </w:rPr>
              <w:t>102</w:t>
            </w:r>
          </w:hyperlink>
        </w:p>
        <w:p>
          <w:pPr>
            <w:pStyle w:val="Contents6"/>
            <w:tabs>
              <w:tab w:val="clear" w:pos="7609"/>
              <w:tab w:val="right" w:pos="9026" w:leader="dot"/>
            </w:tabs>
            <w:rPr/>
          </w:pPr>
          <w:hyperlink w:anchor="__RefHeading___Toc707820_3644566090">
            <w:r>
              <w:rPr>
                <w:webHidden/>
                <w:rStyle w:val="IndexLink"/>
                <w:rtl w:val="true"/>
              </w:rPr>
              <w:t>الف</w:t>
            </w:r>
            <w:r>
              <w:rPr>
                <w:rStyle w:val="IndexLink"/>
                <w:rtl w:val="true"/>
              </w:rPr>
              <w:t xml:space="preserve">) </w:t>
            </w:r>
            <w:r>
              <w:rPr>
                <w:rStyle w:val="IndexLink"/>
                <w:rtl w:val="true"/>
              </w:rPr>
              <w:t>خوارج</w:t>
            </w:r>
            <w:r>
              <w:rPr>
                <w:rStyle w:val="IndexLink"/>
                <w:rtl w:val="true"/>
              </w:rPr>
              <w:tab/>
            </w:r>
            <w:r>
              <w:rPr>
                <w:rStyle w:val="IndexLink"/>
              </w:rPr>
              <w:t>102</w:t>
            </w:r>
          </w:hyperlink>
        </w:p>
        <w:p>
          <w:pPr>
            <w:pStyle w:val="Contents6"/>
            <w:tabs>
              <w:tab w:val="clear" w:pos="7609"/>
              <w:tab w:val="right" w:pos="9026" w:leader="dot"/>
            </w:tabs>
            <w:rPr/>
          </w:pPr>
          <w:hyperlink w:anchor="__RefHeading___Toc707822_3644566090">
            <w:r>
              <w:rPr>
                <w:webHidden/>
                <w:rStyle w:val="IndexLink"/>
                <w:rtl w:val="true"/>
              </w:rPr>
              <w:t>ب</w:t>
            </w:r>
            <w:r>
              <w:rPr>
                <w:rStyle w:val="IndexLink"/>
                <w:rtl w:val="true"/>
              </w:rPr>
              <w:t xml:space="preserve">) </w:t>
            </w:r>
            <w:r>
              <w:rPr>
                <w:rStyle w:val="IndexLink"/>
                <w:rtl w:val="true"/>
              </w:rPr>
              <w:t>ممنوعیت کتابت حدیث</w:t>
            </w:r>
            <w:r>
              <w:rPr>
                <w:rStyle w:val="IndexLink"/>
                <w:rtl w:val="true"/>
              </w:rPr>
              <w:tab/>
            </w:r>
            <w:r>
              <w:rPr>
                <w:rStyle w:val="IndexLink"/>
              </w:rPr>
              <w:t>103</w:t>
            </w:r>
          </w:hyperlink>
        </w:p>
        <w:p>
          <w:pPr>
            <w:pStyle w:val="Contents6"/>
            <w:tabs>
              <w:tab w:val="clear" w:pos="7609"/>
              <w:tab w:val="right" w:pos="9026" w:leader="dot"/>
            </w:tabs>
            <w:rPr/>
          </w:pPr>
          <w:hyperlink w:anchor="__RefHeading___Toc707824_3644566090">
            <w:r>
              <w:rPr>
                <w:webHidden/>
                <w:rStyle w:val="IndexLink"/>
                <w:rtl w:val="true"/>
              </w:rPr>
              <w:t>ج</w:t>
            </w:r>
            <w:r>
              <w:rPr>
                <w:rStyle w:val="IndexLink"/>
                <w:rtl w:val="true"/>
              </w:rPr>
              <w:t xml:space="preserve">) </w:t>
            </w:r>
            <w:r>
              <w:rPr>
                <w:rStyle w:val="IndexLink"/>
                <w:rtl w:val="true"/>
              </w:rPr>
              <w:t>احادیث ساختگی</w:t>
            </w:r>
            <w:r>
              <w:rPr>
                <w:rStyle w:val="IndexLink"/>
                <w:rtl w:val="true"/>
              </w:rPr>
              <w:tab/>
            </w:r>
            <w:r>
              <w:rPr>
                <w:rStyle w:val="IndexLink"/>
              </w:rPr>
              <w:t>104</w:t>
            </w:r>
          </w:hyperlink>
        </w:p>
        <w:p>
          <w:pPr>
            <w:pStyle w:val="Contents6"/>
            <w:tabs>
              <w:tab w:val="clear" w:pos="7609"/>
              <w:tab w:val="right" w:pos="9026" w:leader="dot"/>
            </w:tabs>
            <w:rPr/>
          </w:pPr>
          <w:hyperlink w:anchor="__RefHeading___Toc707826_3644566090">
            <w:r>
              <w:rPr>
                <w:webHidden/>
                <w:rStyle w:val="IndexLink"/>
                <w:rtl w:val="true"/>
              </w:rPr>
              <w:t>د</w:t>
            </w:r>
            <w:r>
              <w:rPr>
                <w:rStyle w:val="IndexLink"/>
                <w:rtl w:val="true"/>
              </w:rPr>
              <w:t xml:space="preserve">) </w:t>
            </w:r>
            <w:r>
              <w:rPr>
                <w:rStyle w:val="IndexLink"/>
                <w:rtl w:val="true"/>
              </w:rPr>
              <w:t>اسرائیلیات</w:t>
            </w:r>
            <w:r>
              <w:rPr>
                <w:rStyle w:val="IndexLink"/>
                <w:rtl w:val="true"/>
              </w:rPr>
              <w:tab/>
            </w:r>
            <w:r>
              <w:rPr>
                <w:rStyle w:val="IndexLink"/>
              </w:rPr>
              <w:t>105</w:t>
            </w:r>
          </w:hyperlink>
        </w:p>
        <w:p>
          <w:pPr>
            <w:pStyle w:val="Contents6"/>
            <w:tabs>
              <w:tab w:val="clear" w:pos="7609"/>
              <w:tab w:val="right" w:pos="9026" w:leader="dot"/>
            </w:tabs>
            <w:rPr/>
          </w:pPr>
          <w:hyperlink w:anchor="__RefHeading___Toc707828_3644566090">
            <w:r>
              <w:rPr>
                <w:webHidden/>
                <w:rStyle w:val="IndexLink"/>
                <w:rtl w:val="true"/>
              </w:rPr>
              <w:t>ر</w:t>
            </w:r>
            <w:r>
              <w:rPr>
                <w:rStyle w:val="IndexLink"/>
                <w:rtl w:val="true"/>
              </w:rPr>
              <w:t xml:space="preserve">) </w:t>
            </w:r>
            <w:r>
              <w:rPr>
                <w:rStyle w:val="IndexLink"/>
                <w:rtl w:val="true"/>
              </w:rPr>
              <w:t>سیاست و برخورد حاکمیت</w:t>
            </w:r>
            <w:r>
              <w:rPr>
                <w:rStyle w:val="IndexLink"/>
                <w:rtl w:val="true"/>
              </w:rPr>
              <w:tab/>
            </w:r>
            <w:r>
              <w:rPr>
                <w:rStyle w:val="IndexLink"/>
              </w:rPr>
              <w:t>106</w:t>
            </w:r>
          </w:hyperlink>
        </w:p>
        <w:p>
          <w:pPr>
            <w:pStyle w:val="Contents6"/>
            <w:tabs>
              <w:tab w:val="clear" w:pos="7609"/>
              <w:tab w:val="right" w:pos="9026" w:leader="dot"/>
            </w:tabs>
            <w:rPr/>
          </w:pPr>
          <w:hyperlink w:anchor="__RefHeading___Toc707830_3644566090">
            <w:r>
              <w:rPr>
                <w:webHidden/>
                <w:rStyle w:val="IndexLink"/>
                <w:rtl w:val="true"/>
              </w:rPr>
              <w:t>ز</w:t>
            </w:r>
            <w:r>
              <w:rPr>
                <w:rStyle w:val="IndexLink"/>
                <w:rtl w:val="true"/>
              </w:rPr>
              <w:t xml:space="preserve">) </w:t>
            </w:r>
            <w:r>
              <w:rPr>
                <w:rStyle w:val="IndexLink"/>
                <w:rtl w:val="true"/>
              </w:rPr>
              <w:t xml:space="preserve">ابوجعفر منصور دوانیقی </w:t>
            </w:r>
            <w:r>
              <w:rPr>
                <w:rStyle w:val="IndexLink"/>
                <w:rtl w:val="true"/>
              </w:rPr>
              <w:t>(</w:t>
            </w:r>
            <w:r>
              <w:rPr>
                <w:rStyle w:val="IndexLink"/>
              </w:rPr>
              <w:t>۱۴۸</w:t>
            </w:r>
            <w:r>
              <w:rPr>
                <w:rStyle w:val="IndexLink"/>
                <w:rtl w:val="true"/>
              </w:rPr>
              <w:t xml:space="preserve">- </w:t>
            </w:r>
            <w:r>
              <w:rPr>
                <w:rStyle w:val="IndexLink"/>
              </w:rPr>
              <w:t>۱۳۷</w:t>
            </w:r>
            <w:r>
              <w:rPr>
                <w:rStyle w:val="IndexLink"/>
                <w:rtl w:val="true"/>
              </w:rPr>
              <w:t>)</w:t>
              <w:tab/>
            </w:r>
            <w:r>
              <w:rPr>
                <w:rStyle w:val="IndexLink"/>
              </w:rPr>
              <w:t>107</w:t>
            </w:r>
          </w:hyperlink>
        </w:p>
        <w:p>
          <w:pPr>
            <w:pStyle w:val="Contents4"/>
            <w:tabs>
              <w:tab w:val="clear" w:pos="8176"/>
              <w:tab w:val="right" w:pos="9026" w:leader="dot"/>
            </w:tabs>
            <w:rPr/>
          </w:pPr>
          <w:hyperlink w:anchor="__RefHeading___Toc707832_3644566090">
            <w:r>
              <w:rPr>
                <w:webHidden/>
                <w:rStyle w:val="IndexLink"/>
                <w:rtl w:val="true"/>
              </w:rPr>
              <w:t>ب</w:t>
            </w:r>
            <w:r>
              <w:rPr>
                <w:rStyle w:val="IndexLink"/>
                <w:rtl w:val="true"/>
              </w:rPr>
              <w:t xml:space="preserve">) </w:t>
            </w:r>
            <w:r>
              <w:rPr>
                <w:rStyle w:val="IndexLink"/>
                <w:rtl w:val="true"/>
              </w:rPr>
              <w:t>فرصت</w:t>
            </w:r>
            <w:r>
              <w:rPr>
                <w:rStyle w:val="IndexLink"/>
                <w:rtl w:val="true"/>
              </w:rPr>
              <w:t>(</w:t>
            </w:r>
            <w:r>
              <w:rPr>
                <w:rStyle w:val="IndexLink"/>
              </w:rPr>
              <w:t>o</w:t>
            </w:r>
            <w:r>
              <w:rPr>
                <w:rStyle w:val="IndexLink"/>
                <w:rtl w:val="true"/>
              </w:rPr>
              <w:t>)</w:t>
              <w:tab/>
            </w:r>
            <w:r>
              <w:rPr>
                <w:rStyle w:val="IndexLink"/>
              </w:rPr>
              <w:t>109</w:t>
            </w:r>
          </w:hyperlink>
        </w:p>
        <w:p>
          <w:pPr>
            <w:pStyle w:val="Contents5"/>
            <w:tabs>
              <w:tab w:val="clear" w:pos="7892"/>
              <w:tab w:val="right" w:pos="9026" w:leader="dot"/>
            </w:tabs>
            <w:rPr/>
          </w:pPr>
          <w:hyperlink w:anchor="__RefHeading___Toc707834_3644566090">
            <w:r>
              <w:rPr>
                <w:webHidden/>
                <w:rStyle w:val="IndexLink"/>
                <w:rtl w:val="true"/>
              </w:rPr>
              <w:t>اشاره</w:t>
            </w:r>
            <w:r>
              <w:rPr>
                <w:rStyle w:val="IndexLink"/>
                <w:rtl w:val="true"/>
              </w:rPr>
              <w:tab/>
            </w:r>
            <w:r>
              <w:rPr>
                <w:rStyle w:val="IndexLink"/>
              </w:rPr>
              <w:t>109</w:t>
            </w:r>
          </w:hyperlink>
        </w:p>
        <w:p>
          <w:pPr>
            <w:pStyle w:val="Contents5"/>
            <w:tabs>
              <w:tab w:val="clear" w:pos="7892"/>
              <w:tab w:val="right" w:pos="9026" w:leader="dot"/>
            </w:tabs>
            <w:rPr/>
          </w:pPr>
          <w:hyperlink w:anchor="__RefHeading___Toc707836_3644566090">
            <w:r>
              <w:rPr>
                <w:webHidden/>
                <w:rStyle w:val="IndexLink"/>
              </w:rPr>
              <w:t>1</w:t>
            </w:r>
            <w:r>
              <w:rPr>
                <w:rStyle w:val="IndexLink"/>
                <w:rtl w:val="true"/>
              </w:rPr>
              <w:t xml:space="preserve">. </w:t>
            </w:r>
            <w:r>
              <w:rPr>
                <w:rStyle w:val="IndexLink"/>
                <w:rtl w:val="true"/>
              </w:rPr>
              <w:t>اختلاف بین امویان</w:t>
            </w:r>
            <w:r>
              <w:rPr>
                <w:rStyle w:val="IndexLink"/>
                <w:rtl w:val="true"/>
              </w:rPr>
              <w:tab/>
            </w:r>
            <w:r>
              <w:rPr>
                <w:rStyle w:val="IndexLink"/>
              </w:rPr>
              <w:t>109</w:t>
            </w:r>
          </w:hyperlink>
        </w:p>
        <w:p>
          <w:pPr>
            <w:pStyle w:val="Contents5"/>
            <w:tabs>
              <w:tab w:val="clear" w:pos="7892"/>
              <w:tab w:val="right" w:pos="9026" w:leader="dot"/>
            </w:tabs>
            <w:rPr/>
          </w:pPr>
          <w:hyperlink w:anchor="__RefHeading___Toc707838_3644566090">
            <w:r>
              <w:rPr>
                <w:webHidden/>
                <w:rStyle w:val="IndexLink"/>
              </w:rPr>
              <w:t>2</w:t>
            </w:r>
            <w:r>
              <w:rPr>
                <w:rStyle w:val="IndexLink"/>
                <w:rtl w:val="true"/>
              </w:rPr>
              <w:t xml:space="preserve">. </w:t>
            </w:r>
            <w:r>
              <w:rPr>
                <w:rStyle w:val="IndexLink"/>
                <w:rtl w:val="true"/>
              </w:rPr>
              <w:t>درگیری امویان و عباسیان</w:t>
            </w:r>
            <w:r>
              <w:rPr>
                <w:rStyle w:val="IndexLink"/>
                <w:rtl w:val="true"/>
              </w:rPr>
              <w:tab/>
            </w:r>
            <w:r>
              <w:rPr>
                <w:rStyle w:val="IndexLink"/>
              </w:rPr>
              <w:t>111</w:t>
            </w:r>
          </w:hyperlink>
        </w:p>
        <w:p>
          <w:pPr>
            <w:pStyle w:val="Contents5"/>
            <w:tabs>
              <w:tab w:val="clear" w:pos="7892"/>
              <w:tab w:val="right" w:pos="9026" w:leader="dot"/>
            </w:tabs>
            <w:rPr/>
          </w:pPr>
          <w:hyperlink w:anchor="__RefHeading___Toc707840_3644566090">
            <w:r>
              <w:rPr>
                <w:webHidden/>
                <w:rStyle w:val="IndexLink"/>
              </w:rPr>
              <w:t>3</w:t>
            </w:r>
            <w:r>
              <w:rPr>
                <w:rStyle w:val="IndexLink"/>
                <w:rtl w:val="true"/>
              </w:rPr>
              <w:t xml:space="preserve">. </w:t>
            </w:r>
            <w:r>
              <w:rPr>
                <w:rStyle w:val="IndexLink"/>
                <w:rtl w:val="true"/>
              </w:rPr>
              <w:t>قیام بر علیه حکومت وقت</w:t>
            </w:r>
            <w:r>
              <w:rPr>
                <w:rStyle w:val="IndexLink"/>
                <w:rtl w:val="true"/>
              </w:rPr>
              <w:tab/>
            </w:r>
            <w:r>
              <w:rPr>
                <w:rStyle w:val="IndexLink"/>
              </w:rPr>
              <w:t>112</w:t>
            </w:r>
          </w:hyperlink>
        </w:p>
        <w:p>
          <w:pPr>
            <w:pStyle w:val="Contents5"/>
            <w:tabs>
              <w:tab w:val="clear" w:pos="7892"/>
              <w:tab w:val="right" w:pos="9026" w:leader="dot"/>
            </w:tabs>
            <w:rPr/>
          </w:pPr>
          <w:hyperlink w:anchor="__RefHeading___Toc707842_3644566090">
            <w:r>
              <w:rPr>
                <w:webHidden/>
                <w:rStyle w:val="IndexLink"/>
              </w:rPr>
              <w:t>5</w:t>
            </w:r>
            <w:r>
              <w:rPr>
                <w:rStyle w:val="IndexLink"/>
                <w:rtl w:val="true"/>
              </w:rPr>
              <w:t xml:space="preserve">. </w:t>
            </w:r>
            <w:r>
              <w:rPr>
                <w:rStyle w:val="IndexLink"/>
                <w:rtl w:val="true"/>
              </w:rPr>
              <w:t>تأسیس حکومت عباسیان</w:t>
            </w:r>
            <w:r>
              <w:rPr>
                <w:rStyle w:val="IndexLink"/>
                <w:rtl w:val="true"/>
              </w:rPr>
              <w:tab/>
            </w:r>
            <w:r>
              <w:rPr>
                <w:rStyle w:val="IndexLink"/>
              </w:rPr>
              <w:t>113</w:t>
            </w:r>
          </w:hyperlink>
        </w:p>
        <w:p>
          <w:pPr>
            <w:pStyle w:val="Contents5"/>
            <w:tabs>
              <w:tab w:val="clear" w:pos="7892"/>
              <w:tab w:val="right" w:pos="9026" w:leader="dot"/>
            </w:tabs>
            <w:rPr/>
          </w:pPr>
          <w:hyperlink w:anchor="__RefHeading___Toc707844_3644566090">
            <w:r>
              <w:rPr>
                <w:webHidden/>
                <w:rStyle w:val="IndexLink"/>
              </w:rPr>
              <w:t>6</w:t>
            </w:r>
            <w:r>
              <w:rPr>
                <w:rStyle w:val="IndexLink"/>
                <w:rtl w:val="true"/>
              </w:rPr>
              <w:t xml:space="preserve">. </w:t>
            </w:r>
            <w:r>
              <w:rPr>
                <w:rStyle w:val="IndexLink"/>
                <w:rtl w:val="true"/>
              </w:rPr>
              <w:t xml:space="preserve">عمربن عبدالعزیز </w:t>
            </w:r>
            <w:r>
              <w:rPr>
                <w:rStyle w:val="IndexLink"/>
                <w:rtl w:val="true"/>
              </w:rPr>
              <w:t>(</w:t>
            </w:r>
            <w:r>
              <w:rPr>
                <w:rStyle w:val="IndexLink"/>
              </w:rPr>
              <w:t>99</w:t>
            </w:r>
            <w:r>
              <w:rPr>
                <w:rStyle w:val="IndexLink"/>
                <w:rtl w:val="true"/>
              </w:rPr>
              <w:t xml:space="preserve"> - </w:t>
            </w:r>
            <w:r>
              <w:rPr>
                <w:rStyle w:val="IndexLink"/>
              </w:rPr>
              <w:t>101</w:t>
            </w:r>
            <w:r>
              <w:rPr>
                <w:rStyle w:val="IndexLink"/>
                <w:rtl w:val="true"/>
              </w:rPr>
              <w:t>)</w:t>
              <w:tab/>
            </w:r>
            <w:r>
              <w:rPr>
                <w:rStyle w:val="IndexLink"/>
              </w:rPr>
              <w:t>114</w:t>
            </w:r>
          </w:hyperlink>
        </w:p>
        <w:p>
          <w:pPr>
            <w:pStyle w:val="Contents2"/>
            <w:tabs>
              <w:tab w:val="clear" w:pos="8743"/>
              <w:tab w:val="right" w:pos="9026" w:leader="dot"/>
            </w:tabs>
            <w:rPr/>
          </w:pPr>
          <w:hyperlink w:anchor="__RefHeading___Toc707846_3644566090">
            <w:r>
              <w:rPr>
                <w:webHidden/>
                <w:rStyle w:val="IndexLink"/>
                <w:rtl w:val="true"/>
              </w:rPr>
              <w:t>فصل سوم</w:t>
            </w:r>
            <w:r>
              <w:rPr>
                <w:rStyle w:val="IndexLink"/>
                <w:rtl w:val="true"/>
              </w:rPr>
              <w:t xml:space="preserve">: </w:t>
            </w:r>
            <w:r>
              <w:rPr>
                <w:rStyle w:val="IndexLink"/>
                <w:rtl w:val="true"/>
              </w:rPr>
              <w:t>راهبردهای سیاسی باقرین علیهم السلام براساس الگوی ضعف فرصت و قوت فرصت</w:t>
            </w:r>
            <w:r>
              <w:rPr>
                <w:rStyle w:val="IndexLink"/>
                <w:rtl w:val="true"/>
              </w:rPr>
              <w:tab/>
            </w:r>
            <w:r>
              <w:rPr>
                <w:rStyle w:val="IndexLink"/>
              </w:rPr>
              <w:t>117</w:t>
            </w:r>
          </w:hyperlink>
        </w:p>
        <w:p>
          <w:pPr>
            <w:pStyle w:val="Contents3"/>
            <w:tabs>
              <w:tab w:val="clear" w:pos="8459"/>
              <w:tab w:val="right" w:pos="9026" w:leader="dot"/>
            </w:tabs>
            <w:rPr/>
          </w:pPr>
          <w:hyperlink w:anchor="__RefHeading___Toc707848_3644566090">
            <w:r>
              <w:rPr>
                <w:webHidden/>
                <w:rStyle w:val="IndexLink"/>
                <w:rtl w:val="true"/>
              </w:rPr>
              <w:t>مقدمه</w:t>
            </w:r>
            <w:r>
              <w:rPr>
                <w:rStyle w:val="IndexLink"/>
                <w:rtl w:val="true"/>
              </w:rPr>
              <w:tab/>
            </w:r>
            <w:r>
              <w:rPr>
                <w:rStyle w:val="IndexLink"/>
              </w:rPr>
              <w:t>117</w:t>
            </w:r>
          </w:hyperlink>
        </w:p>
        <w:p>
          <w:pPr>
            <w:pStyle w:val="Contents3"/>
            <w:tabs>
              <w:tab w:val="clear" w:pos="8459"/>
              <w:tab w:val="right" w:pos="9026" w:leader="dot"/>
            </w:tabs>
            <w:rPr/>
          </w:pPr>
          <w:hyperlink w:anchor="__RefHeading___Toc707850_3644566090">
            <w:r>
              <w:rPr>
                <w:webHidden/>
                <w:rStyle w:val="IndexLink"/>
                <w:rtl w:val="true"/>
              </w:rPr>
              <w:t>الف</w:t>
            </w:r>
            <w:r>
              <w:rPr>
                <w:rStyle w:val="IndexLink"/>
                <w:rtl w:val="true"/>
              </w:rPr>
              <w:t xml:space="preserve">) </w:t>
            </w:r>
            <w:r>
              <w:rPr>
                <w:rStyle w:val="IndexLink"/>
                <w:rtl w:val="true"/>
              </w:rPr>
              <w:t xml:space="preserve">راهبرد ضعف </w:t>
            </w:r>
            <w:r>
              <w:rPr>
                <w:rStyle w:val="IndexLink"/>
                <w:rtl w:val="true"/>
              </w:rPr>
              <w:t xml:space="preserve">_ </w:t>
            </w:r>
            <w:r>
              <w:rPr>
                <w:rStyle w:val="IndexLink"/>
                <w:rtl w:val="true"/>
              </w:rPr>
              <w:t xml:space="preserve">فرصت </w:t>
            </w:r>
            <w:r>
              <w:rPr>
                <w:rStyle w:val="IndexLink"/>
                <w:rtl w:val="true"/>
              </w:rPr>
              <w:t>(</w:t>
            </w:r>
            <w:r>
              <w:rPr>
                <w:rStyle w:val="IndexLink"/>
              </w:rPr>
              <w:t>WO</w:t>
            </w:r>
            <w:r>
              <w:rPr>
                <w:rStyle w:val="IndexLink"/>
                <w:rtl w:val="true"/>
              </w:rPr>
              <w:t>)</w:t>
              <w:tab/>
            </w:r>
            <w:r>
              <w:rPr>
                <w:rStyle w:val="IndexLink"/>
              </w:rPr>
              <w:t>119</w:t>
            </w:r>
          </w:hyperlink>
        </w:p>
        <w:p>
          <w:pPr>
            <w:pStyle w:val="Contents4"/>
            <w:tabs>
              <w:tab w:val="clear" w:pos="8176"/>
              <w:tab w:val="right" w:pos="9026" w:leader="dot"/>
            </w:tabs>
            <w:rPr/>
          </w:pPr>
          <w:hyperlink w:anchor="__RefHeading___Toc707852_3644566090">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707854_3644566090">
            <w:r>
              <w:rPr>
                <w:webHidden/>
                <w:rStyle w:val="IndexLink"/>
              </w:rPr>
              <w:t>1</w:t>
            </w:r>
            <w:r>
              <w:rPr>
                <w:rStyle w:val="IndexLink"/>
                <w:rtl w:val="true"/>
              </w:rPr>
              <w:t xml:space="preserve">. </w:t>
            </w:r>
            <w:r>
              <w:rPr>
                <w:rStyle w:val="IndexLink"/>
                <w:rtl w:val="true"/>
              </w:rPr>
              <w:t>زنده نگهداشتن عاشورا</w:t>
            </w:r>
            <w:r>
              <w:rPr>
                <w:rStyle w:val="IndexLink"/>
                <w:rtl w:val="true"/>
              </w:rPr>
              <w:tab/>
            </w:r>
            <w:r>
              <w:rPr>
                <w:rStyle w:val="IndexLink"/>
              </w:rPr>
              <w:t>120</w:t>
            </w:r>
          </w:hyperlink>
        </w:p>
        <w:p>
          <w:pPr>
            <w:pStyle w:val="Contents5"/>
            <w:tabs>
              <w:tab w:val="clear" w:pos="7892"/>
              <w:tab w:val="right" w:pos="9026" w:leader="dot"/>
            </w:tabs>
            <w:rPr/>
          </w:pPr>
          <w:hyperlink w:anchor="__RefHeading___Toc707856_3644566090">
            <w:r>
              <w:rPr>
                <w:webHidden/>
                <w:rStyle w:val="IndexLink"/>
                <w:rtl w:val="true"/>
              </w:rPr>
              <w:t>اشاره</w:t>
            </w:r>
            <w:r>
              <w:rPr>
                <w:rStyle w:val="IndexLink"/>
                <w:rtl w:val="true"/>
              </w:rPr>
              <w:tab/>
            </w:r>
            <w:r>
              <w:rPr>
                <w:rStyle w:val="IndexLink"/>
              </w:rPr>
              <w:t>120</w:t>
            </w:r>
          </w:hyperlink>
        </w:p>
        <w:p>
          <w:pPr>
            <w:pStyle w:val="Contents5"/>
            <w:tabs>
              <w:tab w:val="clear" w:pos="7892"/>
              <w:tab w:val="right" w:pos="9026" w:leader="dot"/>
            </w:tabs>
            <w:rPr/>
          </w:pPr>
          <w:hyperlink w:anchor="__RefHeading___Toc707858_3644566090">
            <w:r>
              <w:rPr>
                <w:webHidden/>
                <w:rStyle w:val="IndexLink"/>
                <w:rtl w:val="true"/>
              </w:rPr>
              <w:t>الف</w:t>
            </w:r>
            <w:r>
              <w:rPr>
                <w:rStyle w:val="IndexLink"/>
                <w:rtl w:val="true"/>
              </w:rPr>
              <w:t xml:space="preserve">) </w:t>
            </w:r>
            <w:r>
              <w:rPr>
                <w:rStyle w:val="IndexLink"/>
                <w:rtl w:val="true"/>
              </w:rPr>
              <w:t>عاشورا و امام باقر علیه السلام</w:t>
            </w:r>
            <w:r>
              <w:rPr>
                <w:rStyle w:val="IndexLink"/>
                <w:rtl w:val="true"/>
              </w:rPr>
              <w:tab/>
            </w:r>
            <w:r>
              <w:rPr>
                <w:rStyle w:val="IndexLink"/>
              </w:rPr>
              <w:t>121</w:t>
            </w:r>
          </w:hyperlink>
        </w:p>
        <w:p>
          <w:pPr>
            <w:pStyle w:val="Contents5"/>
            <w:tabs>
              <w:tab w:val="clear" w:pos="7892"/>
              <w:tab w:val="right" w:pos="9026" w:leader="dot"/>
            </w:tabs>
            <w:rPr/>
          </w:pPr>
          <w:hyperlink w:anchor="__RefHeading___Toc707860_3644566090">
            <w:r>
              <w:rPr>
                <w:webHidden/>
                <w:rStyle w:val="IndexLink"/>
                <w:rtl w:val="true"/>
              </w:rPr>
              <w:t>ب</w:t>
            </w:r>
            <w:r>
              <w:rPr>
                <w:rStyle w:val="IndexLink"/>
                <w:rtl w:val="true"/>
              </w:rPr>
              <w:t xml:space="preserve">) </w:t>
            </w:r>
            <w:r>
              <w:rPr>
                <w:rStyle w:val="IndexLink"/>
                <w:rtl w:val="true"/>
              </w:rPr>
              <w:t>عاشورا و امام صادق علیه السلام</w:t>
            </w:r>
            <w:r>
              <w:rPr>
                <w:rStyle w:val="IndexLink"/>
                <w:rtl w:val="true"/>
              </w:rPr>
              <w:tab/>
            </w:r>
            <w:r>
              <w:rPr>
                <w:rStyle w:val="IndexLink"/>
              </w:rPr>
              <w:t>124</w:t>
            </w:r>
          </w:hyperlink>
        </w:p>
        <w:p>
          <w:pPr>
            <w:pStyle w:val="Contents4"/>
            <w:tabs>
              <w:tab w:val="clear" w:pos="8176"/>
              <w:tab w:val="right" w:pos="9026" w:leader="dot"/>
            </w:tabs>
            <w:rPr/>
          </w:pPr>
          <w:hyperlink w:anchor="__RefHeading___Toc707862_3644566090">
            <w:r>
              <w:rPr>
                <w:webHidden/>
                <w:rStyle w:val="IndexLink"/>
              </w:rPr>
              <w:t>2</w:t>
            </w:r>
            <w:r>
              <w:rPr>
                <w:rStyle w:val="IndexLink"/>
                <w:rtl w:val="true"/>
              </w:rPr>
              <w:t xml:space="preserve">. </w:t>
            </w:r>
            <w:r>
              <w:rPr>
                <w:rStyle w:val="IndexLink"/>
                <w:rtl w:val="true"/>
              </w:rPr>
              <w:t>دعا</w:t>
            </w:r>
            <w:r>
              <w:rPr>
                <w:rStyle w:val="IndexLink"/>
                <w:rtl w:val="true"/>
              </w:rPr>
              <w:tab/>
            </w:r>
            <w:r>
              <w:rPr>
                <w:rStyle w:val="IndexLink"/>
              </w:rPr>
              <w:t>129</w:t>
            </w:r>
          </w:hyperlink>
        </w:p>
        <w:p>
          <w:pPr>
            <w:pStyle w:val="Contents5"/>
            <w:tabs>
              <w:tab w:val="clear" w:pos="7892"/>
              <w:tab w:val="right" w:pos="9026" w:leader="dot"/>
            </w:tabs>
            <w:rPr/>
          </w:pPr>
          <w:hyperlink w:anchor="__RefHeading___Toc707864_3644566090">
            <w:r>
              <w:rPr>
                <w:webHidden/>
                <w:rStyle w:val="IndexLink"/>
                <w:rtl w:val="true"/>
              </w:rPr>
              <w:t>اشاره</w:t>
            </w:r>
            <w:r>
              <w:rPr>
                <w:rStyle w:val="IndexLink"/>
                <w:rtl w:val="true"/>
              </w:rPr>
              <w:tab/>
            </w:r>
            <w:r>
              <w:rPr>
                <w:rStyle w:val="IndexLink"/>
              </w:rPr>
              <w:t>129</w:t>
            </w:r>
          </w:hyperlink>
        </w:p>
        <w:p>
          <w:pPr>
            <w:pStyle w:val="Contents5"/>
            <w:tabs>
              <w:tab w:val="clear" w:pos="7892"/>
              <w:tab w:val="right" w:pos="9026" w:leader="dot"/>
            </w:tabs>
            <w:rPr/>
          </w:pPr>
          <w:hyperlink w:anchor="__RefHeading___Toc707866_3644566090">
            <w:r>
              <w:rPr>
                <w:webHidden/>
                <w:rStyle w:val="IndexLink"/>
                <w:rtl w:val="true"/>
              </w:rPr>
              <w:t>الف</w:t>
            </w:r>
            <w:r>
              <w:rPr>
                <w:rStyle w:val="IndexLink"/>
                <w:rtl w:val="true"/>
              </w:rPr>
              <w:t xml:space="preserve">) </w:t>
            </w:r>
            <w:r>
              <w:rPr>
                <w:rStyle w:val="IndexLink"/>
                <w:rtl w:val="true"/>
              </w:rPr>
              <w:t>دعا برای شناخت امام زمان</w:t>
            </w:r>
            <w:r>
              <w:rPr>
                <w:rStyle w:val="IndexLink"/>
                <w:rtl w:val="true"/>
              </w:rPr>
              <w:tab/>
            </w:r>
            <w:r>
              <w:rPr>
                <w:rStyle w:val="IndexLink"/>
              </w:rPr>
              <w:t>131</w:t>
            </w:r>
          </w:hyperlink>
        </w:p>
        <w:p>
          <w:pPr>
            <w:pStyle w:val="Contents5"/>
            <w:tabs>
              <w:tab w:val="clear" w:pos="7892"/>
              <w:tab w:val="right" w:pos="9026" w:leader="dot"/>
            </w:tabs>
            <w:rPr/>
          </w:pPr>
          <w:hyperlink w:anchor="__RefHeading___Toc707868_3644566090">
            <w:r>
              <w:rPr>
                <w:webHidden/>
                <w:rStyle w:val="IndexLink"/>
                <w:rtl w:val="true"/>
              </w:rPr>
              <w:t>ب</w:t>
            </w:r>
            <w:r>
              <w:rPr>
                <w:rStyle w:val="IndexLink"/>
                <w:rtl w:val="true"/>
              </w:rPr>
              <w:t xml:space="preserve">) </w:t>
            </w:r>
            <w:r>
              <w:rPr>
                <w:rStyle w:val="IndexLink"/>
                <w:rtl w:val="true"/>
              </w:rPr>
              <w:t>دعای غریق</w:t>
            </w:r>
            <w:r>
              <w:rPr>
                <w:rStyle w:val="IndexLink"/>
                <w:rtl w:val="true"/>
              </w:rPr>
              <w:tab/>
            </w:r>
            <w:r>
              <w:rPr>
                <w:rStyle w:val="IndexLink"/>
              </w:rPr>
              <w:t>134</w:t>
            </w:r>
          </w:hyperlink>
        </w:p>
        <w:p>
          <w:pPr>
            <w:pStyle w:val="Contents5"/>
            <w:tabs>
              <w:tab w:val="clear" w:pos="7892"/>
              <w:tab w:val="right" w:pos="9026" w:leader="dot"/>
            </w:tabs>
            <w:rPr/>
          </w:pPr>
          <w:hyperlink w:anchor="__RefHeading___Toc707870_3644566090">
            <w:r>
              <w:rPr>
                <w:webHidden/>
                <w:rStyle w:val="IndexLink"/>
                <w:rtl w:val="true"/>
              </w:rPr>
              <w:t>ج</w:t>
            </w:r>
            <w:r>
              <w:rPr>
                <w:rStyle w:val="IndexLink"/>
                <w:rtl w:val="true"/>
              </w:rPr>
              <w:t xml:space="preserve">) </w:t>
            </w:r>
            <w:r>
              <w:rPr>
                <w:rStyle w:val="IndexLink"/>
                <w:rtl w:val="true"/>
              </w:rPr>
              <w:t>دعای ندبه</w:t>
            </w:r>
            <w:r>
              <w:rPr>
                <w:rStyle w:val="IndexLink"/>
                <w:rtl w:val="true"/>
              </w:rPr>
              <w:tab/>
            </w:r>
            <w:r>
              <w:rPr>
                <w:rStyle w:val="IndexLink"/>
              </w:rPr>
              <w:t>135</w:t>
            </w:r>
          </w:hyperlink>
        </w:p>
        <w:p>
          <w:pPr>
            <w:pStyle w:val="Contents5"/>
            <w:tabs>
              <w:tab w:val="clear" w:pos="7892"/>
              <w:tab w:val="right" w:pos="9026" w:leader="dot"/>
            </w:tabs>
            <w:rPr/>
          </w:pPr>
          <w:hyperlink w:anchor="__RefHeading___Toc707872_3644566090">
            <w:r>
              <w:rPr>
                <w:webHidden/>
                <w:rStyle w:val="IndexLink"/>
                <w:rtl w:val="true"/>
              </w:rPr>
              <w:t>د</w:t>
            </w:r>
            <w:r>
              <w:rPr>
                <w:rStyle w:val="IndexLink"/>
                <w:rtl w:val="true"/>
              </w:rPr>
              <w:t xml:space="preserve">) </w:t>
            </w:r>
            <w:r>
              <w:rPr>
                <w:rStyle w:val="IndexLink"/>
                <w:rtl w:val="true"/>
              </w:rPr>
              <w:t>دعای عهد</w:t>
            </w:r>
            <w:r>
              <w:rPr>
                <w:rStyle w:val="IndexLink"/>
                <w:rtl w:val="true"/>
              </w:rPr>
              <w:tab/>
            </w:r>
            <w:r>
              <w:rPr>
                <w:rStyle w:val="IndexLink"/>
              </w:rPr>
              <w:t>135</w:t>
            </w:r>
          </w:hyperlink>
        </w:p>
        <w:p>
          <w:pPr>
            <w:pStyle w:val="Contents5"/>
            <w:tabs>
              <w:tab w:val="clear" w:pos="7892"/>
              <w:tab w:val="right" w:pos="9026" w:leader="dot"/>
            </w:tabs>
            <w:rPr/>
          </w:pPr>
          <w:hyperlink w:anchor="__RefHeading___Toc707874_3644566090">
            <w:r>
              <w:rPr>
                <w:webHidden/>
                <w:rStyle w:val="IndexLink"/>
                <w:rtl w:val="true"/>
              </w:rPr>
              <w:t>ه</w:t>
            </w:r>
            <w:r>
              <w:rPr>
                <w:rStyle w:val="IndexLink"/>
                <w:rtl w:val="true"/>
              </w:rPr>
              <w:t xml:space="preserve">) </w:t>
            </w:r>
            <w:r>
              <w:rPr>
                <w:rStyle w:val="IndexLink"/>
                <w:rtl w:val="true"/>
              </w:rPr>
              <w:t>دعا برای تعجیل فرج</w:t>
            </w:r>
            <w:r>
              <w:rPr>
                <w:rStyle w:val="IndexLink"/>
                <w:rtl w:val="true"/>
              </w:rPr>
              <w:tab/>
            </w:r>
            <w:r>
              <w:rPr>
                <w:rStyle w:val="IndexLink"/>
              </w:rPr>
              <w:t>135</w:t>
            </w:r>
          </w:hyperlink>
        </w:p>
        <w:p>
          <w:pPr>
            <w:pStyle w:val="Contents3"/>
            <w:tabs>
              <w:tab w:val="clear" w:pos="8459"/>
              <w:tab w:val="right" w:pos="9026" w:leader="dot"/>
            </w:tabs>
            <w:rPr/>
          </w:pPr>
          <w:hyperlink w:anchor="__RefHeading___Toc707876_3644566090">
            <w:r>
              <w:rPr>
                <w:webHidden/>
                <w:rStyle w:val="IndexLink"/>
                <w:rtl w:val="true"/>
              </w:rPr>
              <w:t>ب</w:t>
            </w:r>
            <w:r>
              <w:rPr>
                <w:rStyle w:val="IndexLink"/>
                <w:rtl w:val="true"/>
              </w:rPr>
              <w:t xml:space="preserve">) </w:t>
            </w:r>
            <w:r>
              <w:rPr>
                <w:rStyle w:val="IndexLink"/>
                <w:rtl w:val="true"/>
              </w:rPr>
              <w:t xml:space="preserve">راهبرد قوت </w:t>
            </w:r>
            <w:r>
              <w:rPr>
                <w:rStyle w:val="IndexLink"/>
                <w:rtl w:val="true"/>
              </w:rPr>
              <w:t xml:space="preserve">_ </w:t>
            </w:r>
            <w:r>
              <w:rPr>
                <w:rStyle w:val="IndexLink"/>
                <w:rtl w:val="true"/>
              </w:rPr>
              <w:t>فرصت</w:t>
            </w:r>
            <w:r>
              <w:rPr>
                <w:rStyle w:val="IndexLink"/>
                <w:rtl w:val="true"/>
              </w:rPr>
              <w:t>(</w:t>
            </w:r>
            <w:r>
              <w:rPr>
                <w:rStyle w:val="IndexLink"/>
              </w:rPr>
              <w:t>SO</w:t>
            </w:r>
            <w:r>
              <w:rPr>
                <w:rStyle w:val="IndexLink"/>
                <w:rtl w:val="true"/>
              </w:rPr>
              <w:t>)</w:t>
              <w:tab/>
            </w:r>
            <w:r>
              <w:rPr>
                <w:rStyle w:val="IndexLink"/>
              </w:rPr>
              <w:t>136</w:t>
            </w:r>
          </w:hyperlink>
        </w:p>
        <w:p>
          <w:pPr>
            <w:pStyle w:val="Contents4"/>
            <w:tabs>
              <w:tab w:val="clear" w:pos="8176"/>
              <w:tab w:val="right" w:pos="9026" w:leader="dot"/>
            </w:tabs>
            <w:rPr/>
          </w:pPr>
          <w:hyperlink w:anchor="__RefHeading___Toc707878_3644566090">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707880_3644566090">
            <w:r>
              <w:rPr>
                <w:webHidden/>
                <w:rStyle w:val="IndexLink"/>
              </w:rPr>
              <w:t>1</w:t>
            </w:r>
            <w:r>
              <w:rPr>
                <w:rStyle w:val="IndexLink"/>
                <w:rtl w:val="true"/>
              </w:rPr>
              <w:t xml:space="preserve">. </w:t>
            </w:r>
            <w:r>
              <w:rPr>
                <w:rStyle w:val="IndexLink"/>
                <w:rtl w:val="true"/>
              </w:rPr>
              <w:t xml:space="preserve">حکومت غیرمعصوم </w:t>
            </w:r>
            <w:r>
              <w:rPr>
                <w:rStyle w:val="IndexLink"/>
                <w:rtl w:val="true"/>
              </w:rPr>
              <w:t>(</w:t>
            </w:r>
            <w:r>
              <w:rPr>
                <w:rStyle w:val="IndexLink"/>
                <w:rtl w:val="true"/>
              </w:rPr>
              <w:t>ولایت فقیه</w:t>
            </w:r>
            <w:r>
              <w:rPr>
                <w:rStyle w:val="IndexLink"/>
                <w:rtl w:val="true"/>
              </w:rPr>
              <w:t>)</w:t>
              <w:tab/>
            </w:r>
            <w:r>
              <w:rPr>
                <w:rStyle w:val="IndexLink"/>
              </w:rPr>
              <w:t>137</w:t>
            </w:r>
          </w:hyperlink>
        </w:p>
        <w:p>
          <w:pPr>
            <w:pStyle w:val="Contents5"/>
            <w:tabs>
              <w:tab w:val="clear" w:pos="7892"/>
              <w:tab w:val="right" w:pos="9026" w:leader="dot"/>
            </w:tabs>
            <w:rPr/>
          </w:pPr>
          <w:hyperlink w:anchor="__RefHeading___Toc707882_3644566090">
            <w:r>
              <w:rPr>
                <w:webHidden/>
                <w:rStyle w:val="IndexLink"/>
                <w:rtl w:val="true"/>
              </w:rPr>
              <w:t>اشاره</w:t>
            </w:r>
            <w:r>
              <w:rPr>
                <w:rStyle w:val="IndexLink"/>
                <w:rtl w:val="true"/>
              </w:rPr>
              <w:tab/>
            </w:r>
            <w:r>
              <w:rPr>
                <w:rStyle w:val="IndexLink"/>
              </w:rPr>
              <w:t>137</w:t>
            </w:r>
          </w:hyperlink>
        </w:p>
        <w:p>
          <w:pPr>
            <w:pStyle w:val="Contents5"/>
            <w:tabs>
              <w:tab w:val="clear" w:pos="7892"/>
              <w:tab w:val="right" w:pos="9026" w:leader="dot"/>
            </w:tabs>
            <w:rPr/>
          </w:pPr>
          <w:hyperlink w:anchor="__RefHeading___Toc707884_3644566090">
            <w:r>
              <w:rPr>
                <w:webHidden/>
                <w:rStyle w:val="IndexLink"/>
                <w:rtl w:val="true"/>
              </w:rPr>
              <w:t>الف</w:t>
            </w:r>
            <w:r>
              <w:rPr>
                <w:rStyle w:val="IndexLink"/>
                <w:rtl w:val="true"/>
              </w:rPr>
              <w:t xml:space="preserve">) </w:t>
            </w:r>
            <w:r>
              <w:rPr>
                <w:rStyle w:val="IndexLink"/>
                <w:rtl w:val="true"/>
              </w:rPr>
              <w:t xml:space="preserve">حکومت غیرمعصوم در روایات </w:t>
            </w:r>
            <w:r>
              <w:rPr>
                <w:rStyle w:val="IndexLink"/>
                <w:rtl w:val="true"/>
              </w:rPr>
              <w:t>(</w:t>
            </w:r>
            <w:r>
              <w:rPr>
                <w:rStyle w:val="IndexLink"/>
                <w:rtl w:val="true"/>
              </w:rPr>
              <w:t>ولایت فقیه</w:t>
            </w:r>
            <w:r>
              <w:rPr>
                <w:rStyle w:val="IndexLink"/>
                <w:rtl w:val="true"/>
              </w:rPr>
              <w:t>)</w:t>
              <w:tab/>
            </w:r>
            <w:r>
              <w:rPr>
                <w:rStyle w:val="IndexLink"/>
              </w:rPr>
              <w:t>138</w:t>
            </w:r>
          </w:hyperlink>
        </w:p>
        <w:p>
          <w:pPr>
            <w:pStyle w:val="Contents5"/>
            <w:tabs>
              <w:tab w:val="clear" w:pos="7892"/>
              <w:tab w:val="right" w:pos="9026" w:leader="dot"/>
            </w:tabs>
            <w:rPr/>
          </w:pPr>
          <w:hyperlink w:anchor="__RefHeading___Toc707886_3644566090">
            <w:r>
              <w:rPr>
                <w:webHidden/>
                <w:rStyle w:val="IndexLink"/>
                <w:rtl w:val="true"/>
              </w:rPr>
              <w:t>ب</w:t>
            </w:r>
            <w:r>
              <w:rPr>
                <w:rStyle w:val="IndexLink"/>
                <w:rtl w:val="true"/>
              </w:rPr>
              <w:t xml:space="preserve">) </w:t>
            </w:r>
            <w:r>
              <w:rPr>
                <w:rStyle w:val="IndexLink"/>
                <w:rtl w:val="true"/>
              </w:rPr>
              <w:t>ضرورت تشکیل حکومت دینی</w:t>
            </w:r>
            <w:r>
              <w:rPr>
                <w:rStyle w:val="IndexLink"/>
                <w:rtl w:val="true"/>
              </w:rPr>
              <w:tab/>
            </w:r>
            <w:r>
              <w:rPr>
                <w:rStyle w:val="IndexLink"/>
              </w:rPr>
              <w:t>139</w:t>
            </w:r>
          </w:hyperlink>
        </w:p>
        <w:p>
          <w:pPr>
            <w:pStyle w:val="Contents5"/>
            <w:tabs>
              <w:tab w:val="clear" w:pos="7892"/>
              <w:tab w:val="right" w:pos="9026" w:leader="dot"/>
            </w:tabs>
            <w:rPr/>
          </w:pPr>
          <w:hyperlink w:anchor="__RefHeading___Toc707888_3644566090">
            <w:r>
              <w:rPr>
                <w:webHidden/>
                <w:rStyle w:val="IndexLink"/>
                <w:rtl w:val="true"/>
              </w:rPr>
              <w:t>ج</w:t>
            </w:r>
            <w:r>
              <w:rPr>
                <w:rStyle w:val="IndexLink"/>
                <w:rtl w:val="true"/>
              </w:rPr>
              <w:t xml:space="preserve">) </w:t>
            </w:r>
            <w:r>
              <w:rPr>
                <w:rStyle w:val="IndexLink"/>
                <w:rtl w:val="true"/>
              </w:rPr>
              <w:t>دلایل لزوم حکومت دینی در عصر غیبت</w:t>
            </w:r>
            <w:r>
              <w:rPr>
                <w:rStyle w:val="IndexLink"/>
                <w:rtl w:val="true"/>
              </w:rPr>
              <w:tab/>
            </w:r>
            <w:r>
              <w:rPr>
                <w:rStyle w:val="IndexLink"/>
              </w:rPr>
              <w:t>139</w:t>
            </w:r>
          </w:hyperlink>
        </w:p>
        <w:p>
          <w:pPr>
            <w:pStyle w:val="Contents6"/>
            <w:tabs>
              <w:tab w:val="clear" w:pos="7609"/>
              <w:tab w:val="right" w:pos="9026" w:leader="dot"/>
            </w:tabs>
            <w:rPr/>
          </w:pPr>
          <w:hyperlink w:anchor="__RefHeading___Toc707890_3644566090">
            <w:r>
              <w:rPr>
                <w:webHidden/>
                <w:rStyle w:val="IndexLink"/>
                <w:rtl w:val="true"/>
              </w:rPr>
              <w:t>اشاره</w:t>
            </w:r>
            <w:r>
              <w:rPr>
                <w:rStyle w:val="IndexLink"/>
                <w:rtl w:val="true"/>
              </w:rPr>
              <w:tab/>
            </w:r>
            <w:r>
              <w:rPr>
                <w:rStyle w:val="IndexLink"/>
              </w:rPr>
              <w:t>139</w:t>
            </w:r>
          </w:hyperlink>
        </w:p>
        <w:p>
          <w:pPr>
            <w:pStyle w:val="Contents6"/>
            <w:tabs>
              <w:tab w:val="clear" w:pos="7609"/>
              <w:tab w:val="right" w:pos="9026" w:leader="dot"/>
            </w:tabs>
            <w:rPr/>
          </w:pPr>
          <w:hyperlink w:anchor="__RefHeading___Toc707892_3644566090">
            <w:r>
              <w:rPr>
                <w:webHidden/>
                <w:rStyle w:val="IndexLink"/>
              </w:rPr>
              <w:t>1</w:t>
            </w:r>
            <w:r>
              <w:rPr>
                <w:rStyle w:val="IndexLink"/>
                <w:rtl w:val="true"/>
              </w:rPr>
              <w:t xml:space="preserve">. </w:t>
            </w:r>
            <w:r>
              <w:rPr>
                <w:rStyle w:val="IndexLink"/>
                <w:rtl w:val="true"/>
              </w:rPr>
              <w:t>تأسی به روش پیامبر اسلام صلی الله علیه و آله و سلم</w:t>
            </w:r>
            <w:r>
              <w:rPr>
                <w:rStyle w:val="IndexLink"/>
                <w:rtl w:val="true"/>
              </w:rPr>
              <w:tab/>
            </w:r>
            <w:r>
              <w:rPr>
                <w:rStyle w:val="IndexLink"/>
              </w:rPr>
              <w:t>139</w:t>
            </w:r>
          </w:hyperlink>
        </w:p>
        <w:p>
          <w:pPr>
            <w:pStyle w:val="Contents6"/>
            <w:tabs>
              <w:tab w:val="clear" w:pos="7609"/>
              <w:tab w:val="right" w:pos="9026" w:leader="dot"/>
            </w:tabs>
            <w:rPr/>
          </w:pPr>
          <w:hyperlink w:anchor="__RefHeading___Toc707894_3644566090">
            <w:r>
              <w:rPr>
                <w:webHidden/>
                <w:rStyle w:val="IndexLink"/>
              </w:rPr>
              <w:t>2</w:t>
            </w:r>
            <w:r>
              <w:rPr>
                <w:rStyle w:val="IndexLink"/>
                <w:rtl w:val="true"/>
              </w:rPr>
              <w:t xml:space="preserve">. </w:t>
            </w:r>
            <w:r>
              <w:rPr>
                <w:rStyle w:val="IndexLink"/>
                <w:rtl w:val="true"/>
              </w:rPr>
              <w:t>استمرار اجرای احکام الهی</w:t>
            </w:r>
            <w:r>
              <w:rPr>
                <w:rStyle w:val="IndexLink"/>
                <w:rtl w:val="true"/>
              </w:rPr>
              <w:tab/>
            </w:r>
            <w:r>
              <w:rPr>
                <w:rStyle w:val="IndexLink"/>
              </w:rPr>
              <w:t>140</w:t>
            </w:r>
          </w:hyperlink>
        </w:p>
        <w:p>
          <w:pPr>
            <w:pStyle w:val="Contents5"/>
            <w:tabs>
              <w:tab w:val="clear" w:pos="7892"/>
              <w:tab w:val="right" w:pos="9026" w:leader="dot"/>
            </w:tabs>
            <w:rPr/>
          </w:pPr>
          <w:hyperlink w:anchor="__RefHeading___Toc707896_3644566090">
            <w:r>
              <w:rPr>
                <w:webHidden/>
                <w:rStyle w:val="IndexLink"/>
                <w:rtl w:val="true"/>
              </w:rPr>
              <w:t>د</w:t>
            </w:r>
            <w:r>
              <w:rPr>
                <w:rStyle w:val="IndexLink"/>
                <w:rtl w:val="true"/>
              </w:rPr>
              <w:t xml:space="preserve">) </w:t>
            </w:r>
            <w:r>
              <w:rPr>
                <w:rStyle w:val="IndexLink"/>
                <w:rtl w:val="true"/>
              </w:rPr>
              <w:t>ولایت فقیه در حکومت دینی</w:t>
            </w:r>
            <w:r>
              <w:rPr>
                <w:rStyle w:val="IndexLink"/>
                <w:rtl w:val="true"/>
              </w:rPr>
              <w:tab/>
            </w:r>
            <w:r>
              <w:rPr>
                <w:rStyle w:val="IndexLink"/>
              </w:rPr>
              <w:t>140</w:t>
            </w:r>
          </w:hyperlink>
        </w:p>
        <w:p>
          <w:pPr>
            <w:pStyle w:val="Contents5"/>
            <w:tabs>
              <w:tab w:val="clear" w:pos="7892"/>
              <w:tab w:val="right" w:pos="9026" w:leader="dot"/>
            </w:tabs>
            <w:rPr/>
          </w:pPr>
          <w:hyperlink w:anchor="__RefHeading___Toc707898_3644566090">
            <w:r>
              <w:rPr>
                <w:webHidden/>
                <w:rStyle w:val="IndexLink"/>
                <w:rtl w:val="true"/>
              </w:rPr>
              <w:t>ه</w:t>
            </w:r>
            <w:r>
              <w:rPr>
                <w:rStyle w:val="IndexLink"/>
                <w:rtl w:val="true"/>
              </w:rPr>
              <w:t xml:space="preserve">) </w:t>
            </w:r>
            <w:r>
              <w:rPr>
                <w:rStyle w:val="IndexLink"/>
                <w:rtl w:val="true"/>
              </w:rPr>
              <w:t>تعریف ولایت فقیه</w:t>
            </w:r>
            <w:r>
              <w:rPr>
                <w:rStyle w:val="IndexLink"/>
                <w:rtl w:val="true"/>
              </w:rPr>
              <w:tab/>
            </w:r>
            <w:r>
              <w:rPr>
                <w:rStyle w:val="IndexLink"/>
              </w:rPr>
              <w:t>140</w:t>
            </w:r>
          </w:hyperlink>
        </w:p>
        <w:p>
          <w:pPr>
            <w:pStyle w:val="Contents5"/>
            <w:tabs>
              <w:tab w:val="clear" w:pos="7892"/>
              <w:tab w:val="right" w:pos="9026" w:leader="dot"/>
            </w:tabs>
            <w:rPr/>
          </w:pPr>
          <w:hyperlink w:anchor="__RefHeading___Toc707900_3644566090">
            <w:r>
              <w:rPr>
                <w:webHidden/>
                <w:rStyle w:val="IndexLink"/>
                <w:rtl w:val="true"/>
              </w:rPr>
              <w:t>و</w:t>
            </w:r>
            <w:r>
              <w:rPr>
                <w:rStyle w:val="IndexLink"/>
                <w:rtl w:val="true"/>
              </w:rPr>
              <w:t xml:space="preserve">) </w:t>
            </w:r>
            <w:r>
              <w:rPr>
                <w:rStyle w:val="IndexLink"/>
                <w:rtl w:val="true"/>
              </w:rPr>
              <w:t>ولایت فقیه در روایات</w:t>
            </w:r>
            <w:r>
              <w:rPr>
                <w:rStyle w:val="IndexLink"/>
                <w:rtl w:val="true"/>
              </w:rPr>
              <w:tab/>
            </w:r>
            <w:r>
              <w:rPr>
                <w:rStyle w:val="IndexLink"/>
              </w:rPr>
              <w:t>141</w:t>
            </w:r>
          </w:hyperlink>
        </w:p>
        <w:p>
          <w:pPr>
            <w:pStyle w:val="Contents6"/>
            <w:tabs>
              <w:tab w:val="clear" w:pos="7609"/>
              <w:tab w:val="right" w:pos="9026" w:leader="dot"/>
            </w:tabs>
            <w:rPr/>
          </w:pPr>
          <w:hyperlink w:anchor="__RefHeading___Toc707902_3644566090">
            <w:r>
              <w:rPr>
                <w:webHidden/>
                <w:rStyle w:val="IndexLink"/>
                <w:rtl w:val="true"/>
              </w:rPr>
              <w:t>اشاره</w:t>
            </w:r>
            <w:r>
              <w:rPr>
                <w:rStyle w:val="IndexLink"/>
                <w:rtl w:val="true"/>
              </w:rPr>
              <w:tab/>
            </w:r>
            <w:r>
              <w:rPr>
                <w:rStyle w:val="IndexLink"/>
              </w:rPr>
              <w:t>141</w:t>
            </w:r>
          </w:hyperlink>
        </w:p>
        <w:p>
          <w:pPr>
            <w:pStyle w:val="Contents6"/>
            <w:tabs>
              <w:tab w:val="clear" w:pos="7609"/>
              <w:tab w:val="right" w:pos="9026" w:leader="dot"/>
            </w:tabs>
            <w:rPr/>
          </w:pPr>
          <w:hyperlink w:anchor="__RefHeading___Toc707904_3644566090">
            <w:r>
              <w:rPr>
                <w:webHidden/>
                <w:rStyle w:val="IndexLink"/>
              </w:rPr>
              <w:t>1</w:t>
            </w:r>
            <w:r>
              <w:rPr>
                <w:rStyle w:val="IndexLink"/>
                <w:rtl w:val="true"/>
              </w:rPr>
              <w:t xml:space="preserve">. </w:t>
            </w:r>
            <w:r>
              <w:rPr>
                <w:rStyle w:val="IndexLink"/>
                <w:rtl w:val="true"/>
              </w:rPr>
              <w:t>مقبوله عمربن حنظله</w:t>
            </w:r>
            <w:r>
              <w:rPr>
                <w:rStyle w:val="IndexLink"/>
                <w:rtl w:val="true"/>
              </w:rPr>
              <w:tab/>
            </w:r>
            <w:r>
              <w:rPr>
                <w:rStyle w:val="IndexLink"/>
              </w:rPr>
              <w:t>142</w:t>
            </w:r>
          </w:hyperlink>
        </w:p>
        <w:p>
          <w:pPr>
            <w:pStyle w:val="Contents6"/>
            <w:tabs>
              <w:tab w:val="clear" w:pos="7609"/>
              <w:tab w:val="right" w:pos="9026" w:leader="dot"/>
            </w:tabs>
            <w:rPr/>
          </w:pPr>
          <w:hyperlink w:anchor="__RefHeading___Toc707906_3644566090">
            <w:r>
              <w:rPr>
                <w:webHidden/>
                <w:rStyle w:val="IndexLink"/>
              </w:rPr>
              <w:t>2</w:t>
            </w:r>
            <w:r>
              <w:rPr>
                <w:rStyle w:val="IndexLink"/>
                <w:rtl w:val="true"/>
              </w:rPr>
              <w:t xml:space="preserve">. </w:t>
            </w:r>
            <w:r>
              <w:rPr>
                <w:rStyle w:val="IndexLink"/>
                <w:rtl w:val="true"/>
              </w:rPr>
              <w:t>صحیحه زراره</w:t>
            </w:r>
            <w:r>
              <w:rPr>
                <w:rStyle w:val="IndexLink"/>
                <w:rtl w:val="true"/>
              </w:rPr>
              <w:tab/>
            </w:r>
            <w:r>
              <w:rPr>
                <w:rStyle w:val="IndexLink"/>
              </w:rPr>
              <w:t>146</w:t>
            </w:r>
          </w:hyperlink>
        </w:p>
        <w:p>
          <w:pPr>
            <w:pStyle w:val="Contents6"/>
            <w:tabs>
              <w:tab w:val="clear" w:pos="7609"/>
              <w:tab w:val="right" w:pos="9026" w:leader="dot"/>
            </w:tabs>
            <w:rPr/>
          </w:pPr>
          <w:hyperlink w:anchor="__RefHeading___Toc707908_3644566090">
            <w:r>
              <w:rPr>
                <w:webHidden/>
                <w:rStyle w:val="IndexLink"/>
              </w:rPr>
              <w:t>3</w:t>
            </w:r>
            <w:r>
              <w:rPr>
                <w:rStyle w:val="IndexLink"/>
                <w:rtl w:val="true"/>
              </w:rPr>
              <w:t xml:space="preserve">. </w:t>
            </w:r>
            <w:r>
              <w:rPr>
                <w:rStyle w:val="IndexLink"/>
                <w:rtl w:val="true"/>
              </w:rPr>
              <w:t>صحیحه أبی خدیجه</w:t>
            </w:r>
            <w:r>
              <w:rPr>
                <w:rStyle w:val="IndexLink"/>
                <w:rtl w:val="true"/>
              </w:rPr>
              <w:tab/>
            </w:r>
            <w:r>
              <w:rPr>
                <w:rStyle w:val="IndexLink"/>
              </w:rPr>
              <w:t>150</w:t>
            </w:r>
          </w:hyperlink>
        </w:p>
        <w:p>
          <w:pPr>
            <w:pStyle w:val="Contents6"/>
            <w:tabs>
              <w:tab w:val="clear" w:pos="7609"/>
              <w:tab w:val="right" w:pos="9026" w:leader="dot"/>
            </w:tabs>
            <w:rPr/>
          </w:pPr>
          <w:hyperlink w:anchor="__RefHeading___Toc707910_3644566090">
            <w:r>
              <w:rPr>
                <w:webHidden/>
                <w:rStyle w:val="IndexLink"/>
              </w:rPr>
              <w:t>4</w:t>
            </w:r>
            <w:r>
              <w:rPr>
                <w:rStyle w:val="IndexLink"/>
                <w:rtl w:val="true"/>
              </w:rPr>
              <w:t xml:space="preserve">. </w:t>
            </w:r>
            <w:r>
              <w:rPr>
                <w:rStyle w:val="IndexLink"/>
                <w:rtl w:val="true"/>
              </w:rPr>
              <w:t>روایت ابوالبختری</w:t>
            </w:r>
            <w:r>
              <w:rPr>
                <w:rStyle w:val="IndexLink"/>
                <w:rtl w:val="true"/>
              </w:rPr>
              <w:tab/>
            </w:r>
            <w:r>
              <w:rPr>
                <w:rStyle w:val="IndexLink"/>
              </w:rPr>
              <w:t>151</w:t>
            </w:r>
          </w:hyperlink>
        </w:p>
        <w:p>
          <w:pPr>
            <w:pStyle w:val="Contents6"/>
            <w:tabs>
              <w:tab w:val="clear" w:pos="7609"/>
              <w:tab w:val="right" w:pos="9026" w:leader="dot"/>
            </w:tabs>
            <w:rPr/>
          </w:pPr>
          <w:hyperlink w:anchor="__RefHeading___Toc707912_3644566090">
            <w:r>
              <w:rPr>
                <w:webHidden/>
                <w:rStyle w:val="IndexLink"/>
              </w:rPr>
              <w:t>5</w:t>
            </w:r>
            <w:r>
              <w:rPr>
                <w:rStyle w:val="IndexLink"/>
                <w:rtl w:val="true"/>
              </w:rPr>
              <w:t xml:space="preserve">. </w:t>
            </w:r>
            <w:r>
              <w:rPr>
                <w:rStyle w:val="IndexLink"/>
                <w:rtl w:val="true"/>
              </w:rPr>
              <w:t>موثقه سکونی</w:t>
            </w:r>
            <w:r>
              <w:rPr>
                <w:rStyle w:val="IndexLink"/>
                <w:rtl w:val="true"/>
              </w:rPr>
              <w:tab/>
            </w:r>
            <w:r>
              <w:rPr>
                <w:rStyle w:val="IndexLink"/>
              </w:rPr>
              <w:t>152</w:t>
            </w:r>
          </w:hyperlink>
        </w:p>
        <w:p>
          <w:pPr>
            <w:pStyle w:val="Contents4"/>
            <w:tabs>
              <w:tab w:val="clear" w:pos="8176"/>
              <w:tab w:val="right" w:pos="9026" w:leader="dot"/>
            </w:tabs>
            <w:rPr/>
          </w:pPr>
          <w:hyperlink w:anchor="__RefHeading___Toc707914_3644566090">
            <w:r>
              <w:rPr>
                <w:webHidden/>
                <w:rStyle w:val="IndexLink"/>
              </w:rPr>
              <w:t>2</w:t>
            </w:r>
            <w:r>
              <w:rPr>
                <w:rStyle w:val="IndexLink"/>
                <w:rtl w:val="true"/>
              </w:rPr>
              <w:t xml:space="preserve">. </w:t>
            </w:r>
            <w:r>
              <w:rPr>
                <w:rStyle w:val="IndexLink"/>
                <w:rtl w:val="true"/>
              </w:rPr>
              <w:t>تولی</w:t>
            </w:r>
            <w:r>
              <w:rPr>
                <w:rStyle w:val="IndexLink"/>
                <w:rtl w:val="true"/>
              </w:rPr>
              <w:tab/>
            </w:r>
            <w:r>
              <w:rPr>
                <w:rStyle w:val="IndexLink"/>
              </w:rPr>
              <w:t>154</w:t>
            </w:r>
          </w:hyperlink>
        </w:p>
        <w:p>
          <w:pPr>
            <w:pStyle w:val="Contents5"/>
            <w:tabs>
              <w:tab w:val="clear" w:pos="7892"/>
              <w:tab w:val="right" w:pos="9026" w:leader="dot"/>
            </w:tabs>
            <w:rPr/>
          </w:pPr>
          <w:hyperlink w:anchor="__RefHeading___Toc707916_3644566090">
            <w:r>
              <w:rPr>
                <w:webHidden/>
                <w:rStyle w:val="IndexLink"/>
                <w:rtl w:val="true"/>
              </w:rPr>
              <w:t>اشاره</w:t>
            </w:r>
            <w:r>
              <w:rPr>
                <w:rStyle w:val="IndexLink"/>
                <w:rtl w:val="true"/>
              </w:rPr>
              <w:tab/>
            </w:r>
            <w:r>
              <w:rPr>
                <w:rStyle w:val="IndexLink"/>
              </w:rPr>
              <w:t>154</w:t>
            </w:r>
          </w:hyperlink>
        </w:p>
        <w:p>
          <w:pPr>
            <w:pStyle w:val="Contents5"/>
            <w:tabs>
              <w:tab w:val="clear" w:pos="7892"/>
              <w:tab w:val="right" w:pos="9026" w:leader="dot"/>
            </w:tabs>
            <w:rPr/>
          </w:pPr>
          <w:hyperlink w:anchor="__RefHeading___Toc707918_3644566090">
            <w:r>
              <w:rPr>
                <w:webHidden/>
                <w:rStyle w:val="IndexLink"/>
                <w:rtl w:val="true"/>
              </w:rPr>
              <w:t>الف</w:t>
            </w:r>
            <w:r>
              <w:rPr>
                <w:rStyle w:val="IndexLink"/>
                <w:rtl w:val="true"/>
              </w:rPr>
              <w:t xml:space="preserve">) </w:t>
            </w:r>
            <w:r>
              <w:rPr>
                <w:rStyle w:val="IndexLink"/>
                <w:rtl w:val="true"/>
              </w:rPr>
              <w:t>تولّی از دیدگاه امام باقر علیه السلام</w:t>
            </w:r>
            <w:r>
              <w:rPr>
                <w:rStyle w:val="IndexLink"/>
                <w:rtl w:val="true"/>
              </w:rPr>
              <w:tab/>
            </w:r>
            <w:r>
              <w:rPr>
                <w:rStyle w:val="IndexLink"/>
              </w:rPr>
              <w:t>156</w:t>
            </w:r>
          </w:hyperlink>
        </w:p>
        <w:p>
          <w:pPr>
            <w:pStyle w:val="Contents5"/>
            <w:tabs>
              <w:tab w:val="clear" w:pos="7892"/>
              <w:tab w:val="right" w:pos="9026" w:leader="dot"/>
            </w:tabs>
            <w:rPr/>
          </w:pPr>
          <w:hyperlink w:anchor="__RefHeading___Toc707920_3644566090">
            <w:r>
              <w:rPr>
                <w:webHidden/>
                <w:rStyle w:val="IndexLink"/>
                <w:rtl w:val="true"/>
              </w:rPr>
              <w:t>ب</w:t>
            </w:r>
            <w:r>
              <w:rPr>
                <w:rStyle w:val="IndexLink"/>
                <w:rtl w:val="true"/>
              </w:rPr>
              <w:t xml:space="preserve">. </w:t>
            </w:r>
            <w:r>
              <w:rPr>
                <w:rStyle w:val="IndexLink"/>
                <w:rtl w:val="true"/>
              </w:rPr>
              <w:t>تولّی از دیدگاه امام صادق علیه السلام</w:t>
            </w:r>
            <w:r>
              <w:rPr>
                <w:rStyle w:val="IndexLink"/>
                <w:rtl w:val="true"/>
              </w:rPr>
              <w:tab/>
            </w:r>
            <w:r>
              <w:rPr>
                <w:rStyle w:val="IndexLink"/>
              </w:rPr>
              <w:t>160</w:t>
            </w:r>
          </w:hyperlink>
        </w:p>
        <w:p>
          <w:pPr>
            <w:pStyle w:val="Contents2"/>
            <w:tabs>
              <w:tab w:val="clear" w:pos="8743"/>
              <w:tab w:val="right" w:pos="9026" w:leader="dot"/>
            </w:tabs>
            <w:rPr/>
          </w:pPr>
          <w:hyperlink w:anchor="__RefHeading___Toc707922_3644566090">
            <w:r>
              <w:rPr>
                <w:webHidden/>
                <w:rStyle w:val="IndexLink"/>
                <w:rtl w:val="true"/>
              </w:rPr>
              <w:t>فصل چهارم</w:t>
            </w:r>
            <w:r>
              <w:rPr>
                <w:rStyle w:val="IndexLink"/>
                <w:rtl w:val="true"/>
              </w:rPr>
              <w:t xml:space="preserve">: </w:t>
            </w:r>
            <w:r>
              <w:rPr>
                <w:rStyle w:val="IndexLink"/>
                <w:rtl w:val="true"/>
              </w:rPr>
              <w:t>راهبرد‌های سیاسی باقرین علیهما السلام بر اساس الگوی ضعف تهدید و قوت تهدید</w:t>
            </w:r>
            <w:r>
              <w:rPr>
                <w:rStyle w:val="IndexLink"/>
                <w:rtl w:val="true"/>
              </w:rPr>
              <w:tab/>
            </w:r>
            <w:r>
              <w:rPr>
                <w:rStyle w:val="IndexLink"/>
              </w:rPr>
              <w:t>167</w:t>
            </w:r>
          </w:hyperlink>
        </w:p>
        <w:p>
          <w:pPr>
            <w:pStyle w:val="Contents3"/>
            <w:tabs>
              <w:tab w:val="clear" w:pos="8459"/>
              <w:tab w:val="right" w:pos="9026" w:leader="dot"/>
            </w:tabs>
            <w:rPr/>
          </w:pPr>
          <w:hyperlink w:anchor="__RefHeading___Toc707924_3644566090">
            <w:r>
              <w:rPr>
                <w:webHidden/>
                <w:rStyle w:val="IndexLink"/>
                <w:rtl w:val="true"/>
              </w:rPr>
              <w:t>مقدمه</w:t>
            </w:r>
            <w:r>
              <w:rPr>
                <w:rStyle w:val="IndexLink"/>
                <w:rtl w:val="true"/>
              </w:rPr>
              <w:tab/>
            </w:r>
            <w:r>
              <w:rPr>
                <w:rStyle w:val="IndexLink"/>
              </w:rPr>
              <w:t>167</w:t>
            </w:r>
          </w:hyperlink>
        </w:p>
        <w:p>
          <w:pPr>
            <w:pStyle w:val="Contents3"/>
            <w:tabs>
              <w:tab w:val="clear" w:pos="8459"/>
              <w:tab w:val="right" w:pos="9026" w:leader="dot"/>
            </w:tabs>
            <w:rPr/>
          </w:pPr>
          <w:hyperlink w:anchor="__RefHeading___Toc707926_3644566090">
            <w:r>
              <w:rPr>
                <w:webHidden/>
                <w:rStyle w:val="IndexLink"/>
                <w:rtl w:val="true"/>
              </w:rPr>
              <w:t>الف</w:t>
            </w:r>
            <w:r>
              <w:rPr>
                <w:rStyle w:val="IndexLink"/>
                <w:rtl w:val="true"/>
              </w:rPr>
              <w:t xml:space="preserve">) </w:t>
            </w:r>
            <w:r>
              <w:rPr>
                <w:rStyle w:val="IndexLink"/>
                <w:rtl w:val="true"/>
              </w:rPr>
              <w:t xml:space="preserve">راهبرد ضعف تهدید </w:t>
            </w:r>
            <w:r>
              <w:rPr>
                <w:rStyle w:val="IndexLink"/>
                <w:rtl w:val="true"/>
              </w:rPr>
              <w:t>(</w:t>
            </w:r>
            <w:r>
              <w:rPr>
                <w:rStyle w:val="IndexLink"/>
              </w:rPr>
              <w:t>wt</w:t>
            </w:r>
            <w:r>
              <w:rPr>
                <w:rStyle w:val="IndexLink"/>
                <w:rtl w:val="true"/>
              </w:rPr>
              <w:t>)</w:t>
              <w:tab/>
            </w:r>
            <w:r>
              <w:rPr>
                <w:rStyle w:val="IndexLink"/>
              </w:rPr>
              <w:t>169</w:t>
            </w:r>
          </w:hyperlink>
        </w:p>
        <w:p>
          <w:pPr>
            <w:pStyle w:val="Contents4"/>
            <w:tabs>
              <w:tab w:val="clear" w:pos="8176"/>
              <w:tab w:val="right" w:pos="9026" w:leader="dot"/>
            </w:tabs>
            <w:rPr/>
          </w:pPr>
          <w:hyperlink w:anchor="__RefHeading___Toc707928_3644566090">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707930_3644566090">
            <w:r>
              <w:rPr>
                <w:webHidden/>
                <w:rStyle w:val="IndexLink"/>
              </w:rPr>
              <w:t>1</w:t>
            </w:r>
            <w:r>
              <w:rPr>
                <w:rStyle w:val="IndexLink"/>
                <w:rtl w:val="true"/>
              </w:rPr>
              <w:t xml:space="preserve">. </w:t>
            </w:r>
            <w:r>
              <w:rPr>
                <w:rStyle w:val="IndexLink"/>
                <w:rtl w:val="true"/>
              </w:rPr>
              <w:t>تقیه</w:t>
            </w:r>
            <w:r>
              <w:rPr>
                <w:rStyle w:val="IndexLink"/>
                <w:rtl w:val="true"/>
              </w:rPr>
              <w:tab/>
            </w:r>
            <w:r>
              <w:rPr>
                <w:rStyle w:val="IndexLink"/>
              </w:rPr>
              <w:t>171</w:t>
            </w:r>
          </w:hyperlink>
        </w:p>
        <w:p>
          <w:pPr>
            <w:pStyle w:val="Contents4"/>
            <w:tabs>
              <w:tab w:val="clear" w:pos="8176"/>
              <w:tab w:val="right" w:pos="9026" w:leader="dot"/>
            </w:tabs>
            <w:rPr/>
          </w:pPr>
          <w:hyperlink w:anchor="__RefHeading___Toc707932_3644566090">
            <w:r>
              <w:rPr>
                <w:webHidden/>
                <w:rStyle w:val="IndexLink"/>
              </w:rPr>
              <w:t>2</w:t>
            </w:r>
            <w:r>
              <w:rPr>
                <w:rStyle w:val="IndexLink"/>
                <w:rtl w:val="true"/>
              </w:rPr>
              <w:t xml:space="preserve">. </w:t>
            </w:r>
            <w:r>
              <w:rPr>
                <w:rStyle w:val="IndexLink"/>
                <w:rtl w:val="true"/>
              </w:rPr>
              <w:t>مدارا</w:t>
            </w:r>
            <w:r>
              <w:rPr>
                <w:rStyle w:val="IndexLink"/>
                <w:rtl w:val="true"/>
              </w:rPr>
              <w:tab/>
            </w:r>
            <w:r>
              <w:rPr>
                <w:rStyle w:val="IndexLink"/>
              </w:rPr>
              <w:t>185</w:t>
            </w:r>
          </w:hyperlink>
        </w:p>
        <w:p>
          <w:pPr>
            <w:pStyle w:val="Contents4"/>
            <w:tabs>
              <w:tab w:val="clear" w:pos="8176"/>
              <w:tab w:val="right" w:pos="9026" w:leader="dot"/>
            </w:tabs>
            <w:rPr/>
          </w:pPr>
          <w:hyperlink w:anchor="__RefHeading___Toc707934_3644566090">
            <w:r>
              <w:rPr>
                <w:webHidden/>
                <w:rStyle w:val="IndexLink"/>
              </w:rPr>
              <w:t>3</w:t>
            </w:r>
            <w:r>
              <w:rPr>
                <w:rStyle w:val="IndexLink"/>
                <w:rtl w:val="true"/>
              </w:rPr>
              <w:t xml:space="preserve">. </w:t>
            </w:r>
            <w:r>
              <w:rPr>
                <w:rStyle w:val="IndexLink"/>
                <w:rtl w:val="true"/>
              </w:rPr>
              <w:t>استقامت در امر غیبت</w:t>
            </w:r>
            <w:r>
              <w:rPr>
                <w:rStyle w:val="IndexLink"/>
                <w:rtl w:val="true"/>
              </w:rPr>
              <w:tab/>
            </w:r>
            <w:r>
              <w:rPr>
                <w:rStyle w:val="IndexLink"/>
              </w:rPr>
              <w:t>193</w:t>
            </w:r>
          </w:hyperlink>
        </w:p>
        <w:p>
          <w:pPr>
            <w:pStyle w:val="Contents4"/>
            <w:tabs>
              <w:tab w:val="clear" w:pos="8176"/>
              <w:tab w:val="right" w:pos="9026" w:leader="dot"/>
            </w:tabs>
            <w:rPr/>
          </w:pPr>
          <w:hyperlink w:anchor="__RefHeading___Toc707936_3644566090">
            <w:r>
              <w:rPr>
                <w:webHidden/>
                <w:rStyle w:val="IndexLink"/>
              </w:rPr>
              <w:t>4</w:t>
            </w:r>
            <w:r>
              <w:rPr>
                <w:rStyle w:val="IndexLink"/>
                <w:rtl w:val="true"/>
              </w:rPr>
              <w:t xml:space="preserve">. </w:t>
            </w:r>
            <w:r>
              <w:rPr>
                <w:rStyle w:val="IndexLink"/>
                <w:rtl w:val="true"/>
              </w:rPr>
              <w:t>انتظار فرج</w:t>
            </w:r>
            <w:r>
              <w:rPr>
                <w:rStyle w:val="IndexLink"/>
                <w:rtl w:val="true"/>
              </w:rPr>
              <w:tab/>
            </w:r>
            <w:r>
              <w:rPr>
                <w:rStyle w:val="IndexLink"/>
              </w:rPr>
              <w:t>196</w:t>
            </w:r>
          </w:hyperlink>
        </w:p>
        <w:p>
          <w:pPr>
            <w:pStyle w:val="Contents4"/>
            <w:tabs>
              <w:tab w:val="clear" w:pos="8176"/>
              <w:tab w:val="right" w:pos="9026" w:leader="dot"/>
            </w:tabs>
            <w:rPr/>
          </w:pPr>
          <w:hyperlink w:anchor="__RefHeading___Toc707938_3644566090">
            <w:r>
              <w:rPr>
                <w:webHidden/>
                <w:rStyle w:val="IndexLink"/>
              </w:rPr>
              <w:t>5</w:t>
            </w:r>
            <w:r>
              <w:rPr>
                <w:rStyle w:val="IndexLink"/>
                <w:rtl w:val="true"/>
              </w:rPr>
              <w:t xml:space="preserve">. </w:t>
            </w:r>
            <w:r>
              <w:rPr>
                <w:rStyle w:val="IndexLink"/>
                <w:rtl w:val="true"/>
              </w:rPr>
              <w:t>صبر در عصر غیبت</w:t>
            </w:r>
            <w:r>
              <w:rPr>
                <w:rStyle w:val="IndexLink"/>
                <w:rtl w:val="true"/>
              </w:rPr>
              <w:tab/>
            </w:r>
            <w:r>
              <w:rPr>
                <w:rStyle w:val="IndexLink"/>
              </w:rPr>
              <w:t>203</w:t>
            </w:r>
          </w:hyperlink>
        </w:p>
        <w:p>
          <w:pPr>
            <w:pStyle w:val="Contents5"/>
            <w:tabs>
              <w:tab w:val="clear" w:pos="7892"/>
              <w:tab w:val="right" w:pos="9026" w:leader="dot"/>
            </w:tabs>
            <w:rPr/>
          </w:pPr>
          <w:hyperlink w:anchor="__RefHeading___Toc707940_3644566090">
            <w:r>
              <w:rPr>
                <w:webHidden/>
                <w:rStyle w:val="IndexLink"/>
                <w:rtl w:val="true"/>
              </w:rPr>
              <w:t>اشاره</w:t>
            </w:r>
            <w:r>
              <w:rPr>
                <w:rStyle w:val="IndexLink"/>
                <w:rtl w:val="true"/>
              </w:rPr>
              <w:tab/>
            </w:r>
            <w:r>
              <w:rPr>
                <w:rStyle w:val="IndexLink"/>
              </w:rPr>
              <w:t>203</w:t>
            </w:r>
          </w:hyperlink>
        </w:p>
        <w:p>
          <w:pPr>
            <w:pStyle w:val="Contents5"/>
            <w:tabs>
              <w:tab w:val="clear" w:pos="7892"/>
              <w:tab w:val="right" w:pos="9026" w:leader="dot"/>
            </w:tabs>
            <w:rPr/>
          </w:pPr>
          <w:hyperlink w:anchor="__RefHeading___Toc707942_3644566090">
            <w:r>
              <w:rPr>
                <w:webHidden/>
                <w:rStyle w:val="IndexLink"/>
                <w:rtl w:val="true"/>
              </w:rPr>
              <w:t>الف</w:t>
            </w:r>
            <w:r>
              <w:rPr>
                <w:rStyle w:val="IndexLink"/>
                <w:rtl w:val="true"/>
              </w:rPr>
              <w:t xml:space="preserve">) </w:t>
            </w:r>
            <w:r>
              <w:rPr>
                <w:rStyle w:val="IndexLink"/>
                <w:rtl w:val="true"/>
              </w:rPr>
              <w:t>امام باقر علیه السلام و صبر</w:t>
            </w:r>
            <w:r>
              <w:rPr>
                <w:rStyle w:val="IndexLink"/>
                <w:rtl w:val="true"/>
              </w:rPr>
              <w:tab/>
            </w:r>
            <w:r>
              <w:rPr>
                <w:rStyle w:val="IndexLink"/>
              </w:rPr>
              <w:t>205</w:t>
            </w:r>
          </w:hyperlink>
        </w:p>
        <w:p>
          <w:pPr>
            <w:pStyle w:val="Contents5"/>
            <w:tabs>
              <w:tab w:val="clear" w:pos="7892"/>
              <w:tab w:val="right" w:pos="9026" w:leader="dot"/>
            </w:tabs>
            <w:rPr/>
          </w:pPr>
          <w:hyperlink w:anchor="__RefHeading___Toc707944_3644566090">
            <w:r>
              <w:rPr>
                <w:webHidden/>
                <w:rStyle w:val="IndexLink"/>
                <w:rtl w:val="true"/>
              </w:rPr>
              <w:t>ب</w:t>
            </w:r>
            <w:r>
              <w:rPr>
                <w:rStyle w:val="IndexLink"/>
                <w:rtl w:val="true"/>
              </w:rPr>
              <w:t xml:space="preserve">. </w:t>
            </w:r>
            <w:r>
              <w:rPr>
                <w:rStyle w:val="IndexLink"/>
                <w:rtl w:val="true"/>
              </w:rPr>
              <w:t>امام صادق علیه السلام و صبر</w:t>
            </w:r>
            <w:r>
              <w:rPr>
                <w:rStyle w:val="IndexLink"/>
                <w:rtl w:val="true"/>
              </w:rPr>
              <w:tab/>
            </w:r>
            <w:r>
              <w:rPr>
                <w:rStyle w:val="IndexLink"/>
              </w:rPr>
              <w:t>205</w:t>
            </w:r>
          </w:hyperlink>
        </w:p>
        <w:p>
          <w:pPr>
            <w:pStyle w:val="Contents3"/>
            <w:tabs>
              <w:tab w:val="clear" w:pos="8459"/>
              <w:tab w:val="right" w:pos="9026" w:leader="dot"/>
            </w:tabs>
            <w:rPr/>
          </w:pPr>
          <w:hyperlink w:anchor="__RefHeading___Toc707946_3644566090">
            <w:r>
              <w:rPr>
                <w:webHidden/>
                <w:rStyle w:val="IndexLink"/>
                <w:rtl w:val="true"/>
              </w:rPr>
              <w:t>ب</w:t>
            </w:r>
            <w:r>
              <w:rPr>
                <w:rStyle w:val="IndexLink"/>
                <w:rtl w:val="true"/>
              </w:rPr>
              <w:t xml:space="preserve">) </w:t>
            </w:r>
            <w:r>
              <w:rPr>
                <w:rStyle w:val="IndexLink"/>
                <w:rtl w:val="true"/>
              </w:rPr>
              <w:t xml:space="preserve">راهبرد قوت </w:t>
            </w:r>
            <w:r>
              <w:rPr>
                <w:rStyle w:val="IndexLink"/>
                <w:rtl w:val="true"/>
              </w:rPr>
              <w:t xml:space="preserve">_ </w:t>
            </w:r>
            <w:r>
              <w:rPr>
                <w:rStyle w:val="IndexLink"/>
                <w:rtl w:val="true"/>
              </w:rPr>
              <w:t>تهدید</w:t>
            </w:r>
            <w:r>
              <w:rPr>
                <w:rStyle w:val="IndexLink"/>
                <w:rtl w:val="true"/>
              </w:rPr>
              <w:tab/>
            </w:r>
            <w:r>
              <w:rPr>
                <w:rStyle w:val="IndexLink"/>
              </w:rPr>
              <w:t>207</w:t>
            </w:r>
          </w:hyperlink>
        </w:p>
        <w:p>
          <w:pPr>
            <w:pStyle w:val="Contents4"/>
            <w:tabs>
              <w:tab w:val="clear" w:pos="8176"/>
              <w:tab w:val="right" w:pos="9026" w:leader="dot"/>
            </w:tabs>
            <w:rPr/>
          </w:pPr>
          <w:hyperlink w:anchor="__RefHeading___Toc707948_3644566090">
            <w:r>
              <w:rPr>
                <w:webHidden/>
                <w:rStyle w:val="IndexLink"/>
                <w:rtl w:val="true"/>
              </w:rPr>
              <w:t>اشاره</w:t>
            </w:r>
            <w:r>
              <w:rPr>
                <w:rStyle w:val="IndexLink"/>
                <w:rtl w:val="true"/>
              </w:rPr>
              <w:tab/>
            </w:r>
            <w:r>
              <w:rPr>
                <w:rStyle w:val="IndexLink"/>
              </w:rPr>
              <w:t>207</w:t>
            </w:r>
          </w:hyperlink>
        </w:p>
        <w:p>
          <w:pPr>
            <w:pStyle w:val="Contents4"/>
            <w:tabs>
              <w:tab w:val="clear" w:pos="8176"/>
              <w:tab w:val="right" w:pos="9026" w:leader="dot"/>
            </w:tabs>
            <w:rPr/>
          </w:pPr>
          <w:hyperlink w:anchor="__RefHeading___Toc707950_3644566090">
            <w:r>
              <w:rPr>
                <w:webHidden/>
                <w:rStyle w:val="IndexLink"/>
              </w:rPr>
              <w:t>1</w:t>
            </w:r>
            <w:r>
              <w:rPr>
                <w:rStyle w:val="IndexLink"/>
                <w:rtl w:val="true"/>
              </w:rPr>
              <w:t xml:space="preserve">. </w:t>
            </w:r>
            <w:r>
              <w:rPr>
                <w:rStyle w:val="IndexLink"/>
                <w:rtl w:val="true"/>
              </w:rPr>
              <w:t>سازمان وکالت</w:t>
            </w:r>
            <w:r>
              <w:rPr>
                <w:rStyle w:val="IndexLink"/>
                <w:rtl w:val="true"/>
              </w:rPr>
              <w:tab/>
            </w:r>
            <w:r>
              <w:rPr>
                <w:rStyle w:val="IndexLink"/>
              </w:rPr>
              <w:t>208</w:t>
            </w:r>
          </w:hyperlink>
        </w:p>
        <w:p>
          <w:pPr>
            <w:pStyle w:val="Contents5"/>
            <w:tabs>
              <w:tab w:val="clear" w:pos="7892"/>
              <w:tab w:val="right" w:pos="9026" w:leader="dot"/>
            </w:tabs>
            <w:rPr/>
          </w:pPr>
          <w:hyperlink w:anchor="__RefHeading___Toc707952_3644566090">
            <w:r>
              <w:rPr>
                <w:webHidden/>
                <w:rStyle w:val="IndexLink"/>
                <w:rtl w:val="true"/>
              </w:rPr>
              <w:t>اشاره</w:t>
            </w:r>
            <w:r>
              <w:rPr>
                <w:rStyle w:val="IndexLink"/>
                <w:rtl w:val="true"/>
              </w:rPr>
              <w:tab/>
            </w:r>
            <w:r>
              <w:rPr>
                <w:rStyle w:val="IndexLink"/>
              </w:rPr>
              <w:t>208</w:t>
            </w:r>
          </w:hyperlink>
        </w:p>
        <w:p>
          <w:pPr>
            <w:pStyle w:val="Contents5"/>
            <w:tabs>
              <w:tab w:val="clear" w:pos="7892"/>
              <w:tab w:val="right" w:pos="9026" w:leader="dot"/>
            </w:tabs>
            <w:rPr/>
          </w:pPr>
          <w:hyperlink w:anchor="__RefHeading___Toc707954_3644566090">
            <w:r>
              <w:rPr>
                <w:webHidden/>
                <w:rStyle w:val="IndexLink"/>
                <w:rtl w:val="true"/>
              </w:rPr>
              <w:t>الف</w:t>
            </w:r>
            <w:r>
              <w:rPr>
                <w:rStyle w:val="IndexLink"/>
                <w:rtl w:val="true"/>
              </w:rPr>
              <w:t xml:space="preserve">) </w:t>
            </w:r>
            <w:r>
              <w:rPr>
                <w:rStyle w:val="IndexLink"/>
                <w:rtl w:val="true"/>
              </w:rPr>
              <w:t>فلسفه و ضرورت تشکیل سازمان وکالت</w:t>
            </w:r>
            <w:r>
              <w:rPr>
                <w:rStyle w:val="IndexLink"/>
                <w:rtl w:val="true"/>
              </w:rPr>
              <w:tab/>
            </w:r>
            <w:r>
              <w:rPr>
                <w:rStyle w:val="IndexLink"/>
              </w:rPr>
              <w:t>209</w:t>
            </w:r>
          </w:hyperlink>
        </w:p>
        <w:p>
          <w:pPr>
            <w:pStyle w:val="Contents5"/>
            <w:tabs>
              <w:tab w:val="clear" w:pos="7892"/>
              <w:tab w:val="right" w:pos="9026" w:leader="dot"/>
            </w:tabs>
            <w:rPr/>
          </w:pPr>
          <w:hyperlink w:anchor="__RefHeading___Toc707956_3644566090">
            <w:r>
              <w:rPr>
                <w:webHidden/>
                <w:rStyle w:val="IndexLink"/>
                <w:rtl w:val="true"/>
              </w:rPr>
              <w:t>ب</w:t>
            </w:r>
            <w:r>
              <w:rPr>
                <w:rStyle w:val="IndexLink"/>
                <w:rtl w:val="true"/>
              </w:rPr>
              <w:t xml:space="preserve">) </w:t>
            </w:r>
            <w:r>
              <w:rPr>
                <w:rStyle w:val="IndexLink"/>
                <w:rtl w:val="true"/>
              </w:rPr>
              <w:t>اسامی و حوزه جغرافیای وکلا</w:t>
            </w:r>
            <w:r>
              <w:rPr>
                <w:rStyle w:val="IndexLink"/>
                <w:rtl w:val="true"/>
              </w:rPr>
              <w:tab/>
            </w:r>
            <w:r>
              <w:rPr>
                <w:rStyle w:val="IndexLink"/>
              </w:rPr>
              <w:t>211</w:t>
            </w:r>
          </w:hyperlink>
        </w:p>
        <w:p>
          <w:pPr>
            <w:pStyle w:val="Contents4"/>
            <w:tabs>
              <w:tab w:val="clear" w:pos="8176"/>
              <w:tab w:val="right" w:pos="9026" w:leader="dot"/>
            </w:tabs>
            <w:rPr/>
          </w:pPr>
          <w:hyperlink w:anchor="__RefHeading___Toc707958_3644566090">
            <w:r>
              <w:rPr>
                <w:webHidden/>
                <w:rStyle w:val="IndexLink"/>
              </w:rPr>
              <w:t>2</w:t>
            </w:r>
            <w:r>
              <w:rPr>
                <w:rStyle w:val="IndexLink"/>
                <w:rtl w:val="true"/>
              </w:rPr>
              <w:t xml:space="preserve">. </w:t>
            </w:r>
            <w:r>
              <w:rPr>
                <w:rStyle w:val="IndexLink"/>
                <w:rtl w:val="true"/>
              </w:rPr>
              <w:t>تبری</w:t>
            </w:r>
            <w:r>
              <w:rPr>
                <w:rStyle w:val="IndexLink"/>
                <w:rtl w:val="true"/>
              </w:rPr>
              <w:tab/>
            </w:r>
            <w:r>
              <w:rPr>
                <w:rStyle w:val="IndexLink"/>
              </w:rPr>
              <w:t>212</w:t>
            </w:r>
          </w:hyperlink>
        </w:p>
        <w:p>
          <w:pPr>
            <w:pStyle w:val="Contents5"/>
            <w:tabs>
              <w:tab w:val="clear" w:pos="7892"/>
              <w:tab w:val="right" w:pos="9026" w:leader="dot"/>
            </w:tabs>
            <w:rPr/>
          </w:pPr>
          <w:hyperlink w:anchor="__RefHeading___Toc707960_3644566090">
            <w:r>
              <w:rPr>
                <w:webHidden/>
                <w:rStyle w:val="IndexLink"/>
                <w:rtl w:val="true"/>
              </w:rPr>
              <w:t>اشاره</w:t>
            </w:r>
            <w:r>
              <w:rPr>
                <w:rStyle w:val="IndexLink"/>
                <w:rtl w:val="true"/>
              </w:rPr>
              <w:tab/>
            </w:r>
            <w:r>
              <w:rPr>
                <w:rStyle w:val="IndexLink"/>
              </w:rPr>
              <w:t>212</w:t>
            </w:r>
          </w:hyperlink>
        </w:p>
        <w:p>
          <w:pPr>
            <w:pStyle w:val="Contents5"/>
            <w:tabs>
              <w:tab w:val="clear" w:pos="7892"/>
              <w:tab w:val="right" w:pos="9026" w:leader="dot"/>
            </w:tabs>
            <w:rPr/>
          </w:pPr>
          <w:hyperlink w:anchor="__RefHeading___Toc707962_3644566090">
            <w:r>
              <w:rPr>
                <w:webHidden/>
                <w:rStyle w:val="IndexLink"/>
                <w:rtl w:val="true"/>
              </w:rPr>
              <w:t>الف</w:t>
            </w:r>
            <w:r>
              <w:rPr>
                <w:rStyle w:val="IndexLink"/>
                <w:rtl w:val="true"/>
              </w:rPr>
              <w:t xml:space="preserve">) </w:t>
            </w:r>
            <w:r>
              <w:rPr>
                <w:rStyle w:val="IndexLink"/>
                <w:rtl w:val="true"/>
              </w:rPr>
              <w:t>تبری در کلام امام باقر علیه السلام</w:t>
            </w:r>
            <w:r>
              <w:rPr>
                <w:rStyle w:val="IndexLink"/>
                <w:rtl w:val="true"/>
              </w:rPr>
              <w:tab/>
            </w:r>
            <w:r>
              <w:rPr>
                <w:rStyle w:val="IndexLink"/>
              </w:rPr>
              <w:t>213</w:t>
            </w:r>
          </w:hyperlink>
        </w:p>
        <w:p>
          <w:pPr>
            <w:pStyle w:val="Contents5"/>
            <w:tabs>
              <w:tab w:val="clear" w:pos="7892"/>
              <w:tab w:val="right" w:pos="9026" w:leader="dot"/>
            </w:tabs>
            <w:rPr/>
          </w:pPr>
          <w:hyperlink w:anchor="__RefHeading___Toc707964_3644566090">
            <w:r>
              <w:rPr>
                <w:webHidden/>
                <w:rStyle w:val="IndexLink"/>
                <w:rtl w:val="true"/>
              </w:rPr>
              <w:t>ب</w:t>
            </w:r>
            <w:r>
              <w:rPr>
                <w:rStyle w:val="IndexLink"/>
                <w:rtl w:val="true"/>
              </w:rPr>
              <w:t xml:space="preserve">) </w:t>
            </w:r>
            <w:r>
              <w:rPr>
                <w:rStyle w:val="IndexLink"/>
                <w:rtl w:val="true"/>
              </w:rPr>
              <w:t>تبری در کلام امام صادق علیه السلام</w:t>
            </w:r>
            <w:r>
              <w:rPr>
                <w:rStyle w:val="IndexLink"/>
                <w:rtl w:val="true"/>
              </w:rPr>
              <w:tab/>
            </w:r>
            <w:r>
              <w:rPr>
                <w:rStyle w:val="IndexLink"/>
              </w:rPr>
              <w:t>215</w:t>
            </w:r>
          </w:hyperlink>
        </w:p>
        <w:p>
          <w:pPr>
            <w:pStyle w:val="Contents2"/>
            <w:tabs>
              <w:tab w:val="clear" w:pos="8743"/>
              <w:tab w:val="right" w:pos="9026" w:leader="dot"/>
            </w:tabs>
            <w:rPr/>
          </w:pPr>
          <w:hyperlink w:anchor="__RefHeading___Toc707966_3644566090">
            <w:r>
              <w:rPr>
                <w:webHidden/>
                <w:rStyle w:val="IndexLink"/>
                <w:rtl w:val="true"/>
              </w:rPr>
              <w:t>نتیجه‌گیری</w:t>
            </w:r>
            <w:r>
              <w:rPr>
                <w:rStyle w:val="IndexLink"/>
                <w:rtl w:val="true"/>
              </w:rPr>
              <w:tab/>
            </w:r>
            <w:r>
              <w:rPr>
                <w:rStyle w:val="IndexLink"/>
              </w:rPr>
              <w:t>219</w:t>
            </w:r>
          </w:hyperlink>
        </w:p>
        <w:p>
          <w:pPr>
            <w:pStyle w:val="Contents2"/>
            <w:tabs>
              <w:tab w:val="clear" w:pos="8743"/>
              <w:tab w:val="right" w:pos="9026" w:leader="dot"/>
            </w:tabs>
            <w:rPr/>
          </w:pPr>
          <w:hyperlink w:anchor="__RefHeading___Toc707968_3644566090">
            <w:r>
              <w:rPr>
                <w:webHidden/>
                <w:rStyle w:val="IndexLink"/>
                <w:rtl w:val="true"/>
              </w:rPr>
              <w:t>فهرست منابع</w:t>
            </w:r>
            <w:r>
              <w:rPr>
                <w:rStyle w:val="IndexLink"/>
                <w:rtl w:val="true"/>
              </w:rPr>
              <w:tab/>
            </w:r>
            <w:r>
              <w:rPr>
                <w:rStyle w:val="IndexLink"/>
              </w:rPr>
              <w:t>223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514_51090"/>
      <w:bookmarkStart w:id="1" w:name="pg4514_51090"/>
      <w:bookmarkEnd w:id="1"/>
    </w:p>
    <w:p>
      <w:pPr>
        <w:pStyle w:val="Heading2"/>
        <w:numPr>
          <w:ilvl w:val="1"/>
          <w:numId w:val="1"/>
        </w:numPr>
        <w:rPr/>
      </w:pPr>
      <w:bookmarkStart w:id="2" w:name="pg4514_51090"/>
      <w:bookmarkStart w:id="3" w:name="__RefHeading___Toc707656_36445660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معصومی، سیدابراهیم،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راهبردهای سیاسی امام باقر و امام صادق علیهما السلام در آماده‌سازی جامعه اسلامی برای ورود به عصر 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سیدابراهیم معصومی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آینده روشن،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115000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5073</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217</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پنجم،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رده‌بندی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912</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شماره کتابشناسی‌ملی</w:t>
      </w:r>
      <w:r>
        <w:rPr>
          <w:rFonts w:eastAsia="IRNazanin" w:cs="IRNazanin"/>
          <w:color w:val="111111"/>
          <w:sz w:val="28"/>
          <w:szCs w:val="28"/>
          <w:rtl w:val="true"/>
          <w:lang w:bidi="fa-IR"/>
        </w:rPr>
        <w:t xml:space="preserve">: </w:t>
      </w:r>
      <w:r>
        <w:rPr>
          <w:rFonts w:eastAsia="IRNazanin" w:cs="IRNazanin"/>
          <w:color w:val="111111"/>
          <w:sz w:val="28"/>
          <w:szCs w:val="28"/>
          <w:lang w:bidi="fa-IR"/>
        </w:rPr>
        <w:t>4102309</w:t>
      </w:r>
    </w:p>
    <w:p>
      <w:pPr>
        <w:pStyle w:val="Heading2"/>
        <w:numPr>
          <w:ilvl w:val="1"/>
          <w:numId w:val="1"/>
        </w:numPr>
        <w:rPr/>
      </w:pPr>
      <w:bookmarkStart w:id="5" w:name="__RefHeading___Toc707658_364456609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راهبردهای سیاسی</w:t>
      </w:r>
    </w:p>
    <w:p>
      <w:pPr>
        <w:pStyle w:val="BookText"/>
        <w:rPr/>
      </w:pPr>
      <w:r>
        <w:rPr>
          <w:rFonts w:ascii="IRNazanin" w:hAnsi="IRNazanin" w:eastAsia="IRNazanin"/>
          <w:color w:val="111111"/>
          <w:sz w:val="28"/>
          <w:sz w:val="28"/>
          <w:szCs w:val="28"/>
          <w:rtl w:val="true"/>
          <w:lang w:bidi="fa-IR"/>
        </w:rPr>
        <w:t>امام باقر و امام صادق علیهما السلام</w:t>
      </w:r>
    </w:p>
    <w:p>
      <w:pPr>
        <w:pStyle w:val="BookText"/>
        <w:rPr/>
      </w:pPr>
      <w:r>
        <w:rPr>
          <w:rFonts w:ascii="IRNazanin" w:hAnsi="IRNazanin" w:eastAsia="IRNazanin"/>
          <w:color w:val="111111"/>
          <w:sz w:val="28"/>
          <w:sz w:val="28"/>
          <w:szCs w:val="28"/>
          <w:rtl w:val="true"/>
          <w:lang w:bidi="fa-IR"/>
        </w:rPr>
        <w:t>در آماده‌سازی جامعه اسلامی</w:t>
      </w:r>
    </w:p>
    <w:p>
      <w:pPr>
        <w:pStyle w:val="BookText"/>
        <w:rPr/>
      </w:pPr>
      <w:r>
        <w:rPr>
          <w:rFonts w:ascii="IRNazanin" w:hAnsi="IRNazanin" w:eastAsia="IRNazanin"/>
          <w:color w:val="111111"/>
          <w:sz w:val="28"/>
          <w:sz w:val="28"/>
          <w:szCs w:val="28"/>
          <w:rtl w:val="true"/>
          <w:lang w:bidi="fa-IR"/>
        </w:rPr>
        <w:t>برای ورود به عصر غیبت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سیدابراهیم معصومی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514_51092"/>
      <w:bookmarkStart w:id="8" w:name="pg4514_51092"/>
      <w:bookmarkEnd w:id="8"/>
    </w:p>
    <w:p>
      <w:pPr>
        <w:pStyle w:val="Heading2"/>
        <w:numPr>
          <w:ilvl w:val="1"/>
          <w:numId w:val="1"/>
        </w:numPr>
        <w:rPr/>
      </w:pPr>
      <w:bookmarkStart w:id="9" w:name="pg4514_51092"/>
      <w:bookmarkStart w:id="10" w:name="__RefHeading___Toc707660_364456609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و کلیات</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راهبرد سیاسی</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اسلامی</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براساس مدل </w:t>
      </w:r>
      <w:r>
        <w:rPr>
          <w:rFonts w:eastAsia="Times New Roman" w:cs="Times New Roman" w:ascii="Times New Roman" w:hAnsi="Times New Roman"/>
          <w:color w:val="111111"/>
          <w:sz w:val="28"/>
          <w:szCs w:val="28"/>
          <w:lang w:val="en-US" w:bidi="en-US"/>
        </w:rPr>
        <w:t>swot26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نگرشی به روش تحلیلی </w:t>
      </w:r>
      <w:r>
        <w:rPr>
          <w:rFonts w:eastAsia="Times New Roman" w:cs="Times New Roman" w:ascii="Times New Roman" w:hAnsi="Times New Roman"/>
          <w:color w:val="111111"/>
          <w:sz w:val="28"/>
          <w:szCs w:val="28"/>
          <w:lang w:val="en-US" w:bidi="en-US"/>
        </w:rPr>
        <w:t>SWOT27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معرفی تحلیل الگوی سوات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SWOT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تجزیه و تحلیل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SWOT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قوت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ضعف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راهبردهای چهارگانه سوات</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راهبردهای قوت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فرصت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SO</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راهبردهای قوت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تهدید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راهبردهای ضعف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فرصت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WO</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راهبردهای ضعف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تهدید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w:t>
      </w:r>
      <w:r>
        <w:rPr>
          <w:rFonts w:eastAsia="Times New Roman" w:cs="Times New Roman" w:ascii="Times New Roman" w:hAnsi="Times New Roman"/>
          <w:color w:val="111111"/>
          <w:sz w:val="28"/>
          <w:szCs w:val="28"/>
          <w:lang w:val="en-US" w:bidi="en-US"/>
        </w:rPr>
        <w:t>swot31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نگاهی گذرا به زندگی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نگاهی گذرا به زندگی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امویان و عباسیان در عصر باقرین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امویان در عصر باقرین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درعصر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قلمرو حکومت امویان و عباسیان</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محیط سیاسی داخلی و خارجی عصر باقرین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تحلیل محیط سیاسی داخلی عصر باقرین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قوت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رهبر واحد</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شاگردان ممتاز باقرین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جغرافیای شیعیان</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فرهنگی جامعه شیعی</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علمی باقرین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مکتب علمی توسط باقرین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ضعف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اقتصادی شیعیان</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فرصت‌های شغلی شیعیان</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وضعیت سیاسی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اجتماعی شیعیان در دوران امویان</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وضعیت سیاسی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اجتماعی شیعیان در عصر عباسیان</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انشعاب شیعیان</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در مصداق امامت</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قیام‌های نابهنگام</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تحلیل محیط سیاسی خارجی عصر باقرین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جریان‌های فکری عصر باقرین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جبریه و قدریه</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قیاسگرایی</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مرجئه</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زنادقه</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دیصانیه</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مانویه</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مرقونیّه</w:t>
      </w:r>
      <w:r>
        <w:rPr>
          <w:rFonts w:eastAsia="Amiri" w:cs="Amiri" w:ascii="Amiri" w:hAnsi="Amiri"/>
          <w:color w:val="111111"/>
          <w:sz w:val="28"/>
          <w:szCs w:val="28"/>
          <w:lang w:bidi="ar-SA"/>
        </w:rPr>
        <w:t>99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جریان‌های فکری سیاسی عصر باقرین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کتابت حدیث</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ساختگی</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اسرائیلیات</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و برخورد حاکمیت</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منصور دوانیقی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بین امویان</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درگیری امویان و عباسیان</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بر علیه حکومت وقت</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حکومت عباسیان</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عمربن عبدالعزیز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راهبردهای سیاسی باقرین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الگوی ضعف فرصت و قوت فرصت</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راهبرد ضعف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فرصت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WO</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نگهداشتن عاشورا</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شناخت امام زمان</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غریق</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عهد</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تعجیل فرج</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راهبرد قوت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فرصت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SO</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حکومت غیرمعصوم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غیرمعصوم 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تشکیل حکومت دینی</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لزوم حکومت دینی در عصر غیبت</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 در حکومت دینی</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ولایت فقیه</w:t>
      </w:r>
      <w:r>
        <w:rPr>
          <w:rFonts w:eastAsia="IRNazanin" w:cs="IRNazanin"/>
          <w:color w:val="111111"/>
          <w:sz w:val="28"/>
          <w:szCs w:val="28"/>
          <w:lang w:bidi="fa-IR"/>
        </w:rPr>
        <w:t>140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 در روایات</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از دیدگاه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از دیدگاه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راهبرد‌های سیاسی باقرین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الگوی ضعف تهدید و قوت تهدید</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راهبرد ضعف تهدید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تقیه</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مدارا</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استقامت در امر غیبت</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فرج</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در عصر غیبت</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راهبرد قوت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تهدید</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وکالت</w:t>
      </w:r>
      <w:r>
        <w:rPr>
          <w:rFonts w:eastAsia="IRNazanin" w:cs="IRNazanin"/>
          <w:color w:val="111111"/>
          <w:sz w:val="28"/>
          <w:szCs w:val="28"/>
          <w:lang w:bidi="fa-IR"/>
        </w:rPr>
        <w:t>209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تبری</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lang w:bidi="fa-IR"/>
        </w:rPr>
        <w:t>221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4514_51098"/>
      <w:bookmarkStart w:id="13" w:name="pg4514_51098"/>
      <w:bookmarkEnd w:id="13"/>
    </w:p>
    <w:p>
      <w:pPr>
        <w:pStyle w:val="Heading2"/>
        <w:numPr>
          <w:ilvl w:val="1"/>
          <w:numId w:val="1"/>
        </w:numPr>
        <w:rPr/>
      </w:pPr>
      <w:bookmarkStart w:id="14" w:name="pg4514_51098"/>
      <w:bookmarkStart w:id="15" w:name="__RefHeading___Toc707662_3644566090"/>
      <w:bookmarkStart w:id="16" w:name="_Toc4"/>
      <w:bookmarkEnd w:id="14"/>
      <w:bookmarkEnd w:id="15"/>
      <w:r>
        <w:rPr>
          <w:rtl w:val="true"/>
        </w:rPr>
        <w:t>پیش‌گفتار</w:t>
      </w:r>
      <w:bookmarkEnd w:id="16"/>
    </w:p>
    <w:p>
      <w:pPr>
        <w:pStyle w:val="BookText"/>
        <w:rPr/>
      </w:pPr>
      <w:r>
        <w:rPr>
          <w:rFonts w:ascii="IRNazanin" w:hAnsi="IRNazanin" w:eastAsia="IRNazanin"/>
          <w:color w:val="111111"/>
          <w:sz w:val="28"/>
          <w:sz w:val="28"/>
          <w:szCs w:val="28"/>
          <w:rtl w:val="true"/>
          <w:lang w:bidi="fa-IR"/>
        </w:rPr>
        <w:t>اندیشه مهدویت و اعتقاد به ظهور منجی از زمان رسول اکرم صلی الله علیه و آله و سلم مورد توجه بوده، به‌گونه‌ای که جامعه صدر اسلام کاملاً با آن آشنا بوده است، شاهد این امر، روایاتی است که در آنها به موضوع مهدویت و مسائل پیرامون آن پرداخته شده است، بعد از پیامبر صلی الله علیه و آله و سلم جامعه اسلامی به دو عصر حضور و غیبت امام معصوم علیه السلام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حضور، امامان معصوم علیه السلام در جامعه حضور داشته و مردم سوالات و شبهات خود را از محضر امام می‌پرسیدند و مشکلات را با رجوع مستقیم به امام برطرف می‌کردند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عصر غیبت به دلیل اینکه مردم از حضور امام در بین امت محروم بودند و مستقیماً نمی‌توانستند جهت رفع مشکلات به محضر امام برسند، و از طرفی در بسیاری از روایات به‌طور مشخص به نام امام عصر عجل الله تعالی فرجه الشریف به‌عنوان منجی اشاره شده و به‌طور مشخصی به عصر غیبت نیز پرداخته شده است، اعتقاد و آگاهی مردم به این امر، موجب شده تا برخی از کج اندیشان برای رسیدن به مقاصد دنیوی خویش، ادعاهایی را با نام امام مهدی عجل الله تعالی فرجه الشریف مطرح، و مردم را به خود دعوت کرده و آنها را به انحراف می‌کشاندند، که در تاریخ موارد بسیاری را می‌توان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ائمه علیهم السلام به منظور جلوگیری از ایجاد انحراف </w:t>
      </w:r>
    </w:p>
    <w:p>
      <w:pPr>
        <w:pStyle w:val="BookText"/>
        <w:rPr/>
      </w:pPr>
      <w:r>
        <w:rPr>
          <w:rFonts w:ascii="IRNazanin" w:hAnsi="IRNazanin" w:eastAsia="IRNazanin"/>
          <w:color w:val="111111"/>
          <w:sz w:val="28"/>
          <w:sz w:val="28"/>
          <w:szCs w:val="28"/>
          <w:rtl w:val="true"/>
          <w:lang w:bidi="fa-IR"/>
        </w:rPr>
        <w:t xml:space="preserve">مردم در جامعه اسلامی، همواره در صدد بودند تا اندیشه مهدویت و مسائل عصر غیبت را به نحو صحیح برای همگان تبیین نمایند، و از ورود انحرافات نیز جلوگیری کرده و در جاهایی نیز به مقابله با آن بپردازند، در این بین دو امام بزرگوار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و امام صادق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امامت، تلاش‌های فراوانی در این زمینه داشته و با بیان راهبردهای سیاسی، فکری و عملی برای عصر غیبت، در صدد بودند تا جامعه اسلامی را برای ورود به آن دوران آماده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فرا رسیدن عصر غیبت از جمله مسائل اساسی این است که معصومین علیهم السلام، به‌ویژه دو امام بزرگوار امام باقر و امام صادق علیهما السلام، چه راهبردهایی در آماده‌سازی جامعه اسلامی برای آن دوران ارائه نموده‌اند؟ این تحقیق براساس چارچوب و الگوی راهبردی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سوات </w:t>
      </w:r>
      <w:r>
        <w:rPr>
          <w:rFonts w:eastAsia="IRNazanin" w:cs="IRNazanin"/>
          <w:color w:val="111111"/>
          <w:sz w:val="28"/>
          <w:szCs w:val="28"/>
          <w:rtl w:val="true"/>
          <w:lang w:bidi="fa-IR"/>
        </w:rPr>
        <w:t xml:space="preserve">_ </w:t>
      </w:r>
      <w:r>
        <w:rPr>
          <w:rFonts w:eastAsia="Times New Roman" w:cs="Times New Roman" w:ascii="Times New Roman" w:hAnsi="Times New Roman"/>
          <w:color w:val="111111"/>
          <w:sz w:val="28"/>
          <w:szCs w:val="28"/>
          <w:lang w:val="en-US" w:bidi="en-US"/>
        </w:rPr>
        <w:t>swot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راهبردهای سیاسی ارائه شده توسط امام باقر و امام صادق علیهما السلام را در آماده‌سازی جامعه اسلامی برای ورود عصر غیبت بررسی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شرایط و ویژگی‌های جامعه اسلامی عصر امام باقر و امام صادق علیهما السلام مورد بررسی قرار گرفته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شناسایی ویژگی‌های این دوارن تلاش شده است جامعه شیعی را از بعد داخلی به لحاظ ضعف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بد اقتصادی، عدم وجود فرصت‌های شغلی، وضعیت خفقان سیاسی و اجتماعی برای شیعیان، انشعاب و عدم وحدت شیعیان، اختلاف در مصداق امام بعد از امام سجاد علیه السلام، قیام‌های نابهنگام در درون جامعه شیعیان، و به لحاظ قوت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رهبر واحد، وجود شاگردان ممتاز باقرین علیهم السلام، جغرافیای گسترده شیعیان، وضعیت فرهنگی جامعه شیعیان، جایگاه علمی باقرین علیهم السلام، مکتب علمی باقرین علیهم السلام بررسی نماید و از بعد خارجی به لحاظ فرصت‌ها </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بین امویان، درگیری امویان و عباسیان، قیام بر علیه حکومت وقت، رفع ممنوعیت حدیث، تأسیس حکومت عباسیان و تهدیدها نیز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جریان‌های فکری و سیاسی مخالف، ممنوعیت کتابت حدیث، احادیث ساختگی و اسرائیلیات، افکار التقاطی و انحرافی و غالیان، سیاست ارعاب و ترور توسط حاکمیت، وجود شخصیت منصور دوانیقی، بررسی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حاضر با توجه به محوریت مسأله غیبت و فرارسیدن عصر زندگی جامعه شیعی در غیاب امام معصوم علیه السلام، با ترکیب ابعاد داخلی و خارجی به شناسایی راهبردهای مربوطه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تلفیق الگوی راهبردی ضعف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فرصت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راهبرد زنده نگه داشتن عاشورا و دعا ارائه شده است، با تلفیق الگوی راهبردی قوت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فرصت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راهبرد حکومت غیرمعصوم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تولی ارائه شده است، با تلفیق الگوی راهبردی ضعف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تهدید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راهبرد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مدارای مصلحتی، انتظار فرج و صبر در عصر غیبت ارائه شده است، و همچنین با تلفیق الگوی راهبردی قوت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تهدید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راهبرد سازمان وکالت و تبری برای آماده‌سازی جامعه اسلامی برای ورود به عصر غیبت از کلام باقرین علیهم السلام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و فایده این تحقیق را به شرح ذیل می‌توان بیان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درمی‌یابیم که چه راهبرد و برنامه‌هایی از طرف امامان معصوم علیه السلام برای جامعه اسلامی در عصر غیبت ترسیم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راهبردهای امام باقر و امام صادق علیهما السلام برای جامعه امروز استفاده کنیم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پیشینه تحقیق حاضر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خاص، درباره راهبردهای سیاسی امامان معصوم برای عصر غیبت کتاب خاصی نوشته </w:t>
      </w:r>
    </w:p>
    <w:p>
      <w:pPr>
        <w:pStyle w:val="BookText"/>
        <w:rPr/>
      </w:pPr>
      <w:r>
        <w:rPr>
          <w:rFonts w:ascii="IRNazanin" w:hAnsi="IRNazanin" w:eastAsia="IRNazanin"/>
          <w:color w:val="111111"/>
          <w:sz w:val="28"/>
          <w:sz w:val="28"/>
          <w:szCs w:val="28"/>
          <w:rtl w:val="true"/>
          <w:lang w:bidi="fa-IR"/>
        </w:rPr>
        <w:t>نشده است اما کتب و مقالاتی که با این تحقیق مرتبط است، کتاب درسنامه تاریخ عصر غیبت است که توسط مسعود پور سید آقایی و همکاران با رویکرد تاریخی از سوی مرکز جهانی علوم اسلامی منتشر شده است، همچنین کتاب پیشوایان هدایت مجلد هفتم و هشتم با موضوع شکافنده علوم امام باقر علیه السلام و پیشوای مذهب امام صادق علیه السلام و مقاله تاریخ غیبت کبری در هفت شماره اول مجله انتظار موعود به چاپ رسیده است، پژوهش‌های فوق به‌صورت مستقیم ورودی به مباحث راهبردی و آماده‌سازی جامعه اسلامی برای ورود به عصر غیبت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دیگری که در مورد مهدویت و عصر غیبت از قرن چهارم نوشته شده است از باب اعتقادی به بحث ورود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حاضر موضوع بحث را از منظر راهبردی پیگیری نموده و در مورد راهبردهای سیاسی دو امام بزرگوار در آماده‌سازی جامعه اسلامی برای ورود به عصر غیبت بحث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تحقیق دو هدف قابل تصور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راهبردهای دو امام بزرگوار درباره ورود جامعه اسلامی به عصر غیبت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بهره‌گیری از سیره و راهبردهای دو امام بزرگوار در جامعه امروز، یک نوع بصیرت در این حوزه صورت می‌گیرد و باعث می‌شود مشکل عملی که مبتلا به جوامع اسلامی است حل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حاضر در واقع در جواب سوالات ذیل تألیف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راهبردهای سیاسی امام باقر و امام صادق علیهما السلام در آماده‌سازی جامعه اسلامی برای ورود به عصر غیبت چه بوده است؟</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الگوی تحلیل راهبردی چیست؟ </w:t>
      </w:r>
    </w:p>
    <w:p>
      <w:pPr>
        <w:pStyle w:val="BookText"/>
        <w:rPr/>
      </w:pPr>
      <w:r>
        <w:rPr>
          <w:rFonts w:ascii="IRNazanin" w:hAnsi="IRNazanin" w:eastAsia="IRNazanin"/>
          <w:color w:val="111111"/>
          <w:sz w:val="28"/>
          <w:sz w:val="28"/>
          <w:szCs w:val="28"/>
          <w:rtl w:val="true"/>
          <w:lang w:bidi="fa-IR"/>
        </w:rPr>
        <w:t>ویژگی‌های محیط سیاسی داخلی و خارجی عصر باقرین علیهم السلام چه بوده است؟</w:t>
      </w:r>
    </w:p>
    <w:p>
      <w:pPr>
        <w:pStyle w:val="BookText"/>
        <w:rPr/>
      </w:pPr>
      <w:r>
        <w:rPr>
          <w:rFonts w:ascii="IRNazanin" w:hAnsi="IRNazanin" w:eastAsia="IRNazanin"/>
          <w:color w:val="111111"/>
          <w:sz w:val="28"/>
          <w:sz w:val="28"/>
          <w:szCs w:val="28"/>
          <w:rtl w:val="true"/>
          <w:lang w:bidi="fa-IR"/>
        </w:rPr>
        <w:t>راهبردهای ضعف</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فرصت و قوت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فرصت امام باقر و امام صادق علیهما السلام در آماده‌سازی جامعه اسلامی برای ورود به عصر غیبت چه بوده است؟</w:t>
      </w:r>
    </w:p>
    <w:p>
      <w:pPr>
        <w:pStyle w:val="BookText"/>
        <w:rPr/>
      </w:pPr>
      <w:r>
        <w:rPr>
          <w:rFonts w:ascii="IRNazanin" w:hAnsi="IRNazanin" w:eastAsia="IRNazanin"/>
          <w:color w:val="111111"/>
          <w:sz w:val="28"/>
          <w:sz w:val="28"/>
          <w:szCs w:val="28"/>
          <w:rtl w:val="true"/>
          <w:lang w:bidi="fa-IR"/>
        </w:rPr>
        <w:t>راهبردهای ضعف</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تهدید و قوت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تهدید امام باقر و امام صادق علیهما السلام در آماده‌سازی جامعه اسلامی برای ورود به عصر غیبت چه بوده است؟</w:t>
      </w:r>
    </w:p>
    <w:p>
      <w:pPr>
        <w:pStyle w:val="BookText"/>
        <w:rPr/>
      </w:pPr>
      <w:r>
        <w:rPr>
          <w:rFonts w:ascii="IRNazanin" w:hAnsi="IRNazanin" w:eastAsia="IRNazanin"/>
          <w:color w:val="111111"/>
          <w:sz w:val="28"/>
          <w:sz w:val="28"/>
          <w:szCs w:val="28"/>
          <w:rtl w:val="true"/>
          <w:lang w:bidi="fa-IR"/>
        </w:rPr>
        <w:t xml:space="preserve">چارچوب نظری تحقیق بر مبنای الگوی برنامه‌ریزی راهبردی </w:t>
      </w:r>
      <w:r>
        <w:rPr>
          <w:rFonts w:eastAsia="Times New Roman" w:cs="Times New Roman" w:ascii="Times New Roman" w:hAnsi="Times New Roman"/>
          <w:color w:val="111111"/>
          <w:sz w:val="28"/>
          <w:szCs w:val="28"/>
          <w:lang w:val="en-US" w:bidi="en-US"/>
        </w:rPr>
        <w:t>swot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تحقیق از چارچوب نظری به‌عنوان روش نیز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راهبرد برنامه‌ای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swot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این صورت است که در مرحله اول هدف نهایی در نظر گرفته شده سپس شناختی درباره محیط خارج از جمله فرصت‌ها و تهدیدها بدست آورده و بعد از آن محیط داخل از جمله ضعف‌ها و قوت‌ها مورد بررسی قرار می‌گیرد و در آخر طبق اطلاعات به دست آمده از محیط درون و بیرون، و پس از بررسی آنها، راهبرد مد نظر ارائه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تحقیق برگرفته از کتاب جنگل استراتژی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هنری مینتزبرگ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بروس آلستواند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ژوزف لمپل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ترجمه دکتر محمود احمدپور داریانی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دامنه پژوهش حوزه مطالعاتی تحقیق حاضر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امامت امام باقر علیه السلام از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تا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به مدت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دوران امامت امام صادق علیه السلام از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تا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مدت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همچنین منظور از جامعه اسلامی در این تحقیق، جامعه شیعی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از الگوی راهبردی سوات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swot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ارائه کلام و سیره امام باقر و </w:t>
      </w:r>
    </w:p>
    <w:p>
      <w:pPr>
        <w:pStyle w:val="BookText"/>
        <w:rPr/>
      </w:pPr>
      <w:r>
        <w:rPr>
          <w:rFonts w:ascii="IRNazanin" w:hAnsi="IRNazanin" w:eastAsia="IRNazanin"/>
          <w:color w:val="111111"/>
          <w:sz w:val="28"/>
          <w:sz w:val="28"/>
          <w:szCs w:val="28"/>
          <w:rtl w:val="true"/>
          <w:lang w:bidi="fa-IR"/>
        </w:rPr>
        <w:t>امام صادق علیه السلام، جزء نوآوری این تحقیق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سازمان‌دهی تحقیق حاضر از چهار فصل و یک خاتمه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به کلیات، مفاهیم، مختصری از زندگی امام باقر و امام صادق علیهما السلام و همچنین دورنمایی از وضعیت سیاسی جهان اسلام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وضعیت شیعیان در عصر امام باقر و امام صادق علیهما السلام به لحاظ قوت و ضعف به‌عنوان الگوی داخلی و همچنین وضعیت شیعیان نسبت به نیروی رقیب به لحاظ با الگوی تهدید و فرصت به‌عنوان الگوی خارجی 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راهبردهای سیاسی توسط امام باقر و امام صادق علیهما السلام با الگوی ضعف</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فرصت و قوت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فرصت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فصل چهارم نیز راهبردهای سیاسی توسط امام باقر و امام صادق علیهما السلام الگوی ضعف</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تهدید و قوت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تهدید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نیز خاتمه‌ای به‌عنوان جمع‌بندی بحث ارائه شده است</w:t>
      </w:r>
      <w:r>
        <w:rPr>
          <w:rFonts w:eastAsia="IRNazanin" w:cs="IRNazanin"/>
          <w:color w:val="111111"/>
          <w:sz w:val="28"/>
          <w:szCs w:val="28"/>
          <w:rtl w:val="true"/>
          <w:lang w:bidi="fa-IR"/>
        </w:rPr>
        <w:t xml:space="preserve">. </w:t>
      </w:r>
      <w:bookmarkStart w:id="17" w:name="pg4514_51104"/>
    </w:p>
    <w:p>
      <w:pPr>
        <w:pStyle w:val="Heading2"/>
        <w:numPr>
          <w:ilvl w:val="1"/>
          <w:numId w:val="1"/>
        </w:numPr>
        <w:rPr/>
      </w:pPr>
      <w:bookmarkStart w:id="18" w:name="__RefHeading___Toc707664_3644566090"/>
      <w:bookmarkStart w:id="19" w:name="_Toc5"/>
      <w:bookmarkEnd w:id="17"/>
      <w:bookmarkEnd w:id="18"/>
      <w:r>
        <w:rPr>
          <w:rtl w:val="true"/>
        </w:rPr>
        <w:t>فصل اول</w:t>
      </w:r>
      <w:r>
        <w:rPr>
          <w:rtl w:val="true"/>
        </w:rPr>
        <w:t xml:space="preserve">: </w:t>
      </w:r>
      <w:r>
        <w:rPr>
          <w:rtl w:val="true"/>
        </w:rPr>
        <w:t>مفاهیم و کلیات</w:t>
      </w:r>
      <w:bookmarkEnd w:id="19"/>
    </w:p>
    <w:p>
      <w:pPr>
        <w:pStyle w:val="Heading3"/>
        <w:numPr>
          <w:ilvl w:val="2"/>
          <w:numId w:val="1"/>
        </w:numPr>
        <w:rPr/>
      </w:pPr>
      <w:bookmarkStart w:id="20" w:name="__RefHeading___Toc707666_3644566090"/>
      <w:bookmarkStart w:id="21" w:name="_Toc6"/>
      <w:bookmarkEnd w:id="20"/>
      <w:r>
        <w:rPr>
          <w:rtl w:val="true"/>
        </w:rPr>
        <w:t>مقدمه</w:t>
      </w:r>
      <w:bookmarkEnd w:id="21"/>
    </w:p>
    <w:p>
      <w:pPr>
        <w:pStyle w:val="BookText"/>
        <w:rPr/>
      </w:pPr>
      <w:r>
        <w:rPr>
          <w:rFonts w:ascii="IRNazanin" w:hAnsi="IRNazanin" w:eastAsia="IRNazanin"/>
          <w:color w:val="111111"/>
          <w:sz w:val="28"/>
          <w:sz w:val="28"/>
          <w:szCs w:val="28"/>
          <w:rtl w:val="true"/>
          <w:lang w:bidi="fa-IR"/>
        </w:rPr>
        <w:t xml:space="preserve">این فصل درباره واژه راهبرد، سیاست، راهبرد سیاسی، جامعه اسلامی، غیبت، غیبت در ادیان گذشته و اسلام، نگرشی به روش تحلیلی </w:t>
      </w:r>
      <w:r>
        <w:rPr>
          <w:rFonts w:eastAsia="Times New Roman" w:cs="Times New Roman" w:ascii="Times New Roman" w:hAnsi="Times New Roman"/>
          <w:color w:val="111111"/>
          <w:sz w:val="28"/>
          <w:szCs w:val="28"/>
          <w:lang w:val="en-US" w:bidi="en-US"/>
        </w:rPr>
        <w:t>SWOT</w:t>
      </w:r>
      <w:r>
        <w:rPr>
          <w:rFonts w:ascii="IRNazanin" w:hAnsi="IRNazanin" w:eastAsia="IRNazanin"/>
          <w:color w:val="111111"/>
          <w:sz w:val="28"/>
          <w:sz w:val="28"/>
          <w:szCs w:val="28"/>
          <w:rtl w:val="true"/>
          <w:lang w:bidi="fa-IR"/>
        </w:rPr>
        <w:t>، نگاهی گذرا به زندگی امام باقر و امام صادق علیه السلام، قلمرو جغرافیای سیاسی جهان اسلام و ویژگی‌ها و اوضاع سیاسی دستگاه خلافت امویان و عباسیان، بحث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این فصل تعاریف راهبرد، سیاست، جامعه اسلامی و عصر غیبت ارائه خواهد شد</w:t>
      </w:r>
      <w:r>
        <w:rPr>
          <w:rFonts w:eastAsia="IRNazanin" w:cs="IRNazanin"/>
          <w:color w:val="111111"/>
          <w:sz w:val="28"/>
          <w:szCs w:val="28"/>
          <w:rtl w:val="true"/>
          <w:lang w:bidi="fa-IR"/>
        </w:rPr>
        <w:t>.</w:t>
      </w:r>
    </w:p>
    <w:p>
      <w:pPr>
        <w:pStyle w:val="Heading3"/>
        <w:numPr>
          <w:ilvl w:val="2"/>
          <w:numId w:val="1"/>
        </w:numPr>
        <w:rPr/>
      </w:pPr>
      <w:bookmarkStart w:id="22" w:name="__RefHeading___Toc707668_3644566090"/>
      <w:bookmarkStart w:id="23" w:name="_Toc7"/>
      <w:bookmarkEnd w:id="22"/>
      <w:r>
        <w:rPr>
          <w:rtl w:val="true"/>
        </w:rPr>
        <w:t>الف</w:t>
      </w:r>
      <w:r>
        <w:rPr>
          <w:rtl w:val="true"/>
        </w:rPr>
        <w:t xml:space="preserve">) </w:t>
      </w:r>
      <w:r>
        <w:rPr>
          <w:rtl w:val="true"/>
        </w:rPr>
        <w:t>مفاهیم</w:t>
      </w:r>
      <w:bookmarkEnd w:id="23"/>
    </w:p>
    <w:p>
      <w:pPr>
        <w:pStyle w:val="Heading4"/>
        <w:numPr>
          <w:ilvl w:val="3"/>
          <w:numId w:val="1"/>
        </w:numPr>
        <w:rPr/>
      </w:pPr>
      <w:bookmarkStart w:id="24" w:name="__RefHeading___Toc707670_3644566090"/>
      <w:bookmarkStart w:id="25" w:name="_Toc8"/>
      <w:bookmarkEnd w:id="24"/>
      <w:r>
        <w:rPr/>
        <w:t>1</w:t>
      </w:r>
      <w:r>
        <w:rPr>
          <w:rtl w:val="true"/>
        </w:rPr>
        <w:t xml:space="preserve">. </w:t>
      </w:r>
      <w:r>
        <w:rPr>
          <w:rtl w:val="true"/>
        </w:rPr>
        <w:t xml:space="preserve">راهبرد </w:t>
      </w:r>
      <w:r>
        <w:rPr>
          <w:rtl w:val="true"/>
        </w:rPr>
        <w:t>(</w:t>
      </w:r>
      <w:r>
        <w:rPr>
          <w:rtl w:val="true"/>
        </w:rPr>
        <w:t>استراتژی</w:t>
      </w:r>
      <w:r>
        <w:rPr>
          <w:rtl w:val="true"/>
        </w:rPr>
        <w:t>)</w:t>
      </w:r>
      <w:bookmarkEnd w:id="25"/>
    </w:p>
    <w:p>
      <w:pPr>
        <w:pStyle w:val="BookText"/>
        <w:rPr/>
      </w:pPr>
      <w:r>
        <w:rPr>
          <w:rFonts w:ascii="IRNazanin" w:hAnsi="IRNazanin" w:eastAsia="IRNazanin"/>
          <w:color w:val="111111"/>
          <w:sz w:val="28"/>
          <w:sz w:val="28"/>
          <w:szCs w:val="28"/>
          <w:rtl w:val="true"/>
          <w:lang w:bidi="fa-IR"/>
        </w:rPr>
        <w:t>قبل از ورود به بحث و ارائه تعاریف، عنوان می‌شود که استعمال واژه استراتژی در این تحقیق به معنی راهبرد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معین راهبرد را چنین معنا کرده 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راهبرد در لغت به معنای نقشه و هدایت عملیات جنگی، نقشه، </w:t>
      </w:r>
    </w:p>
    <w:p>
      <w:pPr>
        <w:pStyle w:val="BookText"/>
        <w:rPr/>
      </w:pPr>
      <w:r>
        <w:rPr>
          <w:rFonts w:ascii="IRNazanin" w:hAnsi="IRNazanin" w:eastAsia="IRNazanin"/>
          <w:color w:val="111111"/>
          <w:sz w:val="28"/>
          <w:sz w:val="28"/>
          <w:szCs w:val="28"/>
          <w:rtl w:val="true"/>
          <w:lang w:bidi="fa-IR"/>
        </w:rPr>
        <w:t xml:space="preserve">ترفند، راهبرد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طرح درازمدت برای هدفی خاص،استراتژی اقتصادی، استراتژی نظامی</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فرهنگ عمید نیز راهبرد را چنین معنی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اصطلاح سیاسی، راهبرد به معنای سیاست‌گذاری و استفاده از امکانات برای برنامه‌ریزی جهت رسیدن به هدف معیّن است و در اصطلاح نظامی آن را علم اداره کردن عملیات و حرکات ارتش در جنگ دانسته‌اند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کتاب مدیریت استراتژیک در مورد راهبرد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راهبرد ابتدا به معنای فن، هدایت، تطبیق و هماهنگ‌سازی نیروها جهت نیل به اهداف جنگ در علوم نظامی به کار گرفته شد</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از این منظر اهداف برنامه‌ریزی راهبرد، بهره‌برداری از فرصت‌های مختلف و جدید فردا است، برعکس برنامه‌ریزی‌های طولانی مدت که تلاش می‌کند از گرایشات امروز برای ترسیم فردا استفاده کند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همین کتاب استراتژی را چنین تعریف می‌کند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استراتژی مجموعه‌ای از اهداف اصلی و سیاست‌ها و برنامه‌های کلی به منظور نیل به این اهداف است به گونه‌ای که قادر به تبیین این موضوعات باشد که در چه کسب و کاری و چه نوع سازمانی فعالیت می‌کنیم یا می‌خواهیم فعالیت نماییم</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شاندلر، استراتژی را به این صورت تعریف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استراتژی عبارت است از یک طرح واحد، همه جانبه و تلفیقی که نقاط قوت وضعف سازمان را با فرصت‌ها و تهدیدهای محیطی مربوط ساخته و دست‌یابی به اهداف اصلی سازمان را</w:t>
      </w:r>
    </w:p>
    <w:p>
      <w:pPr>
        <w:pStyle w:val="BookText"/>
        <w:rPr/>
      </w:pPr>
      <w:r>
        <w:rPr>
          <w:rFonts w:ascii="IRNazanin" w:hAnsi="IRNazanin" w:eastAsia="IRNazanin"/>
          <w:color w:val="111111"/>
          <w:sz w:val="28"/>
          <w:sz w:val="28"/>
          <w:szCs w:val="28"/>
          <w:rtl w:val="true"/>
          <w:lang w:bidi="fa-IR"/>
        </w:rPr>
        <w:t>میسر می‌سازد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اندروز درباره استراتژی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استراتژی عبارت است از الگوی منظورها، مقاصد، اهداف، خط مشی‌های اصلی و طرح‌هایی جهت دست‌یابی به اهداف</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مینتزبرگ تعریف کوتاهی راجع به استراتژی ارائه داده است، از نظر</w:t>
      </w:r>
    </w:p>
    <w:p>
      <w:pPr>
        <w:pStyle w:val="BookText"/>
        <w:rPr/>
      </w:pPr>
      <w:r>
        <w:rPr>
          <w:rFonts w:ascii="IRNazanin" w:hAnsi="IRNazanin" w:eastAsia="IRNazanin"/>
          <w:color w:val="111111"/>
          <w:sz w:val="28"/>
          <w:sz w:val="28"/>
          <w:szCs w:val="28"/>
          <w:rtl w:val="true"/>
          <w:lang w:bidi="fa-IR"/>
        </w:rPr>
        <w:t>وی استراتژی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الگوی به جریان انداختن تصمیمات</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مینتزبرگ در کتاب جنگل استراتژی پنج تعریف برای راهبرد ذکر</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راهبرد به‌عنوان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فعالیت آگاهانه که برای مقابله با وضعیت یا رخدادی خاص در آینده، پیش‌بینی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یک مهندس که از روی نقشه آماده شده ساختمان را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رایج‌ترین دیدگاه در مورد راهبرد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راهبرد به‌عنوان الگو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الگویی که شما از گذشته به</w:t>
      </w:r>
    </w:p>
    <w:p>
      <w:pPr>
        <w:pStyle w:val="BookText"/>
        <w:rPr/>
      </w:pPr>
      <w:r>
        <w:rPr>
          <w:rFonts w:ascii="IRNazanin" w:hAnsi="IRNazanin" w:eastAsia="IRNazanin"/>
          <w:color w:val="111111"/>
          <w:sz w:val="28"/>
          <w:sz w:val="28"/>
          <w:szCs w:val="28"/>
          <w:rtl w:val="true"/>
          <w:lang w:bidi="fa-IR"/>
        </w:rPr>
        <w:t>دست می‌آورید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راهبرد به‌عنوان ترفند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بلوف زدن و یا مانوری زیرکانه در مقابل رقبا</w:t>
      </w:r>
    </w:p>
    <w:p>
      <w:pPr>
        <w:pStyle w:val="BookText"/>
        <w:rPr/>
      </w:pPr>
      <w:r>
        <w:rPr>
          <w:rFonts w:ascii="IRNazanin" w:hAnsi="IRNazanin" w:eastAsia="IRNazanin"/>
          <w:color w:val="111111"/>
          <w:sz w:val="28"/>
          <w:sz w:val="28"/>
          <w:szCs w:val="28"/>
          <w:rtl w:val="true"/>
          <w:lang w:bidi="fa-IR"/>
        </w:rPr>
        <w:t>به طوری که تصور و جرأت رقابت با شما را نداشته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راهبرد به‌عنوان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 است که سازمان در محیط و بازار به‌طور انحصاری به دست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راهبرد به‌عنوان یک نگرش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اصلی به درون سازمان و منابع آن و تأکید به نقاط قوت و ضعف و سعی در رسیدن به آرمان‌ها با استفاده از توان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راهبرد هنگامی استفاده می‌شود که سازمان توان و ابزار تعامل با محیط را در اختیار ندارد و یا از سوی محیط در مورد تحریم واقع شده است</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برخی نیز استراتژی را چنین نیز تبیین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استراتژی یک موقعیت است؛ به‌ویژه وسیله‌ای برای قرار دادن سازمان در جایی که نظریه‌پردازان سازمانی مایلند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دیدگاه برخی صاحب نظران، استراتژی با این تعریف به یک نیروی میانجی یا هماهنگ‌کننده بین سازمان و محیطش بین موقعیت درونی و بیرونی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اکولوژی، استراتژی یک پناهگاه است؛ از نظر اقتصادی، مکانی است که می‌تواند پول تولید کند؛ از لحاظ مدیریتی، استراتژی قلمرو محصول و بازار است و مکانی است در محیط که در آن امکانات متمرکز شده است</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 خلاصه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 علمی است که روش رسیدن به اهداف مورد نظر را پیش روی سیاستمداران و مدیران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راهبرد و استراتژی به ما می‌آموزد که به چه نحو از امکانات و ظرفیت‌های موجود برای رسیدن به اهداف‌مان استفاده کنیم</w:t>
      </w:r>
      <w:r>
        <w:rPr>
          <w:rFonts w:eastAsia="IRNazanin" w:cs="IRNazanin"/>
          <w:color w:val="111111"/>
          <w:sz w:val="28"/>
          <w:szCs w:val="28"/>
          <w:rtl w:val="true"/>
          <w:lang w:bidi="fa-IR"/>
        </w:rPr>
        <w:t xml:space="preserve">. </w:t>
      </w:r>
      <w:bookmarkStart w:id="26" w:name="pg4514_51108"/>
    </w:p>
    <w:p>
      <w:pPr>
        <w:pStyle w:val="Heading4"/>
        <w:numPr>
          <w:ilvl w:val="3"/>
          <w:numId w:val="1"/>
        </w:numPr>
        <w:rPr/>
      </w:pPr>
      <w:bookmarkStart w:id="27" w:name="__RefHeading___Toc707672_3644566090"/>
      <w:bookmarkStart w:id="28" w:name="_Toc9"/>
      <w:bookmarkEnd w:id="26"/>
      <w:bookmarkEnd w:id="27"/>
      <w:r>
        <w:rPr/>
        <w:t>2</w:t>
      </w:r>
      <w:r>
        <w:rPr>
          <w:rtl w:val="true"/>
        </w:rPr>
        <w:t xml:space="preserve">. </w:t>
      </w:r>
      <w:r>
        <w:rPr>
          <w:rtl w:val="true"/>
        </w:rPr>
        <w:t>سیاست</w:t>
      </w:r>
      <w:bookmarkEnd w:id="28"/>
    </w:p>
    <w:p>
      <w:pPr>
        <w:pStyle w:val="BookText"/>
        <w:rPr/>
      </w:pPr>
      <w:r>
        <w:rPr>
          <w:rFonts w:ascii="IRNazanin" w:hAnsi="IRNazanin" w:eastAsia="IRNazanin"/>
          <w:color w:val="111111"/>
          <w:sz w:val="28"/>
          <w:sz w:val="28"/>
          <w:szCs w:val="28"/>
          <w:rtl w:val="true"/>
          <w:lang w:bidi="fa-IR"/>
        </w:rPr>
        <w:t>فرهنگ فارسی معین و لسان العرب، سیاست را چنین تعریف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در لغت به معانی حکم راندن بر رعیت و اداره کردن امور مملکت، حکومت کردن، ریاست کردن، عدالت، داوری، تنبیه و بالاخره اقدام و انجام کاری بر پایه مصلحت به کار رفته است</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اندیشمندان سیاسی تعاریفی برای سیاست ارائه کردند که در ذیل به بخشی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کسب و حفظ قدرت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حکومت بر نوع بشر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فرمانروایی دولت‌ها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حکومت کردن دولت و رهبری روابط آن با سایر دولت‌ها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مشی، تعیین شکل، وظیفه و مضمون فعالیت دولت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قدرت به اشکال مختلف و در ابعاد گوناگون جامعه بشری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قدرت که توسط دولت برای برقراری نظم اجتماعی و تأمین مصالح جمعی یا گروهی به کار می‌رود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که می‌آموزد چه کسی می‌برد، چه چیزی را می‌برد، کجا می‌برد، چگونه می‌برد و چرا می‌برد؟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تدابیری که حکومت‌ها به منظور اداره امور کشور اتخاذ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تنوع تعاریف ارائه شده از معنای سیاست به سختی می‌توان به دیدگاهی مشترک در تعریف اصطلاحی این واژه از سوی اندیشمندان سیاسی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دینی نیز کاربردهای فراوانی از این اصطلاح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ضمن آن که سیاست را هم ردیف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معاویه را این گونه مورد خطاب قرار می‌دهد</w:t>
      </w:r>
      <w:r>
        <w:rPr>
          <w:rFonts w:eastAsia="IRNazanin" w:cs="IRNazanin"/>
          <w:color w:val="111111"/>
          <w:sz w:val="28"/>
          <w:szCs w:val="28"/>
          <w:rtl w:val="true"/>
          <w:lang w:bidi="fa-IR"/>
        </w:rPr>
        <w:t xml:space="preserve">: </w:t>
      </w:r>
      <w:bookmarkStart w:id="29" w:name="pg4514_51109"/>
    </w:p>
    <w:p>
      <w:pPr>
        <w:pStyle w:val="BookText"/>
        <w:rPr/>
      </w:pPr>
      <w:bookmarkEnd w:id="29"/>
      <w:r>
        <w:rPr>
          <w:rFonts w:ascii="Amiri" w:hAnsi="Amiri" w:eastAsia="Amiri" w:cs="Amiri"/>
          <w:color w:val="111111"/>
          <w:sz w:val="28"/>
          <w:sz w:val="28"/>
          <w:szCs w:val="28"/>
          <w:rtl w:val="true"/>
          <w:lang w:bidi="ar-SA"/>
        </w:rPr>
        <w:t>وَ مَتَی کُنْتُمْ یَا مُعَاوِیَةُ سَاسَةَ الرَّعِیَّةِ وَ وُلاَةَ أَمْرِ الْأُمَّةِ</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در شرح غررالحکم نیز در تعریف سیاست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رعیت، به معنای امر و نهی کردن و واداشتن ایشان در آن چه صلاحشان در آن باشد، است</w:t>
      </w:r>
      <w:r>
        <w:rPr>
          <w:rFonts w:eastAsia="IRNazanin" w:cs="IRNazanin"/>
          <w:color w:val="111111"/>
          <w:sz w:val="28"/>
          <w:szCs w:val="28"/>
          <w:rtl w:val="true"/>
          <w:lang w:bidi="fa-IR"/>
        </w:rPr>
        <w:t xml:space="preserve">. </w:t>
      </w:r>
      <w:r>
        <w:rPr>
          <w:rStyle w:val="FootnoteAnchor"/>
          <w:rtl w:val="true"/>
        </w:rPr>
        <w:footnoteReference w:id="14"/>
      </w:r>
    </w:p>
    <w:p>
      <w:pPr>
        <w:pStyle w:val="Heading4"/>
        <w:numPr>
          <w:ilvl w:val="3"/>
          <w:numId w:val="1"/>
        </w:numPr>
        <w:rPr/>
      </w:pPr>
      <w:bookmarkStart w:id="30" w:name="__RefHeading___Toc707674_3644566090"/>
      <w:bookmarkStart w:id="31" w:name="_Toc10"/>
      <w:bookmarkEnd w:id="30"/>
      <w:r>
        <w:rPr/>
        <w:t>3</w:t>
      </w:r>
      <w:r>
        <w:rPr>
          <w:rtl w:val="true"/>
        </w:rPr>
        <w:t xml:space="preserve">. </w:t>
      </w:r>
      <w:r>
        <w:rPr>
          <w:rtl w:val="true"/>
        </w:rPr>
        <w:t>راهبرد سیاسی</w:t>
      </w:r>
      <w:bookmarkEnd w:id="31"/>
    </w:p>
    <w:p>
      <w:pPr>
        <w:pStyle w:val="BookText"/>
        <w:rPr/>
      </w:pPr>
      <w:r>
        <w:rPr>
          <w:rFonts w:ascii="IRNazanin" w:hAnsi="IRNazanin" w:eastAsia="IRNazanin"/>
          <w:color w:val="111111"/>
          <w:sz w:val="28"/>
          <w:sz w:val="28"/>
          <w:szCs w:val="28"/>
          <w:rtl w:val="true"/>
          <w:lang w:bidi="fa-IR"/>
        </w:rPr>
        <w:t>واژه راهبرد مفهومی است که از عرصه نظامی نشأت گرفته و بعداً در سایر عرصه‌ها از جمله اقتصاد، تجارت و به‌ویژه سیاست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ابتدای قرن بیستم با ظهور واژه سیاست ملی، استراتژی در جایگاهی بین تاکتیک و سیاست ملی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وضعیت موجب شد تا تعاریف سیاست ملی، استراتژی و تاکتیک که در دوران جنگ جهانی اول از گستردگی زیادی برخوردار بودند و کشورهای درگیر مجبور به نبرد در چند جبهه بودند ناکارآمد جلوه کند، در پاسخ به این امر، واژه استراتژی کلان </w:t>
      </w:r>
      <w:r>
        <w:rPr>
          <w:rStyle w:val="FootnoteAnchor"/>
          <w:rtl w:val="true"/>
        </w:rPr>
        <w:footnoteReference w:id="15"/>
      </w:r>
      <w:r>
        <w:rPr>
          <w:rFonts w:ascii="IRNazanin" w:hAnsi="IRNazanin" w:eastAsia="IRNazanin"/>
          <w:color w:val="111111"/>
          <w:sz w:val="28"/>
          <w:sz w:val="28"/>
          <w:szCs w:val="28"/>
          <w:rtl w:val="true"/>
          <w:lang w:bidi="fa-IR"/>
        </w:rPr>
        <w:t>ظهور کرد که در واقع نوعی ترکیب مفهوم استراتژی و سیاست ملی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 کلان، مفهومی بود که در چارچوب آن، استراتژی‌های بخشی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 نظامی، اقتصادی، سیاسی و تجارت قرار می‌گرفت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استراتژی، عنصری در یک ساختار چهار بخشی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بخش، اهدافی است که باید به آنها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بخش، استراتژی‌های موردنظر برای دستیابی به آن اهداف و چگونگی تخصیص منابع برای این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بخش، تاکتیک‌ها به معنای استفاده عملی از </w:t>
      </w:r>
    </w:p>
    <w:p>
      <w:pPr>
        <w:pStyle w:val="BookText"/>
        <w:rPr/>
      </w:pPr>
      <w:r>
        <w:rPr>
          <w:rFonts w:ascii="IRNazanin" w:hAnsi="IRNazanin" w:eastAsia="IRNazanin"/>
          <w:color w:val="111111"/>
          <w:sz w:val="28"/>
          <w:sz w:val="28"/>
          <w:szCs w:val="28"/>
          <w:rtl w:val="true"/>
          <w:lang w:bidi="fa-IR"/>
        </w:rPr>
        <w:t>منابع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بخش، خود منابع، راه‌ها و روش‌ها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استراتژی معمولاً شکاف بین اهداف و تاکتیک‌ها را پر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لیدل 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بود که تلاش کرد معنای راهبرد را از دایره صِرف تدبیر میدان نبرد و امور مربوط به جنگ، خارج و مفهوم آن را گسترده تر کند، و همچنین معنای این واژه را به امور سیاسی و کشورداری نیز مرتبط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مبتنی بر این هدف، وی راهبرد را هنر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و کاربرد ابزار و وسایل نظامی برای نیل به هدف‌های سیاسی </w:t>
      </w:r>
      <w:r>
        <w:rPr>
          <w:rStyle w:val="FootnoteAnchor"/>
          <w:rtl w:val="true"/>
        </w:rPr>
        <w:footnoteReference w:id="16"/>
      </w:r>
      <w:r>
        <w:rPr>
          <w:rFonts w:ascii="IRNazanin" w:hAnsi="IRNazanin" w:eastAsia="IRNazanin"/>
          <w:color w:val="111111"/>
          <w:sz w:val="28"/>
          <w:sz w:val="28"/>
          <w:szCs w:val="28"/>
          <w:rtl w:val="true"/>
          <w:lang w:bidi="fa-IR"/>
        </w:rPr>
        <w:t>تلقی کرد و بر این اعتقاد بود که راهبرد باید پلی باشد برای تحقق هدف‌های سیاسی یک کشور، که تأمین امنیت ملی در رأس آن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واسطه گستردگی در معنای راهبرد، انجمن تحقیقات نظامی وابسته</w:t>
      </w:r>
    </w:p>
    <w:p>
      <w:pPr>
        <w:pStyle w:val="BookText"/>
        <w:rPr/>
      </w:pPr>
      <w:r>
        <w:rPr>
          <w:rFonts w:ascii="IRNazanin" w:hAnsi="IRNazanin" w:eastAsia="IRNazanin"/>
          <w:color w:val="111111"/>
          <w:sz w:val="28"/>
          <w:sz w:val="28"/>
          <w:szCs w:val="28"/>
          <w:rtl w:val="true"/>
          <w:lang w:bidi="fa-IR"/>
        </w:rPr>
        <w:t>به وزارت دفاع آمریکا نیز با تسرّی بخشی بیشتر به معنای این واژه، راهبرد</w:t>
      </w:r>
    </w:p>
    <w:p>
      <w:pPr>
        <w:pStyle w:val="BookText"/>
        <w:rPr/>
      </w:pPr>
      <w:r>
        <w:rPr>
          <w:rFonts w:ascii="IRNazanin" w:hAnsi="IRNazanin" w:eastAsia="IRNazanin"/>
          <w:color w:val="111111"/>
          <w:sz w:val="28"/>
          <w:sz w:val="28"/>
          <w:szCs w:val="28"/>
          <w:rtl w:val="true"/>
          <w:lang w:bidi="fa-IR"/>
        </w:rPr>
        <w:t>را علم و فن توسعه و کاربرد قدرت‌های سیاسی، اقتصادی، فرهنگی و</w:t>
      </w:r>
    </w:p>
    <w:p>
      <w:pPr>
        <w:pStyle w:val="BookText"/>
        <w:rPr/>
      </w:pPr>
      <w:r>
        <w:rPr>
          <w:rFonts w:ascii="IRNazanin" w:hAnsi="IRNazanin" w:eastAsia="IRNazanin"/>
          <w:color w:val="111111"/>
          <w:sz w:val="28"/>
          <w:sz w:val="28"/>
          <w:szCs w:val="28"/>
          <w:rtl w:val="true"/>
          <w:lang w:bidi="fa-IR"/>
        </w:rPr>
        <w:t>نظامی یک ملت به هنگام صلح و جنگ به منظور تأمین حداکثر پشتیبانی</w:t>
      </w:r>
    </w:p>
    <w:p>
      <w:pPr>
        <w:pStyle w:val="BookText"/>
        <w:rPr/>
      </w:pPr>
      <w:r>
        <w:rPr>
          <w:rFonts w:ascii="IRNazanin" w:hAnsi="IRNazanin" w:eastAsia="IRNazanin"/>
          <w:color w:val="111111"/>
          <w:sz w:val="28"/>
          <w:sz w:val="28"/>
          <w:szCs w:val="28"/>
          <w:rtl w:val="true"/>
          <w:lang w:bidi="fa-IR"/>
        </w:rPr>
        <w:t xml:space="preserve">از سیاست‌های ملی و افزایش احتمال پیروزی و تقلیل احتمال شکست تعریف کرد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مفهوم راهبرد از معنای صرفاً نظامی خود به راهبرد ملی تبدیل شد که امروزه نیز در مفهوم گسترده تری تحت عنوان راهبرد جامع یا راهبرد کلان مورد استفاده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راهبرد جامع بیانگر فن، هنر یا دانش تصمیم‌گیری‌های منظم و حساب شده از طریق اطلاعات در امور سیاسی، </w:t>
      </w:r>
      <w:bookmarkStart w:id="32" w:name="pg4514_51111"/>
    </w:p>
    <w:p>
      <w:pPr>
        <w:pStyle w:val="BookText"/>
        <w:rPr/>
      </w:pPr>
      <w:bookmarkEnd w:id="32"/>
      <w:r>
        <w:rPr>
          <w:rFonts w:ascii="IRNazanin" w:hAnsi="IRNazanin" w:eastAsia="IRNazanin"/>
          <w:color w:val="111111"/>
          <w:sz w:val="28"/>
          <w:sz w:val="28"/>
          <w:szCs w:val="28"/>
          <w:rtl w:val="true"/>
          <w:lang w:bidi="fa-IR"/>
        </w:rPr>
        <w:t>اقتصادی، اجتماعی، فرهنگی و نظامی است</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براساس آنچه که گذشت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 سیاسی، عبارت است از دانش، هنر و فن به کارگیری نیروی یک ملت برای تأمین اهداف سیاسی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تصمیم‌گیری‌های منظم در حوزه‌های سیاسی، اقتصادی، نظامی و حتی فرهنگی برای حصول به اهداف ملی را راهبرد ملی و مترتب بر آن، تصمیم‌گیری در امور مربوط به سیاست و سایر امور در جهت تحقق اهداف و منافع ملی را راهبرد سیاسی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تحقیق حاضر در ارائه تعاریف مختلف از راهبرد، سیاست و همچنین راهبرد سیاسی این است که مفهوم این دو واژه قبل از ورود به بحث مشخص و تبیین شود تا خواننده در مطالعه متن دچار سردرگمی نشود</w:t>
      </w:r>
      <w:r>
        <w:rPr>
          <w:rFonts w:eastAsia="IRNazanin" w:cs="IRNazanin"/>
          <w:color w:val="111111"/>
          <w:sz w:val="28"/>
          <w:szCs w:val="28"/>
          <w:rtl w:val="true"/>
          <w:lang w:bidi="fa-IR"/>
        </w:rPr>
        <w:t>.</w:t>
      </w:r>
    </w:p>
    <w:p>
      <w:pPr>
        <w:pStyle w:val="Heading4"/>
        <w:numPr>
          <w:ilvl w:val="3"/>
          <w:numId w:val="1"/>
        </w:numPr>
        <w:rPr/>
      </w:pPr>
      <w:bookmarkStart w:id="33" w:name="__RefHeading___Toc707676_3644566090"/>
      <w:bookmarkStart w:id="34" w:name="_Toc11"/>
      <w:bookmarkEnd w:id="33"/>
      <w:r>
        <w:rPr/>
        <w:t>4</w:t>
      </w:r>
      <w:r>
        <w:rPr>
          <w:rtl w:val="true"/>
        </w:rPr>
        <w:t xml:space="preserve">. </w:t>
      </w:r>
      <w:r>
        <w:rPr>
          <w:rtl w:val="true"/>
        </w:rPr>
        <w:t>جامعه اسلامی</w:t>
      </w:r>
      <w:bookmarkEnd w:id="34"/>
    </w:p>
    <w:p>
      <w:pPr>
        <w:pStyle w:val="BookText"/>
        <w:rPr/>
      </w:pPr>
      <w:r>
        <w:rPr>
          <w:rFonts w:ascii="IRNazanin" w:hAnsi="IRNazanin" w:eastAsia="IRNazanin"/>
          <w:color w:val="111111"/>
          <w:sz w:val="28"/>
          <w:sz w:val="28"/>
          <w:szCs w:val="28"/>
          <w:rtl w:val="true"/>
          <w:lang w:bidi="fa-IR"/>
        </w:rPr>
        <w:t>جامعه واژه‌ای عربی و از ریشه جمع، اسم فاعل و مؤنث جامع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فرانسه </w:t>
      </w:r>
      <w:r>
        <w:rPr>
          <w:rStyle w:val="FootnoteAnchor"/>
          <w:rtl w:val="true"/>
        </w:rPr>
        <w:footnoteReference w:id="19"/>
      </w:r>
      <w:r>
        <w:rPr>
          <w:rFonts w:ascii="IRNazanin" w:hAnsi="IRNazanin" w:eastAsia="IRNazanin"/>
          <w:color w:val="111111"/>
          <w:sz w:val="28"/>
          <w:sz w:val="28"/>
          <w:szCs w:val="28"/>
          <w:rtl w:val="true"/>
          <w:lang w:bidi="fa-IR"/>
        </w:rPr>
        <w:t xml:space="preserve">و انگلیسی </w:t>
      </w:r>
      <w:r>
        <w:rPr>
          <w:rStyle w:val="FootnoteAnchor"/>
          <w:rtl w:val="true"/>
        </w:rPr>
        <w:footnoteReference w:id="20"/>
      </w:r>
      <w:r>
        <w:rPr>
          <w:rFonts w:ascii="IRNazanin" w:hAnsi="IRNazanin" w:eastAsia="IRNazanin"/>
          <w:color w:val="111111"/>
          <w:sz w:val="28"/>
          <w:sz w:val="28"/>
          <w:szCs w:val="28"/>
          <w:rtl w:val="true"/>
          <w:lang w:bidi="fa-IR"/>
        </w:rPr>
        <w:t>به معنای دوست، رفیق متّحد و همراه به کار برده شده است</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واژه جامعه به صورت اسم نیز به کار رفته و معانی بسیار زیادی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 و قید، دیگ بزرگ، اجتماع، مجتمع، حوزه، حلقه، هیئت اجتماع، مردم یک کشور یا یک شهر یا دِه یا دانشگاه دارد</w:t>
      </w:r>
      <w:r>
        <w:rPr>
          <w:rFonts w:eastAsia="IRNazanin" w:cs="IRNazanin"/>
          <w:color w:val="111111"/>
          <w:sz w:val="28"/>
          <w:szCs w:val="28"/>
          <w:rtl w:val="true"/>
          <w:lang w:bidi="fa-IR"/>
        </w:rPr>
        <w:t xml:space="preserve">. </w:t>
      </w:r>
      <w:r>
        <w:rPr>
          <w:rStyle w:val="FootnoteAnchor"/>
          <w:rtl w:val="true"/>
        </w:rPr>
        <w:footnoteReference w:id="22"/>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کدام از جامعه‌شناسان، در ویژگی‌هایی که از جامعه ارائه می‌دهند، بر </w:t>
      </w:r>
    </w:p>
    <w:p>
      <w:pPr>
        <w:pStyle w:val="BookText"/>
        <w:rPr/>
      </w:pPr>
      <w:r>
        <w:rPr>
          <w:rFonts w:ascii="IRNazanin" w:hAnsi="IRNazanin" w:eastAsia="IRNazanin"/>
          <w:color w:val="111111"/>
          <w:sz w:val="28"/>
          <w:sz w:val="28"/>
          <w:szCs w:val="28"/>
          <w:rtl w:val="true"/>
          <w:lang w:bidi="fa-IR"/>
        </w:rPr>
        <w:t>روی یک عنصر تکیه کرده و براساس آن، جامعه را تعریف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بر روی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عام آن تکیه کرده 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معمولاً به گروهی از مردم اطلاق می‌شود که به منظور تأمین نیازمندی‌های مادی و معنوی خود جمع می‌شوند و روابط و مناسبات اجتماعی میان آنها برقرار می‌شود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برخی از جامعه‌شناسان عنصر روابط انسانی را مورد دقت قرار داده 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مجموعه روابط انسانی است که میان افراد برقرار می‌شود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بعضی بر عنصر اشتراک پافشاری کرده و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دسته‌ای از مردم هستند که به اشتراک زندگی می‌کنند و می‌کوشند از طریق همکاری و معاضدت، وسایل زندگی خود را تأمین کنند و نسل را استمرار و دوام بخشند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عدّه‌ای علاوه بر اشتراک، روی عنصر وسعت و دوام تأمّل کرده و</w:t>
      </w:r>
    </w:p>
    <w:p>
      <w:pPr>
        <w:pStyle w:val="BookText"/>
        <w:rPr/>
      </w:pPr>
      <w:r>
        <w:rPr>
          <w:rFonts w:ascii="IRNazanin" w:hAnsi="IRNazanin" w:eastAsia="IRNazanin"/>
          <w:color w:val="111111"/>
          <w:sz w:val="28"/>
          <w:sz w:val="28"/>
          <w:szCs w:val="28"/>
          <w:rtl w:val="true"/>
          <w:lang w:bidi="fa-IR"/>
        </w:rPr>
        <w:t>چنین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گروه وسیع و پر دوامی است مرکّب از کثیری زن و مرد و کودک که وجوه اشتراک فراوان دارند و برای بقاء و استمرار خود همکاری می‌کنند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گروه دیگری بر عنصر همکاری تأکید کرده و می‌گوید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جامعه‌ای باید از افراد انسانی یا اشخاصی تشکیل شود که باهم </w:t>
      </w:r>
      <w:bookmarkStart w:id="35" w:name="pg4514_51113"/>
    </w:p>
    <w:p>
      <w:pPr>
        <w:pStyle w:val="BookText"/>
        <w:rPr/>
      </w:pPr>
      <w:bookmarkEnd w:id="35"/>
      <w:r>
        <w:rPr>
          <w:rFonts w:ascii="IRNazanin" w:hAnsi="IRNazanin" w:eastAsia="IRNazanin"/>
          <w:color w:val="111111"/>
          <w:sz w:val="28"/>
          <w:sz w:val="28"/>
          <w:szCs w:val="28"/>
          <w:rtl w:val="true"/>
          <w:lang w:bidi="fa-IR"/>
        </w:rPr>
        <w:t>همکاری می‌کنند و همین همکاری است که آنان را به اجزاء یک ساخت یا الگو تبدیل می‌کند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ادوارد وستر مارک </w:t>
      </w:r>
      <w:r>
        <w:rPr>
          <w:rStyle w:val="FootnoteAnchor"/>
          <w:rtl w:val="true"/>
        </w:rPr>
        <w:footnoteReference w:id="28"/>
      </w:r>
      <w:r>
        <w:rPr>
          <w:rFonts w:ascii="IRNazanin" w:hAnsi="IRNazanin" w:eastAsia="IRNazanin"/>
          <w:color w:val="111111"/>
          <w:sz w:val="28"/>
          <w:sz w:val="28"/>
          <w:szCs w:val="28"/>
          <w:rtl w:val="true"/>
          <w:lang w:bidi="fa-IR"/>
        </w:rPr>
        <w:t>مردم‌شناس انگلیسی نیز همین نظر را دارد،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را گروهی از مردم تشکیل می‌دهند که با همکاری یکدیگر زندگی می‌کنند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با ذکر تعاریف و ویژگی‌های جامعه، وارد تعریف جامعه اسلامی می‌شویم، جامعه اسلامی، جامعه است که مسلمانان با قومیت‌ها، مذاهب و اعتقادات مختلف در یک محدوده جغرافیایی در کنار هم زندگی می‌کنند، جامعه مذکور از مذاهب و گروه‌های مختلف اسلامی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اهل‌سنت با همه مذاهب و شیعیان نیز با همه مذاهب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ذکر مقدمه، تعریف حاضر در مورد جامعه اسلامی، جامع‌ترین تعریفی است که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جامعه اسلامی یا جامعه دینی، جامعه‌ای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باور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داور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 دین</w:t>
      </w:r>
      <w:r>
        <w:rPr>
          <w:rFonts w:eastAsia="IRNazanin" w:cs="IRNazanin"/>
          <w:color w:val="111111"/>
          <w:sz w:val="28"/>
          <w:szCs w:val="28"/>
          <w:rtl w:val="true"/>
          <w:lang w:bidi="fa-IR"/>
        </w:rPr>
        <w:t xml:space="preserve">». </w:t>
      </w:r>
      <w:r>
        <w:rPr>
          <w:rStyle w:val="FootnoteAnchor"/>
          <w:rtl w:val="true"/>
        </w:rPr>
        <w:footnoteReference w:id="30"/>
      </w:r>
    </w:p>
    <w:p>
      <w:pPr>
        <w:pStyle w:val="Heading4"/>
        <w:numPr>
          <w:ilvl w:val="3"/>
          <w:numId w:val="1"/>
        </w:numPr>
        <w:rPr/>
      </w:pPr>
      <w:bookmarkStart w:id="36" w:name="__RefHeading___Toc707678_3644566090"/>
      <w:bookmarkStart w:id="37" w:name="_Toc12"/>
      <w:bookmarkEnd w:id="36"/>
      <w:r>
        <w:rPr/>
        <w:t>5</w:t>
      </w:r>
      <w:r>
        <w:rPr>
          <w:rtl w:val="true"/>
        </w:rPr>
        <w:t xml:space="preserve">. </w:t>
      </w:r>
      <w:r>
        <w:rPr>
          <w:rtl w:val="true"/>
        </w:rPr>
        <w:t>غیبت</w:t>
      </w:r>
      <w:bookmarkEnd w:id="37"/>
    </w:p>
    <w:p>
      <w:pPr>
        <w:pStyle w:val="BookText"/>
        <w:rPr/>
      </w:pPr>
      <w:r>
        <w:rPr>
          <w:rFonts w:ascii="IRNazanin" w:hAnsi="IRNazanin" w:eastAsia="IRNazanin"/>
          <w:color w:val="111111"/>
          <w:sz w:val="28"/>
          <w:sz w:val="28"/>
          <w:szCs w:val="28"/>
          <w:rtl w:val="true"/>
          <w:lang w:bidi="fa-IR"/>
        </w:rPr>
        <w:t>لسان العرب واژه غیبت را چنین معنی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غیبت،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 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پنهان شدن از دید مردم و مخفی شدن به کار می‌رود</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روایاتی که در باب غیبت از امامان معصوم علیه السلام نقل شده است، </w:t>
      </w:r>
    </w:p>
    <w:p>
      <w:pPr>
        <w:pStyle w:val="BookText"/>
        <w:rPr/>
      </w:pPr>
      <w:r>
        <w:rPr>
          <w:rFonts w:ascii="IRNazanin" w:hAnsi="IRNazanin" w:eastAsia="IRNazanin"/>
          <w:color w:val="111111"/>
          <w:sz w:val="28"/>
          <w:sz w:val="28"/>
          <w:szCs w:val="28"/>
          <w:rtl w:val="true"/>
          <w:lang w:bidi="fa-IR"/>
        </w:rPr>
        <w:t>دلایل عمده غیبت را می‌توان، ترس از وجود دشمنان اهل‌بیت علیهم السلام، آزمایش مردم، عدم بلوغ فکری جوامع بشری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توجه به شواهد تاریخی موجود، غیبت در ادیان گذشته و نیز در دوران اسلامی وجود داشته است، در این بخش به پیشینه غیبت در دوره اسلامی به صورت گذرا اشاره میشود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ابتدای رسالت رسول خدا صلی الله علیه و آله و سلم با نوعی غیبت و پنهان‌کاری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رسیدن ایشان به مقام نبوت، سه سال آن را علنی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خداوند امر کرد حضرت رسالتش را در میان مردم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سه سال، مردم رسول خدا صلی الله علیه و آله و سلم را می‌دیدند، اما به مقام نبوت ایشان آگاهی نداشتند و نمی‌دانستند که ایشان همان خاتم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پس از آشکار کردن رسالت خود، به خاطر آزار و اذیت قریش، مدتی نیز در شعب ابوطالب زندگی می‌کردند</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این مسائل و مشکلات بعد از فوت پیامبر توسط همان کسانی که پیامبر را به شعب ابی‌طالب فرستاده بود برای امامان معصوم علیه السلام از زمان امام علی علیه السلام تا زمان امام حسن عسکری علیه السلام با شدت بیشتری در جریان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علیه السلام در زمان امویان و عباسیان به گونه‌ای تحت مراقبت بودند که تفاوتی با غیبت آن حضرات از جامعه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 بزرگواران، مدتی را در زندان یا تبعید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تا مدت‌ها کسی از احوال آنان با خبر نبود، در برخی مواقع، بعضی از شیعیان با سختی‌های فراوان موفق می‌شدند با ایشان ملاقات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فضا هر چه به زمان غیبت امام عصر عجل الله تعالی فرجه الشریف نزدیک‌تر می‌شویم بیشتر و دایره سخت گیری ضیق‌تر می‌شود، به‌طوری که امام </w:t>
      </w:r>
      <w:bookmarkStart w:id="38" w:name="pg4514_51115"/>
    </w:p>
    <w:p>
      <w:pPr>
        <w:pStyle w:val="BookText"/>
        <w:rPr/>
      </w:pPr>
      <w:bookmarkEnd w:id="38"/>
      <w:r>
        <w:rPr>
          <w:rFonts w:ascii="IRNazanin" w:hAnsi="IRNazanin" w:eastAsia="IRNazanin"/>
          <w:color w:val="111111"/>
          <w:sz w:val="28"/>
          <w:sz w:val="28"/>
          <w:szCs w:val="28"/>
          <w:rtl w:val="true"/>
          <w:lang w:bidi="fa-IR"/>
        </w:rPr>
        <w:t>هادی و امام حسن عسکری علیهما السلام به‌طور کامل تحت کنترل دستگاه خلافت بودند و دوست داران اهل‌بیت علیهم السلام قادر به ملاقات با ایشان نبودند و تعداد خیلی کمی از خواص به انحاء مختلف و در زمان خیلی اندک می‌توانستند خدمت این دو بزرگوار برسند و مسائل و مشکلات را از محضر ایشان بپرسند</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هم‌چنان‌که ذکر شد می‌توان دریافت که غیبت در دوران پیامبر صلی الله علیه و آله و سلم و امامان معصوم علیه السلام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امامان معصوم رفته رفته به کاهش ارتباط خویش با مردم روی آوردند تا ضمن آشنایی مسلمانان به‌خصوص شیعیان با مسئله غیبت، آنها را برای ورود به آن دوران آماده سازند</w:t>
      </w:r>
      <w:r>
        <w:rPr>
          <w:rFonts w:eastAsia="IRNazanin" w:cs="IRNazanin"/>
          <w:color w:val="111111"/>
          <w:sz w:val="28"/>
          <w:szCs w:val="28"/>
          <w:rtl w:val="true"/>
          <w:lang w:bidi="fa-IR"/>
        </w:rPr>
        <w:t>.</w:t>
      </w:r>
    </w:p>
    <w:p>
      <w:pPr>
        <w:pStyle w:val="Heading3"/>
        <w:numPr>
          <w:ilvl w:val="2"/>
          <w:numId w:val="1"/>
        </w:numPr>
        <w:rPr/>
      </w:pPr>
      <w:bookmarkStart w:id="39" w:name="__RefHeading___Toc707680_3644566090"/>
      <w:bookmarkStart w:id="40" w:name="_Toc13"/>
      <w:bookmarkEnd w:id="39"/>
      <w:r>
        <w:rPr>
          <w:rtl w:val="true"/>
        </w:rPr>
        <w:t>ب</w:t>
      </w:r>
      <w:r>
        <w:rPr>
          <w:rtl w:val="true"/>
        </w:rPr>
        <w:t xml:space="preserve">) </w:t>
      </w:r>
      <w:r>
        <w:rPr>
          <w:rtl w:val="true"/>
        </w:rPr>
        <w:t>کلیات</w:t>
      </w:r>
      <w:bookmarkEnd w:id="40"/>
    </w:p>
    <w:p>
      <w:pPr>
        <w:pStyle w:val="Heading4"/>
        <w:numPr>
          <w:ilvl w:val="3"/>
          <w:numId w:val="1"/>
        </w:numPr>
        <w:rPr/>
      </w:pPr>
      <w:bookmarkStart w:id="41" w:name="__RefHeading___Toc707682_3644566090"/>
      <w:bookmarkStart w:id="42" w:name="_Toc14"/>
      <w:bookmarkEnd w:id="41"/>
      <w:r>
        <w:rPr/>
        <w:t>1</w:t>
      </w:r>
      <w:r>
        <w:rPr>
          <w:rtl w:val="true"/>
        </w:rPr>
        <w:t xml:space="preserve">. </w:t>
      </w:r>
      <w:r>
        <w:rPr>
          <w:rtl w:val="true"/>
        </w:rPr>
        <w:t xml:space="preserve">روش تحقیق براساس مدل </w:t>
      </w:r>
      <w:r>
        <w:rPr/>
        <w:t>swot</w:t>
      </w:r>
      <w:bookmarkEnd w:id="42"/>
    </w:p>
    <w:p>
      <w:pPr>
        <w:pStyle w:val="BookText"/>
        <w:rPr/>
      </w:pPr>
      <w:r>
        <w:rPr>
          <w:rFonts w:ascii="IRNazanin" w:hAnsi="IRNazanin" w:eastAsia="IRNazanin"/>
          <w:color w:val="111111"/>
          <w:sz w:val="28"/>
          <w:sz w:val="28"/>
          <w:szCs w:val="28"/>
          <w:rtl w:val="true"/>
          <w:lang w:bidi="fa-IR"/>
        </w:rPr>
        <w:t xml:space="preserve">در ابتدا به معرفی روش تحلیلی </w:t>
      </w:r>
      <w:r>
        <w:rPr>
          <w:rFonts w:eastAsia="Times New Roman" w:cs="Times New Roman" w:ascii="Times New Roman" w:hAnsi="Times New Roman"/>
          <w:color w:val="111111"/>
          <w:sz w:val="28"/>
          <w:szCs w:val="28"/>
          <w:lang w:val="en-US" w:bidi="en-US"/>
        </w:rPr>
        <w:t>SWOT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همچنین نقاط قوت، ضعف، فرصت و تهدید پرداخته، سپس نمودارهایی در این‌باره ارائه می‌شود</w:t>
      </w:r>
      <w:r>
        <w:rPr>
          <w:rFonts w:eastAsia="IRNazanin" w:cs="IRNazanin"/>
          <w:color w:val="111111"/>
          <w:sz w:val="28"/>
          <w:szCs w:val="28"/>
          <w:rtl w:val="true"/>
          <w:lang w:bidi="fa-IR"/>
        </w:rPr>
        <w:t>.</w:t>
      </w:r>
    </w:p>
    <w:p>
      <w:pPr>
        <w:pStyle w:val="Heading4"/>
        <w:numPr>
          <w:ilvl w:val="3"/>
          <w:numId w:val="1"/>
        </w:numPr>
        <w:rPr/>
      </w:pPr>
      <w:bookmarkStart w:id="43" w:name="__RefHeading___Toc707684_3644566090"/>
      <w:bookmarkStart w:id="44" w:name="_Toc15"/>
      <w:bookmarkEnd w:id="43"/>
      <w:r>
        <w:rPr/>
        <w:t>2</w:t>
      </w:r>
      <w:r>
        <w:rPr>
          <w:rtl w:val="true"/>
        </w:rPr>
        <w:t xml:space="preserve">. </w:t>
      </w:r>
      <w:r>
        <w:rPr>
          <w:rtl w:val="true"/>
        </w:rPr>
        <w:t xml:space="preserve">نگرشی به روش تحلیلی </w:t>
      </w:r>
      <w:r>
        <w:rPr/>
        <w:t>SWOT</w:t>
      </w:r>
      <w:bookmarkEnd w:id="44"/>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گروه‌های مختلف در طول تاریخ بشریت برای حفظ منافع خود همیشه در حال برنامه‌ریزی بوده تا با اتخاذ بهترین و دقیق‌ترین نقشه‌ها و تصمیم‌ها به اهداف خود نائل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مهم در هر گروه به عهده رهبر یا لیدر آن بود که با بررسی و شناسایی عوامل درونی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نقاط قوت و ضعف و عوامل </w:t>
      </w:r>
      <w:bookmarkStart w:id="45" w:name="pg4514_51116"/>
    </w:p>
    <w:p>
      <w:pPr>
        <w:pStyle w:val="BookText"/>
        <w:rPr/>
      </w:pPr>
      <w:bookmarkEnd w:id="45"/>
      <w:r>
        <w:rPr>
          <w:rFonts w:ascii="IRNazanin" w:hAnsi="IRNazanin" w:eastAsia="IRNazanin"/>
          <w:color w:val="111111"/>
          <w:sz w:val="28"/>
          <w:sz w:val="28"/>
          <w:szCs w:val="28"/>
          <w:rtl w:val="true"/>
          <w:lang w:bidi="fa-IR"/>
        </w:rPr>
        <w:t>بیرونی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و تهدید، راهکار و راهبردهای مناسب و دقیق برای بیرون رفتن از وضعیت موجود جهت رسیدن به وضعیت مطلوب را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مدیریت راهبردی با در نظر گرفتن عناصر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ضعف، فرصت و تهدید و همچنین با آمیختن این موارد بایکدیگر جهت مقابله و مبارزه با بحران‌های پیش روی گروه، راهبردهای منظم و دقیق ارائه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تحقیق در صدد است با استفاده از روش سوات، راهبردهایی که امام باقر و امام صادق علیهما السلام با استفاده از قوت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ضعف و فرصت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تهدیدها برای جامعه اسلامی در عصر غیبت ارائه کردند را مورد بررسی قرار دهد</w:t>
      </w:r>
      <w:r>
        <w:rPr>
          <w:rFonts w:eastAsia="IRNazanin" w:cs="IRNazanin"/>
          <w:color w:val="111111"/>
          <w:sz w:val="28"/>
          <w:szCs w:val="28"/>
          <w:rtl w:val="true"/>
          <w:lang w:bidi="fa-IR"/>
        </w:rPr>
        <w:t>.</w:t>
      </w:r>
    </w:p>
    <w:p>
      <w:pPr>
        <w:pStyle w:val="Heading4"/>
        <w:numPr>
          <w:ilvl w:val="3"/>
          <w:numId w:val="1"/>
        </w:numPr>
        <w:rPr/>
      </w:pPr>
      <w:bookmarkStart w:id="46" w:name="__RefHeading___Toc707686_3644566090"/>
      <w:bookmarkStart w:id="47" w:name="_Toc16"/>
      <w:bookmarkEnd w:id="46"/>
      <w:r>
        <w:rPr/>
        <w:t>3</w:t>
      </w:r>
      <w:r>
        <w:rPr>
          <w:rtl w:val="true"/>
        </w:rPr>
        <w:t xml:space="preserve">. </w:t>
      </w:r>
      <w:r>
        <w:rPr>
          <w:rtl w:val="true"/>
        </w:rPr>
        <w:t xml:space="preserve">معرفی تحلیل الگوی سوات </w:t>
      </w:r>
      <w:r>
        <w:rPr>
          <w:rtl w:val="true"/>
        </w:rPr>
        <w:t>(</w:t>
      </w:r>
      <w:r>
        <w:rPr/>
        <w:t>SWOT</w:t>
      </w:r>
      <w:r>
        <w:rPr>
          <w:rtl w:val="true"/>
        </w:rPr>
        <w:t>)</w:t>
      </w:r>
      <w:bookmarkEnd w:id="47"/>
    </w:p>
    <w:p>
      <w:pPr>
        <w:pStyle w:val="BookText"/>
        <w:rPr/>
      </w:pPr>
      <w:r>
        <w:rPr>
          <w:rFonts w:ascii="IRNazanin" w:hAnsi="IRNazanin" w:eastAsia="IRNazanin"/>
          <w:color w:val="111111"/>
          <w:sz w:val="28"/>
          <w:sz w:val="28"/>
          <w:szCs w:val="28"/>
          <w:rtl w:val="true"/>
          <w:lang w:bidi="fa-IR"/>
        </w:rPr>
        <w:t xml:space="preserve">جورج آلبرت اسمیت و رولند کریستنسن برای اولین بار در سال </w:t>
      </w:r>
      <w:r>
        <w:rPr>
          <w:rFonts w:eastAsia="IRNazanin" w:cs="IRNazanin"/>
          <w:color w:val="111111"/>
          <w:sz w:val="28"/>
          <w:szCs w:val="28"/>
          <w:lang w:bidi="fa-IR"/>
        </w:rPr>
        <w:t>1950</w:t>
      </w:r>
    </w:p>
    <w:p>
      <w:pPr>
        <w:pStyle w:val="BookText"/>
        <w:rPr/>
      </w:pPr>
      <w:r>
        <w:rPr>
          <w:rFonts w:ascii="IRNazanin" w:hAnsi="IRNazanin" w:eastAsia="IRNazanin"/>
          <w:color w:val="111111"/>
          <w:sz w:val="28"/>
          <w:sz w:val="28"/>
          <w:szCs w:val="28"/>
          <w:rtl w:val="true"/>
          <w:lang w:bidi="fa-IR"/>
        </w:rPr>
        <w:t xml:space="preserve">نظریه راهبرد سوات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SWOT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در همان دهه به</w:t>
      </w:r>
    </w:p>
    <w:p>
      <w:pPr>
        <w:pStyle w:val="BookText"/>
        <w:rPr/>
      </w:pPr>
      <w:r>
        <w:rPr>
          <w:rFonts w:ascii="IRNazanin" w:hAnsi="IRNazanin" w:eastAsia="IRNazanin"/>
          <w:color w:val="111111"/>
          <w:sz w:val="28"/>
          <w:sz w:val="28"/>
          <w:szCs w:val="28"/>
          <w:rtl w:val="true"/>
          <w:lang w:bidi="fa-IR"/>
        </w:rPr>
        <w:t>دلیل موفقیت‌هایی که کسب کرد به‌عنوان بهترین ابزار مدیریت معرفی و شناخته شد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سوات ابتدای عبارات قوت‌ها، </w:t>
      </w:r>
      <w:r>
        <w:rPr>
          <w:rStyle w:val="FootnoteAnchor"/>
          <w:rtl w:val="true"/>
        </w:rPr>
        <w:footnoteReference w:id="35"/>
      </w:r>
      <w:r>
        <w:rPr>
          <w:rFonts w:ascii="IRNazanin" w:hAnsi="IRNazanin" w:eastAsia="IRNazanin"/>
          <w:color w:val="111111"/>
          <w:sz w:val="28"/>
          <w:sz w:val="28"/>
          <w:szCs w:val="28"/>
          <w:rtl w:val="true"/>
          <w:lang w:bidi="fa-IR"/>
        </w:rPr>
        <w:t xml:space="preserve">ضعف‌ها، </w:t>
      </w:r>
      <w:r>
        <w:rPr>
          <w:rStyle w:val="FootnoteAnchor"/>
          <w:rtl w:val="true"/>
        </w:rPr>
        <w:footnoteReference w:id="36"/>
      </w:r>
      <w:r>
        <w:rPr>
          <w:rFonts w:ascii="IRNazanin" w:hAnsi="IRNazanin" w:eastAsia="IRNazanin"/>
          <w:color w:val="111111"/>
          <w:sz w:val="28"/>
          <w:sz w:val="28"/>
          <w:szCs w:val="28"/>
          <w:rtl w:val="true"/>
          <w:lang w:bidi="fa-IR"/>
        </w:rPr>
        <w:t xml:space="preserve">فرصت‌ها </w:t>
      </w:r>
      <w:r>
        <w:rPr>
          <w:rStyle w:val="FootnoteAnchor"/>
          <w:rtl w:val="true"/>
        </w:rPr>
        <w:footnoteReference w:id="37"/>
      </w:r>
      <w:r>
        <w:rPr>
          <w:rFonts w:ascii="IRNazanin" w:hAnsi="IRNazanin" w:eastAsia="IRNazanin"/>
          <w:color w:val="111111"/>
          <w:sz w:val="28"/>
          <w:sz w:val="28"/>
          <w:szCs w:val="28"/>
          <w:rtl w:val="true"/>
          <w:lang w:bidi="fa-IR"/>
        </w:rPr>
        <w:t xml:space="preserve">و تهدیدات </w:t>
      </w:r>
      <w:r>
        <w:rPr>
          <w:rStyle w:val="FootnoteAnchor"/>
          <w:rtl w:val="true"/>
        </w:rPr>
        <w:footnoteReference w:id="3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9"/>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روش، ابتدا اهداف و رسالت گروه مشخص شده سپس در گام بعدی توسط روش سوات، متناسب با محیط و گروه، برای آن استراتژی طراحی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این روش در مرحله اول به تجزیه تحلیل </w:t>
      </w:r>
      <w:bookmarkStart w:id="48" w:name="pg4514_51117"/>
    </w:p>
    <w:p>
      <w:pPr>
        <w:pStyle w:val="BookText"/>
        <w:rPr/>
      </w:pPr>
      <w:bookmarkEnd w:id="48"/>
      <w:r>
        <w:rPr>
          <w:rFonts w:ascii="IRNazanin" w:hAnsi="IRNazanin" w:eastAsia="IRNazanin"/>
          <w:color w:val="111111"/>
          <w:sz w:val="28"/>
          <w:sz w:val="28"/>
          <w:szCs w:val="28"/>
          <w:rtl w:val="true"/>
          <w:lang w:bidi="fa-IR"/>
        </w:rPr>
        <w:t xml:space="preserve">محیط‌های داخلی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غیرشیعی یا جامعه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در مرحله دوم می‌توان تصمیمات راهبردی و راهکارهای راهبردی ارائه کرد</w:t>
      </w:r>
      <w:r>
        <w:rPr>
          <w:rFonts w:eastAsia="IRNazanin" w:cs="IRNazanin"/>
          <w:color w:val="111111"/>
          <w:sz w:val="28"/>
          <w:szCs w:val="28"/>
          <w:rtl w:val="true"/>
          <w:lang w:bidi="fa-IR"/>
        </w:rPr>
        <w:t>.</w:t>
      </w:r>
    </w:p>
    <w:p>
      <w:pPr>
        <w:pStyle w:val="Heading4"/>
        <w:numPr>
          <w:ilvl w:val="3"/>
          <w:numId w:val="1"/>
        </w:numPr>
        <w:rPr/>
      </w:pPr>
      <w:bookmarkStart w:id="49" w:name="__RefHeading___Toc707688_3644566090"/>
      <w:bookmarkStart w:id="50" w:name="_Toc17"/>
      <w:bookmarkEnd w:id="49"/>
      <w:r>
        <w:rPr/>
        <w:t>4</w:t>
      </w:r>
      <w:r>
        <w:rPr>
          <w:rtl w:val="true"/>
        </w:rPr>
        <w:t xml:space="preserve">. </w:t>
      </w:r>
      <w:r>
        <w:rPr>
          <w:rtl w:val="true"/>
        </w:rPr>
        <w:t xml:space="preserve">تجزیه و تحلیل </w:t>
      </w:r>
      <w:r>
        <w:rPr>
          <w:rtl w:val="true"/>
        </w:rPr>
        <w:t>(</w:t>
      </w:r>
      <w:r>
        <w:rPr>
          <w:rtl w:val="true"/>
        </w:rPr>
        <w:t>سوات</w:t>
      </w:r>
      <w:r>
        <w:rPr>
          <w:rtl w:val="true"/>
        </w:rPr>
        <w:t>-</w:t>
      </w:r>
      <w:r>
        <w:rPr/>
        <w:t>SWOT</w:t>
      </w:r>
      <w:r>
        <w:rPr>
          <w:rtl w:val="true"/>
        </w:rPr>
        <w:t>)</w:t>
      </w:r>
      <w:bookmarkEnd w:id="50"/>
    </w:p>
    <w:p>
      <w:pPr>
        <w:pStyle w:val="Heading5"/>
        <w:numPr>
          <w:ilvl w:val="4"/>
          <w:numId w:val="1"/>
        </w:numPr>
        <w:rPr/>
      </w:pPr>
      <w:bookmarkStart w:id="51" w:name="__RefHeading___Toc707690_3644566090"/>
      <w:bookmarkStart w:id="52" w:name="_Toc18"/>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 xml:space="preserve">در این قسمت اجزای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سوات </w:t>
      </w:r>
      <w:r>
        <w:rPr>
          <w:rFonts w:eastAsia="IRNazanin" w:cs="IRNazanin"/>
          <w:color w:val="111111"/>
          <w:sz w:val="28"/>
          <w:szCs w:val="28"/>
          <w:rtl w:val="true"/>
          <w:lang w:bidi="fa-IR"/>
        </w:rPr>
        <w:t xml:space="preserve">_ </w:t>
      </w:r>
      <w:r>
        <w:rPr>
          <w:rFonts w:eastAsia="Times New Roman" w:cs="Times New Roman" w:ascii="Times New Roman" w:hAnsi="Times New Roman"/>
          <w:color w:val="111111"/>
          <w:sz w:val="28"/>
          <w:szCs w:val="28"/>
          <w:lang w:val="en-US" w:bidi="en-US"/>
        </w:rPr>
        <w:t>SWOT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صورت مستقل مورد بررسی قرار گرفته و با مطالعه تاریخی با محوریت و رویکرد سیاسی عصر دو امام بزرگوار، قوت‌ها، ضعف‌ها، فرصت‌ها و تهدید‌ها استخراج شده و طبق بررسی و تجزیه و تحلیل آنها، راهبردهای مورد نظربرای ورود جامعه اسلامی به عصر غیبت ارائه شده است</w:t>
      </w:r>
      <w:r>
        <w:rPr>
          <w:rFonts w:eastAsia="IRNazanin" w:cs="IRNazanin"/>
          <w:color w:val="111111"/>
          <w:sz w:val="28"/>
          <w:szCs w:val="28"/>
          <w:rtl w:val="true"/>
          <w:lang w:bidi="fa-IR"/>
        </w:rPr>
        <w:t>.</w:t>
      </w:r>
    </w:p>
    <w:p>
      <w:pPr>
        <w:pStyle w:val="Heading5"/>
        <w:numPr>
          <w:ilvl w:val="4"/>
          <w:numId w:val="1"/>
        </w:numPr>
        <w:rPr/>
      </w:pPr>
      <w:bookmarkStart w:id="53" w:name="__RefHeading___Toc707692_3644566090"/>
      <w:bookmarkStart w:id="54" w:name="_Toc19"/>
      <w:bookmarkEnd w:id="53"/>
      <w:r>
        <w:rPr>
          <w:rtl w:val="true"/>
        </w:rPr>
        <w:t>الف</w:t>
      </w:r>
      <w:r>
        <w:rPr>
          <w:rtl w:val="true"/>
        </w:rPr>
        <w:t xml:space="preserve">) </w:t>
      </w:r>
      <w:r>
        <w:rPr>
          <w:rtl w:val="true"/>
        </w:rPr>
        <w:t xml:space="preserve">نقطه قوت </w:t>
      </w:r>
      <w:r>
        <w:rPr>
          <w:rtl w:val="true"/>
        </w:rPr>
        <w:t>(</w:t>
      </w:r>
      <w:r>
        <w:rPr/>
        <w:t>s</w:t>
      </w:r>
      <w:r>
        <w:rPr>
          <w:rtl w:val="true"/>
        </w:rPr>
        <w:t>)</w:t>
      </w:r>
      <w:bookmarkEnd w:id="54"/>
    </w:p>
    <w:p>
      <w:pPr>
        <w:pStyle w:val="BookText"/>
        <w:rPr/>
      </w:pPr>
      <w:r>
        <w:rPr>
          <w:rFonts w:ascii="IRNazanin" w:hAnsi="IRNazanin" w:eastAsia="IRNazanin"/>
          <w:color w:val="111111"/>
          <w:sz w:val="28"/>
          <w:sz w:val="28"/>
          <w:szCs w:val="28"/>
          <w:rtl w:val="true"/>
          <w:lang w:bidi="fa-IR"/>
        </w:rPr>
        <w:t xml:space="preserve">نقطه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همان نقطه قوت، در روش سوات بهترین حالت سیستم را گویند، اگر در سیستمی، این قسمت پر رنگ باشد، نشانگر آن است که وضعیت سیستم بهتر بوده و کمتر دچار مریضی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نقطه قوت را در بین شیعیان می‌توان به رهبری واحد و آگاه، نیروی فرهنگی قوی، و مواردی از این قبیل مثال آورد</w:t>
      </w:r>
      <w:r>
        <w:rPr>
          <w:rFonts w:eastAsia="IRNazanin" w:cs="IRNazanin"/>
          <w:color w:val="111111"/>
          <w:sz w:val="28"/>
          <w:szCs w:val="28"/>
          <w:rtl w:val="true"/>
          <w:lang w:bidi="fa-IR"/>
        </w:rPr>
        <w:t>.</w:t>
      </w:r>
    </w:p>
    <w:p>
      <w:pPr>
        <w:pStyle w:val="Heading5"/>
        <w:numPr>
          <w:ilvl w:val="4"/>
          <w:numId w:val="1"/>
        </w:numPr>
        <w:rPr/>
      </w:pPr>
      <w:bookmarkStart w:id="55" w:name="__RefHeading___Toc707694_3644566090"/>
      <w:bookmarkStart w:id="56" w:name="_Toc20"/>
      <w:bookmarkEnd w:id="55"/>
      <w:r>
        <w:rPr>
          <w:rtl w:val="true"/>
        </w:rPr>
        <w:t>ب</w:t>
      </w:r>
      <w:r>
        <w:rPr>
          <w:rtl w:val="true"/>
        </w:rPr>
        <w:t xml:space="preserve">) </w:t>
      </w:r>
      <w:r>
        <w:rPr>
          <w:rtl w:val="true"/>
        </w:rPr>
        <w:t xml:space="preserve">نقطه ضعف </w:t>
      </w:r>
      <w:r>
        <w:rPr>
          <w:rtl w:val="true"/>
        </w:rPr>
        <w:t>(</w:t>
      </w:r>
      <w:r>
        <w:rPr/>
        <w:t>w</w:t>
      </w:r>
      <w:r>
        <w:rPr>
          <w:rtl w:val="true"/>
        </w:rPr>
        <w:t>)</w:t>
      </w:r>
      <w:bookmarkEnd w:id="5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نقطه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همان نقطه ضعف، در روش سوات بدترین حالت سیستم را گویند، اگر در سیستمی، این قسمت پر رنگ باشد، نشانگر آن است که وضعیت سیستم مناسب نبوده و سیستم دچار مریضی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نقطه ضعف را در بین شیعیان می‌توان به کمبود در منابع اقتصادی، سیاسی و کمبود نیروی ارزشی و مواردی از این قبیل مثال آورد</w:t>
      </w:r>
      <w:r>
        <w:rPr>
          <w:rFonts w:eastAsia="IRNazanin" w:cs="IRNazanin"/>
          <w:color w:val="111111"/>
          <w:sz w:val="28"/>
          <w:szCs w:val="28"/>
          <w:rtl w:val="true"/>
          <w:lang w:bidi="fa-IR"/>
        </w:rPr>
        <w:t xml:space="preserve">. </w:t>
      </w:r>
      <w:bookmarkStart w:id="57" w:name="pg4514_51118"/>
    </w:p>
    <w:p>
      <w:pPr>
        <w:pStyle w:val="Heading5"/>
        <w:numPr>
          <w:ilvl w:val="4"/>
          <w:numId w:val="1"/>
        </w:numPr>
        <w:rPr/>
      </w:pPr>
      <w:bookmarkStart w:id="58" w:name="__RefHeading___Toc707696_3644566090"/>
      <w:bookmarkStart w:id="59" w:name="_Toc21"/>
      <w:bookmarkEnd w:id="57"/>
      <w:bookmarkEnd w:id="58"/>
      <w:r>
        <w:rPr>
          <w:rtl w:val="true"/>
        </w:rPr>
        <w:t>ج</w:t>
      </w:r>
      <w:r>
        <w:rPr>
          <w:rtl w:val="true"/>
        </w:rPr>
        <w:t xml:space="preserve">) </w:t>
      </w:r>
      <w:r>
        <w:rPr>
          <w:rtl w:val="true"/>
        </w:rPr>
        <w:t xml:space="preserve">فرصت </w:t>
      </w:r>
      <w:r>
        <w:rPr>
          <w:rtl w:val="true"/>
        </w:rPr>
        <w:t>(</w:t>
      </w:r>
      <w:r>
        <w:rPr/>
        <w:t>o</w:t>
      </w:r>
      <w:r>
        <w:rPr>
          <w:rtl w:val="true"/>
        </w:rPr>
        <w:t>)</w:t>
      </w:r>
      <w:bookmarkEnd w:id="59"/>
    </w:p>
    <w:p>
      <w:pPr>
        <w:pStyle w:val="BookText"/>
        <w:rPr/>
      </w:pPr>
      <w:r>
        <w:rPr>
          <w:rFonts w:ascii="IRNazanin" w:hAnsi="IRNazanin" w:eastAsia="IRNazanin"/>
          <w:color w:val="111111"/>
          <w:sz w:val="28"/>
          <w:sz w:val="28"/>
          <w:szCs w:val="28"/>
          <w:rtl w:val="true"/>
          <w:lang w:bidi="fa-IR"/>
        </w:rPr>
        <w:t xml:space="preserve">نقطه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همان نقطه فرصت، در روش سوات یک موفقیت نسبی یا همان مطلوب در بیرون از سیستم را گویند، اگر در سیستمی، این قسمت پر رنگ باشد، نشانگر آن است که وضعیت سیستم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نقطه فرصت را در بین شیعیان نسبت به نیروی رقیب خود می‌توان به شناخت رقیب، عدم اقبال مردم نسبت به رقیب، تخاصم نیروی رقیب با نیروی سوم دیگر و مواردی از این قبیل مثال آورد</w:t>
      </w:r>
      <w:r>
        <w:rPr>
          <w:rFonts w:eastAsia="IRNazanin" w:cs="IRNazanin"/>
          <w:color w:val="111111"/>
          <w:sz w:val="28"/>
          <w:szCs w:val="28"/>
          <w:rtl w:val="true"/>
          <w:lang w:bidi="fa-IR"/>
        </w:rPr>
        <w:t>.</w:t>
      </w:r>
    </w:p>
    <w:p>
      <w:pPr>
        <w:pStyle w:val="Heading5"/>
        <w:numPr>
          <w:ilvl w:val="4"/>
          <w:numId w:val="1"/>
        </w:numPr>
        <w:rPr/>
      </w:pPr>
      <w:bookmarkStart w:id="60" w:name="__RefHeading___Toc707698_3644566090"/>
      <w:bookmarkStart w:id="61" w:name="_Toc22"/>
      <w:bookmarkEnd w:id="60"/>
      <w:r>
        <w:rPr>
          <w:rtl w:val="true"/>
        </w:rPr>
        <w:t>د</w:t>
      </w:r>
      <w:r>
        <w:rPr>
          <w:rtl w:val="true"/>
        </w:rPr>
        <w:t xml:space="preserve">) </w:t>
      </w:r>
      <w:r>
        <w:rPr>
          <w:rtl w:val="true"/>
        </w:rPr>
        <w:t xml:space="preserve">تهدید </w:t>
      </w:r>
      <w:r>
        <w:rPr>
          <w:rtl w:val="true"/>
        </w:rPr>
        <w:t>(</w:t>
      </w:r>
      <w:r>
        <w:rPr/>
        <w:t>t</w:t>
      </w:r>
      <w:r>
        <w:rPr>
          <w:rtl w:val="true"/>
        </w:rPr>
        <w:t>)</w:t>
      </w:r>
      <w:bookmarkEnd w:id="61"/>
    </w:p>
    <w:p>
      <w:pPr>
        <w:pStyle w:val="BookText"/>
        <w:rPr/>
      </w:pPr>
      <w:r>
        <w:rPr>
          <w:rFonts w:ascii="IRNazanin" w:hAnsi="IRNazanin" w:eastAsia="IRNazanin"/>
          <w:color w:val="111111"/>
          <w:sz w:val="28"/>
          <w:sz w:val="28"/>
          <w:szCs w:val="28"/>
          <w:rtl w:val="true"/>
          <w:lang w:bidi="fa-IR"/>
        </w:rPr>
        <w:t xml:space="preserve">نقطه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همان نقطه تهدید، در روش سوات یک فرصت مناسب برای نیروی رقیب و یک تهدید خطرناک برای سیستم خودی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سیستمی، این قسمت پر رنگ باشد، نشانگر آن است که وضعیت سیستم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سیستمی که در حال تهدید باشد مدیریت در آن سخت شده و احتمال شکست در آن به خاطر فشار خارجی و احیانا ترس و واهمه داخلی چند برابر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نقطه تهدید را در بین شیعیان نسبت به نیروی رقیب می‌توان به بروز گروه‌های فکری سیاسی مختلف، همکاری گروه‌های دیگر با نیروی رقیب و مواردی از این قبیل مثال آورد</w:t>
      </w:r>
      <w:r>
        <w:rPr>
          <w:rFonts w:eastAsia="IRNazanin" w:cs="IRNazanin"/>
          <w:color w:val="111111"/>
          <w:sz w:val="28"/>
          <w:szCs w:val="28"/>
          <w:rtl w:val="true"/>
          <w:lang w:bidi="fa-IR"/>
        </w:rPr>
        <w:t>.</w:t>
      </w:r>
    </w:p>
    <w:p>
      <w:pPr>
        <w:pStyle w:val="Heading4"/>
        <w:numPr>
          <w:ilvl w:val="3"/>
          <w:numId w:val="1"/>
        </w:numPr>
        <w:rPr/>
      </w:pPr>
      <w:bookmarkStart w:id="62" w:name="__RefHeading___Toc707700_3644566090"/>
      <w:bookmarkStart w:id="63" w:name="_Toc23"/>
      <w:bookmarkEnd w:id="62"/>
      <w:r>
        <w:rPr/>
        <w:t>5</w:t>
      </w:r>
      <w:r>
        <w:rPr>
          <w:rtl w:val="true"/>
        </w:rPr>
        <w:t xml:space="preserve">. </w:t>
      </w:r>
      <w:r>
        <w:rPr>
          <w:rtl w:val="true"/>
        </w:rPr>
        <w:t>راهبردهای چهارگانه سوات</w:t>
      </w:r>
      <w:bookmarkEnd w:id="63"/>
    </w:p>
    <w:p>
      <w:pPr>
        <w:pStyle w:val="Heading5"/>
        <w:numPr>
          <w:ilvl w:val="4"/>
          <w:numId w:val="1"/>
        </w:numPr>
        <w:rPr/>
      </w:pPr>
      <w:bookmarkStart w:id="64" w:name="__RefHeading___Toc707702_3644566090"/>
      <w:bookmarkStart w:id="65" w:name="_Toc24"/>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حال با ذکر مطالب فوق و با استفاده از ماتریس سوات، چهار نوع راهبرد ارائه می‌شود</w:t>
      </w:r>
      <w:r>
        <w:rPr>
          <w:rFonts w:eastAsia="IRNazanin" w:cs="IRNazanin"/>
          <w:color w:val="111111"/>
          <w:sz w:val="28"/>
          <w:szCs w:val="28"/>
          <w:rtl w:val="true"/>
          <w:lang w:bidi="fa-IR"/>
        </w:rPr>
        <w:t>:</w:t>
      </w:r>
    </w:p>
    <w:p>
      <w:pPr>
        <w:pStyle w:val="Heading5"/>
        <w:numPr>
          <w:ilvl w:val="4"/>
          <w:numId w:val="1"/>
        </w:numPr>
        <w:rPr/>
      </w:pPr>
      <w:bookmarkStart w:id="66" w:name="__RefHeading___Toc707704_3644566090"/>
      <w:bookmarkStart w:id="67" w:name="_Toc25"/>
      <w:bookmarkEnd w:id="66"/>
      <w:r>
        <w:rPr>
          <w:rtl w:val="true"/>
        </w:rPr>
        <w:t>الف</w:t>
      </w:r>
      <w:r>
        <w:rPr>
          <w:rtl w:val="true"/>
        </w:rPr>
        <w:t xml:space="preserve">) </w:t>
      </w:r>
      <w:r>
        <w:rPr>
          <w:rtl w:val="true"/>
        </w:rPr>
        <w:t xml:space="preserve">راهبردهای قوت </w:t>
      </w:r>
      <w:r>
        <w:rPr>
          <w:rtl w:val="true"/>
        </w:rPr>
        <w:t xml:space="preserve">_ </w:t>
      </w:r>
      <w:r>
        <w:rPr>
          <w:rtl w:val="true"/>
        </w:rPr>
        <w:t xml:space="preserve">فرصت </w:t>
      </w:r>
      <w:r>
        <w:rPr>
          <w:rtl w:val="true"/>
        </w:rPr>
        <w:t>(</w:t>
      </w:r>
      <w:r>
        <w:rPr/>
        <w:t>SO</w:t>
      </w:r>
      <w:r>
        <w:rPr>
          <w:rtl w:val="true"/>
        </w:rPr>
        <w:t>)</w:t>
      </w:r>
      <w:bookmarkEnd w:id="67"/>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راهبرد قوت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فرصت بهترین حالت برای سیستم است، چون سیستم در این وضعیت، هم دارای قوت درونی است و هم دارای فرصت‌های مناسبی در </w:t>
      </w:r>
      <w:bookmarkStart w:id="68" w:name="pg4514_51119"/>
    </w:p>
    <w:p>
      <w:pPr>
        <w:pStyle w:val="BookText"/>
        <w:rPr/>
      </w:pPr>
      <w:bookmarkEnd w:id="68"/>
      <w:r>
        <w:rPr>
          <w:rFonts w:ascii="IRNazanin" w:hAnsi="IRNazanin" w:eastAsia="IRNazanin"/>
          <w:color w:val="111111"/>
          <w:sz w:val="28"/>
          <w:sz w:val="28"/>
          <w:szCs w:val="28"/>
          <w:rtl w:val="true"/>
          <w:lang w:bidi="fa-IR"/>
        </w:rPr>
        <w:t>بیرون خود است، لذا سیستم با کمک قوت‌های درونی، از فرصت‌های بیرونی در جهت رسیدن به اهدف خود به نحو احسن استفاده می‌کند</w:t>
      </w:r>
      <w:r>
        <w:rPr>
          <w:rFonts w:eastAsia="IRNazanin" w:cs="IRNazanin"/>
          <w:color w:val="111111"/>
          <w:sz w:val="28"/>
          <w:szCs w:val="28"/>
          <w:rtl w:val="true"/>
          <w:lang w:bidi="fa-IR"/>
        </w:rPr>
        <w:t>.</w:t>
      </w:r>
    </w:p>
    <w:p>
      <w:pPr>
        <w:pStyle w:val="Heading5"/>
        <w:numPr>
          <w:ilvl w:val="4"/>
          <w:numId w:val="1"/>
        </w:numPr>
        <w:rPr/>
      </w:pPr>
      <w:bookmarkStart w:id="69" w:name="__RefHeading___Toc707706_3644566090"/>
      <w:bookmarkStart w:id="70" w:name="_Toc26"/>
      <w:bookmarkEnd w:id="69"/>
      <w:r>
        <w:rPr>
          <w:rtl w:val="true"/>
        </w:rPr>
        <w:t>ب</w:t>
      </w:r>
      <w:r>
        <w:rPr>
          <w:rtl w:val="true"/>
        </w:rPr>
        <w:t xml:space="preserve">) </w:t>
      </w:r>
      <w:r>
        <w:rPr>
          <w:rtl w:val="true"/>
        </w:rPr>
        <w:t xml:space="preserve">راهبردهای قوت </w:t>
      </w:r>
      <w:r>
        <w:rPr>
          <w:rtl w:val="true"/>
        </w:rPr>
        <w:t xml:space="preserve">_ </w:t>
      </w:r>
      <w:r>
        <w:rPr>
          <w:rtl w:val="true"/>
        </w:rPr>
        <w:t xml:space="preserve">تهدید </w:t>
      </w:r>
      <w:r>
        <w:rPr>
          <w:rtl w:val="true"/>
        </w:rPr>
        <w:t>(</w:t>
      </w:r>
      <w:r>
        <w:rPr/>
        <w:t>ST</w:t>
      </w:r>
      <w:r>
        <w:rPr>
          <w:rtl w:val="true"/>
        </w:rPr>
        <w:t>)</w:t>
      </w:r>
      <w:bookmarkEnd w:id="70"/>
    </w:p>
    <w:p>
      <w:pPr>
        <w:pStyle w:val="BookText"/>
        <w:rPr/>
      </w:pPr>
      <w:r>
        <w:rPr>
          <w:rFonts w:ascii="IRNazanin" w:hAnsi="IRNazanin" w:eastAsia="IRNazanin"/>
          <w:color w:val="111111"/>
          <w:sz w:val="28"/>
          <w:sz w:val="28"/>
          <w:szCs w:val="28"/>
          <w:rtl w:val="true"/>
          <w:lang w:bidi="fa-IR"/>
        </w:rPr>
        <w:t xml:space="preserve">در راهبرد قوت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تهدید، سیستم دارای قوت‌های مناسبی است، اما در بیرون محیط خود، سیستم با تهدیدها و چالش‌های مختلفی نیز روبرو است، در این وضعیت، سیستم با برنامه‌ریزی دقیق و مناسب، از قوت‌های درونی در جهت از بین بردن تهدیدها استفاده می‌کند</w:t>
      </w:r>
      <w:r>
        <w:rPr>
          <w:rFonts w:eastAsia="IRNazanin" w:cs="IRNazanin"/>
          <w:color w:val="111111"/>
          <w:sz w:val="28"/>
          <w:szCs w:val="28"/>
          <w:rtl w:val="true"/>
          <w:lang w:bidi="fa-IR"/>
        </w:rPr>
        <w:t>.</w:t>
      </w:r>
    </w:p>
    <w:p>
      <w:pPr>
        <w:pStyle w:val="Heading5"/>
        <w:numPr>
          <w:ilvl w:val="4"/>
          <w:numId w:val="1"/>
        </w:numPr>
        <w:rPr/>
      </w:pPr>
      <w:bookmarkStart w:id="71" w:name="__RefHeading___Toc707708_3644566090"/>
      <w:bookmarkStart w:id="72" w:name="_Toc27"/>
      <w:bookmarkEnd w:id="71"/>
      <w:r>
        <w:rPr>
          <w:rtl w:val="true"/>
        </w:rPr>
        <w:t>ج</w:t>
      </w:r>
      <w:r>
        <w:rPr>
          <w:rtl w:val="true"/>
        </w:rPr>
        <w:t xml:space="preserve">) </w:t>
      </w:r>
      <w:r>
        <w:rPr>
          <w:rtl w:val="true"/>
        </w:rPr>
        <w:t xml:space="preserve">راهبردهای ضعف </w:t>
      </w:r>
      <w:r>
        <w:rPr>
          <w:rtl w:val="true"/>
        </w:rPr>
        <w:t xml:space="preserve">_ </w:t>
      </w:r>
      <w:r>
        <w:rPr>
          <w:rtl w:val="true"/>
        </w:rPr>
        <w:t xml:space="preserve">فرصت </w:t>
      </w:r>
      <w:r>
        <w:rPr>
          <w:rtl w:val="true"/>
        </w:rPr>
        <w:t>(</w:t>
      </w:r>
      <w:r>
        <w:rPr/>
        <w:t>WO</w:t>
      </w:r>
      <w:r>
        <w:rPr>
          <w:rtl w:val="true"/>
        </w:rPr>
        <w:t>)</w:t>
      </w:r>
      <w:bookmarkEnd w:id="72"/>
    </w:p>
    <w:p>
      <w:pPr>
        <w:pStyle w:val="BookText"/>
        <w:rPr/>
      </w:pPr>
      <w:r>
        <w:rPr>
          <w:rFonts w:ascii="IRNazanin" w:hAnsi="IRNazanin" w:eastAsia="IRNazanin"/>
          <w:color w:val="111111"/>
          <w:sz w:val="28"/>
          <w:sz w:val="28"/>
          <w:szCs w:val="28"/>
          <w:rtl w:val="true"/>
          <w:lang w:bidi="fa-IR"/>
        </w:rPr>
        <w:t xml:space="preserve">در راهبرد ضعف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فرصت، سیستم علاوه بر اینکه دارای فرصت‌های مختلفی در محیط بیرونی خود است، ضعف‌های قابل توجهی نیز در درون سیستم وجود دارد که تا حدودی سیستم را با مشکل مواجه کرده است، در این وضعیت، سیستم می‌کوشد با استفاده از فرصت‌هایی که در محیط بیرونی دارد ضعف‌های درونی خود را ترمیم نموده و آن را تبدیل به قوت نماید</w:t>
      </w:r>
      <w:r>
        <w:rPr>
          <w:rFonts w:eastAsia="IRNazanin" w:cs="IRNazanin"/>
          <w:color w:val="111111"/>
          <w:sz w:val="28"/>
          <w:szCs w:val="28"/>
          <w:rtl w:val="true"/>
          <w:lang w:bidi="fa-IR"/>
        </w:rPr>
        <w:t>.</w:t>
      </w:r>
    </w:p>
    <w:p>
      <w:pPr>
        <w:pStyle w:val="Heading5"/>
        <w:numPr>
          <w:ilvl w:val="4"/>
          <w:numId w:val="1"/>
        </w:numPr>
        <w:rPr/>
      </w:pPr>
      <w:bookmarkStart w:id="73" w:name="__RefHeading___Toc707710_3644566090"/>
      <w:bookmarkStart w:id="74" w:name="_Toc28"/>
      <w:bookmarkEnd w:id="73"/>
      <w:r>
        <w:rPr>
          <w:rtl w:val="true"/>
        </w:rPr>
        <w:t>د</w:t>
      </w:r>
      <w:r>
        <w:rPr>
          <w:rtl w:val="true"/>
        </w:rPr>
        <w:t xml:space="preserve">) </w:t>
      </w:r>
      <w:r>
        <w:rPr>
          <w:rtl w:val="true"/>
        </w:rPr>
        <w:t xml:space="preserve">راهبردهای ضعف </w:t>
      </w:r>
      <w:r>
        <w:rPr>
          <w:rtl w:val="true"/>
        </w:rPr>
        <w:t xml:space="preserve">_ </w:t>
      </w:r>
      <w:r>
        <w:rPr>
          <w:rtl w:val="true"/>
        </w:rPr>
        <w:t xml:space="preserve">تهدید </w:t>
      </w:r>
      <w:r>
        <w:rPr>
          <w:rtl w:val="true"/>
        </w:rPr>
        <w:t>(</w:t>
      </w:r>
      <w:r>
        <w:rPr/>
        <w:t>WT</w:t>
      </w:r>
      <w:r>
        <w:rPr>
          <w:rtl w:val="true"/>
        </w:rPr>
        <w:t>)</w:t>
      </w:r>
      <w:bookmarkEnd w:id="74"/>
    </w:p>
    <w:p>
      <w:pPr>
        <w:pStyle w:val="BookText"/>
        <w:rPr/>
      </w:pPr>
      <w:r>
        <w:rPr>
          <w:rFonts w:ascii="IRNazanin" w:hAnsi="IRNazanin" w:eastAsia="IRNazanin"/>
          <w:color w:val="111111"/>
          <w:sz w:val="28"/>
          <w:sz w:val="28"/>
          <w:szCs w:val="28"/>
          <w:rtl w:val="true"/>
          <w:lang w:bidi="fa-IR"/>
        </w:rPr>
        <w:t xml:space="preserve">راهبرد ضعف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تهدید یکی از بدترین وضعیت برای سیستم است چون در این حالت، سیستم درونی دارای ضعف‌های مختلفی بوده و از طرفی در محیط بیرونی نیز با تهدیدها و چالش‌های مختلفی روبرو است، در این وضعیت، سیستم باید با مدیریت و راهبری دقیق، سعی بر کم کردن ضعف‌ها و تبدیل آنها به قوت نماید و از طرفی نیز از تهدیدها و چالش‌ها کم کرده و تا حد امکان آنها را تبدیل به فرصت نماید</w:t>
      </w:r>
      <w:r>
        <w:rPr>
          <w:rFonts w:eastAsia="IRNazanin" w:cs="IRNazanin"/>
          <w:color w:val="111111"/>
          <w:sz w:val="28"/>
          <w:szCs w:val="28"/>
          <w:rtl w:val="true"/>
          <w:lang w:bidi="fa-IR"/>
        </w:rPr>
        <w:t xml:space="preserve">. </w:t>
      </w:r>
      <w:r>
        <w:rPr>
          <w:rStyle w:val="FootnoteAnchor"/>
          <w:rtl w:val="true"/>
        </w:rPr>
        <w:footnoteReference w:id="40"/>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5" w:name="__RefHeading___Toc707712_3644566090"/>
      <w:bookmarkStart w:id="76" w:name="_Toc29"/>
      <w:bookmarkEnd w:id="75"/>
      <w:r>
        <w:rPr>
          <w:rtl w:val="true"/>
        </w:rPr>
        <w:t>ح</w:t>
      </w:r>
      <w:r>
        <w:rPr>
          <w:rtl w:val="true"/>
        </w:rPr>
        <w:t xml:space="preserve">) </w:t>
      </w:r>
      <w:r>
        <w:rPr>
          <w:rtl w:val="true"/>
        </w:rPr>
        <w:t xml:space="preserve">اشکال </w:t>
      </w:r>
      <w:r>
        <w:rPr/>
        <w:t>swot</w:t>
      </w:r>
      <w:bookmarkEnd w:id="76"/>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ارزیابی و انتخاب استراتژی</w:t>
      </w:r>
    </w:p>
    <w:p>
      <w:pPr>
        <w:pStyle w:val="BookText"/>
        <w:rPr/>
      </w:pPr>
      <w:r>
        <w:rPr>
          <w:rFonts w:ascii="IRNazanin" w:hAnsi="IRNazanin" w:eastAsia="IRNazanin"/>
          <w:color w:val="111111"/>
          <w:sz w:val="28"/>
          <w:sz w:val="28"/>
          <w:szCs w:val="28"/>
          <w:rtl w:val="true"/>
          <w:lang w:bidi="fa-IR"/>
        </w:rPr>
        <w:t>محیط درونی</w:t>
      </w:r>
    </w:p>
    <w:p>
      <w:pPr>
        <w:pStyle w:val="BookText"/>
        <w:rPr/>
      </w:pPr>
      <w:r>
        <w:rPr>
          <w:rFonts w:ascii="IRNazanin" w:hAnsi="IRNazanin" w:eastAsia="IRNazanin"/>
          <w:color w:val="111111"/>
          <w:sz w:val="28"/>
          <w:sz w:val="28"/>
          <w:szCs w:val="28"/>
          <w:rtl w:val="true"/>
          <w:lang w:bidi="fa-IR"/>
        </w:rPr>
        <w:t>درونی</w:t>
      </w:r>
    </w:p>
    <w:p>
      <w:pPr>
        <w:pStyle w:val="BookText"/>
        <w:rPr/>
      </w:pPr>
      <w:r>
        <w:rPr>
          <w:rFonts w:ascii="IRNazanin" w:hAnsi="IRNazanin" w:eastAsia="IRNazanin"/>
          <w:color w:val="111111"/>
          <w:sz w:val="28"/>
          <w:sz w:val="28"/>
          <w:szCs w:val="28"/>
          <w:rtl w:val="true"/>
          <w:lang w:bidi="fa-IR"/>
        </w:rPr>
        <w:t>در داخلی</w:t>
      </w:r>
    </w:p>
    <w:p>
      <w:pPr>
        <w:pStyle w:val="BookText"/>
        <w:rPr/>
      </w:pPr>
      <w:r>
        <w:rPr>
          <w:rFonts w:ascii="IRNazanin" w:hAnsi="IRNazanin" w:eastAsia="IRNazanin"/>
          <w:color w:val="111111"/>
          <w:sz w:val="28"/>
          <w:sz w:val="28"/>
          <w:szCs w:val="28"/>
          <w:rtl w:val="true"/>
          <w:lang w:bidi="fa-IR"/>
        </w:rPr>
        <w:t>ضعف‌های جامعه شیعی درعصر باقرین علیهم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اقتصادی شیعیان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فرصت‌های شغلی شیعیان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سیاسی و اجتماعی دوران امویان و عباسیان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انشعاب شیعیان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در مصداق امام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قیام‌های نابهنگام</w:t>
      </w:r>
    </w:p>
    <w:p>
      <w:pPr>
        <w:pStyle w:val="BookText"/>
        <w:rPr/>
      </w:pPr>
      <w:r>
        <w:rPr>
          <w:rFonts w:ascii="IRNazanin" w:hAnsi="IRNazanin" w:eastAsia="IRNazanin"/>
          <w:color w:val="111111"/>
          <w:sz w:val="28"/>
          <w:sz w:val="28"/>
          <w:szCs w:val="28"/>
          <w:rtl w:val="true"/>
          <w:lang w:bidi="fa-IR"/>
        </w:rPr>
        <w:t>قوت‌های جامعه شیعی در عصر باقرین علیهم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رهبر واحد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شاگردان ممتاز باقرین علیهم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جغرافیای شیعیان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فرهنگی جامعه شیعی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علمی باقرین علیهم السلام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تشکیل مکتب علمی توسط باقرین علیهم السلام </w:t>
      </w:r>
    </w:p>
    <w:p>
      <w:pPr>
        <w:pStyle w:val="BookText"/>
        <w:rPr/>
      </w:pPr>
      <w:r>
        <w:rPr>
          <w:rFonts w:ascii="IRNazanin" w:hAnsi="IRNazanin" w:eastAsia="IRNazanin"/>
          <w:color w:val="111111"/>
          <w:sz w:val="28"/>
          <w:sz w:val="28"/>
          <w:szCs w:val="28"/>
          <w:rtl w:val="true"/>
          <w:lang w:bidi="fa-IR"/>
        </w:rPr>
        <w:t>محیط بیرونی</w:t>
      </w:r>
    </w:p>
    <w:p>
      <w:pPr>
        <w:pStyle w:val="BookText"/>
        <w:rPr/>
      </w:pPr>
      <w:r>
        <w:rPr>
          <w:rFonts w:ascii="IRNazanin" w:hAnsi="IRNazanin" w:eastAsia="IRNazanin"/>
          <w:color w:val="111111"/>
          <w:sz w:val="28"/>
          <w:sz w:val="28"/>
          <w:szCs w:val="28"/>
          <w:rtl w:val="true"/>
          <w:lang w:bidi="fa-IR"/>
        </w:rPr>
        <w:t>بیرونی</w:t>
      </w:r>
    </w:p>
    <w:p>
      <w:pPr>
        <w:pStyle w:val="BookText"/>
        <w:rPr/>
      </w:pPr>
      <w:r>
        <w:rPr>
          <w:rFonts w:ascii="IRNazanin" w:hAnsi="IRNazanin" w:eastAsia="IRNazanin"/>
          <w:color w:val="111111"/>
          <w:sz w:val="28"/>
          <w:sz w:val="28"/>
          <w:szCs w:val="28"/>
          <w:rtl w:val="true"/>
          <w:lang w:bidi="fa-IR"/>
        </w:rPr>
        <w:t>تهدیدات محیطی پیش‌روی باقرین علیهم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جریان‌های فکری عصر باقرین علیهم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جریان‌های فکری سیاسی عصر باقرین علیهم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ممنوعیت کتابت حدیث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 ساختگی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اسرائیلیات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و برخورد حاکمیت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ابوجعفر منصور دوانیقی</w:t>
      </w:r>
    </w:p>
    <w:p>
      <w:pPr>
        <w:pStyle w:val="BookText"/>
        <w:rPr/>
      </w:pPr>
      <w:r>
        <w:rPr>
          <w:rFonts w:ascii="IRNazanin" w:hAnsi="IRNazanin" w:eastAsia="IRNazanin"/>
          <w:color w:val="111111"/>
          <w:sz w:val="28"/>
          <w:sz w:val="28"/>
          <w:szCs w:val="28"/>
          <w:rtl w:val="true"/>
          <w:lang w:bidi="fa-IR"/>
        </w:rPr>
        <w:t>فرصت‌های محیطی پیش‌روی باقرین علیهم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بین امویان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درگیری امویان و عباسیان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بر علیه حکومت وقت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تاسیس حکومت عباسیان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عمربن عبدالعزیز</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و تحلیل نقاط قوت و ضعف و فرصت‌ها و تهدیدات</w:t>
      </w:r>
    </w:p>
    <w:p>
      <w:pPr>
        <w:pStyle w:val="BookText"/>
        <w:rPr/>
      </w:pPr>
      <w:r>
        <w:rPr>
          <w:rFonts w:ascii="IRNazanin" w:hAnsi="IRNazanin" w:eastAsia="IRNazanin"/>
          <w:color w:val="111111"/>
          <w:sz w:val="28"/>
          <w:sz w:val="28"/>
          <w:szCs w:val="28"/>
          <w:rtl w:val="true"/>
          <w:lang w:bidi="fa-IR"/>
        </w:rPr>
        <w:t>محیط داخلی</w:t>
      </w:r>
    </w:p>
    <w:p>
      <w:pPr>
        <w:pStyle w:val="BookText"/>
        <w:rPr/>
      </w:pP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قوت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استراتژیک</w:t>
      </w:r>
    </w:p>
    <w:p>
      <w:pPr>
        <w:pStyle w:val="BookText"/>
        <w:rPr/>
      </w:pPr>
      <w:r>
        <w:rPr>
          <w:rFonts w:eastAsia="Times New Roman" w:cs="Times New Roman" w:ascii="Times New Roman" w:hAnsi="Times New Roman"/>
          <w:color w:val="111111"/>
          <w:sz w:val="28"/>
          <w:szCs w:val="28"/>
          <w:lang w:val="en-US" w:bidi="en-US"/>
        </w:rPr>
        <w:t>So/Wo/O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فرصت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StWt 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تهدید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محیط خارجی</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 ماتریس‌های مورد استفاده در روش تحلیل </w:t>
      </w:r>
      <w:r>
        <w:rPr>
          <w:rFonts w:eastAsia="Times New Roman" w:cs="Times New Roman" w:ascii="Times New Roman" w:hAnsi="Times New Roman"/>
          <w:color w:val="111111"/>
          <w:sz w:val="28"/>
          <w:szCs w:val="28"/>
          <w:lang w:val="en-US" w:bidi="en-US"/>
        </w:rPr>
        <w:t>SWOT</w:t>
      </w:r>
    </w:p>
    <w:p>
      <w:pPr>
        <w:pStyle w:val="BookText"/>
        <w:rPr/>
      </w:pPr>
      <w:r>
        <w:rPr>
          <w:rFonts w:ascii="IRNazanin" w:hAnsi="IRNazanin" w:eastAsia="IRNazanin"/>
          <w:color w:val="111111"/>
          <w:sz w:val="28"/>
          <w:sz w:val="28"/>
          <w:szCs w:val="28"/>
          <w:rtl w:val="true"/>
          <w:lang w:bidi="fa-IR"/>
        </w:rPr>
        <w:t>محیط داخلی</w:t>
      </w:r>
    </w:p>
    <w:p>
      <w:pPr>
        <w:pStyle w:val="BookText"/>
        <w:rPr/>
      </w:pPr>
      <w:r>
        <w:rPr>
          <w:rFonts w:ascii="IRNazanin" w:hAnsi="IRNazanin" w:eastAsia="IRNazanin"/>
          <w:color w:val="111111"/>
          <w:sz w:val="28"/>
          <w:sz w:val="28"/>
          <w:szCs w:val="28"/>
          <w:rtl w:val="true"/>
          <w:lang w:bidi="fa-IR"/>
        </w:rPr>
        <w:t xml:space="preserve">عوامل استراتژیکفهرست قوت‌ها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فهرست ضعف‌ها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فرصت‌ها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استراتژی‌های </w:t>
      </w:r>
      <w:r>
        <w:rPr>
          <w:rFonts w:eastAsia="Times New Roman" w:cs="Times New Roman" w:ascii="Times New Roman" w:hAnsi="Times New Roman"/>
          <w:color w:val="111111"/>
          <w:sz w:val="28"/>
          <w:szCs w:val="28"/>
          <w:lang w:val="en-US" w:bidi="en-US"/>
        </w:rPr>
        <w:t>SO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استراتژی‌های </w:t>
      </w:r>
      <w:r>
        <w:rPr>
          <w:rFonts w:eastAsia="Times New Roman" w:cs="Times New Roman" w:ascii="Times New Roman" w:hAnsi="Times New Roman"/>
          <w:color w:val="111111"/>
          <w:sz w:val="28"/>
          <w:szCs w:val="28"/>
          <w:lang w:val="en-US" w:bidi="en-US"/>
        </w:rPr>
        <w:t>WO</w:t>
      </w:r>
    </w:p>
    <w:p>
      <w:pPr>
        <w:pStyle w:val="BookText"/>
        <w:rPr/>
      </w:pPr>
      <w:r>
        <w:rPr>
          <w:rFonts w:ascii="IRNazanin" w:hAnsi="IRNazanin" w:eastAsia="IRNazanin"/>
          <w:color w:val="111111"/>
          <w:sz w:val="28"/>
          <w:sz w:val="28"/>
          <w:szCs w:val="28"/>
          <w:rtl w:val="true"/>
          <w:lang w:bidi="fa-IR"/>
        </w:rPr>
        <w:t xml:space="preserve">فهرست تهدید‌ها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استراتژی‌های </w:t>
      </w:r>
      <w:r>
        <w:rPr>
          <w:rFonts w:eastAsia="Times New Roman" w:cs="Times New Roman" w:ascii="Times New Roman" w:hAnsi="Times New Roman"/>
          <w:color w:val="111111"/>
          <w:sz w:val="28"/>
          <w:szCs w:val="28"/>
          <w:lang w:val="en-US" w:bidi="en-US"/>
        </w:rPr>
        <w:t>ST</w:t>
      </w:r>
      <w:r>
        <w:rPr>
          <w:rFonts w:ascii="IRNazanin" w:hAnsi="IRNazanin" w:eastAsia="IRNazanin"/>
          <w:color w:val="111111"/>
          <w:sz w:val="28"/>
          <w:sz w:val="28"/>
          <w:szCs w:val="28"/>
          <w:rtl w:val="true"/>
          <w:lang w:bidi="fa-IR"/>
        </w:rPr>
        <w:t xml:space="preserve">استراتژی‌های </w:t>
      </w:r>
      <w:r>
        <w:rPr>
          <w:rFonts w:eastAsia="Times New Roman" w:cs="Times New Roman" w:ascii="Times New Roman" w:hAnsi="Times New Roman"/>
          <w:color w:val="111111"/>
          <w:sz w:val="28"/>
          <w:szCs w:val="28"/>
          <w:lang w:val="en-US" w:bidi="en-US"/>
        </w:rPr>
        <w:t>TW</w:t>
      </w:r>
    </w:p>
    <w:p>
      <w:pPr>
        <w:pStyle w:val="BookText"/>
        <w:rPr/>
      </w:pPr>
      <w:r>
        <w:rPr>
          <w:rFonts w:ascii="IRNazanin" w:hAnsi="IRNazanin" w:eastAsia="IRNazanin"/>
          <w:color w:val="111111"/>
          <w:sz w:val="28"/>
          <w:sz w:val="28"/>
          <w:szCs w:val="28"/>
          <w:rtl w:val="true"/>
          <w:lang w:bidi="fa-IR"/>
        </w:rPr>
        <w:t>محیط خارجی</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 ماتریس‌های مورد استفاده در روش تحلیل </w:t>
      </w:r>
      <w:r>
        <w:rPr>
          <w:rFonts w:eastAsia="Times New Roman" w:cs="Times New Roman" w:ascii="Times New Roman" w:hAnsi="Times New Roman"/>
          <w:color w:val="111111"/>
          <w:sz w:val="28"/>
          <w:szCs w:val="28"/>
          <w:lang w:val="en-US" w:bidi="en-US"/>
        </w:rPr>
        <w:t>SWOT</w:t>
      </w:r>
      <w:r>
        <w:rPr>
          <w:rFonts w:eastAsia="Times New Roman" w:cs="Times New Roman" w:ascii="Times New Roman" w:hAnsi="Times New Roman"/>
          <w:color w:val="111111"/>
          <w:sz w:val="28"/>
          <w:szCs w:val="28"/>
          <w:rtl w:val="true"/>
          <w:lang w:val="en-US" w:bidi="en-US"/>
        </w:rPr>
        <w:t xml:space="preserve"> </w:t>
      </w:r>
      <w:bookmarkStart w:id="77" w:name="pg4514_51122"/>
    </w:p>
    <w:p>
      <w:pPr>
        <w:pStyle w:val="BookText"/>
        <w:rPr/>
      </w:pPr>
      <w:bookmarkEnd w:id="77"/>
      <w:r>
        <w:rPr>
          <w:rFonts w:eastAsia="Times New Roman" w:cs="Times New Roman" w:ascii="Times New Roman" w:hAnsi="Times New Roman"/>
          <w:color w:val="111111"/>
          <w:sz w:val="28"/>
          <w:szCs w:val="28"/>
          <w:lang w:val="en-US" w:bidi="en-US"/>
        </w:rPr>
        <w:t>SWOT</w:t>
      </w:r>
      <w:r>
        <w:rPr>
          <w:rFonts w:ascii="IRNazanin" w:hAnsi="IRNazanin" w:eastAsia="IRNazanin"/>
          <w:color w:val="111111"/>
          <w:sz w:val="28"/>
          <w:sz w:val="28"/>
          <w:szCs w:val="28"/>
          <w:rtl w:val="true"/>
          <w:lang w:bidi="fa-IR"/>
        </w:rPr>
        <w:t xml:space="preserve">نقاط قوت </w:t>
      </w:r>
      <w:r>
        <w:rPr>
          <w:rFonts w:eastAsia="Times New Roman" w:cs="Times New Roman" w:ascii="Times New Roman" w:hAnsi="Times New Roman"/>
          <w:color w:val="111111"/>
          <w:sz w:val="28"/>
          <w:szCs w:val="28"/>
          <w:lang w:val="en-US" w:bidi="en-US"/>
        </w:rPr>
        <w:t>S</w:t>
      </w:r>
      <w:r>
        <w:rPr>
          <w:rFonts w:ascii="IRNazanin" w:hAnsi="IRNazanin" w:eastAsia="IRNazanin"/>
          <w:color w:val="111111"/>
          <w:sz w:val="28"/>
          <w:sz w:val="28"/>
          <w:szCs w:val="28"/>
          <w:rtl w:val="true"/>
          <w:lang w:bidi="fa-IR"/>
        </w:rPr>
        <w:t xml:space="preserve">نقاط ضعیف </w:t>
      </w:r>
      <w:r>
        <w:rPr>
          <w:rFonts w:eastAsia="Times New Roman" w:cs="Times New Roman" w:ascii="Times New Roman" w:hAnsi="Times New Roman"/>
          <w:color w:val="111111"/>
          <w:sz w:val="28"/>
          <w:szCs w:val="28"/>
          <w:lang w:val="en-US" w:bidi="en-US"/>
        </w:rPr>
        <w:t>W</w:t>
      </w:r>
    </w:p>
    <w:p>
      <w:pPr>
        <w:pStyle w:val="BookText"/>
        <w:rPr/>
      </w:pPr>
      <w:r>
        <w:rPr>
          <w:rFonts w:ascii="IRNazanin" w:hAnsi="IRNazanin" w:eastAsia="IRNazanin"/>
          <w:color w:val="111111"/>
          <w:sz w:val="28"/>
          <w:sz w:val="28"/>
          <w:szCs w:val="28"/>
          <w:rtl w:val="true"/>
          <w:lang w:bidi="fa-IR"/>
        </w:rPr>
        <w:t>فهرست نقاط قوت فهرست نقاط ضعف</w:t>
      </w:r>
    </w:p>
    <w:p>
      <w:pPr>
        <w:pStyle w:val="BookText"/>
        <w:rPr/>
      </w:pPr>
      <w:r>
        <w:rPr>
          <w:rFonts w:ascii="IRNazanin" w:hAnsi="IRNazanin" w:eastAsia="IRNazanin"/>
          <w:color w:val="111111"/>
          <w:sz w:val="28"/>
          <w:sz w:val="28"/>
          <w:szCs w:val="28"/>
          <w:rtl w:val="true"/>
          <w:lang w:bidi="fa-IR"/>
        </w:rPr>
        <w:t>فرصت‌ها</w:t>
      </w:r>
      <w:r>
        <w:rPr>
          <w:rFonts w:eastAsia="Times New Roman" w:cs="Times New Roman" w:ascii="Times New Roman" w:hAnsi="Times New Roman"/>
          <w:color w:val="111111"/>
          <w:sz w:val="28"/>
          <w:szCs w:val="28"/>
          <w:lang w:val="en-US" w:bidi="en-US"/>
        </w:rPr>
        <w:t>O</w:t>
      </w:r>
      <w:r>
        <w:rPr>
          <w:rFonts w:ascii="IRNazanin" w:hAnsi="IRNazanin" w:eastAsia="IRNazanin"/>
          <w:color w:val="111111"/>
          <w:sz w:val="28"/>
          <w:sz w:val="28"/>
          <w:szCs w:val="28"/>
          <w:rtl w:val="true"/>
          <w:lang w:bidi="fa-IR"/>
        </w:rPr>
        <w:t xml:space="preserve">استراتژی‌های </w:t>
      </w:r>
      <w:r>
        <w:rPr>
          <w:rFonts w:eastAsia="Times New Roman" w:cs="Times New Roman" w:ascii="Times New Roman" w:hAnsi="Times New Roman"/>
          <w:color w:val="111111"/>
          <w:sz w:val="28"/>
          <w:szCs w:val="28"/>
          <w:lang w:val="en-US" w:bidi="en-US"/>
        </w:rPr>
        <w:t>SO</w:t>
      </w:r>
      <w:r>
        <w:rPr>
          <w:rFonts w:ascii="IRNazanin" w:hAnsi="IRNazanin" w:eastAsia="IRNazanin"/>
          <w:color w:val="111111"/>
          <w:sz w:val="28"/>
          <w:sz w:val="28"/>
          <w:szCs w:val="28"/>
          <w:rtl w:val="true"/>
          <w:lang w:bidi="fa-IR"/>
        </w:rPr>
        <w:t xml:space="preserve">استراتژی‌های </w:t>
      </w:r>
      <w:r>
        <w:rPr>
          <w:rFonts w:eastAsia="Times New Roman" w:cs="Times New Roman" w:ascii="Times New Roman" w:hAnsi="Times New Roman"/>
          <w:color w:val="111111"/>
          <w:sz w:val="28"/>
          <w:szCs w:val="28"/>
          <w:lang w:val="en-US" w:bidi="en-US"/>
        </w:rPr>
        <w:t>WO</w:t>
      </w:r>
    </w:p>
    <w:p>
      <w:pPr>
        <w:pStyle w:val="BookText"/>
        <w:rPr/>
      </w:pPr>
      <w:r>
        <w:rPr>
          <w:rFonts w:ascii="IRNazanin" w:hAnsi="IRNazanin" w:eastAsia="IRNazanin"/>
          <w:color w:val="111111"/>
          <w:sz w:val="28"/>
          <w:sz w:val="28"/>
          <w:szCs w:val="28"/>
          <w:rtl w:val="true"/>
          <w:lang w:bidi="fa-IR"/>
        </w:rPr>
        <w:t>فهرست فرصت‌هابا نقاط قوت از فرصت‌ها استفاده کنیدبا فرصت‌ها نقاط ضعف را از بین ببرید</w:t>
      </w:r>
    </w:p>
    <w:p>
      <w:pPr>
        <w:pStyle w:val="BookText"/>
        <w:rPr/>
      </w:pPr>
      <w:r>
        <w:rPr>
          <w:rFonts w:ascii="IRNazanin" w:hAnsi="IRNazanin" w:eastAsia="IRNazanin"/>
          <w:color w:val="111111"/>
          <w:sz w:val="28"/>
          <w:sz w:val="28"/>
          <w:szCs w:val="28"/>
          <w:rtl w:val="true"/>
          <w:lang w:bidi="fa-IR"/>
        </w:rPr>
        <w:t xml:space="preserve">تهدیدات </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rtl w:val="true"/>
          <w:lang w:bidi="fa-IR"/>
        </w:rPr>
        <w:t xml:space="preserve">استراتژی </w:t>
      </w:r>
      <w:r>
        <w:rPr>
          <w:rFonts w:eastAsia="Times New Roman" w:cs="Times New Roman" w:ascii="Times New Roman" w:hAnsi="Times New Roman"/>
          <w:color w:val="111111"/>
          <w:sz w:val="28"/>
          <w:szCs w:val="28"/>
          <w:lang w:val="en-US" w:bidi="en-US"/>
        </w:rPr>
        <w:t>ST</w:t>
      </w:r>
      <w:r>
        <w:rPr>
          <w:rFonts w:ascii="IRNazanin" w:hAnsi="IRNazanin" w:eastAsia="IRNazanin"/>
          <w:color w:val="111111"/>
          <w:sz w:val="28"/>
          <w:sz w:val="28"/>
          <w:szCs w:val="28"/>
          <w:rtl w:val="true"/>
          <w:lang w:bidi="fa-IR"/>
        </w:rPr>
        <w:t xml:space="preserve">استراتژی‌های </w:t>
      </w:r>
      <w:r>
        <w:rPr>
          <w:rFonts w:eastAsia="Times New Roman" w:cs="Times New Roman" w:ascii="Times New Roman" w:hAnsi="Times New Roman"/>
          <w:color w:val="111111"/>
          <w:sz w:val="28"/>
          <w:szCs w:val="28"/>
          <w:lang w:val="en-US" w:bidi="en-US"/>
        </w:rPr>
        <w:t>WT</w:t>
      </w:r>
    </w:p>
    <w:p>
      <w:pPr>
        <w:pStyle w:val="BookText"/>
        <w:rPr/>
      </w:pPr>
      <w:r>
        <w:rPr>
          <w:rFonts w:ascii="IRNazanin" w:hAnsi="IRNazanin" w:eastAsia="IRNazanin"/>
          <w:color w:val="111111"/>
          <w:sz w:val="28"/>
          <w:sz w:val="28"/>
          <w:szCs w:val="28"/>
          <w:rtl w:val="true"/>
          <w:lang w:bidi="fa-IR"/>
        </w:rPr>
        <w:t>فهرست تهدیداتبرای احتراز از تهدیدات از قوت‌ها استفاده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نقاط ضعف را کاهش دهید و از تهدیدات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 دیگر ماتریس‌های مورد استفاده در روش تحلیل </w:t>
      </w:r>
      <w:r>
        <w:rPr>
          <w:rFonts w:eastAsia="Times New Roman" w:cs="Times New Roman" w:ascii="Times New Roman" w:hAnsi="Times New Roman"/>
          <w:color w:val="111111"/>
          <w:sz w:val="28"/>
          <w:szCs w:val="28"/>
          <w:lang w:val="en-US" w:bidi="en-US"/>
        </w:rPr>
        <w:t>SWOT</w:t>
      </w:r>
    </w:p>
    <w:p>
      <w:pPr>
        <w:pStyle w:val="BookText"/>
        <w:rPr/>
      </w:pPr>
      <w:r>
        <w:rPr>
          <w:rFonts w:ascii="IRNazanin" w:hAnsi="IRNazanin" w:eastAsia="IRNazanin"/>
          <w:color w:val="111111"/>
          <w:sz w:val="28"/>
          <w:sz w:val="28"/>
          <w:szCs w:val="28"/>
          <w:rtl w:val="true"/>
          <w:lang w:bidi="fa-IR"/>
        </w:rPr>
        <w:t>با این روش می‌توان محیط‌های درونی و بیرونی سیستم‌ها را رصد کرده و همچنین با استفاده از الگوهای قوت، ضعف، فرصت و تهدید، شرایط متفاوتی که برای یک سیستم به وجود می‌آید را مورد ارزیابی قرار داده و راه‌های مقابله آن در مواقع ضعف و تهدید و همچنین راه‌های بهتر استفاده کردن در مواقع قوت و فرصت را ارائه کرد</w:t>
      </w:r>
      <w:r>
        <w:rPr>
          <w:rFonts w:eastAsia="IRNazanin" w:cs="IRNazanin"/>
          <w:color w:val="111111"/>
          <w:sz w:val="28"/>
          <w:szCs w:val="28"/>
          <w:rtl w:val="true"/>
          <w:lang w:bidi="fa-IR"/>
        </w:rPr>
        <w:t>.</w:t>
      </w:r>
    </w:p>
    <w:p>
      <w:pPr>
        <w:pStyle w:val="Heading4"/>
        <w:numPr>
          <w:ilvl w:val="3"/>
          <w:numId w:val="1"/>
        </w:numPr>
        <w:rPr/>
      </w:pPr>
      <w:bookmarkStart w:id="78" w:name="__RefHeading___Toc707714_3644566090"/>
      <w:bookmarkStart w:id="79" w:name="_Toc30"/>
      <w:bookmarkEnd w:id="78"/>
      <w:r>
        <w:rPr/>
        <w:t>6</w:t>
      </w:r>
      <w:r>
        <w:rPr>
          <w:rtl w:val="true"/>
        </w:rPr>
        <w:t xml:space="preserve">. </w:t>
      </w:r>
      <w:r>
        <w:rPr>
          <w:rtl w:val="true"/>
        </w:rPr>
        <w:t>نگاهی گذرا به زندگی امام باقر علیه السلام</w:t>
      </w:r>
      <w:bookmarkEnd w:id="79"/>
    </w:p>
    <w:p>
      <w:pPr>
        <w:pStyle w:val="BookText"/>
        <w:rPr/>
      </w:pPr>
      <w:r>
        <w:rPr>
          <w:rFonts w:ascii="IRNazanin" w:hAnsi="IRNazanin" w:eastAsia="IRNazanin"/>
          <w:color w:val="111111"/>
          <w:sz w:val="28"/>
          <w:sz w:val="28"/>
          <w:szCs w:val="28"/>
          <w:rtl w:val="true"/>
          <w:lang w:bidi="fa-IR"/>
        </w:rPr>
        <w:t xml:space="preserve">امام باقر علیه السلام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مدینه متولد شد</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نام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کنیه اش ابوجعفر است، ایشان القاب مختلفی دارند که مشهورترین لقبی که حضرت با آن شناخته شده است، باقر یا باقرالعلوم است</w:t>
      </w:r>
      <w:r>
        <w:rPr>
          <w:rFonts w:eastAsia="IRNazanin" w:cs="IRNazanin"/>
          <w:color w:val="111111"/>
          <w:sz w:val="28"/>
          <w:szCs w:val="28"/>
          <w:rtl w:val="true"/>
          <w:lang w:bidi="fa-IR"/>
        </w:rPr>
        <w:t xml:space="preserve">. </w:t>
      </w:r>
      <w:r>
        <w:rPr>
          <w:rStyle w:val="FootnoteAnchor"/>
          <w:rtl w:val="true"/>
        </w:rPr>
        <w:footnoteReference w:id="42"/>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با پنج نفر از خلفای اموی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ولید بن عبدالملک، سلیمان بن </w:t>
      </w:r>
    </w:p>
    <w:p>
      <w:pPr>
        <w:pStyle w:val="BookText"/>
        <w:rPr/>
      </w:pPr>
      <w:r>
        <w:rPr>
          <w:rFonts w:ascii="IRNazanin" w:hAnsi="IRNazanin" w:eastAsia="IRNazanin"/>
          <w:color w:val="111111"/>
          <w:sz w:val="28"/>
          <w:sz w:val="28"/>
          <w:szCs w:val="28"/>
          <w:rtl w:val="true"/>
          <w:lang w:bidi="fa-IR"/>
        </w:rPr>
        <w:t>عبدالملک، عمر بن عبدالعزیز، یزید بن عبدالملک و هشام بن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عصر بود، تمامی خلفای عصر ایشان بجز عمر بن عبدالعزیز، در ظلم و ستم به شیعیان و اهل‌بیت علیهم السلام فروگذاری نکردند، عمر بن عبدالعزیز با بنی هاشم به نیکی رفتار نمود و به مطالبات آنها رسیدگی کرد، فدک را به بنی هاشم برگرداند و سبّ علی علیه السلام را بر روی منابر حذف نمود، دوران امام باقر علیه السلام به غیر از حکومت عمر بن عبدالعزیز را می‌توان دوران تاریک و سیاه حکومت امویان نام برد، چون بعد از حادثه کربلا قیام‌های متعددی در گوشه و کنار ممالک اسلامی آغاز شده و عملا حکومت اسلامی را به چند دسته تقسیم کرده بود اما با روی کار آمدن هشام و سرکوب مخالفین، حالت امنیتی خاصی بر ممالک اسلامی حاکم شد، این وضعیت تا حدودی تا پایان حکومت امویان باقی ماند، امام باقر علیه السلام در این شرایط، نهضت علمی گسترده‌ای را پایه گذاری کرد که به وسیله آن، معارف اصیل اهل‌بیت علیهم السلام به جامعه اسلامی ارائه شد، ایشان با این نهضت علمی از طرفی با افکار مختلف انحرافی مبارزه کرده و همچنین مانع سقوط جامعه اسلامی در دامن نحله‌های مختلف انحرافی شد</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بن عبدالملک چون جایگاه و مقام امام باقر علیه السلام را در جامعه مشاهده می‌کرد، این امر را نمی‌توانست تحمل کند، لذا با تدبیری خاص و زیرکانه، زین اسب امام را با سم آغشته کرده و حضرت را در هفتم ذیحجه سال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هجری در پنجاه و هفت سالگی به شهادت رسانید</w:t>
      </w:r>
      <w:r>
        <w:rPr>
          <w:rFonts w:eastAsia="IRNazanin" w:cs="IRNazanin"/>
          <w:color w:val="111111"/>
          <w:sz w:val="28"/>
          <w:szCs w:val="28"/>
          <w:rtl w:val="true"/>
          <w:lang w:bidi="fa-IR"/>
        </w:rPr>
        <w:t xml:space="preserve">. </w:t>
      </w:r>
      <w:r>
        <w:rPr>
          <w:rStyle w:val="FootnoteAnchor"/>
          <w:rtl w:val="true"/>
        </w:rPr>
        <w:footnoteReference w:id="44"/>
      </w:r>
      <w:bookmarkStart w:id="80" w:name="pg4514_51124"/>
    </w:p>
    <w:p>
      <w:pPr>
        <w:pStyle w:val="Heading4"/>
        <w:numPr>
          <w:ilvl w:val="3"/>
          <w:numId w:val="1"/>
        </w:numPr>
        <w:rPr/>
      </w:pPr>
      <w:bookmarkStart w:id="81" w:name="__RefHeading___Toc707716_3644566090"/>
      <w:bookmarkStart w:id="82" w:name="_Toc31"/>
      <w:bookmarkEnd w:id="80"/>
      <w:bookmarkEnd w:id="81"/>
      <w:r>
        <w:rPr/>
        <w:t>7</w:t>
      </w:r>
      <w:r>
        <w:rPr>
          <w:rtl w:val="true"/>
        </w:rPr>
        <w:t xml:space="preserve">. </w:t>
      </w:r>
      <w:r>
        <w:rPr>
          <w:rtl w:val="true"/>
        </w:rPr>
        <w:t>نگاهی گذرا به زندگی امام صادق علیه السلام</w:t>
      </w:r>
      <w:bookmarkEnd w:id="82"/>
    </w:p>
    <w:p>
      <w:pPr>
        <w:pStyle w:val="BookText"/>
        <w:rPr/>
      </w:pPr>
      <w:r>
        <w:rPr>
          <w:rFonts w:ascii="IRNazanin" w:hAnsi="IRNazanin" w:eastAsia="IRNazanin"/>
          <w:color w:val="111111"/>
          <w:sz w:val="28"/>
          <w:sz w:val="28"/>
          <w:szCs w:val="28"/>
          <w:rtl w:val="true"/>
          <w:lang w:bidi="fa-IR"/>
        </w:rPr>
        <w:t xml:space="preserve">امام صادق علیه السلام در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ربیع‌الاول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ه ق در مدینه بدنیا آمد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زندگی ایشان مصادف با امام سجاد علیه السلام، تنها یادگار واقعه کربلا بود و پس از ایشان نیز مدت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دوران امامت پدرشان امام باقر علیه السلام زندگی کرد و از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نیز ناخدای کشتی شیعیان و اهل‌بیت پیامبر اکرم صلی الله علیه و آله و سلم شد و مدت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امامت کرد و با پنج خلیفه اموی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هشام بن عبدالملک، ولید بن یزید بن عبدالملک، یزید بن ولید بن عبدالملک اموی، ابراهیم بن ولید بن عبدالملک و مروان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خلیفه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 عبدالله بن محمد عباسی و ابوجعفر منصور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عصر بود، ایشان در دوره سخت و طاقت‌فرسای امویان و عباسیان تمامی زحمات و مشکلات را به جان خرید و احیاگر معارف اهل‌بیت پیامبر صلی الله علیه و آله و سلم شد و مکتب جعفری را پایه‌گذاری کرد و موجب بارور ساختن شجره اصیل اسلام شد</w:t>
      </w:r>
      <w:r>
        <w:rPr>
          <w:rFonts w:eastAsia="IRNazanin" w:cs="IRNazanin"/>
          <w:color w:val="111111"/>
          <w:sz w:val="28"/>
          <w:szCs w:val="28"/>
          <w:rtl w:val="true"/>
          <w:lang w:bidi="fa-IR"/>
        </w:rPr>
        <w:t xml:space="preserve">. </w:t>
      </w:r>
      <w:r>
        <w:rPr>
          <w:rStyle w:val="FootnoteAnchor"/>
          <w:rtl w:val="true"/>
        </w:rPr>
        <w:footnoteReference w:id="45"/>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انجام امام صادق علیه السلام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پس از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امامت و تحمل سختی‌ها و مشکلات فراوان در زمان منصور عباسی دومین خلیفه عباسیان به وسیله آن ملعون توسط انگور زهر آلود مسموم شده و به شهادت رسیدند</w:t>
      </w:r>
      <w:r>
        <w:rPr>
          <w:rFonts w:eastAsia="IRNazanin" w:cs="IRNazanin"/>
          <w:color w:val="111111"/>
          <w:sz w:val="28"/>
          <w:szCs w:val="28"/>
          <w:rtl w:val="true"/>
          <w:lang w:bidi="fa-IR"/>
        </w:rPr>
        <w:t xml:space="preserve">. </w:t>
      </w:r>
      <w:r>
        <w:rPr>
          <w:rStyle w:val="FootnoteAnchor"/>
          <w:rtl w:val="true"/>
        </w:rPr>
        <w:footnoteReference w:id="46"/>
      </w:r>
      <w:bookmarkStart w:id="83" w:name="pg4514_51125"/>
    </w:p>
    <w:p>
      <w:pPr>
        <w:pStyle w:val="Heading4"/>
        <w:numPr>
          <w:ilvl w:val="3"/>
          <w:numId w:val="1"/>
        </w:numPr>
        <w:rPr/>
      </w:pPr>
      <w:bookmarkStart w:id="84" w:name="__RefHeading___Toc707718_3644566090"/>
      <w:bookmarkStart w:id="85" w:name="_Toc32"/>
      <w:bookmarkEnd w:id="83"/>
      <w:bookmarkEnd w:id="84"/>
      <w:r>
        <w:rPr/>
        <w:t>8</w:t>
      </w:r>
      <w:r>
        <w:rPr>
          <w:rtl w:val="true"/>
        </w:rPr>
        <w:t xml:space="preserve">. </w:t>
      </w:r>
      <w:r>
        <w:rPr>
          <w:rtl w:val="true"/>
        </w:rPr>
        <w:t>امویان و عباسیان در عصر باقرین علیهم السلام</w:t>
      </w:r>
      <w:bookmarkEnd w:id="85"/>
    </w:p>
    <w:p>
      <w:pPr>
        <w:pStyle w:val="Heading5"/>
        <w:numPr>
          <w:ilvl w:val="4"/>
          <w:numId w:val="1"/>
        </w:numPr>
        <w:rPr/>
      </w:pPr>
      <w:bookmarkStart w:id="86" w:name="__RefHeading___Toc707720_3644566090"/>
      <w:bookmarkStart w:id="87" w:name="_Toc33"/>
      <w:bookmarkEnd w:id="86"/>
      <w:r>
        <w:rPr>
          <w:rtl w:val="true"/>
        </w:rPr>
        <w:t>اشاره</w:t>
      </w:r>
      <w:bookmarkEnd w:id="87"/>
    </w:p>
    <w:p>
      <w:pPr>
        <w:pStyle w:val="BookText"/>
        <w:rPr/>
      </w:pPr>
      <w:r>
        <w:rPr>
          <w:rFonts w:ascii="IRNazanin" w:hAnsi="IRNazanin" w:eastAsia="IRNazanin"/>
          <w:color w:val="111111"/>
          <w:sz w:val="28"/>
          <w:sz w:val="28"/>
          <w:szCs w:val="28"/>
          <w:rtl w:val="true"/>
          <w:lang w:bidi="fa-IR"/>
        </w:rPr>
        <w:t>در این قسمت توضیح مختصری از وضعیت حکومت امویان و عباسیان در زمان امام باقر و امام صادق علیهما السلام ارائه می‌شود</w:t>
      </w:r>
      <w:r>
        <w:rPr>
          <w:rFonts w:eastAsia="IRNazanin" w:cs="IRNazanin"/>
          <w:color w:val="111111"/>
          <w:sz w:val="28"/>
          <w:szCs w:val="28"/>
          <w:rtl w:val="true"/>
          <w:lang w:bidi="fa-IR"/>
        </w:rPr>
        <w:t>:</w:t>
      </w:r>
    </w:p>
    <w:p>
      <w:pPr>
        <w:pStyle w:val="Heading5"/>
        <w:numPr>
          <w:ilvl w:val="4"/>
          <w:numId w:val="1"/>
        </w:numPr>
        <w:rPr/>
      </w:pPr>
      <w:bookmarkStart w:id="88" w:name="__RefHeading___Toc707722_3644566090"/>
      <w:bookmarkStart w:id="89" w:name="_Toc34"/>
      <w:bookmarkEnd w:id="88"/>
      <w:r>
        <w:rPr>
          <w:rtl w:val="true"/>
        </w:rPr>
        <w:t>الف</w:t>
      </w:r>
      <w:r>
        <w:rPr>
          <w:rtl w:val="true"/>
        </w:rPr>
        <w:t xml:space="preserve">) </w:t>
      </w:r>
      <w:r>
        <w:rPr>
          <w:rtl w:val="true"/>
        </w:rPr>
        <w:t>امویان در عصر باقرین علیهم السلام</w:t>
      </w:r>
      <w:bookmarkEnd w:id="89"/>
    </w:p>
    <w:p>
      <w:pPr>
        <w:pStyle w:val="BookText"/>
        <w:rPr/>
      </w:pPr>
      <w:r>
        <w:rPr>
          <w:rFonts w:ascii="IRNazanin" w:hAnsi="IRNazanin" w:eastAsia="IRNazanin"/>
          <w:color w:val="111111"/>
          <w:sz w:val="28"/>
          <w:sz w:val="28"/>
          <w:szCs w:val="28"/>
          <w:rtl w:val="true"/>
          <w:lang w:bidi="fa-IR"/>
        </w:rPr>
        <w:t xml:space="preserve">یکی از مهم‌ترین معیار رتبه بندی افراد در جامعه زمان رسول اکرم صلی الله علیه و آله و سلم مصداق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أَکْرَمَکُمْ عِندَاللَّهِ أَتْقَاکُمْ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معیار در زمان حضرت به خوبی اجرا می‌شد اما پس از ایشان معیار تقوا و شایسته‌سالاری از جامعه رخت بربست و قبیله‌گرایی و عشیره‌سالاری عصر جاهلیت وارد جامعه اسلامی شد و این عامل باعث شد که بعد از پیامبر صلی الله علیه و آله و سلم امویان رفته رفته افسار شتر خلافت را به نفع خود به هر سو که دوست داشتند کشاندند، در نهایت خلافت پیامبر تبدیل به سلطنت شد، و در رأس هرم سلطنت نیز به جای خلیفه، پادشاه جلوس کرد، با این حساب به همراه پادشاه خلیفه نما، مفاهیمی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دیکتاتوری، فساد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کرد، چنان‌که در دوره امویان و عباسیان چنین اموری را از آنان در تاریخ مشاهده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دوره خلافت امام علی علیه السلام و امام حسن علیه السلام از این امور مستثنی بود، و ایشان با روش و منش پیامبر صلی الله علیه و آله و سلم حکومت کردند</w:t>
      </w:r>
      <w:r>
        <w:rPr>
          <w:rFonts w:eastAsia="IRNazanin" w:cs="IRNazanin"/>
          <w:color w:val="111111"/>
          <w:sz w:val="28"/>
          <w:szCs w:val="28"/>
          <w:rtl w:val="true"/>
          <w:lang w:bidi="fa-IR"/>
        </w:rPr>
        <w:t xml:space="preserve">. </w:t>
      </w:r>
      <w:r>
        <w:rPr>
          <w:rStyle w:val="FootnoteAnchor"/>
          <w:rtl w:val="true"/>
        </w:rPr>
        <w:footnoteReference w:id="47"/>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حکومت امویان، خلیفه شخصا به تمامی مسائل رسیدگی می‌کرد و وزرایی برای رسیدگی به امور مختلف نداشتند، بلکه اشخاصی به‌عنوان مشاور در حکومت‌داری به خلیفه کمک می‌کردند، البته حکومت، قضاتی را </w:t>
      </w:r>
      <w:bookmarkStart w:id="90" w:name="pg4514_51126"/>
    </w:p>
    <w:p>
      <w:pPr>
        <w:pStyle w:val="BookText"/>
        <w:rPr/>
      </w:pPr>
      <w:bookmarkEnd w:id="90"/>
      <w:r>
        <w:rPr>
          <w:rFonts w:ascii="IRNazanin" w:hAnsi="IRNazanin" w:eastAsia="IRNazanin"/>
          <w:color w:val="111111"/>
          <w:sz w:val="28"/>
          <w:sz w:val="28"/>
          <w:szCs w:val="28"/>
          <w:rtl w:val="true"/>
          <w:lang w:bidi="fa-IR"/>
        </w:rPr>
        <w:t>در شهرها منصوب می‌کرد تا به امور قضایی مردم رسیدگی کند و همچنین فقیهانی نیز بودند که به امور شرعی مردم رسیدگی می‌کردند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امویان در امور کشورداری دارای پنج دیوان بودند که به کارهای حکومت رسیدگی می‌کردند، و برای هر کدام از این دیوان‌ها نیز دبیرانی منصوب شده بود و موارد مربوط به دیوان‌های مختلف را می‌نوشتند، همچنین آنها دو نوع امارت به نام‌های امارت عام و خاص در ولایت‌های مختلف داشتند</w:t>
      </w:r>
      <w:r>
        <w:rPr>
          <w:rFonts w:eastAsia="IRNazanin" w:cs="IRNazanin"/>
          <w:color w:val="111111"/>
          <w:sz w:val="28"/>
          <w:szCs w:val="28"/>
          <w:rtl w:val="true"/>
          <w:lang w:bidi="fa-IR"/>
        </w:rPr>
        <w:t xml:space="preserve">. </w:t>
      </w:r>
      <w:r>
        <w:rPr>
          <w:rStyle w:val="FootnoteAnchor"/>
          <w:rtl w:val="true"/>
        </w:rPr>
        <w:footnoteReference w:id="49"/>
      </w:r>
    </w:p>
    <w:p>
      <w:pPr>
        <w:pStyle w:val="Heading5"/>
        <w:numPr>
          <w:ilvl w:val="4"/>
          <w:numId w:val="1"/>
        </w:numPr>
        <w:rPr/>
      </w:pPr>
      <w:bookmarkStart w:id="91" w:name="__RefHeading___Toc707724_3644566090"/>
      <w:bookmarkStart w:id="92" w:name="_Toc35"/>
      <w:bookmarkEnd w:id="91"/>
      <w:r>
        <w:rPr>
          <w:rtl w:val="true"/>
        </w:rPr>
        <w:t>ب</w:t>
      </w:r>
      <w:r>
        <w:rPr>
          <w:rtl w:val="true"/>
        </w:rPr>
        <w:t xml:space="preserve">) </w:t>
      </w:r>
      <w:r>
        <w:rPr>
          <w:rtl w:val="true"/>
        </w:rPr>
        <w:t>عباسیان درعصر امام صادق علیه السلام</w:t>
      </w:r>
      <w:bookmarkEnd w:id="9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چهره‌های مهم در تاریخ اسلام، عباس عموی پیامبر اکرم صلی الله علیه و آله و سلم است، ایشان بعد از اینکه به دین اسلام ایمان آورد همیشه در کنار پیامبر بوده و از ایشان حمایت می‌کرد و بعد از فوت حضرت نیز همیشه دست از یاری امام علی علیه السلام برنداشت و تا آخرین لحظه از ایشان حمایت کرد، و هیچ ادعایی از ایشان برای به دست آوردن خلافت در تاریخ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وی و شهادت امام علی علیه السلام خاندان عباسی و علوی رفته رفته از همدیگر دور شدند و شکاف زیادی بین این دو اتفاق افتاد تا جایی که عباسیان در قیام امام حسین با ایشان همراه نبوده و ایشان را تنها گذاشتند، اما سعی و تلاششان این بود که از واقعه خونبار کربلا به بهترین نحو برای رسیدن به مقاصد خود استفاده نمایند که آخرالامر نیز به مقصود خود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نوه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عبدالله‌بن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کنار ابوهاشم حنفی که بعد از محمدبن حنفیه ادعای امامت داشت فعالیت می‌کرد و سعی داشت مشروعیت ابوهاشم را در امر امامت به خود انتقال دهد و در آخر نیز چون ابوهاشم فرزند ذکوری نداشت امامت را بعد از خود به محمدبن علی واگذار کرد</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بعد از مرگ ابوهاشم محمدبن علی که امامت ابوهاشم را به دست آورده بود رهبر مبارزه شده و سازمان مخفی دعات را تشکیل داد، در اول، مقر این سازمان، شهر کوفه بود اما به دلایل امنیتی آن را به اطراف کوفه، منطقه‌ای به نام حمیمه انتقال دادند و در آن منطقه شروع به فعالیت وسیع در ممالک اسلامی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طبق توصیه‌های ابوهاشم بیشترین وقت و تبلیغات خود را صرف خراسان و ایران کردند چون این مناطق، مناطق بکری به حساب می‌آمد و مردمان این دیار فرق بین بنی‌هاشم و بنی‌عباس را زیاد تشخیص نمی‌دادند، لذا آنها برای رسیدن به قدرت از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کلی استفاده می‌کردند، پس از مرگ محمدبن علی فرزندش ابراهیم، امام و جانشین وی شد، ایشان نیز مبارزه را رها نکرده و کارهایی را که پدرش شروع کرده بود در قالب سازمان دعات تقویت و گسترش داد، این سازمان در اکثر مناطق اسلامی در حال فعالیت بود و نیروسازی می‌کرد در این میان دو چهره برجسته و کاردان ابوسلمه خلال در کوفه و ابومسلم در خراسان با عباسیان همکاری می‌کردند، ابراهیم وقتی فضای قیام را مناسب دید، برادران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و تعدادی از بزرگان عباسیان را دستور داد به کوفه رفته و به ابوسلمه خلال بپیوندند، وقتی آنها به کوفه داخل شدند ابوسلمه ورود آنها را از رهبرانی که طرفداران عباسیان بودند و از خراسان عازم کوفه شده بودند مخفی نگه داشت وی بلافاصله پیکی به مدینه فرستاد تا امام صادق علیه السلام را در مورد امر حکومت آگاه سازد، اما امام صادق علیه السلام دست رد به سینه وی زد، در اثناء این کار، خراسانیان از وجود بزرگان عباسیان در کوفه باخبر شده و به مسجد هجوم آوردند و با ابوالعباس برادر ابراهیم به‌عنوان خلیفه عباسی بیعت کردند، و وی نیز بلافاصله به منبر رفته و خلافت را حق بنی‌عباس دانست و حق علی بن ابطالب را در خلافت و حکومت منکر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عملا قیام از حالت مخفی وارد فاز نظامی شد و در یک جنگ یازده روزه که 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اتفاق افتاد در نهایت امویان شکست خوردند و عباسیان حکومت اسلامی را به دست گرفتند و حدود پانصد سال بر ممالک اسلامی حکومت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وقتی به قدرت رسیدند برای اینکه از شیعیان دور شوند به اهل حدیث تمایل پیدا کردند و توسط فقه اهل‌سنت و فرهنگ جاهلیت، خود را از طریق عباس عموی پیامبر به ایشان متصل نمودند و حق خلافت بنی‌هاشم را از طریق نسب آنها توسط فاطمه زهرا به پیامبر منکر شدند</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 xml:space="preserve">عباسیان بر خلاف امویان </w:t>
      </w:r>
      <w:bookmarkStart w:id="93" w:name="pg4514_51129"/>
    </w:p>
    <w:p>
      <w:pPr>
        <w:pStyle w:val="BookText"/>
        <w:rPr/>
      </w:pPr>
      <w:bookmarkEnd w:id="93"/>
      <w:r>
        <w:rPr>
          <w:rFonts w:ascii="IRNazanin" w:hAnsi="IRNazanin" w:eastAsia="IRNazanin"/>
          <w:color w:val="111111"/>
          <w:sz w:val="28"/>
          <w:sz w:val="28"/>
          <w:szCs w:val="28"/>
          <w:rtl w:val="true"/>
          <w:lang w:bidi="fa-IR"/>
        </w:rPr>
        <w:t>در حکومت داری از روش و ساختار منظمی استفاده می‌کردند در امور اداری قوی بوده و در حکومت مشغول تدبیر امور مسلمانان بودند، ساختار قدرت عباسیان از وزارت با دو نوع تفویض و تنفیذ، دبیری، حاجب، حکومت ولایات، دیوان، قضا، محتسب و سپاه تشکیل شده بود</w:t>
      </w:r>
      <w:r>
        <w:rPr>
          <w:rFonts w:eastAsia="IRNazanin" w:cs="IRNazanin"/>
          <w:color w:val="111111"/>
          <w:sz w:val="28"/>
          <w:szCs w:val="28"/>
          <w:rtl w:val="true"/>
          <w:lang w:bidi="fa-IR"/>
        </w:rPr>
        <w:t xml:space="preserve">. </w:t>
      </w:r>
      <w:r>
        <w:rPr>
          <w:rStyle w:val="FootnoteAnchor"/>
          <w:rtl w:val="true"/>
        </w:rPr>
        <w:footnoteReference w:id="52"/>
      </w:r>
    </w:p>
    <w:p>
      <w:pPr>
        <w:pStyle w:val="Heading4"/>
        <w:numPr>
          <w:ilvl w:val="3"/>
          <w:numId w:val="1"/>
        </w:numPr>
        <w:rPr/>
      </w:pPr>
      <w:bookmarkStart w:id="94" w:name="__RefHeading___Toc707726_3644566090"/>
      <w:bookmarkStart w:id="95" w:name="_Toc36"/>
      <w:bookmarkEnd w:id="94"/>
      <w:r>
        <w:rPr/>
        <w:t>9</w:t>
      </w:r>
      <w:r>
        <w:rPr>
          <w:rtl w:val="true"/>
        </w:rPr>
        <w:t xml:space="preserve">. </w:t>
      </w:r>
      <w:r>
        <w:rPr>
          <w:rtl w:val="true"/>
        </w:rPr>
        <w:t>قلمرو حکومت امویان و عباسیان</w:t>
      </w:r>
      <w:bookmarkEnd w:id="95"/>
    </w:p>
    <w:p>
      <w:pPr>
        <w:pStyle w:val="BookText"/>
        <w:rPr/>
      </w:pPr>
      <w:r>
        <w:rPr>
          <w:rFonts w:ascii="IRNazanin" w:hAnsi="IRNazanin" w:eastAsia="IRNazanin"/>
          <w:color w:val="111111"/>
          <w:sz w:val="28"/>
          <w:sz w:val="28"/>
          <w:szCs w:val="28"/>
          <w:rtl w:val="true"/>
          <w:lang w:bidi="fa-IR"/>
        </w:rPr>
        <w:t>به لحاظ اینکه امام صادق علیه السلام بیش‌ترین زمان امامت خویش را در حکومت امویان بود و بعد از تغییر حکومت از امویان به عباسیان، دو خلیفه اول عباسی که هم عصر امام صادق علیه السلام بودند بیشتر درگیر امور داخلی و حذف مخالفان و تثبیت قدرت در درون جغرافیای اسلام بودند، لذا در این دوره محدوده جغرافیای جهان اسلام از زمان امویان فراتر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محدوده جغرافیای جهان اسلام در زمان باقرین علیهم السلام یکسان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جغرافیای جهان اسلام در زمان فوت پیامبر اکرم صلی الله علیه و آله و سلم شامل شبه جزیره عربستان بوده و از آن فراتر نرفت، اما پس از به خلافت رسیدن خلیفه دوم و سوم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_</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جغرافیای اسلام از جزیره العرب خارج شده و به سرزمین‌های پهناوری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شام، ساحل شرقی و شمال آفریقا، آناتولی و آفریقیه گسترش یافت</w:t>
      </w:r>
      <w:r>
        <w:rPr>
          <w:rFonts w:eastAsia="IRNazanin" w:cs="IRNazanin"/>
          <w:color w:val="111111"/>
          <w:sz w:val="28"/>
          <w:szCs w:val="28"/>
          <w:rtl w:val="true"/>
          <w:lang w:bidi="fa-IR"/>
        </w:rPr>
        <w:t xml:space="preserve">. </w:t>
      </w:r>
      <w:r>
        <w:rPr>
          <w:rStyle w:val="FootnoteAnchor"/>
          <w:rtl w:val="true"/>
        </w:rPr>
        <w:footnoteReference w:id="53"/>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اینکه امویان به حکومت و خلافت دست پیدا کردند، شروع به کشور گشایی کرده و تقریبا تا سال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محدوده جغرافیایی دنیای اسلام گسترش چشم‌گیری پیدا کرد، سپاهیان اسلام در این دوره اسپانیا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فتح کرده و کوه‌های پیرنه را درنوردیدند، و بعد از آن منطقه فاربون در فرانسه را اشغال کرده و به سمت توروز حرکت کردند و در نهایت بر جنوب فرانسه استیلا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امویان گسترش جهان اسلام به سرعت انجام گرفت و مناطق مختلف به سرعت زیر پرچم کشور اسلامی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نگاه کلی جهان اسلام در دوره امویان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جزیره عربستان، شامات، ارمنستان، آفریقا، اندلس، اقیانوس اطلس، شبه جزیره ایبری در اروپا، جنوب فرانسه، عراقین، ایران، دره‌های سند و سیحون و دریاچه آرال در شرق، بحرین، عمان، مصر، سواحل بربر، کارتاژ و یمن بود</w:t>
      </w:r>
      <w:r>
        <w:rPr>
          <w:rFonts w:eastAsia="IRNazanin" w:cs="IRNazanin"/>
          <w:color w:val="111111"/>
          <w:sz w:val="28"/>
          <w:szCs w:val="28"/>
          <w:rtl w:val="true"/>
          <w:lang w:bidi="fa-IR"/>
        </w:rPr>
        <w:t xml:space="preserve">. </w:t>
      </w:r>
      <w:r>
        <w:rPr>
          <w:rStyle w:val="FootnoteAnchor"/>
          <w:rtl w:val="true"/>
        </w:rPr>
        <w:footnoteReference w:id="54"/>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 شماره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قلمرو جغرافیای سیاسی جهان اسلام در عصر باقرین علیه السلام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 شماره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قلمرو جغرافیای سیاسی جهان اسلام در عصر باقرین علیه السلام </w:t>
      </w:r>
      <w:bookmarkStart w:id="96" w:name="pg4514_51132"/>
    </w:p>
    <w:p>
      <w:pPr>
        <w:pStyle w:val="Heading2"/>
        <w:numPr>
          <w:ilvl w:val="1"/>
          <w:numId w:val="1"/>
        </w:numPr>
        <w:rPr/>
      </w:pPr>
      <w:bookmarkStart w:id="97" w:name="__RefHeading___Toc707728_3644566090"/>
      <w:bookmarkStart w:id="98" w:name="_Toc37"/>
      <w:bookmarkEnd w:id="96"/>
      <w:bookmarkEnd w:id="97"/>
      <w:r>
        <w:rPr>
          <w:rtl w:val="true"/>
        </w:rPr>
        <w:t>فصل دوم</w:t>
      </w:r>
      <w:r>
        <w:rPr>
          <w:rtl w:val="true"/>
        </w:rPr>
        <w:t xml:space="preserve">: </w:t>
      </w:r>
      <w:r>
        <w:rPr>
          <w:rtl w:val="true"/>
        </w:rPr>
        <w:t>تحلیل محیط سیاسی داخلی و خارجی عصر باقرین علیه السلام</w:t>
      </w:r>
      <w:bookmarkEnd w:id="98"/>
    </w:p>
    <w:p>
      <w:pPr>
        <w:pStyle w:val="Heading3"/>
        <w:numPr>
          <w:ilvl w:val="2"/>
          <w:numId w:val="1"/>
        </w:numPr>
        <w:rPr/>
      </w:pPr>
      <w:bookmarkStart w:id="99" w:name="__RefHeading___Toc707730_3644566090"/>
      <w:bookmarkStart w:id="100" w:name="_Toc38"/>
      <w:bookmarkEnd w:id="99"/>
      <w:r>
        <w:rPr>
          <w:rtl w:val="true"/>
        </w:rPr>
        <w:t>مقدمه</w:t>
      </w:r>
      <w:bookmarkEnd w:id="10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فصل با استفاده از روش سوات، محیط سیاسی داخلی و خارجی عصر باقرین علیهم السلام مورد بررسی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چارچوب ابتدا محیط داخلی جامعه شیعی از لحاظ قوت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رهبر واحد، وجود شاگردان ممتاز باقرین علیهم السلام، جغرافیای شیعیان، وضعیت فرهنگی جامعه شیعی، جایگاه علمی باقرین علیهم السلام، تشکیل مکتب علمی توسط باقرین علیهم السلام، و ضعف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اقتصادی، فرصت‌های شغلی، وضعیت سیاسی و اجتماعی شیعیان در دوران امویان، وضعیت سیاسی و اجتماعی شیعیان در دوران عباسیان، انشعاب شیعیان، اختلاف در مصداق امام، قیام‌های نابهنگام سپس محیط خارجی جامعه شیعی از لحاظ فرصت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اختلاف بین امویان، درگیری امویان و عباسیان، قیام بر علیه حکومت وقت، عمر بن عبدالعزیز و تأسیس حکومت عباسیان و تهدید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جریان‌های فکری و سیاسی، ممنوعیت کتابت حدیث، احادیث ساختگی، اسرائیلیات، </w:t>
      </w:r>
      <w:bookmarkStart w:id="101" w:name="pg4514_51133"/>
    </w:p>
    <w:p>
      <w:pPr>
        <w:pStyle w:val="BookText"/>
        <w:rPr/>
      </w:pPr>
      <w:bookmarkEnd w:id="101"/>
      <w:r>
        <w:rPr>
          <w:rFonts w:ascii="IRNazanin" w:hAnsi="IRNazanin" w:eastAsia="IRNazanin"/>
          <w:color w:val="111111"/>
          <w:sz w:val="28"/>
          <w:sz w:val="28"/>
          <w:szCs w:val="28"/>
          <w:rtl w:val="true"/>
          <w:lang w:bidi="fa-IR"/>
        </w:rPr>
        <w:t>سیاست و برخورد حاکمیت و عملکرد منصور دوانیقی، پیش روی امام باقر و امام صادق علیهما السلام، مورد بررسی قرار می‌گیرد</w:t>
      </w:r>
      <w:r>
        <w:rPr>
          <w:rFonts w:eastAsia="IRNazanin" w:cs="IRNazanin"/>
          <w:color w:val="111111"/>
          <w:sz w:val="28"/>
          <w:szCs w:val="28"/>
          <w:rtl w:val="true"/>
          <w:lang w:bidi="fa-IR"/>
        </w:rPr>
        <w:t>.</w:t>
      </w:r>
    </w:p>
    <w:p>
      <w:pPr>
        <w:pStyle w:val="Heading3"/>
        <w:numPr>
          <w:ilvl w:val="2"/>
          <w:numId w:val="1"/>
        </w:numPr>
        <w:rPr/>
      </w:pPr>
      <w:bookmarkStart w:id="102" w:name="__RefHeading___Toc707732_3644566090"/>
      <w:bookmarkStart w:id="103" w:name="_Toc39"/>
      <w:bookmarkEnd w:id="102"/>
      <w:r>
        <w:rPr>
          <w:rtl w:val="true"/>
        </w:rPr>
        <w:t>تحلیل محیط سیاسی داخلی عصر باقرین علیهم السلام</w:t>
      </w:r>
      <w:bookmarkEnd w:id="103"/>
    </w:p>
    <w:p>
      <w:pPr>
        <w:pStyle w:val="Heading4"/>
        <w:numPr>
          <w:ilvl w:val="3"/>
          <w:numId w:val="1"/>
        </w:numPr>
        <w:rPr/>
      </w:pPr>
      <w:bookmarkStart w:id="104" w:name="__RefHeading___Toc707734_3644566090"/>
      <w:bookmarkStart w:id="105" w:name="_Toc40"/>
      <w:bookmarkEnd w:id="104"/>
      <w:r>
        <w:rPr>
          <w:rtl w:val="true"/>
        </w:rPr>
        <w:t>اشاره</w:t>
      </w:r>
      <w:bookmarkEnd w:id="105"/>
    </w:p>
    <w:p>
      <w:pPr>
        <w:pStyle w:val="BookText"/>
        <w:rPr/>
      </w:pPr>
      <w:r>
        <w:rPr>
          <w:rFonts w:ascii="IRNazanin" w:hAnsi="IRNazanin" w:eastAsia="IRNazanin"/>
          <w:color w:val="111111"/>
          <w:sz w:val="28"/>
          <w:sz w:val="28"/>
          <w:szCs w:val="28"/>
          <w:rtl w:val="true"/>
          <w:lang w:bidi="fa-IR"/>
        </w:rPr>
        <w:t>این قسمت درصدد است با استفاده از روش سوات محیط سیاسی داخلی جامعه شیعی عصر باقرین علیهم السلام را از لحاظ قوت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ضعف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مورد بررسی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محیط داخلی</w:t>
      </w:r>
    </w:p>
    <w:p>
      <w:pPr>
        <w:pStyle w:val="BookText"/>
        <w:rPr/>
      </w:pPr>
      <w:r>
        <w:rPr>
          <w:rFonts w:ascii="IRNazanin" w:hAnsi="IRNazanin" w:eastAsia="IRNazanin"/>
          <w:color w:val="111111"/>
          <w:sz w:val="28"/>
          <w:sz w:val="28"/>
          <w:szCs w:val="28"/>
          <w:rtl w:val="true"/>
          <w:lang w:bidi="fa-IR"/>
        </w:rPr>
        <w:t>ضعف‌های جامعه شیعی در عصر باقرین علیهم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اقتصادی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فرصت‌های شغلی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سیاسی و اجتماعی شیعیان در دوران امویان وعباسیان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انشعاب شیعیان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در مصداق امام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قیام‌های نابهنگام</w:t>
      </w:r>
    </w:p>
    <w:p>
      <w:pPr>
        <w:pStyle w:val="BookText"/>
        <w:rPr/>
      </w:pPr>
      <w:r>
        <w:rPr>
          <w:rFonts w:ascii="IRNazanin" w:hAnsi="IRNazanin" w:eastAsia="IRNazanin"/>
          <w:color w:val="111111"/>
          <w:sz w:val="28"/>
          <w:sz w:val="28"/>
          <w:szCs w:val="28"/>
          <w:rtl w:val="true"/>
          <w:lang w:bidi="fa-IR"/>
        </w:rPr>
        <w:t>قوت‌های جامعه شیعی در عصر باقرین علیهم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رهبر واحد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شاگردان ممتاز باقرین علیهم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جغرافیای شیعیان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فرهنگی جامعه شیعی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علمی باقرین علیهم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مکتب علمی توسط باقرین علیهم السلام</w:t>
      </w:r>
    </w:p>
    <w:p>
      <w:pPr>
        <w:pStyle w:val="BookText"/>
        <w:rPr/>
      </w:pP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و تحلیل نقاط قوت و ضعف در درون جامعه شیعی</w:t>
      </w:r>
    </w:p>
    <w:p>
      <w:pPr>
        <w:pStyle w:val="Heading4"/>
        <w:numPr>
          <w:ilvl w:val="3"/>
          <w:numId w:val="1"/>
        </w:numPr>
        <w:rPr/>
      </w:pPr>
      <w:bookmarkStart w:id="106" w:name="__RefHeading___Toc707736_3644566090"/>
      <w:bookmarkStart w:id="107" w:name="_Toc41"/>
      <w:bookmarkEnd w:id="106"/>
      <w:r>
        <w:rPr>
          <w:rtl w:val="true"/>
        </w:rPr>
        <w:t>الف</w:t>
      </w:r>
      <w:r>
        <w:rPr>
          <w:rtl w:val="true"/>
        </w:rPr>
        <w:t xml:space="preserve">) </w:t>
      </w:r>
      <w:r>
        <w:rPr>
          <w:rtl w:val="true"/>
        </w:rPr>
        <w:t>نقاط قوت</w:t>
      </w:r>
      <w:r>
        <w:rPr>
          <w:rtl w:val="true"/>
        </w:rPr>
        <w:t>(</w:t>
      </w:r>
      <w:r>
        <w:rPr/>
        <w:t>s</w:t>
      </w:r>
      <w:r>
        <w:rPr>
          <w:rtl w:val="true"/>
        </w:rPr>
        <w:t>)</w:t>
      </w:r>
      <w:bookmarkEnd w:id="107"/>
    </w:p>
    <w:p>
      <w:pPr>
        <w:pStyle w:val="Heading5"/>
        <w:numPr>
          <w:ilvl w:val="4"/>
          <w:numId w:val="1"/>
        </w:numPr>
        <w:rPr/>
      </w:pPr>
      <w:bookmarkStart w:id="108" w:name="__RefHeading___Toc707738_3644566090"/>
      <w:bookmarkStart w:id="109" w:name="_Toc42"/>
      <w:bookmarkEnd w:id="108"/>
      <w:r>
        <w:rPr>
          <w:rtl w:val="true"/>
        </w:rPr>
        <w:t>اشاره</w:t>
      </w:r>
      <w:bookmarkEnd w:id="10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نقطه قوت عبارت است از توانایی‌هایی که یک سیستم از آن برخوردار است و بوسیله آن می‌تواند نسبت به محیط خارج و رقبای خود برتری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تلاش می‌شود نقاط قوت جامعه شیعی در دوران امام باقر و امام صادق علیهما السلام مورد بررسی قرار گیرد</w:t>
      </w:r>
      <w:r>
        <w:rPr>
          <w:rFonts w:eastAsia="IRNazanin" w:cs="IRNazanin"/>
          <w:color w:val="111111"/>
          <w:sz w:val="28"/>
          <w:szCs w:val="28"/>
          <w:rtl w:val="true"/>
          <w:lang w:bidi="fa-IR"/>
        </w:rPr>
        <w:t xml:space="preserve">. </w:t>
      </w:r>
      <w:bookmarkStart w:id="110" w:name="pg4514_51134"/>
    </w:p>
    <w:p>
      <w:pPr>
        <w:pStyle w:val="Heading5"/>
        <w:numPr>
          <w:ilvl w:val="4"/>
          <w:numId w:val="1"/>
        </w:numPr>
        <w:rPr/>
      </w:pPr>
      <w:bookmarkStart w:id="111" w:name="__RefHeading___Toc707740_3644566090"/>
      <w:bookmarkStart w:id="112" w:name="_Toc43"/>
      <w:bookmarkEnd w:id="110"/>
      <w:bookmarkEnd w:id="111"/>
      <w:r>
        <w:rPr/>
        <w:t>1</w:t>
      </w:r>
      <w:r>
        <w:rPr>
          <w:rtl w:val="true"/>
        </w:rPr>
        <w:t xml:space="preserve">. </w:t>
      </w:r>
      <w:r>
        <w:rPr>
          <w:rtl w:val="true"/>
        </w:rPr>
        <w:t>وجود رهبر واحد</w:t>
      </w:r>
      <w:bookmarkEnd w:id="112"/>
    </w:p>
    <w:p>
      <w:pPr>
        <w:pStyle w:val="BookText"/>
        <w:rPr/>
      </w:pPr>
      <w:r>
        <w:rPr>
          <w:rFonts w:ascii="IRNazanin" w:hAnsi="IRNazanin" w:eastAsia="IRNazanin"/>
          <w:color w:val="111111"/>
          <w:sz w:val="28"/>
          <w:sz w:val="28"/>
          <w:szCs w:val="28"/>
          <w:rtl w:val="true"/>
          <w:lang w:bidi="fa-IR"/>
        </w:rPr>
        <w:t>امام سجاد علیه السلام در واقعه عاشورا به خاطر مصلحت الهی زنده ماند، و جانشین و امام پس از سیدالشهداء 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بعد از واقعه عاشورا بنیان گذار دوران جدیدی در حیات شیعیان شد، چون روشی که آن حضرت برای مبارزه با خلفاء غاصب و بستر‌سازی برای اثبات امامت و معارف ناب اسلام بنیان نهاد، به‌عنوان فصل جدیدی در زندگی سیاسی شیعه توسط امام باقر و امام صادق علیهما السلام دنبال شد البته این راهبرد با اندک تغییراتی که مقتضی هر دوره بود، تا آخرین امام شیعه ادامه پیدا کرد</w:t>
      </w:r>
      <w:r>
        <w:rPr>
          <w:rFonts w:eastAsia="IRNazanin" w:cs="IRNazanin"/>
          <w:color w:val="111111"/>
          <w:sz w:val="28"/>
          <w:szCs w:val="28"/>
          <w:rtl w:val="true"/>
          <w:lang w:bidi="fa-IR"/>
        </w:rPr>
        <w:t xml:space="preserve">. </w:t>
      </w:r>
      <w:r>
        <w:rPr>
          <w:rStyle w:val="FootnoteAnchor"/>
          <w:rtl w:val="true"/>
        </w:rPr>
        <w:footnoteReference w:id="55"/>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مولفه مبارزه امامیه در برابر حکومت جور،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 از نظر اعتقادی و هم از نظر سیاسی خلفاء وقت را غاصب می‌دانستند لذا با رویکرد اعتقادی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سیاسی پیش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با رهبری واحد که توسط امام قبل مشخص شده بود مهم‌ترین فعالیت خود را تحکیم پایه‌های اعتقادی و پرورش شیعیان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رهبر و جامعه شیعی تحت تأثیر ماهیت قیام عاشورا بوده و آن را حرکتی با ابعاد گوناگون اعتقادی، سیاسی و اجتماعی می‌دانست که با مشی اصلاح‌گرایانه، در پی زدودن انحرافات از حکومت و جامعه بود و لازم بود حرکت‌های بعدی نیز با توجه به آموزه نهضت عاشورا ادامه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امام سجاد و بعد از ایشان امام باقر و امام صادق علیهما السلام در مبارزه خود به دنبال تغییرات ماهوی در سطح کلی جامعه و حکومت بودند و آن را با روش‌های خاص خود از جمله نیروسازی، سازمان وکالت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جامعه شیعی امامیه </w:t>
      </w:r>
      <w:bookmarkStart w:id="113" w:name="pg4514_51135"/>
    </w:p>
    <w:p>
      <w:pPr>
        <w:pStyle w:val="BookText"/>
        <w:rPr/>
      </w:pPr>
      <w:bookmarkEnd w:id="113"/>
      <w:r>
        <w:rPr>
          <w:rFonts w:ascii="IRNazanin" w:hAnsi="IRNazanin" w:eastAsia="IRNazanin"/>
          <w:color w:val="111111"/>
          <w:sz w:val="28"/>
          <w:sz w:val="28"/>
          <w:szCs w:val="28"/>
          <w:rtl w:val="true"/>
          <w:lang w:bidi="fa-IR"/>
        </w:rPr>
        <w:t xml:space="preserve">درباره امامت برخلاف برخی دیگر از فعالان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قائل به نص خفی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بر نص آشکار بودند؛ یعنی امامت دینی و سیاسی، و عهده داری امور حکومت و خلافت را مخصوص امام واحد می‌دانستند که به اسم از جانب خداوند منصوب شده و عصمت و اعلمیت از شرایط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برای پیشوایان خود، مرجعیت علمی، دینی و سیاسی قائل بوده و خلافت بعد از پیامبر را نیز متعلق به آنها می‌دانستند</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امام باقر و امام صادق علیهما السلام که بعد از امام سجاد به ترتیب رهبری جامعه شیعی را بر عهده داشتند، با رهبری عالمانه و دور اندیش خود، حرکت تشیع را که حرکتی با خصلت‌های سیاسی، فرهنگی و اجتماعی بود، وارد مرحله جدیدی کردند و به تولید اندیشه و پایه‌گذاری مکتب مستقل فکری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سیاسی امامیه در حوزه‌هایی،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ادبیات، کلام، علوم طبیعی، قرآن و حدیث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ایشان، نماینده نوعی مبارزه غیر علنی به حساب می‌آمدند و برای حکومت خطرناک، به خاطر همین همیشه تحت نظر بودند</w:t>
      </w:r>
      <w:r>
        <w:rPr>
          <w:rFonts w:eastAsia="IRNazanin" w:cs="IRNazanin"/>
          <w:color w:val="111111"/>
          <w:sz w:val="28"/>
          <w:szCs w:val="28"/>
          <w:rtl w:val="true"/>
          <w:lang w:bidi="fa-IR"/>
        </w:rPr>
        <w:t xml:space="preserve">. </w:t>
      </w:r>
      <w:r>
        <w:rPr>
          <w:rStyle w:val="FootnoteAnchor"/>
          <w:rtl w:val="true"/>
        </w:rPr>
        <w:footnoteReference w:id="57"/>
      </w:r>
    </w:p>
    <w:p>
      <w:pPr>
        <w:pStyle w:val="Heading5"/>
        <w:numPr>
          <w:ilvl w:val="4"/>
          <w:numId w:val="1"/>
        </w:numPr>
        <w:rPr/>
      </w:pPr>
      <w:bookmarkStart w:id="114" w:name="__RefHeading___Toc707742_3644566090"/>
      <w:bookmarkStart w:id="115" w:name="_Toc44"/>
      <w:bookmarkEnd w:id="114"/>
      <w:r>
        <w:rPr/>
        <w:t>2</w:t>
      </w:r>
      <w:r>
        <w:rPr>
          <w:rtl w:val="true"/>
        </w:rPr>
        <w:t xml:space="preserve">. </w:t>
      </w:r>
      <w:r>
        <w:rPr>
          <w:rtl w:val="true"/>
        </w:rPr>
        <w:t>وجود شاگردان ممتاز باقرین علیهم السلام</w:t>
      </w:r>
      <w:bookmarkEnd w:id="115"/>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رحلت رسول خدا صلی الله علیه و آله و سلم، به بهانه محور قرار گرفتن قرآن در امور مختلف مسلمانان، عملاً قرآن از عترت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قرآن نیازمند مفسر بود، باعث شد بازار تفسیر و تأویل به شدت گسترش یابد و چهره‌هایی نو در محافل علمی و دینی مطرح شوند، که هیچ سفارشی از ناحیه رسول خدا صلی الله علیه و آله و سلم در تمسک به آنان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علی بن ابی‌طالب علیه السلام ناشناخته ماند، وفرزند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امام حسن علیه السلام، از سوی معاویه، تحت شدیدترین فشارهای روحی و اجتماعی قرار گرفت و فرصت نشر معارف اصیل را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 ایشان امام حسین علیه السلام نیز تحت فشار قرار گرفت که حکومت ضد دینی و اسلامی یزید را بپذیرد و از آنجا که پذیرش حکومت وی را مایه نابودی اساس شریعت می‌دانست، با وی مبارزه کرد و در این راه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امام حسین علیه السلام امویان بر تخت خلافت جلوس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 خفقان جامعه چنان شد که امام سجاد علیه السلام معارف حقه را در قالب دعا و نیایش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عصر امام باقر و امام صادق علیه السلام، شرایط سیاسی جامعه به دلایل مختلف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داخلی در بین امویان، شورش و قیام متعدد در اطراف حکومت اسلامی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تغییر یافت که آن حضرات توانستند، کرسی تدریس برپا کرده و به تعلیم و تربیت مردانی دانشمند و متعهد به ارزشهای شریعت اصیل اسلام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زندگی علمی این دو امام نام بسیاری از شاگردان و شخصیت‌های ممتاز علمی جهان اسلام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محفل علمی امام باقر علیه السلام فردی چون محمدبن مسلم می‌تواند سی هزار حدیث </w:t>
      </w:r>
      <w:r>
        <w:rPr>
          <w:rStyle w:val="FootnoteAnchor"/>
          <w:rtl w:val="true"/>
        </w:rPr>
        <w:footnoteReference w:id="58"/>
      </w:r>
      <w:r>
        <w:rPr>
          <w:rFonts w:ascii="IRNazanin" w:hAnsi="IRNazanin" w:eastAsia="IRNazanin"/>
          <w:color w:val="111111"/>
          <w:sz w:val="28"/>
          <w:sz w:val="28"/>
          <w:szCs w:val="28"/>
          <w:rtl w:val="true"/>
          <w:lang w:bidi="fa-IR"/>
        </w:rPr>
        <w:t>و جابر جعفی هفتاد هزار حدیث از ایشان نقل کنند</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بررسی فعالیت‌های علمی عالمان امامیه، فقیه‌ترین فقیهان صدر اسلام شش نفرهستند که همه آنان از اصحاب امام باقر و امام صادق علیهما السلام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آن دو بزرگوارعبارتند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زرارة بن اعین، ابو بصیر الاسدی، فضیل بن یسار، </w:t>
      </w:r>
      <w:bookmarkStart w:id="116" w:name="pg4514_51137"/>
    </w:p>
    <w:p>
      <w:pPr>
        <w:pStyle w:val="BookText"/>
        <w:rPr/>
      </w:pPr>
      <w:bookmarkEnd w:id="116"/>
      <w:r>
        <w:rPr>
          <w:rFonts w:ascii="IRNazanin" w:hAnsi="IRNazanin" w:eastAsia="IRNazanin"/>
          <w:color w:val="111111"/>
          <w:sz w:val="28"/>
          <w:sz w:val="28"/>
          <w:szCs w:val="28"/>
          <w:rtl w:val="true"/>
          <w:lang w:bidi="fa-IR"/>
        </w:rPr>
        <w:t>محمدبن مسلم الطائفی و برید بن معاویة العجلی، هشام بن حکم، مؤمن‌الطّاق، مفضل بن عمر جعفی، ابو بصیرلیث بن البختری، جمیل‌بن درّاج، معلی بن خنیس، ابو حمزه ثمالی، فیض بن مختار کوفی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کتب رجالی، اصحاب و شاگردان امام باقر و امام صادق علیهما السلام تا چهار هزار نفر نیز نقل شده است</w:t>
      </w:r>
      <w:r>
        <w:rPr>
          <w:rFonts w:eastAsia="IRNazanin" w:cs="IRNazanin"/>
          <w:color w:val="111111"/>
          <w:sz w:val="28"/>
          <w:szCs w:val="28"/>
          <w:rtl w:val="true"/>
          <w:lang w:bidi="fa-IR"/>
        </w:rPr>
        <w:t xml:space="preserve">. </w:t>
      </w:r>
      <w:r>
        <w:rPr>
          <w:rStyle w:val="FootnoteAnchor"/>
          <w:rtl w:val="true"/>
        </w:rPr>
        <w:footnoteReference w:id="60"/>
      </w:r>
    </w:p>
    <w:p>
      <w:pPr>
        <w:pStyle w:val="Heading5"/>
        <w:numPr>
          <w:ilvl w:val="4"/>
          <w:numId w:val="1"/>
        </w:numPr>
        <w:rPr/>
      </w:pPr>
      <w:bookmarkStart w:id="117" w:name="__RefHeading___Toc707744_3644566090"/>
      <w:bookmarkStart w:id="118" w:name="_Toc45"/>
      <w:bookmarkEnd w:id="117"/>
      <w:r>
        <w:rPr/>
        <w:t>3</w:t>
      </w:r>
      <w:r>
        <w:rPr>
          <w:rtl w:val="true"/>
        </w:rPr>
        <w:t xml:space="preserve">. </w:t>
      </w:r>
      <w:r>
        <w:rPr>
          <w:rtl w:val="true"/>
        </w:rPr>
        <w:t>جغرافیای شیعیان</w:t>
      </w:r>
      <w:bookmarkEnd w:id="118"/>
    </w:p>
    <w:p>
      <w:pPr>
        <w:pStyle w:val="BookText"/>
        <w:rPr/>
      </w:pPr>
      <w:r>
        <w:rPr>
          <w:rFonts w:ascii="IRNazanin" w:hAnsi="IRNazanin" w:eastAsia="IRNazanin"/>
          <w:color w:val="111111"/>
          <w:sz w:val="28"/>
          <w:sz w:val="28"/>
          <w:szCs w:val="28"/>
          <w:rtl w:val="true"/>
          <w:lang w:bidi="fa-IR"/>
        </w:rPr>
        <w:t>به دلیل فشار گسترده بر شیعیان بعد از پیامبراکرم صلی الله علیه و آله و سلم، معارف شیعه از محدوه شبه جزیره عربستان، عراق، مصر و حوالی شبه جزیره فراتر نرفت البته در اواخر حکومت امویان تشیع به صورت سطحی به قم و خراسان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تشیع در خراسان نیز با ورود یحیی بن زید به آنجا تا حدودی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روی هم رفته محدوده جغرافیای شیعیان در دوره امام باقر و امام صادق علیهما السلام شامل محدوده شبه جزیره، عراق و حوالی آن بود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 جزیره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 اولیه تشیع در عربستان شکل گرفت و دست کم تا چندین سال در این منطقه باقی ماند و عملاً تا پایان قرن نخست هجری از مکه ومدینه و چند شهر معدود عراق بیرون نرفت علت این امر را می‌توان حضور دائمی امامان معصوم در حجاز، اقلیت نسبی شیعیان و اختناق حاکم از جانب حکومت اموی دانست، لذا نواحی گوناگون شبه جزیره عربستان شاهد حضور شیعیان بودند، از مهم‌ترین این نواحی، منطقه مکه و مدینه بود که تشیع در آن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شیعیان در شهر مدینه سابقه طولانی دارد </w:t>
      </w:r>
    </w:p>
    <w:p>
      <w:pPr>
        <w:pStyle w:val="BookText"/>
        <w:rPr/>
      </w:pPr>
      <w:r>
        <w:rPr>
          <w:rFonts w:ascii="IRNazanin" w:hAnsi="IRNazanin" w:eastAsia="IRNazanin"/>
          <w:color w:val="111111"/>
          <w:sz w:val="28"/>
          <w:sz w:val="28"/>
          <w:szCs w:val="28"/>
          <w:rtl w:val="true"/>
          <w:lang w:bidi="fa-IR"/>
        </w:rPr>
        <w:t>این شهر به مدت دو قرن محل سکونت امامان معصوم بود و بسیاری از اصحاب ایشان و بزرگان شیعه نیز در این شهر زندگی می‌کردند و قیام‌هایی نیز در این شهر بر علیه حاکمان خود کامه برپا می‌شد که با استقبال خوبی از طرف مردم روبرو بود این خود نشانگر وجود جمعیت قابل توجه شیعه در این شهر است در عین حال اکثریت جمعیت مدینه را غیر شیعیان تشکیل می‌دادند و اساساً شهر مدینه و مکه به داشتن گرایش‌های شدید تسنن مشهور بودند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نیز در رشد و گسترش تشیع سهم قابل ملاحظه‌ای داشته است به گونه‌ای که آن را اصلی‌ترین مرکز تشیع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عمده تشیع و رشد آن در کوفه، وجود حضرت علی علیه السلام در دوره خلافتش در این شهر بوده است، تشیّع کوفه چنان شهرت دارد که از نظر بسیاری از محقّقان، این شهر، به لحاظ قدمت، پایگاه اصلی تشیّع در جهان اسلام حساب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کوفه، از زمان اقامت امام علی علیه السلام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تشیّع در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سخت‌ترین شرایط در دوران امویان، دست کم یک چهارم تا یک سوم ساکنان شهر بر مذهب تشیّع بودند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اسلام در حدود سال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 براساس آمار ارائه شده، حدود سی و پنج هزار نفر در آن زندگی می‌کردند بافت جمعیتی شهر بصره عبارت بود از مسیحیان که در حدود شش هزار نفر بودند و فارس‌ها که آنها نیز در حدود شش هزار نفر بودند و بقیه جمعیت بصره متشکل از اعرابی بودند که عده بسیاری از آنها مذهب شیعه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عده کمی از نژاد ترک در بافت جمعیتی بصره وجود داشت</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 xml:space="preserve">نخستین گرایش </w:t>
      </w:r>
    </w:p>
    <w:p>
      <w:pPr>
        <w:pStyle w:val="BookText"/>
        <w:rPr/>
      </w:pPr>
      <w:r>
        <w:rPr>
          <w:rFonts w:ascii="IRNazanin" w:hAnsi="IRNazanin" w:eastAsia="IRNazanin"/>
          <w:color w:val="111111"/>
          <w:sz w:val="28"/>
          <w:sz w:val="28"/>
          <w:szCs w:val="28"/>
          <w:rtl w:val="true"/>
          <w:lang w:bidi="fa-IR"/>
        </w:rPr>
        <w:t xml:space="preserve">سیاسی و مذهبی خود را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تجربه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نبرد شماری از مردم به حمایت از اصحاب جمل و گروه زیادی از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مخالفت با اصحاب جمل برخاستند و از علی بن ابی طالب به‌عنوان خلیفه به حق بعد از رسول‌الله صلی الله علیه و آله و سلم حمایت کردند</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 xml:space="preserve">و بعد از آن نیز به رغم حضور امویان در این دیار، جامعه شیعه کوچک و البتّه بسیار نیرومندی در آن پدید آمد که بعد از وقوع عاشورا شاهد قیام‌های متعددی از قبیل قیام ابراهیم بن عبدالله 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قیام ابن طباطبا و همکاری در قیام‌های شیعیان در سایر شهرها مانند قیام زید بن علی بن الحسین در کوفه را می‌توان نام برد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منابع مختلف تاریخی، از حضور شیعیان در مدائن از دهه‌های نخست تاریخ اسلام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امارت سلمان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ممتاز تشیع بر این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و اقامت امام حسن علیه السلام به این شهر برای گردآوری سپاه در جنگ با معاویه و شرکت شیعیان مدائنی در قیام توابین به رهبری سعد پسر حذیفة بن یمان را می‌توان دلائل این امر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شیعیان این شهر با امامان معصوم نیز تاکید دیگری بر وجود چشمگیر شیعیان در این شهر می‌باشد</w:t>
      </w:r>
      <w:r>
        <w:rPr>
          <w:rFonts w:eastAsia="IRNazanin" w:cs="IRNazanin"/>
          <w:color w:val="111111"/>
          <w:sz w:val="28"/>
          <w:szCs w:val="28"/>
          <w:rtl w:val="true"/>
          <w:lang w:bidi="fa-IR"/>
        </w:rPr>
        <w:t xml:space="preserve">. </w:t>
      </w:r>
      <w:r>
        <w:rPr>
          <w:rStyle w:val="FootnoteAnchor"/>
          <w:rtl w:val="true"/>
        </w:rPr>
        <w:footnoteReference w:id="65"/>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مصر یکی از مهم‌ترین سرزمین‌های اسلامی است که در سال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مسلمانان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بر این باور هستند که همزمان با ورود اسلام به </w:t>
      </w:r>
    </w:p>
    <w:p>
      <w:pPr>
        <w:pStyle w:val="BookText"/>
        <w:rPr/>
      </w:pPr>
      <w:r>
        <w:rPr>
          <w:rFonts w:ascii="IRNazanin" w:hAnsi="IRNazanin" w:eastAsia="IRNazanin"/>
          <w:color w:val="111111"/>
          <w:sz w:val="28"/>
          <w:sz w:val="28"/>
          <w:szCs w:val="28"/>
          <w:rtl w:val="true"/>
          <w:lang w:bidi="fa-IR"/>
        </w:rPr>
        <w:t>مصر، تشیع نیز وارد این حیطة جغرافیایی شده‌است؛ زیرا که در جریان فتح این منطقه بسیاری از محبان حضرت علی علیه السلام نیز در سپاه پیروز اسلام حضور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مقریزی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جماعتی از اصحاب رسول‌الله صلی الله علیه و آله و سلم در جریان فتح مصر حضور داشتند و در این میان از ابوذر غفاری، ابورافع مولی رسول‌الله صلی الله علیه و آله و سلم و ابوایوب انصاری نام می‌برد که از محبان امام علی علیه السلام می‌باشند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مؤلف کتاب تاریخ شیعه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گزاف نیست اگر بگوییم تشیع در همان روزی که اسلام وارد مصر شد به مصر راه یافت</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بعد از شهادت امام علی علیه السلام سختگیری‌های عمروعاص حاکم این منطقه نسبت به شیعیان نیز نتوانست ریشه تشیع را در این منطقه بخشکاند و نابود کند، مقریزی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علی علیه السلام به شهادت رسید و معاویه در حکومت خود استقلال و استقرار یافت، سربازان و اشراف مصر عثمانی بودند، اما بسیاری از مردم آن از دوستان علی علیه السلام به شمار می‌رفتند</w:t>
      </w:r>
      <w:r>
        <w:rPr>
          <w:rFonts w:eastAsia="IRNazanin" w:cs="IRNazanin"/>
          <w:color w:val="111111"/>
          <w:sz w:val="28"/>
          <w:szCs w:val="28"/>
          <w:rtl w:val="true"/>
          <w:lang w:bidi="fa-IR"/>
        </w:rPr>
        <w:t xml:space="preserve">. </w:t>
      </w:r>
      <w:r>
        <w:rPr>
          <w:rStyle w:val="FootnoteAnchor"/>
          <w:rtl w:val="true"/>
        </w:rPr>
        <w:footnoteReference w:id="68"/>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نیمه دوم قرن اول هجری گرایش برخی از ایرانیان، خصوصاً مردم خراسان، به تشیع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مدارک و اسناد تاریخی روشنی در این مورد وجود ندارد، اما برخی شواهد و قرائن حاکی از آن است که پس از سرکوب قیام مختار و احیای مجدد قدرت بنی‌امیه و ظهور </w:t>
      </w:r>
    </w:p>
    <w:p>
      <w:pPr>
        <w:pStyle w:val="BookText"/>
        <w:rPr/>
      </w:pPr>
      <w:r>
        <w:rPr>
          <w:rFonts w:ascii="IRNazanin" w:hAnsi="IRNazanin" w:eastAsia="IRNazanin"/>
          <w:color w:val="111111"/>
          <w:sz w:val="28"/>
          <w:sz w:val="28"/>
          <w:szCs w:val="28"/>
          <w:rtl w:val="true"/>
          <w:lang w:bidi="fa-IR"/>
        </w:rPr>
        <w:t>حجاج، فشار و سختگیری بر تمامی معارضان اموی، از جمله شیعه، به نهایت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سیاست‌های خشن و سرکوبگر حجاج موجب شد تا برخی از شیعیان در پی یافتن گریزگاه، به ایران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سکونت و استقرار شیعیان قبیله اشعری در قم پس از شکست قیام ابن اشعث گواهی بر این مدعا است</w:t>
      </w:r>
      <w:r>
        <w:rPr>
          <w:rFonts w:eastAsia="IRNazanin" w:cs="IRNazanin"/>
          <w:color w:val="111111"/>
          <w:sz w:val="28"/>
          <w:szCs w:val="28"/>
          <w:rtl w:val="true"/>
          <w:lang w:bidi="fa-IR"/>
        </w:rPr>
        <w:t xml:space="preserve">. </w:t>
      </w:r>
      <w:r>
        <w:rPr>
          <w:rStyle w:val="FootnoteAnchor"/>
          <w:rtl w:val="true"/>
        </w:rPr>
        <w:footnoteReference w:id="69"/>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بعید نیست که نمونه‌ای از مهاجرت یا گریز اجباری قبایل عرب متمایل به شیعه، هم‌چنان‌که در قم اتفاق افتاد در نقاط دیگر از جمله در خراسان نیز تکرار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یکی از دلایلی که یحیی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مقتول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را جهت قیام ضد اموی برگزید، جلب هواداران کوفی خود بود که حجاج و دیگر امرای اموی به خراسان تبعید شده بودند</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 xml:space="preserve">شواهدی در دست است که عده‌ای از شیعیان پس از سرکوب قیام زیدبن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مقتول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پناه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روایات تاریخی دلالت می‌کند که کار تشکیلاتی منظم و سازماندهی شده در نفوذ و گسترش تشیع در خراسان، مرهون تلاش داعیان و مبلغان کیسانی است که پس از شکست قیام مختار و پس از مرگ محمدبن حنفیه به امر فرزندش ابوهاشم به این مناطق گسیل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نخستین شخصیت بود که دستگاه تبلیغاتی منظمی تشکیل داد تا یاران تازه‌ای به عضویت آن در آورد</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 xml:space="preserve">در گرایش شیعی مردم خراسان که در اوایل قرن دوم هجری تحت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برخورد با نظام اموی متجلی شد، اگر سهمی را به استقرار قبایل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اعراب 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متمایل به شیعه </w:t>
      </w:r>
      <w:bookmarkStart w:id="119" w:name="pg4514_51142"/>
    </w:p>
    <w:p>
      <w:pPr>
        <w:pStyle w:val="BookText"/>
        <w:rPr/>
      </w:pPr>
      <w:bookmarkEnd w:id="119"/>
      <w:r>
        <w:rPr>
          <w:rFonts w:ascii="IRNazanin" w:hAnsi="IRNazanin" w:eastAsia="IRNazanin"/>
          <w:color w:val="111111"/>
          <w:sz w:val="28"/>
          <w:sz w:val="28"/>
          <w:szCs w:val="28"/>
          <w:rtl w:val="true"/>
          <w:lang w:bidi="fa-IR"/>
        </w:rPr>
        <w:t xml:space="preserve">در خراسان بدهیم، </w:t>
      </w:r>
      <w:r>
        <w:rPr>
          <w:rStyle w:val="FootnoteAnchor"/>
          <w:rtl w:val="true"/>
        </w:rPr>
        <w:footnoteReference w:id="72"/>
      </w:r>
      <w:r>
        <w:rPr>
          <w:rFonts w:ascii="IRNazanin" w:hAnsi="IRNazanin" w:eastAsia="IRNazanin"/>
          <w:color w:val="111111"/>
          <w:sz w:val="28"/>
          <w:sz w:val="28"/>
          <w:szCs w:val="28"/>
          <w:rtl w:val="true"/>
          <w:lang w:bidi="fa-IR"/>
        </w:rPr>
        <w:t>حتما سهمی اساسی از آن نیز ناشی از تبلیغات و تحرکات مبلغان کیسانی در خراسان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چنین تصور می‌شد که تبلیغات شیعی در خراسان بی هیچ سابقه‌ای با عباسیان آغاز شده است </w:t>
      </w:r>
      <w:r>
        <w:rPr>
          <w:rStyle w:val="FootnoteAnchor"/>
          <w:rtl w:val="true"/>
        </w:rPr>
        <w:footnoteReference w:id="73"/>
      </w:r>
      <w:r>
        <w:rPr>
          <w:rFonts w:ascii="IRNazanin" w:hAnsi="IRNazanin" w:eastAsia="IRNazanin"/>
          <w:color w:val="111111"/>
          <w:sz w:val="28"/>
          <w:sz w:val="28"/>
          <w:szCs w:val="28"/>
          <w:rtl w:val="true"/>
          <w:lang w:bidi="fa-IR"/>
        </w:rPr>
        <w:t>اما تحقیقات جدید روشن کرده است که برخی از اعضای فرقه کیسانیه حتی در شرقی‌ترین نقطه ایران، یعنی خراسان، زندگی و فعالیت داشته‌اند و با معرفی محمدبن حنفیه و سپس فرزندش به‌عنوان امام، تبلیغ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ابوالفرج اصفهانی، شیعیان خراسان پس از مرگ محمدبن حنفیه فرزندش، ابوهاشم را امام می‌دانستند، حتی گروهی از هواداران ابوهاشم پس از مرگ وی معتقد به غیبت و رجعت او شدند و سرانجام از عراق به ایران کوچ کردند</w:t>
      </w:r>
      <w:r>
        <w:rPr>
          <w:rFonts w:eastAsia="IRNazanin" w:cs="IRNazanin"/>
          <w:color w:val="111111"/>
          <w:sz w:val="28"/>
          <w:szCs w:val="28"/>
          <w:rtl w:val="true"/>
          <w:lang w:bidi="fa-IR"/>
        </w:rPr>
        <w:t xml:space="preserve">. </w:t>
      </w:r>
      <w:r>
        <w:rPr>
          <w:rStyle w:val="FootnoteAnchor"/>
          <w:rtl w:val="true"/>
        </w:rPr>
        <w:footnoteReference w:id="74"/>
      </w:r>
    </w:p>
    <w:p>
      <w:pPr>
        <w:pStyle w:val="Heading5"/>
        <w:numPr>
          <w:ilvl w:val="4"/>
          <w:numId w:val="1"/>
        </w:numPr>
        <w:rPr/>
      </w:pPr>
      <w:bookmarkStart w:id="120" w:name="__RefHeading___Toc707746_3644566090"/>
      <w:bookmarkStart w:id="121" w:name="_Toc46"/>
      <w:bookmarkEnd w:id="120"/>
      <w:r>
        <w:rPr/>
        <w:t>4</w:t>
      </w:r>
      <w:r>
        <w:rPr>
          <w:rtl w:val="true"/>
        </w:rPr>
        <w:t xml:space="preserve">. </w:t>
      </w:r>
      <w:r>
        <w:rPr>
          <w:rtl w:val="true"/>
        </w:rPr>
        <w:t>وضعیت فرهنگی جامعه شیعی</w:t>
      </w:r>
      <w:bookmarkEnd w:id="121"/>
    </w:p>
    <w:p>
      <w:pPr>
        <w:pStyle w:val="BookText"/>
        <w:rPr/>
      </w:pPr>
      <w:r>
        <w:rPr>
          <w:rFonts w:ascii="IRNazanin" w:hAnsi="IRNazanin" w:eastAsia="IRNazanin"/>
          <w:color w:val="111111"/>
          <w:sz w:val="28"/>
          <w:sz w:val="28"/>
          <w:szCs w:val="28"/>
          <w:rtl w:val="true"/>
          <w:lang w:bidi="fa-IR"/>
        </w:rPr>
        <w:t>فرهنگ، مجموعه باورها، معارف، عقاید، اخلاق، قوانین، آداب و رسوم و عادات اکتسابی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اندیشه‌ها، اعمال، باید و نبایدها، هنجارها، ارزش‌ها و نظام اعتقادات همه در دایره فرهنگ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فرهنگ کلیتی است که از خصوصیات متفاوت روحی، مادی، فکری و احساسی ترکیب یافته و شاخصه اصلی یک جامعه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 اسلام تقریباً نیمه اول قرن اول هجری را با تثبیت و حفظ موجودیت خود پشت سر گذراند اما از نیمه دوم قرن اول، با فوت پیامبر صلی الله علیه و آله و سلم و تثبیت خلافت در خاندان امویان، حکومت وقت به دلیل جاهل نگه داشتن مردم، اهل‌بیت پیامبر صلی الله علیه و آله و سلم که مفسران واقعی قرآن بودند، را از مردم دور نگه داشتند،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 صحابه پیامبر از بیان روایات رسول خدا صلی الله علیه و آله و سلم منع شدند، بعد از اجرای سیاست منع حدیث، عالمان یهود و نصارا با نقاب اسلام وارد جامعه اسلامی شده و به نقل اعتقادات خود با استفاده از کتب تحریف شده خویش پرداختند و به دلیل کنار زدن اهل‌بیت علیهم السلام و وجود خلاء علمی در جامعه، از جانب مسلمانان پذیرفته شدند و چون آنها برای رسیدن به مقاصد خود حاضر بودند با حاکمان همکاری کنند، مورد پشتیبانی حکومت‌ها واقع شدند و توانستند بسیاری از عقاید انحرافی خویش را به مسلمانان القا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اعمال باعث افول وضعیت فرهنگی جهان اسلام شد و در پی آن مسائل و مشکلات فکری و فرهنگی زیادی پدیدار گشت، در نتیجه مردم نسبت به احکام اسلام دچار جهل گسترده‌ای شدند</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این جهل در حدی بود که حتی بنی‌هاشم را هم شامل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در زمان امام سجاد علیه السلام، مردم و بنی‌هاشم نمی‌دانستند که چگونه نماز بخوانند و حج خانه خدا کنند</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 xml:space="preserve">یا اینکه بنی‌هاشم نسبت به حضرت مهدی عجل الله تعالی فرجه الشریف شناخت کافی نداشتند و می‌خواستند با محمدبن عبدالله بن حسن مثنی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نواده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امام سجاد علیه السلام بیشتر فعالیت خود را در جنبه فکری و فرهنگی متمرکز کرد، دوران امامت امام باقر و امام صادق علیهما السلام مصادف با اوج‌گیری مسائل فکری، فرهنگی، کلامی، فقهی و حدیثی در جامعه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طرفی اکثریت مردم بعد از پیامبر صلی الله علیه و آله و سلم، اهل‌بیت ایشان را کنار زده، پیرو فرقه‌ها و مذاهب مختلفی شدند، اما شیعیان از ابتدا خود را تابع امام </w:t>
      </w:r>
    </w:p>
    <w:p>
      <w:pPr>
        <w:pStyle w:val="BookText"/>
        <w:rPr/>
      </w:pPr>
      <w:r>
        <w:rPr>
          <w:rFonts w:ascii="IRNazanin" w:hAnsi="IRNazanin" w:eastAsia="IRNazanin"/>
          <w:color w:val="111111"/>
          <w:sz w:val="28"/>
          <w:sz w:val="28"/>
          <w:szCs w:val="28"/>
          <w:rtl w:val="true"/>
          <w:lang w:bidi="fa-IR"/>
        </w:rPr>
        <w:t>علی علیه السلام و فرزندان ایشان ساختند و چون از یک منبع سیراب می‌شدند، به‌طور طبیعی در گذر زمان، متحد و یکپارچه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جز اندکی انشعاب پیدا نکردند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مسائل فرهنگی زمان باقرین علیهم السلام مباحث مربوط به فقه، کلام، حدیث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به‌طوری که فقهای بزرگ، محدثین و اصحاب کلام بعد از رفع ممنوعیت نقل حدیث، توسط عمر بن عبدالعزیز در مدینه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مسلمانان به خصوص شیعیان از تمامی سرزمین‌های اسلامی برای فرا گرفتن احکام الهی و فقه اسلامی به مدینه، مخصوصاً محضر امام باقر و امام صادق علیهما السلام 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و محدثان بزرگی از جمله جابر بن یزید جعفی، محمدبن مسلم، زرارة بن اَعیَن، حُمران بن أَعیَن، ابان بن تغلب، بُرید بن معاویه عجلی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شهر جمع بودند، </w:t>
      </w:r>
      <w:r>
        <w:rPr>
          <w:rStyle w:val="FootnoteAnchor"/>
          <w:rtl w:val="true"/>
        </w:rPr>
        <w:footnoteReference w:id="77"/>
      </w:r>
      <w:r>
        <w:rPr>
          <w:rFonts w:ascii="IRNazanin" w:hAnsi="IRNazanin" w:eastAsia="IRNazanin"/>
          <w:color w:val="111111"/>
          <w:sz w:val="28"/>
          <w:sz w:val="28"/>
          <w:szCs w:val="28"/>
          <w:rtl w:val="true"/>
          <w:lang w:bidi="fa-IR"/>
        </w:rPr>
        <w:t xml:space="preserve">البته تمامی عملکرد شیعیان و دو امام بزرگوار به‌عنوان افراد شاخص از اهل‌بیت پیامبر صلی الله علیه و آله و سلم، تهدید جدی برای حکومت به شمار می‌رفت، اما شیعیان از همان آغاز به نقل و کتابت حدیث و اخبار نبوی اهتمام داشته و در این راه تمامی خطرات را به جان می‌خریدند، لذا در این دوره با توجه به تعداد شاگردان و فراوانی موضوعات و توجه امام به احادیث پیامبر صلی الله علیه و آله و سلم، شاهد تدوین کتاب‌ها و رساله‌های مختلفی در تمامی زمینه‌ها از شاگردان حضرت هستیم که از جمله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اربعماة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توسط شاگردان آن حضرت به‌عنوان چهارصد اصل جمع‌آوری شده است، و رجالیون شاگردان دو امام بزرگوار را تا چهار هزار نفر </w:t>
      </w:r>
      <w:bookmarkStart w:id="122" w:name="pg4514_51145"/>
    </w:p>
    <w:p>
      <w:pPr>
        <w:pStyle w:val="BookText"/>
        <w:rPr/>
      </w:pPr>
      <w:bookmarkEnd w:id="122"/>
      <w:r>
        <w:rPr>
          <w:rFonts w:ascii="IRNazanin" w:hAnsi="IRNazanin" w:eastAsia="IRNazanin"/>
          <w:color w:val="111111"/>
          <w:sz w:val="28"/>
          <w:sz w:val="28"/>
          <w:szCs w:val="28"/>
          <w:rtl w:val="true"/>
          <w:lang w:bidi="fa-IR"/>
        </w:rPr>
        <w:t>نیز نقل کردند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برجسته‌ترین شاخصه رفتاری شیعیان در عصر رهبری امام باقر و امام صادق علیهما السلام که مانند دوران دیگر ائمه، نیز به‌عنوان فرهنگ رفتاری مذهبی تلقی می‌شد، تبعیت از آن بزرگواران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به‌عنوان یکی از پنج رکن اساسی در اسلام امّا از مهم‌ترین این ارکان در آرای نظام شیعه نهادینه شده بود تا آنجا که پذیرفتن بقیه ارکان منوط به قبول آن می‌شود</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لذا در</w:t>
      </w:r>
    </w:p>
    <w:p>
      <w:pPr>
        <w:pStyle w:val="BookText"/>
        <w:rPr/>
      </w:pPr>
      <w:r>
        <w:rPr>
          <w:rFonts w:ascii="IRNazanin" w:hAnsi="IRNazanin" w:eastAsia="IRNazanin"/>
          <w:color w:val="111111"/>
          <w:sz w:val="28"/>
          <w:sz w:val="28"/>
          <w:szCs w:val="28"/>
          <w:rtl w:val="true"/>
          <w:lang w:bidi="fa-IR"/>
        </w:rPr>
        <w:t>بررسی وضعیت فرهنگی شیعیان، به این نکته قابل تأمل می‌رسیم که</w:t>
      </w:r>
    </w:p>
    <w:p>
      <w:pPr>
        <w:pStyle w:val="BookText"/>
        <w:rPr/>
      </w:pPr>
      <w:r>
        <w:rPr>
          <w:rFonts w:ascii="IRNazanin" w:hAnsi="IRNazanin" w:eastAsia="IRNazanin"/>
          <w:color w:val="111111"/>
          <w:sz w:val="28"/>
          <w:sz w:val="28"/>
          <w:szCs w:val="28"/>
          <w:rtl w:val="true"/>
          <w:lang w:bidi="fa-IR"/>
        </w:rPr>
        <w:t>شیعیان تبعیت از رهبر و ولی خود را همیشه سرلوحه زندگی خود</w:t>
      </w:r>
    </w:p>
    <w:p>
      <w:pPr>
        <w:pStyle w:val="BookText"/>
        <w:rPr/>
      </w:pPr>
      <w:r>
        <w:rPr>
          <w:rFonts w:ascii="IRNazanin" w:hAnsi="IRNazanin" w:eastAsia="IRNazanin"/>
          <w:color w:val="111111"/>
          <w:sz w:val="28"/>
          <w:sz w:val="28"/>
          <w:szCs w:val="28"/>
          <w:rtl w:val="true"/>
          <w:lang w:bidi="fa-IR"/>
        </w:rPr>
        <w:t>می‌دانسته‌اند طوری که می‌توان آن را به‌عنوان فرهنگ تشیع تلقی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ولایت‌پذیری شیعیان نه براساس جهل یا خوف و غلبه، بلکه از طریق شناخت صحیح آن بزرگواران به‌عنوان رهبر، از سوی شیعیان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افرادی از شیعیان نیز بودند که با امام باقر و امام صادق علیهما السلام مخالف بوده و عَلَم مخالفت با ایشان را بر افراشتند</w:t>
      </w:r>
      <w:r>
        <w:rPr>
          <w:rFonts w:eastAsia="IRNazanin" w:cs="IRNazanin"/>
          <w:color w:val="111111"/>
          <w:sz w:val="28"/>
          <w:szCs w:val="28"/>
          <w:rtl w:val="true"/>
          <w:lang w:bidi="fa-IR"/>
        </w:rPr>
        <w:t xml:space="preserve">. </w:t>
      </w:r>
      <w:r>
        <w:rPr>
          <w:rStyle w:val="FootnoteAnchor"/>
          <w:rtl w:val="true"/>
        </w:rPr>
        <w:footnoteReference w:id="80"/>
      </w:r>
    </w:p>
    <w:p>
      <w:pPr>
        <w:pStyle w:val="Heading5"/>
        <w:numPr>
          <w:ilvl w:val="4"/>
          <w:numId w:val="1"/>
        </w:numPr>
        <w:rPr/>
      </w:pPr>
      <w:bookmarkStart w:id="123" w:name="__RefHeading___Toc707748_3644566090"/>
      <w:bookmarkStart w:id="124" w:name="_Toc47"/>
      <w:bookmarkEnd w:id="123"/>
      <w:r>
        <w:rPr/>
        <w:t>5</w:t>
      </w:r>
      <w:r>
        <w:rPr>
          <w:rtl w:val="true"/>
        </w:rPr>
        <w:t xml:space="preserve">. </w:t>
      </w:r>
      <w:r>
        <w:rPr>
          <w:rtl w:val="true"/>
        </w:rPr>
        <w:t>جایگاه علمی باقرین علیهم السلام</w:t>
      </w:r>
      <w:bookmarkEnd w:id="124"/>
    </w:p>
    <w:p>
      <w:pPr>
        <w:pStyle w:val="BookText"/>
        <w:rPr/>
      </w:pPr>
      <w:r>
        <w:rPr>
          <w:rFonts w:ascii="IRNazanin" w:hAnsi="IRNazanin" w:eastAsia="IRNazanin"/>
          <w:color w:val="111111"/>
          <w:sz w:val="28"/>
          <w:sz w:val="28"/>
          <w:szCs w:val="28"/>
          <w:rtl w:val="true"/>
          <w:lang w:bidi="fa-IR"/>
        </w:rPr>
        <w:t>در این قسمت سیره علمی امام باقر و امام صادق علیهما السلام مورد بررسی</w:t>
      </w:r>
    </w:p>
    <w:p>
      <w:pPr>
        <w:pStyle w:val="BookText"/>
        <w:rPr/>
      </w:pP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علمی 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از چهره‌های درخشانی است که هر اندیشمند محقّقی را به سوی خود جذب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بزرگ‌ترین </w:t>
      </w:r>
    </w:p>
    <w:p>
      <w:pPr>
        <w:pStyle w:val="BookText"/>
        <w:rPr/>
      </w:pPr>
      <w:r>
        <w:rPr>
          <w:rFonts w:ascii="IRNazanin" w:hAnsi="IRNazanin" w:eastAsia="IRNazanin"/>
          <w:color w:val="111111"/>
          <w:sz w:val="28"/>
          <w:sz w:val="28"/>
          <w:szCs w:val="28"/>
          <w:rtl w:val="true"/>
          <w:lang w:bidi="fa-IR"/>
        </w:rPr>
        <w:t>پایه‌گذار نهضت علمی در عصر تاریک است که همچون خورشید از افق امامت طلوع کرد و از سرچشمه‌های زلال علم و معرفتش دل‌های تشنه جویندگان علم و معرفت، حتی کسانی که نسبت به شیعه نظر مساعدی نداشتند سیراب شدند، و در برابر جایگاه علمی و عملی امام باقر علیه السلام با دیده تحسین و تکریم نگریسته و سر فرود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و مؤ لفات دانشمندان و مورّخان اهل تسنّن، مانند طبری، بلاذری، خطیب بغدادی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سخنان پر مغز پیشوای پنجم است</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اینک درباره شخصیّت علمی امام باقر علیه السلام به چند نمونه از گفتار دانشمندان بزرگ اسلام به گونه گذرا،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منکدر که یکی از محدّثان معروف اهل‌سنت است، در عظمت امام باقر علیه السلام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جانشین علی بن الحسین، از میان فرزندان او، که نزدیک‌ترین آنان به او از نظر علم و فضیلت باشد ندیده بودم تا روزی که به محضر فرزندش محمدباقر علیه السلام رسیدم</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ابن‌حجر هیتمی می‌نویسد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باقر علیه السلام به اندازه‌ای گنج‌های پنهان معارف و دانش‌ها را آشکار ساخته و حقایق احکام و حکمت‌ها و لطایف دانش‌ها را بیان نموده که جز بر عناصر بی‌بصیرت یا بدسیرت پوشیده نیست و از همین جا است که وی را شکافنده و جامع علوم، و برافرازنده پرچم دانش خوانده‌اند</w:t>
      </w:r>
      <w:r>
        <w:rPr>
          <w:rFonts w:eastAsia="IRNazanin" w:cs="IRNazanin"/>
          <w:color w:val="111111"/>
          <w:sz w:val="28"/>
          <w:szCs w:val="28"/>
          <w:rtl w:val="true"/>
          <w:lang w:bidi="fa-IR"/>
        </w:rPr>
        <w:t xml:space="preserve">. </w:t>
      </w:r>
      <w:r>
        <w:rPr>
          <w:rStyle w:val="FootnoteAnchor"/>
          <w:rtl w:val="true"/>
        </w:rPr>
        <w:footnoteReference w:id="83"/>
      </w:r>
      <w:bookmarkStart w:id="125" w:name="pg4514_51147"/>
    </w:p>
    <w:p>
      <w:pPr>
        <w:pStyle w:val="BookText"/>
        <w:rPr/>
      </w:pPr>
      <w:bookmarkEnd w:id="125"/>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علمی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عظمت علمی امام صادق علیه السلام شواهد فراوانی وجود دارد و این مطلب مورد قبول همه دانشمندان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و دانشمندان بزرگ در برابر عظمت علمی آن حضرت سر تعظیم فرود می‌آوردند و برتری علمی او را می‌ستودند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تعدادی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ابوحنیفه پیشوای مذهب حنفی اهل‌سنت درباره عظمت علمی آن حضرت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دانشمندتر از جعفر بن محمد ندیده‌ام</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مالک پیشوای مذهب مالکی نیز در باب عظمت علمی آن حضرت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نزد جعفر بن محمد رفت و آمد می‌کردم، او را همواره در یکی از سه حالت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نماز می‌خواند یا روزه بود و یا قرآن تلاوت می‌کرد، و هرگز او را ندیدم که بدون وضو حدیث نقل کند، در علم و عبادت و پرهیزگاری، برتر از جعفر بن محمد هیچ چشمی ندیده و هیچ گوشی نشنیده و به قلب هیچ بشری خطور نکرده است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شیخ مفید درباره فراوانی علم و دانش آن حضرت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قدری علوم از آن حضرت نقل شده که زبانزد مردم گشته و آوازه آن همه جا پخش شده است و از هیچ یک از افراد خاندان او، به اندازه او علم و دانش نقل نشده است</w:t>
      </w:r>
      <w:r>
        <w:rPr>
          <w:rFonts w:eastAsia="IRNazanin" w:cs="IRNazanin"/>
          <w:color w:val="111111"/>
          <w:sz w:val="28"/>
          <w:szCs w:val="28"/>
          <w:rtl w:val="true"/>
          <w:lang w:bidi="fa-IR"/>
        </w:rPr>
        <w:t xml:space="preserve">. </w:t>
      </w:r>
      <w:r>
        <w:rPr>
          <w:rStyle w:val="FootnoteAnchor"/>
          <w:rtl w:val="true"/>
        </w:rPr>
        <w:footnoteReference w:id="86"/>
      </w:r>
    </w:p>
    <w:p>
      <w:pPr>
        <w:pStyle w:val="Heading5"/>
        <w:numPr>
          <w:ilvl w:val="4"/>
          <w:numId w:val="1"/>
        </w:numPr>
        <w:rPr/>
      </w:pPr>
      <w:bookmarkStart w:id="126" w:name="__RefHeading___Toc707750_3644566090"/>
      <w:bookmarkStart w:id="127" w:name="_Toc48"/>
      <w:bookmarkEnd w:id="126"/>
      <w:r>
        <w:rPr/>
        <w:t>6</w:t>
      </w:r>
      <w:r>
        <w:rPr>
          <w:rtl w:val="true"/>
        </w:rPr>
        <w:t xml:space="preserve">. </w:t>
      </w:r>
      <w:r>
        <w:rPr>
          <w:rtl w:val="true"/>
        </w:rPr>
        <w:t>تشکیل مکتب علمی توسط باقرین علیهم السلام</w:t>
      </w:r>
      <w:bookmarkEnd w:id="12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در دوران امامت خویش، با وجود شرایط نامساعدی </w:t>
      </w:r>
    </w:p>
    <w:p>
      <w:pPr>
        <w:pStyle w:val="BookText"/>
        <w:rPr/>
      </w:pPr>
      <w:r>
        <w:rPr>
          <w:rFonts w:ascii="IRNazanin" w:hAnsi="IRNazanin" w:eastAsia="IRNazanin"/>
          <w:color w:val="111111"/>
          <w:sz w:val="28"/>
          <w:sz w:val="28"/>
          <w:szCs w:val="28"/>
          <w:rtl w:val="true"/>
          <w:lang w:bidi="fa-IR"/>
        </w:rPr>
        <w:t>که بر جامعه اسلامی سایه افکنده بود، با تلاشی گسترده، نهضتی بزرگ را در زمینه علم و پیشرفت‌های آن طراحی کرد، و مشکلات علمی را تشریح نموده و جنبش علمی دامنه‌داری به وجود آورد تا جایی که این جنبش دامنه دار به بنیان‌گذاری و تأسیس مکتب علمی بزرگ و برجسته اسلامی انجامید که پویایی و عظمت آن در دوران امام صادق علیه السلام،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با برقراری حوزه درس، با کج‌اندیشی‌ها، به وسیله زدودن چالش‌های علمی، تحکیم مبانی معارف و اصول ناب اسلامی با تکیه بر آیات قرآن مبارزه کرد و تمام ابواب فقهی و اعتقادی را از دیدگاه قرآن بررسی نمود و به پرورش دانشمندان و فرهیختگان عصر خود و جنبش بزرگ علمی همت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با توجه به فرصت مناسب سیاسی که به وجود آمده بود، و با ملاحظه نیاز شدید جامعه و آمادگی زمینه اجتماعی، دنباله نهضت علمی و فرهنگی امام باقر علیه السلام را پیش گرفت و مکتب علمی بزرگی به وجود آورد و در رشته‌های مختلف علوم عقلی و نقلی آن روز، شاگردان بزرگ و برجسته‌ای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محمدبن مسلم، ابان بن تغلب، هشام بن سالم، مؤمن طاق، مفضل بن عمر، جابر بن حیان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کرد که تعداد آنها را بالغ بر چهار هزار نفر نوشته‌اند</w:t>
      </w:r>
      <w:r>
        <w:rPr>
          <w:rFonts w:eastAsia="IRNazanin" w:cs="IRNazanin"/>
          <w:color w:val="111111"/>
          <w:sz w:val="28"/>
          <w:szCs w:val="28"/>
          <w:rtl w:val="true"/>
          <w:lang w:bidi="fa-IR"/>
        </w:rPr>
        <w:t xml:space="preserve">. </w:t>
      </w:r>
      <w:r>
        <w:rPr>
          <w:rStyle w:val="FootnoteAnchor"/>
          <w:rtl w:val="true"/>
        </w:rPr>
        <w:footnoteReference w:id="87"/>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امام باقر علیه السلام علوم را شکافت و افراد مستعد و لایق را جمع‌آوری فرمود و بنیاد علوم و مکتب اسلام را بر وجود آنان بنا نهاد و آنان را به کسب دانش تشویق فرمود لذا این افراد وارد مکتب علمی امام صادق علیه السلام شده و هزاران شاگرد در مکتب ایشان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علیه السلام نیز با انتخاب استراتژی زیبا به نام مکتب علمی، کارکرد و عملکرد پدر بزرگوارشان را </w:t>
      </w:r>
      <w:bookmarkStart w:id="128" w:name="pg4514_51149"/>
    </w:p>
    <w:p>
      <w:pPr>
        <w:pStyle w:val="BookText"/>
        <w:rPr/>
      </w:pPr>
      <w:bookmarkEnd w:id="1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و با به وجود آوردن فرهنگ شیعی و مکتب جعفری، شیعیان و اعتقادات ناب آنها را بیمه کردند</w:t>
      </w:r>
      <w:r>
        <w:rPr>
          <w:rFonts w:eastAsia="IRNazanin" w:cs="IRNazanin"/>
          <w:color w:val="111111"/>
          <w:sz w:val="28"/>
          <w:szCs w:val="28"/>
          <w:rtl w:val="true"/>
          <w:lang w:bidi="fa-IR"/>
        </w:rPr>
        <w:t xml:space="preserve">. </w:t>
      </w:r>
      <w:r>
        <w:rPr>
          <w:rStyle w:val="FootnoteAnchor"/>
          <w:rtl w:val="true"/>
        </w:rPr>
        <w:footnoteReference w:id="88"/>
      </w:r>
    </w:p>
    <w:p>
      <w:pPr>
        <w:pStyle w:val="Heading4"/>
        <w:numPr>
          <w:ilvl w:val="3"/>
          <w:numId w:val="1"/>
        </w:numPr>
        <w:rPr/>
      </w:pPr>
      <w:bookmarkStart w:id="129" w:name="__RefHeading___Toc707752_3644566090"/>
      <w:bookmarkStart w:id="130" w:name="_Toc49"/>
      <w:bookmarkEnd w:id="129"/>
      <w:r>
        <w:rPr>
          <w:rtl w:val="true"/>
        </w:rPr>
        <w:t>ب</w:t>
      </w:r>
      <w:r>
        <w:rPr>
          <w:rtl w:val="true"/>
        </w:rPr>
        <w:t xml:space="preserve">) </w:t>
      </w:r>
      <w:r>
        <w:rPr>
          <w:rtl w:val="true"/>
        </w:rPr>
        <w:t>نقاط ضعف</w:t>
      </w:r>
      <w:r>
        <w:rPr>
          <w:rtl w:val="true"/>
        </w:rPr>
        <w:t>(</w:t>
      </w:r>
      <w:r>
        <w:rPr/>
        <w:t>w</w:t>
      </w:r>
      <w:r>
        <w:rPr>
          <w:rtl w:val="true"/>
        </w:rPr>
        <w:t>)</w:t>
      </w:r>
      <w:bookmarkEnd w:id="130"/>
    </w:p>
    <w:p>
      <w:pPr>
        <w:pStyle w:val="Heading5"/>
        <w:numPr>
          <w:ilvl w:val="4"/>
          <w:numId w:val="1"/>
        </w:numPr>
        <w:rPr/>
      </w:pPr>
      <w:bookmarkStart w:id="131" w:name="__RefHeading___Toc707754_3644566090"/>
      <w:bookmarkStart w:id="132" w:name="_Toc50"/>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در تشریح نقطه ضعف می‌توان گفت که آن شامل نوع محددیت یا کمبود در منابع اقتصادی، سیاسی و همچنین کمبود نیروی ارزشی است که مانع فعالیت مفید گروه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در اینجا نقاط ضعف جامعه شیعی در دوران امام باقر و امام صادق علیهما السلام مورد بررسی قرار می‌گیرد</w:t>
      </w:r>
      <w:r>
        <w:rPr>
          <w:rFonts w:eastAsia="IRNazanin" w:cs="IRNazanin"/>
          <w:color w:val="111111"/>
          <w:sz w:val="28"/>
          <w:szCs w:val="28"/>
          <w:rtl w:val="true"/>
          <w:lang w:bidi="fa-IR"/>
        </w:rPr>
        <w:t>.</w:t>
      </w:r>
    </w:p>
    <w:p>
      <w:pPr>
        <w:pStyle w:val="Heading5"/>
        <w:numPr>
          <w:ilvl w:val="4"/>
          <w:numId w:val="1"/>
        </w:numPr>
        <w:rPr/>
      </w:pPr>
      <w:bookmarkStart w:id="133" w:name="__RefHeading___Toc707756_3644566090"/>
      <w:bookmarkStart w:id="134" w:name="_Toc51"/>
      <w:bookmarkEnd w:id="133"/>
      <w:r>
        <w:rPr/>
        <w:t>1</w:t>
      </w:r>
      <w:r>
        <w:rPr>
          <w:rtl w:val="true"/>
        </w:rPr>
        <w:t xml:space="preserve">. </w:t>
      </w:r>
      <w:r>
        <w:rPr>
          <w:rtl w:val="true"/>
        </w:rPr>
        <w:t>وضعیت اقتصادی شیعیان</w:t>
      </w:r>
      <w:bookmarkEnd w:id="13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توضیح مختصری درباره وضعیت اقتصادی شیعیان، در زمان امام باقر و امام صادق علیهما السلام که در فقه و رجال با قرائن و شواهد نقل شده است، مورد بررسی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به دلیل اینکه اقلیت مخالف و طرد شده بودند، به‌صورت طبیعی از بسیاری فرصت‌ها، که غیر شیعیان می‌توانستند بهره‌مند شوند، محروم بودند، همچنین امام باقر و امام صادق علیهما السلام شیعیان را از هرگونه همکاری و اشتغال به کارهایی که به گونه‌ای همکاری با حکومت طاغوت شمرده می‌شد، منع کرده بودند یا از آن اظهار نارضایتی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شیعیان، از فرصت‌های شغلی آزاد، که کمتر به حکومت مربوط می‌شد، همچون تجارت، صرافی و کارهای خدماتی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می‌کردند و در زمینه زراعت، که زمین‌ها بیشتر در اختیار دولت یا دست مقاطعه‌کاران و افراد متمول متصل به دولت بود، کمتر اشتغال داشتند، شیعیان از لحاظ مالی و زندگی در یک طبقه نبودند، برخی از شیعیان ثروتمند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w:t>
      </w:r>
    </w:p>
    <w:p>
      <w:pPr>
        <w:pStyle w:val="BookText"/>
        <w:rPr/>
      </w:pPr>
      <w:r>
        <w:rPr>
          <w:rFonts w:ascii="IRNazanin" w:hAnsi="IRNazanin" w:eastAsia="IRNazanin"/>
          <w:color w:val="111111"/>
          <w:sz w:val="28"/>
          <w:sz w:val="28"/>
          <w:szCs w:val="28"/>
          <w:rtl w:val="true"/>
          <w:lang w:bidi="fa-IR"/>
        </w:rPr>
        <w:t>تصریح شده وضعیت مالی آنها خوب بوده، و همچنین افرادی که بر اموال‌شان زکات واجب می‌شد، از زمره شیعیان ثروتمند بودند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فقر نیز در میان شیعیان عمومیت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محققین، فقر شیعه را از عوامل رشد تشیع دانسته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تصادفی نیست اصحابی که بر جانشینی و خلافت امام علی علیه السلام اصرار می‌ورزیدند، متعلق به اکثریت فقیر بودند یا از کسانی بودند که چون مال و مکنت بر آنها عرضه شد، آن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نیروهایی را که تحت لوای تشیع مبارزه کرده‌اند، یک رشته به</w:t>
      </w:r>
    </w:p>
    <w:p>
      <w:pPr>
        <w:pStyle w:val="BookText"/>
        <w:rPr/>
      </w:pPr>
      <w:r>
        <w:rPr>
          <w:rFonts w:ascii="IRNazanin" w:hAnsi="IRNazanin" w:eastAsia="IRNazanin"/>
          <w:color w:val="111111"/>
          <w:sz w:val="28"/>
          <w:sz w:val="28"/>
          <w:szCs w:val="28"/>
          <w:rtl w:val="true"/>
          <w:lang w:bidi="fa-IR"/>
        </w:rPr>
        <w:t>هم مرتبط می‌سازد و آن عامل، فقر اقتصادی و فقدان مال و</w:t>
      </w:r>
    </w:p>
    <w:p>
      <w:pPr>
        <w:pStyle w:val="BookText"/>
        <w:rPr/>
      </w:pPr>
      <w:r>
        <w:rPr>
          <w:rFonts w:ascii="IRNazanin" w:hAnsi="IRNazanin" w:eastAsia="IRNazanin"/>
          <w:color w:val="111111"/>
          <w:sz w:val="28"/>
          <w:sz w:val="28"/>
          <w:szCs w:val="28"/>
          <w:rtl w:val="true"/>
          <w:lang w:bidi="fa-IR"/>
        </w:rPr>
        <w:t>ثروت است</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کمیت شاعر در شعری بنی‌امیه را به سبب فقر و گرسنگی شیعیان، این‌گونه مخاطب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سیاستمدارانی که حکومت را به چنگ آورده و سخنوران توانایید، به این سؤال من جواب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شما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پس براساس قرآن بیایید به حق و عدالت قضاوت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و از کجا میان ما و شما این قدر فاصله هست که شما چاق می‌شوید و ما لاغر؟ </w:t>
      </w:r>
      <w:r>
        <w:rPr>
          <w:rStyle w:val="FootnoteAnchor"/>
          <w:rtl w:val="true"/>
        </w:rPr>
        <w:footnoteReference w:id="91"/>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و امام صادق علیهما السلام به‌عنوان رهبران و امامان شیعیان اکثر اوقات که شیعیان نزد ایشان از تنگدستی شکایت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کمک مالی می‌کردند، چنان‌که وقتی قیس‌بن رمانه نزد امام باقر علیه السلام از قرض و تنگدستی </w:t>
      </w:r>
      <w:bookmarkStart w:id="135" w:name="pg4514_51151"/>
    </w:p>
    <w:p>
      <w:pPr>
        <w:pStyle w:val="BookText"/>
        <w:rPr/>
      </w:pPr>
      <w:bookmarkEnd w:id="135"/>
      <w:r>
        <w:rPr>
          <w:rFonts w:ascii="IRNazanin" w:hAnsi="IRNazanin" w:eastAsia="IRNazanin"/>
          <w:color w:val="111111"/>
          <w:sz w:val="28"/>
          <w:sz w:val="28"/>
          <w:szCs w:val="28"/>
          <w:rtl w:val="true"/>
          <w:lang w:bidi="fa-IR"/>
        </w:rPr>
        <w:t>خود شکایت کرد، حضرت مبلغ سیصد دینار به وی عطا کرد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امام صادق علیه السلام به مفضل‌بن عمر اموالی داده بود که هرگاه میان شیعیان اختلافی پیدا شد، با آن اموال اختلاف آنها را رفع کند</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مفضل‌بن عمر از وکلای امام در عراق بوده و به احتمال زیاد رفع مخاصمه تنها وظیفه مفضل نبوده، بلکه کمک به نیازمندان و امثال آن را نیز شامل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امام صادق علیه السلام به شیعیانی که به واسطه شرکت در قیام زید، آسیب دیده بودند،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عبدالرحمان‌بن سیابه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به من دینارهایی داد که من میان مصیبت دیدگان و آسیب دیدگان این حادثه تقسیم کردم</w:t>
      </w:r>
      <w:r>
        <w:rPr>
          <w:rFonts w:eastAsia="IRNazanin" w:cs="IRNazanin"/>
          <w:color w:val="111111"/>
          <w:sz w:val="28"/>
          <w:szCs w:val="28"/>
          <w:rtl w:val="true"/>
          <w:lang w:bidi="fa-IR"/>
        </w:rPr>
        <w:t xml:space="preserve">. </w:t>
      </w:r>
      <w:r>
        <w:rPr>
          <w:rStyle w:val="FootnoteAnchor"/>
          <w:rtl w:val="true"/>
        </w:rPr>
        <w:footnoteReference w:id="94"/>
      </w:r>
    </w:p>
    <w:p>
      <w:pPr>
        <w:pStyle w:val="Heading5"/>
        <w:numPr>
          <w:ilvl w:val="4"/>
          <w:numId w:val="1"/>
        </w:numPr>
        <w:rPr/>
      </w:pPr>
      <w:bookmarkStart w:id="136" w:name="__RefHeading___Toc707758_3644566090"/>
      <w:bookmarkStart w:id="137" w:name="_Toc52"/>
      <w:bookmarkEnd w:id="136"/>
      <w:r>
        <w:rPr/>
        <w:t>2</w:t>
      </w:r>
      <w:r>
        <w:rPr>
          <w:rtl w:val="true"/>
        </w:rPr>
        <w:t xml:space="preserve">. </w:t>
      </w:r>
      <w:r>
        <w:rPr>
          <w:rtl w:val="true"/>
        </w:rPr>
        <w:t>فرصت‌های شغلی شیعیان</w:t>
      </w:r>
      <w:bookmarkEnd w:id="13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مباحث مهم و مورد بحث شیعیان در زمان امام باقر و امام صادق علیهما السلام عدم ورود آنها به مشاغل دولتی بود چون شیعیان در اقلیت مخالف حکومت به شمار می‌رفتند، لذا وارد امور حکومت داری نمی‌شدند و همچنین بنا به مصالحی و به تشخیص امامان معصوم علیه السلام، آنها از این امور دور می‌ماندند، لذا شیعیان فقط در مشاغل آزاد فعالیت می‌کردند، این امر به لحاظ سیاسی، نوعی ضعف به حساب می‌آید چون به دلیل عدم ورود به مشاغل دولتی از خیلی فرصت‌ها دور می‌ماندند مانند اینکه اگر آنها در مناصب مختلف حکومت داری وارد می‌شدند در امور مختلف سیاسی، اقتصادی، اجتماعی، حقوقی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توانستند شیعیان را حمایت کنند دیگر اینکه تجربه حکومت داری را نیز به دست می‌آوردند تا در موقع لزوم بتوان از آن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کرد، لذا حکومت هم از این استراتژی شیعیان حمایت می‌کرد و آنها را وارد سیستم نمی‌کرد، چون با این کار شیعیان یک نیروی شناخته شده در محدوده بیرون از حکومت قرار می‌گرفتند که کنترل آنها برای حکومت آسان بود، شیعیان از فرصت‌های شغلی آزاد، که کمتر به حکومت مربوط می‌شد، همچون تجارت، صرافی، کارهای خدماتی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می‌کردند و فعالیت آنها در زمینه زراعت، که زمین‌ها بیشتر در اختیار حکومت یا زمین‌داران و افراد متمول بود، بسیار کم ذکر شده است؛ چون زمین‌هایی که مورد زراعت قرار می‌گرفتند اغلب متعلق به حکومت یا زمین‌داران مرتبط به حکومت بود و شیعیان که همیشه با حکومت در تضاد بودند، از زمین‌های حکومتی سهمی نداشتند، در گزارشات تاریخی از اختصاص دادن زمین به شیعیان یا خریدن ملک بزرگی، توسط شیعیان خبری ثبت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تعداد اندکی از شیعیان زمین‌های کشاورزی کوچک یا باغی در اختیار داشتند که توسط آن امرار معاش می‌کردند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عجلی مزرعه یا باغ داشت، عبدالرحمن‌بن حجاج نیز در قادسیه صاحب مزرعه یا باغ بود</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 xml:space="preserve">یعقوب احمر بصری تاکستان داشته </w:t>
      </w:r>
      <w:r>
        <w:rPr>
          <w:rStyle w:val="FootnoteAnchor"/>
          <w:rtl w:val="true"/>
        </w:rPr>
        <w:footnoteReference w:id="96"/>
      </w:r>
      <w:r>
        <w:rPr>
          <w:rFonts w:ascii="IRNazanin" w:hAnsi="IRNazanin" w:eastAsia="IRNazanin"/>
          <w:color w:val="111111"/>
          <w:sz w:val="28"/>
          <w:sz w:val="28"/>
          <w:szCs w:val="28"/>
          <w:rtl w:val="true"/>
          <w:lang w:bidi="fa-IR"/>
        </w:rPr>
        <w:t>و یکی از شیعیان کوفه در حیره، نخلستانی داشت</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و درمورد بیشتر شیعیان مداین، نقل شده که کشاورز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نقل شده که شیعیان تا قرن هفتم در این شهر به کار کشاورزی اشتغال داشتند</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 xml:space="preserve">با این شواهد و قرائن می‌توان نتیجه گرفت که اگر اکثریت کشاورزان شیعه بودند، اما به سبب فشار‌های حکومت، مزارع را رها کرده به شهر می‌رفتند و به شغل دیگری </w:t>
      </w:r>
    </w:p>
    <w:p>
      <w:pPr>
        <w:pStyle w:val="BookText"/>
        <w:rPr/>
      </w:pPr>
      <w:r>
        <w:rPr>
          <w:rFonts w:ascii="IRNazanin" w:hAnsi="IRNazanin" w:eastAsia="IRNazanin"/>
          <w:color w:val="111111"/>
          <w:sz w:val="28"/>
          <w:sz w:val="28"/>
          <w:szCs w:val="28"/>
          <w:rtl w:val="true"/>
          <w:lang w:bidi="fa-IR"/>
        </w:rPr>
        <w:t>مشغول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شیعیان در امور تجاری، نسبت به زراعت، بیشتر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شیعیان، تاجر بوده و در شهر‌ها و بلاد دیگر کالا داد و ستد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برخی از آنها به سبب تجارت در برخی شهرها، مانند حلب، سند و سیستان، به سندی، حلبی، سجستانی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هشام‌بن حکم و ضریس‌بن عبدالملک در داخل عراق تجارت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بن عبدالله سجستانی در کار تجارت روغن بود و سلیمان‌بن عبدالله دیلمی که در کار خرید و فروش برده بود و بردگان دیلمی را از خراسان خریده، به کوفه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سبب کثرت تجارت با این بردگان، به دیلمی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ابوجمیله، مفضل‌بن صالح کوفی و منخل‌بن جمیل اسدی کوفی نیز از تاجران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سماعةبن مهران، در کار تجارت البسه بود و نوعی لباس ابریشمی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به حَرّان شام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عبیدالله‌بن علی بن‌ابی‌شعبه حلبی و پدر و برادرش روابط تجاری با حلب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 حلبی معروف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شیعیان شتربان بودند که شتران زیادی نگهداری و آنها را به تجار، کرایه می‌دادند</w:t>
      </w:r>
      <w:r>
        <w:rPr>
          <w:rFonts w:eastAsia="IRNazanin" w:cs="IRNazanin"/>
          <w:color w:val="111111"/>
          <w:sz w:val="28"/>
          <w:szCs w:val="28"/>
          <w:rtl w:val="true"/>
          <w:lang w:bidi="fa-IR"/>
        </w:rPr>
        <w:t xml:space="preserve">. </w:t>
      </w:r>
      <w:r>
        <w:rPr>
          <w:rStyle w:val="FootnoteAnchor"/>
          <w:rtl w:val="true"/>
        </w:rPr>
        <w:footnoteReference w:id="99"/>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لوازم تجارت، صرافی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که معامله براساس دینار و درهم انجام می‌شد، در میان تعدادی از شیعیان از جمله آنها اسحاق‌بن عمار‌بن حیان صیرفی، بسام‌بن عبدالله صیرفی، ابوخلاد حکم‌بن حکیم صیرفی، ابوالفضل حنان‌بن سدیر، خالد‌بن سدیر به این کار اشتغال داشتند</w:t>
      </w:r>
      <w:r>
        <w:rPr>
          <w:rFonts w:eastAsia="IRNazanin" w:cs="IRNazanin"/>
          <w:color w:val="111111"/>
          <w:sz w:val="28"/>
          <w:szCs w:val="28"/>
          <w:rtl w:val="true"/>
          <w:lang w:bidi="fa-IR"/>
        </w:rPr>
        <w:t xml:space="preserve">. </w:t>
      </w:r>
      <w:bookmarkStart w:id="138" w:name="pg4514_51154"/>
    </w:p>
    <w:p>
      <w:pPr>
        <w:pStyle w:val="BookText"/>
        <w:rPr/>
      </w:pPr>
      <w:bookmarkEnd w:id="138"/>
      <w:r>
        <w:rPr>
          <w:rFonts w:ascii="IRNazanin" w:hAnsi="IRNazanin" w:eastAsia="IRNazanin"/>
          <w:color w:val="111111"/>
          <w:sz w:val="28"/>
          <w:sz w:val="28"/>
          <w:szCs w:val="28"/>
          <w:rtl w:val="true"/>
          <w:lang w:bidi="fa-IR"/>
        </w:rPr>
        <w:t>نقل شده است که برخی از این صرافان زیر پوشش صرافی، اموالی را که مردم برای امام می‌پرداختند، تحویل گرفته و برای آن حضرت می‌فرستادند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شغل‌هایی که در آن عصر پر رونق بود، دکان داری و خرده‌فروشی بود، بدین صورت که کالا‌هایی را از تاجران خریده و به مشتریان عرضه می‌کردند و تاجران نیز از آنها کالاهای محلی را خریده با خود به شهرهای دیگر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شیعیان به دکان‌داری اشتغال داشته و انواعی از کالا‌ها، همچون پارچه، گندم، پوست و امثال آن را می‌فروختند</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همچنین شیعیان در این دوره در صنایع مختلفی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زرگری، گلاب‌گیری، نساجی، عطر‌سازی، آهنگری، نجاری، سفال‌گری، تولید روغن، عطریات، رنگرزی و ساخت صابون که بیشتر در بین مردم رایج بود، اشتغال داشتند</w:t>
      </w:r>
      <w:r>
        <w:rPr>
          <w:rFonts w:eastAsia="IRNazanin" w:cs="IRNazanin"/>
          <w:color w:val="111111"/>
          <w:sz w:val="28"/>
          <w:szCs w:val="28"/>
          <w:rtl w:val="true"/>
          <w:lang w:bidi="fa-IR"/>
        </w:rPr>
        <w:t xml:space="preserve">. </w:t>
      </w:r>
      <w:r>
        <w:rPr>
          <w:rStyle w:val="FootnoteAnchor"/>
          <w:rtl w:val="true"/>
        </w:rPr>
        <w:footnoteReference w:id="101"/>
      </w:r>
    </w:p>
    <w:p>
      <w:pPr>
        <w:pStyle w:val="Heading5"/>
        <w:numPr>
          <w:ilvl w:val="4"/>
          <w:numId w:val="1"/>
        </w:numPr>
        <w:rPr/>
      </w:pPr>
      <w:bookmarkStart w:id="139" w:name="__RefHeading___Toc707760_3644566090"/>
      <w:bookmarkStart w:id="140" w:name="_Toc53"/>
      <w:bookmarkEnd w:id="139"/>
      <w:r>
        <w:rPr/>
        <w:t>3</w:t>
      </w:r>
      <w:r>
        <w:rPr>
          <w:rtl w:val="true"/>
        </w:rPr>
        <w:t xml:space="preserve">. </w:t>
      </w:r>
      <w:r>
        <w:rPr>
          <w:rtl w:val="true"/>
        </w:rPr>
        <w:t xml:space="preserve">وضعیت سیاسی </w:t>
      </w:r>
      <w:r>
        <w:rPr>
          <w:rtl w:val="true"/>
        </w:rPr>
        <w:t xml:space="preserve">_ </w:t>
      </w:r>
      <w:r>
        <w:rPr>
          <w:rtl w:val="true"/>
        </w:rPr>
        <w:t>اجتماعی شیعیان در دوران امویان</w:t>
      </w:r>
      <w:bookmarkEnd w:id="14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واقعه کربلا، خفقان سنگینی بر جهان اسلام سایه افکند، اگرچه قیام‌هایی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توابین، قیام مختار، قیام مطرف بن مغیره بن شعبه، تمرّد عبد الرحمان بن محمدبن اشعث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جرقه امیدی در آن خفقان بود ولی با سرکوب شدید آنان، این جرقه امید محو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 سنگینی از ناحیه امویان بر شیعه اعمال می‌شد، البته این فضا در دو سال حکومت عمر بن عبد العزیز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_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حدودی تلطیف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توصیف از وضعیت اهل‌بیت و شیعیان، در دوران امام باقر علیه السلام را از زبان خود آن حضرت می‌توان دریافت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منهال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امام باقر علیه السلام حضور داشتم که مردی وارد شد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او پاسخ داد و آن شخص حال حضرت را پرسید، امام باقر علیه السلام که گویی سینه‌اش از مشکلات زمان سنگین شده بود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به راستی تاکنون در نیافته‌اید که بر ما چه می‌گذرد؟ مثل ما در میان امت، مثل بنی‌اسرائیل شده است که طاغی زمان، پسرانشان را می‌کشت و زنانشان را زنده می‌گذاشت، اینان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والیان و حاکمان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فرزندان ما را می‌کشند و زنانمان را باقی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می‌پندارد که بر غیر عرب شرافت و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غیر عرب را از علت این پندار می‌پرسند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محمد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رسول خدا صلی الله علیه و آله و سلم از ماست و او از نژاد عرب است، پس عرب بر دیگران شرافت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قبول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قریش می‌پندارد که بر سایر طوایف و قبایل عرب برتری دارد، وقتی از علتش می‌پرسی،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محمد صلی الله علیه و آله و سلم از قریش بوده است و دیگران هم تصدیق می‌کنند اگر این منطق درست باشد، پس ما خاندان نبوت و اهل‌بیت رسالت، باید بر همه مردم شرافت و برتری داشته باشیم و هیچ کس به پای ما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 امام به اینجا رسید،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شما خاندان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تن خویش لباسی از بلا و ناگواری‌ها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رنج‌ها و ناگواری‌ها شتابان‌تر از سیل درّه‌ها، به سوی ما و شیعیان ما پیش می‌تازد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مشکلات به ما می‌رسد و سپس به شما</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روایت دیگری از امام باقر علیه السلام درباره تحلیل اوضاع سیاسی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اجتماعی شیعه و فشار خلفاء بر شیعیان و یاران آن حضرت ذکر می‌شود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اهل‌بیت، از ستم قریش و صف‌بندی آنان در مقابل‌مان چه‌ها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کشیدیم و شیعیان و دوستان ما از مردم چه‌ها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رسول خدا صلی الله علیه و آله و سلم رحلت کرد، اعلان فرمود که ما به مردم از خودشان اولی‌تریم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قریش با کمک یکدیگر این امر را از محور آن خارج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رسیدن به حکومت با حق و اولویت ما به حکومت استدلال کردند، ولی حق ما را تصاحب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حکومت در میان قریش دست به دست گردید تا این که دوباره به ما اهل‌بیت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مردم بیعت ما را شکستند و علیه ما جنگ بپاکردند، به‌طوری که امیر المؤمنین علیه السلام تا هنگامی که به درجه رفیع شهادت نائل آمد، در فراز و نشیب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 باد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بود و سپس با فرزندش امام حسن علیه السلام بیعت کرده و وعده وفاداری به او دادند، اما به او نیز خیانت ورزیدند و پس از آن، ما به‌طور مداوم مورد تحقیر و قهر و ستم قرار گرفتیم و از شهر و خانه‌مان رانده و از حقوق‌مان محروم شدیم و مورد قتل و تهدید قرار گرفتیم، به‌طوری که امنیّت جانی از خود و پیروان ما بطور کلی سلب شد و دروغگویان و منکران حق به خاطر دروغ و انکارشان زمینه را مساعد و در سراسر کشور اسلامی به‌وسیله دروغ و انکارشان به سردمداران جور و ستم و قضات و کاردانان آنها تقرّب جسته و شروع به روایت احادیث دروغ و انتشار آن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زبان ما چیزهایی روایت کردند که نه از زبان ما جاری شده بود و نه به محتوای آنها عمل نموده بودیم با این کار می‌خواستند ما را میان مردم منفور کرده و تخم عداوت و کینه ما را در دل آنان بکارند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سیاستی بود که پس از وفات امام حسن علیه السلام در زمان معاویه با شدت هرچه بیشتر دنبال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به‌دنبال این تبلیغات مسموم بود که همه جا به کشتار شیعیان پرداخته و با کوچک‌ترین سوءظنّی دست‌ها و پاهای آنها را می‌بریدند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دوستی و پیروی از ما معروف بودند راهی زندان‌ها شدند، اموال‌شان به غارت رفت و خانه‌هاشان ویران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رویّه تا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به روز به شدّت </w:t>
      </w:r>
    </w:p>
    <w:p>
      <w:pPr>
        <w:pStyle w:val="BookText"/>
        <w:rPr/>
      </w:pPr>
      <w:r>
        <w:rPr>
          <w:rFonts w:ascii="IRNazanin" w:hAnsi="IRNazanin" w:eastAsia="IRNazanin"/>
          <w:color w:val="111111"/>
          <w:sz w:val="28"/>
          <w:sz w:val="28"/>
          <w:szCs w:val="28"/>
          <w:rtl w:val="true"/>
          <w:lang w:bidi="fa-IR"/>
        </w:rPr>
        <w:t>خود می‌افزود تا آن‌که حجّاج بن یوسف در کوفه روی کار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انواع شکنجه‌ها به کشتار شیعیان پرداخت و آنان را با هر سوءظن و هر اتهامی دستگیر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عرصه بر پیروان ما چنان تنگ شد و کار به جایی‌رسید که اگر کسی را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می‌کردند برایش بهتر از آن بود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بخوانند، تا جایی که کسانی که به خیر و صلاح معروف بودند و شاید هم واقعاً اشخاص پرهیزگار و راستگویی بودند، احادیث شگفت‌انگیزی در زمینه برتری برخی از حکام گذشته روایت کردند، چیزهایی که نه خدا چیزی از آنها آفریده بود و نه چیزی از آنها به وقوع پیوسته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بعدی حقانیت این مطالب را باور داشتند، زیرا این نوع مطالب به کسانی نسبت داده شده بود که به کذب و کم‌تقوایی معروف نبودند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حجاج یکی از سفاک‌ترین افراد در طول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وی، تهمت تشیع بودن کفایت می‌کرد تا شخص کشته شود و تمامی اموالش نیز به غارت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عصر وی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ما را در هر شهری به دست می‌آوردند می‌کشتند و دست و پاهایشان را به جرم شیعه بودن قطع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نامش به دوستی ما آشکار می‌گشت، زندانی می‌شد و مالش به غارت می‌رفت و خانه‌اش خراب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بلاها روز به روز شدت پیدا می‌کرد تا جایی که اگر به کسی می‌گفتند تو کافر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دوست می‌داشت تا بگویند شیعه علی علیه السلام هستی</w:t>
      </w:r>
      <w:r>
        <w:rPr>
          <w:rFonts w:eastAsia="IRNazanin" w:cs="IRNazanin"/>
          <w:color w:val="111111"/>
          <w:sz w:val="28"/>
          <w:szCs w:val="28"/>
          <w:rtl w:val="true"/>
          <w:lang w:bidi="fa-IR"/>
        </w:rPr>
        <w:t xml:space="preserve">. </w:t>
      </w:r>
      <w:r>
        <w:rPr>
          <w:rStyle w:val="FootnoteAnchor"/>
          <w:rtl w:val="true"/>
        </w:rPr>
        <w:footnoteReference w:id="104"/>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روایات، تحلیل دقیق امام باقر علیه السلام از وضعیت سیاسی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اجتماعی آن </w:t>
      </w:r>
      <w:bookmarkStart w:id="141" w:name="pg4514_51158"/>
    </w:p>
    <w:p>
      <w:pPr>
        <w:pStyle w:val="BookText"/>
        <w:rPr/>
      </w:pPr>
      <w:bookmarkEnd w:id="141"/>
      <w:r>
        <w:rPr>
          <w:rFonts w:ascii="IRNazanin" w:hAnsi="IRNazanin" w:eastAsia="IRNazanin"/>
          <w:color w:val="111111"/>
          <w:sz w:val="28"/>
          <w:sz w:val="28"/>
          <w:szCs w:val="28"/>
          <w:rtl w:val="true"/>
          <w:lang w:bidi="fa-IR"/>
        </w:rPr>
        <w:t>دوران و همچنین وضعیت شیعیان عصر خود است که سختگیری و ظلم خلفای اموی نسبت به شیعیان را تشریح می‌کند</w:t>
      </w:r>
      <w:r>
        <w:rPr>
          <w:rFonts w:eastAsia="IRNazanin" w:cs="IRNazanin"/>
          <w:color w:val="111111"/>
          <w:sz w:val="28"/>
          <w:szCs w:val="28"/>
          <w:rtl w:val="true"/>
          <w:lang w:bidi="fa-IR"/>
        </w:rPr>
        <w:t xml:space="preserve">. </w:t>
      </w:r>
      <w:r>
        <w:rPr>
          <w:rStyle w:val="FootnoteAnchor"/>
          <w:rtl w:val="true"/>
        </w:rPr>
        <w:footnoteReference w:id="105"/>
      </w:r>
    </w:p>
    <w:p>
      <w:pPr>
        <w:pStyle w:val="Heading5"/>
        <w:numPr>
          <w:ilvl w:val="4"/>
          <w:numId w:val="1"/>
        </w:numPr>
        <w:rPr/>
      </w:pPr>
      <w:bookmarkStart w:id="142" w:name="__RefHeading___Toc707762_3644566090"/>
      <w:bookmarkStart w:id="143" w:name="_Toc54"/>
      <w:bookmarkEnd w:id="142"/>
      <w:r>
        <w:rPr/>
        <w:t>4</w:t>
      </w:r>
      <w:r>
        <w:rPr>
          <w:rtl w:val="true"/>
        </w:rPr>
        <w:t xml:space="preserve">. </w:t>
      </w:r>
      <w:r>
        <w:rPr>
          <w:rtl w:val="true"/>
        </w:rPr>
        <w:t xml:space="preserve">وضعیت سیاسی </w:t>
      </w:r>
      <w:r>
        <w:rPr>
          <w:rtl w:val="true"/>
        </w:rPr>
        <w:t xml:space="preserve">_ </w:t>
      </w:r>
      <w:r>
        <w:rPr>
          <w:rtl w:val="true"/>
        </w:rPr>
        <w:t>اجتماعی شیعیان در عصر عباسیان</w:t>
      </w:r>
      <w:bookmarkEnd w:id="143"/>
    </w:p>
    <w:p>
      <w:pPr>
        <w:pStyle w:val="BookText"/>
        <w:rPr/>
      </w:pPr>
      <w:r>
        <w:rPr>
          <w:rFonts w:ascii="IRNazanin" w:hAnsi="IRNazanin" w:eastAsia="IRNazanin"/>
          <w:color w:val="111111"/>
          <w:sz w:val="28"/>
          <w:sz w:val="28"/>
          <w:szCs w:val="28"/>
          <w:rtl w:val="true"/>
          <w:lang w:bidi="fa-IR"/>
        </w:rPr>
        <w:t xml:space="preserve">بعد از اینکه عباسیان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توانستند حکومت امویان را ساقط کرده و خود بر اریکه قدرت و مسند خلافت تکیه زنند، در اوایل حکومت خود یعنی در نیمه اول قرن دوم هجری، آزادی نسبی به وجود آمد البته در همان زمان نیز فعالیت‌های آن حضرت و شیعیان تحت کنترل بود، اما بعد از اینکه منصور به جای برادر خود بر تخت خلافت نشست، شدیدترین فشارها را علیه شیعیان اعمال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جرأت هر گونه ابراز وجودی از آنها سلب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امام به منظور صیانت خود از گزند منصور مجبور بودند به‌طور کامل تقیه نموده و مواظب باشند تا کوچک‌ترین بی‌احتیاطی از آنان سر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سفارش‌های مکرر امام صادق علیه السلام بر تقیه، خود دلیل آشکاری بر وجود چنین فشار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هجوم بر شیعه چنان نزدیک بود که امام برای حفظ آنان ترک تقیه را مساوی ترک نماز اعلام فرمود؛ امام به معلّی بن خُنیس که به دست حاکمان زمان خود کشته شد؛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ما را پنهان بدار و آن را به همه کس نگو خداوند کسی را که اسرار ما را پنهان داشته و آن را برملا نسازد، در دنیا عزیز می‌دارد</w:t>
      </w:r>
      <w:r>
        <w:rPr>
          <w:rFonts w:eastAsia="IRNazanin" w:cs="IRNazanin"/>
          <w:color w:val="111111"/>
          <w:sz w:val="28"/>
          <w:szCs w:val="28"/>
          <w:rtl w:val="true"/>
          <w:lang w:bidi="fa-IR"/>
        </w:rPr>
        <w:t xml:space="preserve">. </w:t>
      </w:r>
      <w:r>
        <w:rPr>
          <w:rStyle w:val="FootnoteAnchor"/>
          <w:rtl w:val="true"/>
        </w:rPr>
        <w:footnoteReference w:id="106"/>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روایاتی وجود دارد حاکی از این که شدت فشار به قدری بود که حتی </w:t>
      </w:r>
    </w:p>
    <w:p>
      <w:pPr>
        <w:pStyle w:val="BookText"/>
        <w:rPr/>
      </w:pPr>
      <w:r>
        <w:rPr>
          <w:rFonts w:ascii="IRNazanin" w:hAnsi="IRNazanin" w:eastAsia="IRNazanin"/>
          <w:color w:val="111111"/>
          <w:sz w:val="28"/>
          <w:sz w:val="28"/>
          <w:szCs w:val="28"/>
          <w:rtl w:val="true"/>
          <w:lang w:bidi="fa-IR"/>
        </w:rPr>
        <w:t>شیعیان بدون اعتنا به همدیگر از کنار هم رد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درباره جاسوسان ابوجعفر منصور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در مدینه جاسوسانی داشت و آنها کسانی را که با شیعیان رفت و آمد داشتند گردن می‌زدند</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تقیه، از طرف امام سپر ایمان مؤمنان معرفی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باید ایمان مذهبی خود را که اعتقاد به تشیع بود مخفی می‌کردند تا از ستم دستگاه عباسی محفوظ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یکی از مهم‌ترین ابزارهایی بود که شیعیان با هدایت امامان خود، برای حفظ خود از آن استفاده کردند</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عمده‌ترین دلیل حساسیت منصور به شیعیان این بود که وی در زمان امویان، در کنار شیعیان، برضد حاکمیت وقت مبارزه می‌کرد و نسبت به قدرت شیعه اطلاعات کافی داشت لذا بنای سختگیری بر آنها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والی مکه و مدینه دستور داد تا خانه امام صادق علیه السلام را به آتش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اسقنطوری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بر منصور دوانیقی وارد شدم، دیدم که در فکر عمیق فرو رفته است، پرسیدم برای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ذریه فاطمه هزار نفر بلکه بیشتر از آن را کشتم، ولی سید و آقایشان را زنده نگه 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تو به امامت او معتقد هستی، و او امام من و امام تو و امام همه مردم است، لکن مرا چارهای جز کشتن او نیست</w:t>
      </w:r>
      <w:r>
        <w:rPr>
          <w:rFonts w:eastAsia="IRNazanin" w:cs="IRNazanin"/>
          <w:color w:val="111111"/>
          <w:sz w:val="28"/>
          <w:szCs w:val="28"/>
          <w:rtl w:val="true"/>
          <w:lang w:bidi="fa-IR"/>
        </w:rPr>
        <w:t xml:space="preserve">. </w:t>
      </w:r>
      <w:r>
        <w:rPr>
          <w:rStyle w:val="FootnoteAnchor"/>
          <w:rtl w:val="true"/>
        </w:rPr>
        <w:footnoteReference w:id="109"/>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منصور آزارها و کشتارهای بی رحمانه در حق سادات علویین روا داشت، به دستور وی آنان را دسته دسته می گرفتند و در قعر زندانهای تاریک، با شکنجه و آزار به زندگی شان خاتمه می دادند، جمعی را گردن می زدند و گروهی را زنده زیر </w:t>
      </w:r>
    </w:p>
    <w:p>
      <w:pPr>
        <w:pStyle w:val="BookText"/>
        <w:rPr/>
      </w:pPr>
      <w:r>
        <w:rPr>
          <w:rFonts w:ascii="IRNazanin" w:hAnsi="IRNazanin" w:eastAsia="IRNazanin"/>
          <w:color w:val="111111"/>
          <w:sz w:val="28"/>
          <w:sz w:val="28"/>
          <w:szCs w:val="28"/>
          <w:rtl w:val="true"/>
          <w:lang w:bidi="fa-IR"/>
        </w:rPr>
        <w:t>خاک پنهان می کردند، و جمعی را در پی ساختمانها یا میان دیوارها گذاشته و رویشان دیوارها را بالا می بردند</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اصحاب امام در ارتباط با یکدیگر و همچنین در ارتباط با امام با احتیاط کامل عمل می‌کردند چون کوچک‌ترین اشتباه آنها را با مرگ مواجه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به امام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مسجد می‌نشینم و مردم درباره مسائل‌فقهی از من سؤال می‌کنند و تا جواب ندهم دست از سرم بر 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 شما را به آنان بگویم اشکالاتی پیش می‌آید، چه کنم؟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آرای آنها می‌دانی برایشان بگو</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در این دوره سیاه، هر کسی با امام صادق علیه السلام ارتباط داشت یا اینکه به شیعه بودن مشهور بود، با مشکلات مختلف روبرو می‌شد، هم‌چنان‌که نقل است، منصور غلام امام صادق علیه السلام به نام معتب را گرفته و هزار ضربه شلاق بر او زد تا جان داد</w:t>
      </w:r>
      <w:r>
        <w:rPr>
          <w:rFonts w:eastAsia="IRNazanin" w:cs="IRNazanin"/>
          <w:color w:val="111111"/>
          <w:sz w:val="28"/>
          <w:szCs w:val="28"/>
          <w:rtl w:val="true"/>
          <w:lang w:bidi="fa-IR"/>
        </w:rPr>
        <w:t xml:space="preserve">. </w:t>
      </w:r>
      <w:r>
        <w:rPr>
          <w:rStyle w:val="FootnoteAnchor"/>
          <w:rtl w:val="true"/>
        </w:rPr>
        <w:footnoteReference w:id="112"/>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نقل‌های تاریخی شیعیان در دوران منصور رشد فراوانی یافتند و شمار شیعه در بلاد مختلف از صدهزار نفر تجاوز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 بصره و 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اصلی تشیع بود بعد از اینکه منصور ابومسلم را به قتل رساند و حکومت خویش را بر عراق، شام، حجاز، خراسان، مصر و یمن تثبیت کرد، در این ایام یکی از نوادگان امام سجاد علیه السلام که با سپاه عظیم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هزار نفری قیام کرده و با منصور وارد جنگ شده بود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سرکوبی قیام، </w:t>
      </w:r>
    </w:p>
    <w:p>
      <w:pPr>
        <w:pStyle w:val="BookText"/>
        <w:rPr/>
      </w:pPr>
      <w:r>
        <w:rPr>
          <w:rFonts w:ascii="IRNazanin" w:hAnsi="IRNazanin" w:eastAsia="IRNazanin"/>
          <w:color w:val="111111"/>
          <w:sz w:val="28"/>
          <w:sz w:val="28"/>
          <w:szCs w:val="28"/>
          <w:rtl w:val="true"/>
          <w:lang w:bidi="fa-IR"/>
        </w:rPr>
        <w:t>همه شیعیان را به همراه امام صادق علیه السلام از مدینه به کوفه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مورد آزار و اذیت قرارداد و سرانجام نتوانست امام صادق علیه السلام را تحمل کند و در سال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ق حضرت را مسموم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چنان وضعیتی سخت برای رهبری شیعه به وجود آورده بود که امام صاق علیه السلام نتوانست به‌صورت عمومی مسئله جانشینی خود را معین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بین اصحاب نزدیکش، امام موسی کاظم علیه السلام را به‌عنوان جانشین مشخص کرده بود ولی منصور تهدید کرده بود اگر جعفربن محمد کسی را وصی و جانشین خود قرارداده باشد او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یک وصیت‌نامه منتشره، پنج نفر را وصی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دوانیقی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اقطح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ناقص‌الخلقه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حمیده زوجه امام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کاظم علیه السلام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پس از آن که خبر شهادت امام ششم را شنید، به والی مدینه نوشت که وصی او را گردن بزند، اما وقتی وصیتنامه آن حضرت را خواندند، دیدند که امام پنج نفر را وصی خود تعیین کرده است، موضوع را به منصور خبر دادند، و منصور که نام خود را بین جانشینان امام دید از مزاحمت امام موسی کاظم علیه السلام منصرف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این سیاست توانست امامت امام هفتم را علنی کند</w:t>
      </w:r>
      <w:r>
        <w:rPr>
          <w:rFonts w:eastAsia="IRNazanin" w:cs="IRNazanin"/>
          <w:color w:val="111111"/>
          <w:sz w:val="28"/>
          <w:szCs w:val="28"/>
          <w:rtl w:val="true"/>
          <w:lang w:bidi="fa-IR"/>
        </w:rPr>
        <w:t xml:space="preserve">. </w:t>
      </w:r>
      <w:r>
        <w:rPr>
          <w:rStyle w:val="FootnoteAnchor"/>
          <w:rtl w:val="true"/>
        </w:rPr>
        <w:footnoteReference w:id="113"/>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شهادت امام صادق علیه السلام منصور به همین کارها بسنده نکرد، بلکه زمین را از خون پاک علویان سیراب کرد و بر مراتب فجایع خود در بغداد افزود و دست به کشتار جوانان این شهر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سیاسی و اجتماعی بر شیعیان به‌طوری زیاد بود که هیچ کس جرأت ابراز وجودی نداشت</w:t>
      </w:r>
      <w:r>
        <w:rPr>
          <w:rFonts w:eastAsia="IRNazanin" w:cs="IRNazanin"/>
          <w:color w:val="111111"/>
          <w:sz w:val="28"/>
          <w:szCs w:val="28"/>
          <w:rtl w:val="true"/>
          <w:lang w:bidi="fa-IR"/>
        </w:rPr>
        <w:t xml:space="preserve">. </w:t>
      </w:r>
      <w:bookmarkStart w:id="144" w:name="pg4514_51162"/>
    </w:p>
    <w:p>
      <w:pPr>
        <w:pStyle w:val="BookText"/>
        <w:rPr/>
      </w:pPr>
      <w:bookmarkEnd w:id="144"/>
      <w:r>
        <w:rPr>
          <w:rFonts w:ascii="IRNazanin" w:hAnsi="IRNazanin" w:eastAsia="IRNazanin"/>
          <w:color w:val="111111"/>
          <w:sz w:val="28"/>
          <w:sz w:val="28"/>
          <w:szCs w:val="28"/>
          <w:rtl w:val="true"/>
          <w:lang w:bidi="fa-IR"/>
        </w:rPr>
        <w:t>در روایتی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امام دهم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مشایخ ما به علت اختناق شدیدی که در زمان آنها وجود داشت از نقل حدیث خودداری نموده و تنها به نوشتن آن اکتفا کرده‌اند، اینک آن کتاب‌ها در دسترس ما قرار دارد، آیا ما از این کتاب‌ها می‌توانیم نقل حدیث کنیم؟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موجود در آن کتاب‌ها حق است و از آنها می‌توانید نقل حدیث نمایید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این روایت گویای فشار سیاسی بر اهل‌بیت و شیعیان آنها در دوران مذکور، اوج گرفتن است به گونه‌ای که مشایخ شیعه حتی جرأت نقل احادیث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و روایت ذکر شده شدت فشار و اختناق دوره امام صادق علیه السلام در دوران عباسیان را نشان می‌دهد و اینکه چطور امام و شیعیان در آن جو امنیتی و خطرناک از انتشار معارف ناب اسلام و معارف اهل‌بیت علیهم السلام فروگذاری نکردند تا لحظات آخر عمرشان بر این امر ثابت قدم بودند</w:t>
      </w:r>
      <w:r>
        <w:rPr>
          <w:rFonts w:eastAsia="IRNazanin" w:cs="IRNazanin"/>
          <w:color w:val="111111"/>
          <w:sz w:val="28"/>
          <w:szCs w:val="28"/>
          <w:rtl w:val="true"/>
          <w:lang w:bidi="fa-IR"/>
        </w:rPr>
        <w:t xml:space="preserve">. </w:t>
      </w:r>
      <w:r>
        <w:rPr>
          <w:rStyle w:val="FootnoteAnchor"/>
          <w:rtl w:val="true"/>
        </w:rPr>
        <w:footnoteReference w:id="115"/>
      </w:r>
    </w:p>
    <w:p>
      <w:pPr>
        <w:pStyle w:val="Heading5"/>
        <w:numPr>
          <w:ilvl w:val="4"/>
          <w:numId w:val="1"/>
        </w:numPr>
        <w:rPr/>
      </w:pPr>
      <w:bookmarkStart w:id="145" w:name="__RefHeading___Toc707764_3644566090"/>
      <w:bookmarkStart w:id="146" w:name="_Toc55"/>
      <w:bookmarkEnd w:id="145"/>
      <w:r>
        <w:rPr/>
        <w:t>5</w:t>
      </w:r>
      <w:r>
        <w:rPr>
          <w:rtl w:val="true"/>
        </w:rPr>
        <w:t xml:space="preserve">. </w:t>
      </w:r>
      <w:r>
        <w:rPr>
          <w:rtl w:val="true"/>
        </w:rPr>
        <w:t>انشعاب شیعیان</w:t>
      </w:r>
      <w:bookmarkEnd w:id="146"/>
    </w:p>
    <w:p>
      <w:pPr>
        <w:pStyle w:val="Heading6"/>
        <w:numPr>
          <w:ilvl w:val="5"/>
          <w:numId w:val="1"/>
        </w:numPr>
        <w:rPr/>
      </w:pPr>
      <w:bookmarkStart w:id="147" w:name="__RefHeading___Toc707766_3644566090"/>
      <w:bookmarkStart w:id="148" w:name="_Toc56"/>
      <w:bookmarkEnd w:id="147"/>
      <w:r>
        <w:rPr>
          <w:rtl w:val="true"/>
        </w:rPr>
        <w:t>اشاره</w:t>
      </w:r>
      <w:bookmarkEnd w:id="148"/>
    </w:p>
    <w:p>
      <w:pPr>
        <w:pStyle w:val="BookText"/>
        <w:rPr/>
      </w:pPr>
      <w:r>
        <w:rPr>
          <w:rFonts w:ascii="IRNazanin" w:hAnsi="IRNazanin" w:eastAsia="IRNazanin"/>
          <w:color w:val="111111"/>
          <w:sz w:val="28"/>
          <w:sz w:val="28"/>
          <w:szCs w:val="28"/>
          <w:rtl w:val="true"/>
          <w:lang w:bidi="fa-IR"/>
        </w:rPr>
        <w:t>در این قسمت انشعاب شیعیان در زمان امام باقر و امام صادق علیهما السلام مورد بررسی قرار می‌گیرد</w:t>
      </w:r>
      <w:r>
        <w:rPr>
          <w:rFonts w:eastAsia="IRNazanin" w:cs="IRNazanin"/>
          <w:color w:val="111111"/>
          <w:sz w:val="28"/>
          <w:szCs w:val="28"/>
          <w:rtl w:val="true"/>
          <w:lang w:bidi="fa-IR"/>
        </w:rPr>
        <w:t>.</w:t>
      </w:r>
    </w:p>
    <w:p>
      <w:pPr>
        <w:pStyle w:val="Heading6"/>
        <w:numPr>
          <w:ilvl w:val="5"/>
          <w:numId w:val="1"/>
        </w:numPr>
        <w:rPr/>
      </w:pPr>
      <w:bookmarkStart w:id="149" w:name="__RefHeading___Toc707768_3644566090"/>
      <w:bookmarkStart w:id="150" w:name="_Toc57"/>
      <w:bookmarkEnd w:id="149"/>
      <w:r>
        <w:rPr>
          <w:rtl w:val="true"/>
        </w:rPr>
        <w:t>الف</w:t>
      </w:r>
      <w:r>
        <w:rPr>
          <w:rtl w:val="true"/>
        </w:rPr>
        <w:t xml:space="preserve">) </w:t>
      </w:r>
      <w:r>
        <w:rPr>
          <w:rtl w:val="true"/>
        </w:rPr>
        <w:t>حسینیان</w:t>
      </w:r>
      <w:bookmarkEnd w:id="15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علیه السلام بعد از واقعه عاشورا راهبرد جدیدی برای تبلیغ مکتب اهل‌بیت علیهم السلام اتخاذ کرد، روشی که آن حضرت برای مبارزه با خلفاء غاصب و </w:t>
      </w:r>
    </w:p>
    <w:p>
      <w:pPr>
        <w:pStyle w:val="BookText"/>
        <w:rPr/>
      </w:pPr>
      <w:r>
        <w:rPr>
          <w:rFonts w:ascii="IRNazanin" w:hAnsi="IRNazanin" w:eastAsia="IRNazanin"/>
          <w:color w:val="111111"/>
          <w:sz w:val="28"/>
          <w:sz w:val="28"/>
          <w:szCs w:val="28"/>
          <w:rtl w:val="true"/>
          <w:lang w:bidi="fa-IR"/>
        </w:rPr>
        <w:t>بستر‌سازی برای نشر معارف ناب اسلام بنیان نهاد، به‌عنوان فصل جدیدی در زندگی سیاسی شیعه، توسط امام باقر و امام صادق علیهما السلام دنبال شد البته این راهبرد با اندک تغییری تا آخرین امام ادامه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مولفه مبارزه امامیه در برابر حکومت جور، مبارزه اعتقادی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 از نظر اعتقادی و هم از نظر سیاسی خلفاء وقت را غاصب می‌دانستند لذا با رویکرد اعتقادی و سیاسی پیش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فعالیت امامیه در دوران امویان، تحکیم پایه‌های اعتقادی و پرورش شیعیان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جنبه امامیه تحت تأثیر ماهیت قیام عاشورا بوده و آن را حرکتی با ابعاد گوناگون اعتقادی، سیاسی، اجتماعی می‌دانستند، که با مشی اصلاح گرایانه، در پی زدودن انحرافات از حکومت و جامعه بود و لازم بود حرکت‌های بعدی نیز با توجه به آموزه نهضت عاشورا ادامه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امامیه در مبارزه خود به دنبال تغییرات ماهوی در سطح کلی جامعه و حکومت بود و آن را از روش‌های خاص خود از جمله نیروسازی، سازمان وکالت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برخلاف بعضی دیگر از فعالان علوی که برخی مواقع قائل به نص خفی بودند مبتنی بر نص آشکار بود؛ یعنی امامت دینی و سیاسی، و عهده‌داری امور حکومت را مخصوص امامی می‌دانستند که به اسم از ناحیه خداوند منصوب شده و عصمت و اعلمیت نیز از شرایط آن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امامیه برای پیشوایان خود مرجعیت علمی، دینی و سیاسی قائل بوده و خلافت بعد از پیامبر را نیز متعلق به آنها می‌دانند اما امامان شیعه به جز امام علی و امام حسن علیهما السلام به علت عدم آمادگی جامعه و نبود شرایط کافی وارد فضای عملی برای حکومت نشدند، اما در عین حال بر حقانیت خود تأکید می‌کردند، امام باقر و امام صادق علیهما السلام نیز وارد چنین فضاهایی </w:t>
      </w:r>
      <w:bookmarkStart w:id="151" w:name="pg4514_51164"/>
    </w:p>
    <w:p>
      <w:pPr>
        <w:pStyle w:val="BookText"/>
        <w:rPr/>
      </w:pPr>
      <w:bookmarkEnd w:id="151"/>
      <w:r>
        <w:rPr>
          <w:rFonts w:ascii="IRNazanin" w:hAnsi="IRNazanin" w:eastAsia="IRNazanin"/>
          <w:color w:val="111111"/>
          <w:sz w:val="28"/>
          <w:sz w:val="28"/>
          <w:szCs w:val="28"/>
          <w:rtl w:val="true"/>
          <w:lang w:bidi="fa-IR"/>
        </w:rPr>
        <w:t>نشدند</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این بدین معنا نیست که ایشان سیاست را از شئون امامت نمی‌دانسته‌اند، چرا که سیره امامان و روایات آنان حاکی از آن است که ایشان حکومت را حق خودشان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دلیل شرایط زمانی و عدم وجود یاران خالص دنبال حکومت نبودند</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امامیه در مبارزه با حکومت‌های وقت، کاملا حرکت محتوایی داشتند و به دنبال روش انقلابی یا مسلحانه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هدف اساسی امامیه تصرف قدرت سیاسی نبود، بلکه در درجه اول اصلاح بافت اجتماعی قدرت، سپس اصلاح ساختار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حرکت این دو امام بزرگوار مبارزه پنهانی از طریق فعالیت‌های علمی، فرهنگی، نقل روایات، تشکیل حوزه‌های نظریه‌پردازی و تربیت نیروهای مخلص و توان‌مند بود، به‌عنوان نمونه، می‌توان به تلاش‌های این دو امام در رد نظرات مرجئه که اغلب زمینه ساز تداوم استبداد اموی بودند،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صادق علیهما السلام در این دوران با رهبری عالمانه و حکیمانه خود، حرکت تشیع را که حرکتی با خصلت‌های سیاسی، فرهنگی و اجتماعی بود، وارد مرحله جدیدی کردند و به تولید اندیشه پرداختند و پایه گذار مکتب مستقل امامیه در حوزه‌هایی چون فقه، ادبیات، کلام، علوم طبیعی، قرآن، حدیث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Style w:val="FootnoteAnchor"/>
          <w:rtl w:val="true"/>
        </w:rPr>
        <w:footnoteReference w:id="118"/>
      </w:r>
    </w:p>
    <w:p>
      <w:pPr>
        <w:pStyle w:val="Heading6"/>
        <w:numPr>
          <w:ilvl w:val="5"/>
          <w:numId w:val="1"/>
        </w:numPr>
        <w:rPr/>
      </w:pPr>
      <w:bookmarkStart w:id="152" w:name="__RefHeading___Toc707770_3644566090"/>
      <w:bookmarkStart w:id="153" w:name="_Toc58"/>
      <w:bookmarkEnd w:id="152"/>
      <w:r>
        <w:rPr>
          <w:rtl w:val="true"/>
        </w:rPr>
        <w:t>ب</w:t>
      </w:r>
      <w:r>
        <w:rPr>
          <w:rtl w:val="true"/>
        </w:rPr>
        <w:t xml:space="preserve">) </w:t>
      </w:r>
      <w:r>
        <w:rPr>
          <w:rtl w:val="true"/>
        </w:rPr>
        <w:t>زیدیه</w:t>
      </w:r>
      <w:bookmarkEnd w:id="15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زید فرزند امام سجاد علیه السلام، فردی عابد، پرهیزگار و فقیهی بخشنده و شجاع بود که با هدف امر به معروف و نهی از منکر و خونخواهی امام حسین علیه السلام و با </w:t>
      </w:r>
    </w:p>
    <w:p>
      <w:pPr>
        <w:pStyle w:val="BookText"/>
        <w:rPr/>
      </w:pP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منصور أمت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قیام زید در زمان امامت امام صادق علیه السلام اتفاق افتاد اما مقدمات آن در زمان امام باقر علیه السلام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پشت سر گذاشتن درگیری‌های لفظی با هشام بن عبدالملک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_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علیه وی دست به قیام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بازگشت به کوفه،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حدود پانزده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او را گرفتند و او را به قیام بر ضد بنی‌امیه تشویق کردند</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بر علیه حکومت اموی قیام کرد اما در اثنای جنگ، با اصابت تیری به پیشانی او، قیامش با شکست مواجه شد و خودش به شهادت رسید</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درباره شخصیت زید، روایات مختلفی وارد شده است که دسته‌ای از این روایات بر نکوهش و دستهای از روایات نیز بر مدح ایشان دلالت دارند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شهادت زید در سال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یحیی، رویه پدرش را پیش گرفت و از راه مدائن به خراسان رفت و مدتی در شهر بلخ به‌صورت ناشناس زیست، تا این‌که نصر بن سیّار، او را دستگیر کرد و مدتی در زندان بود تا این که بعد از مرگ هشام، از زندان گریخت و مردم زیادی از شیعیان خراسان اطراف او جمع شدند، او به سوی نیشابور آمد و با حاکم آنجا، عمر بن زراره قسری، جنگید و او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در سال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جوزجان، در جنگ با سپاه بنی‌امیه، تیری به پیشانیش اصابت کرد و در میدان جنگ کشته شد و </w:t>
      </w:r>
      <w:bookmarkStart w:id="154" w:name="pg4514_51166"/>
    </w:p>
    <w:p>
      <w:pPr>
        <w:pStyle w:val="BookText"/>
        <w:rPr/>
      </w:pPr>
      <w:bookmarkEnd w:id="154"/>
      <w:r>
        <w:rPr>
          <w:rFonts w:ascii="IRNazanin" w:hAnsi="IRNazanin" w:eastAsia="IRNazanin"/>
          <w:color w:val="111111"/>
          <w:sz w:val="28"/>
          <w:sz w:val="28"/>
          <w:szCs w:val="28"/>
          <w:rtl w:val="true"/>
          <w:lang w:bidi="fa-IR"/>
        </w:rPr>
        <w:t>نیروهایش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قیام زید، قیام پسرش یحیی کاملاً رنگ و بوی زیدی داشته است برای اینکه او به نوعی امامت برای خود قائل بوده و خود را وصی و جانشین پدر می‌دانست، از این جاست که فرقه زیدیه شکل می‌گیرد و راهشان از راه شیعه امامیه و اثنا عشریه به کلی جدا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حتی در مسائل فقهی نیز به امامان معصوم علیه السلام رجوع نمی‌کردند</w:t>
      </w:r>
      <w:r>
        <w:rPr>
          <w:rFonts w:eastAsia="IRNazanin" w:cs="IRNazanin"/>
          <w:color w:val="111111"/>
          <w:sz w:val="28"/>
          <w:szCs w:val="28"/>
          <w:rtl w:val="true"/>
          <w:lang w:bidi="fa-IR"/>
        </w:rPr>
        <w:t xml:space="preserve">. </w:t>
      </w:r>
      <w:r>
        <w:rPr>
          <w:rStyle w:val="FootnoteAnchor"/>
          <w:rtl w:val="true"/>
        </w:rPr>
        <w:footnoteReference w:id="122"/>
      </w:r>
    </w:p>
    <w:p>
      <w:pPr>
        <w:pStyle w:val="Heading6"/>
        <w:numPr>
          <w:ilvl w:val="5"/>
          <w:numId w:val="1"/>
        </w:numPr>
        <w:rPr/>
      </w:pPr>
      <w:bookmarkStart w:id="155" w:name="__RefHeading___Toc707772_3644566090"/>
      <w:bookmarkStart w:id="156" w:name="_Toc59"/>
      <w:bookmarkEnd w:id="155"/>
      <w:r>
        <w:rPr>
          <w:rtl w:val="true"/>
        </w:rPr>
        <w:t>ج</w:t>
      </w:r>
      <w:r>
        <w:rPr>
          <w:rtl w:val="true"/>
        </w:rPr>
        <w:t xml:space="preserve">) </w:t>
      </w:r>
      <w:r>
        <w:rPr>
          <w:rtl w:val="true"/>
        </w:rPr>
        <w:t>حسنیان</w:t>
      </w:r>
      <w:bookmarkEnd w:id="156"/>
    </w:p>
    <w:p>
      <w:pPr>
        <w:pStyle w:val="BookText"/>
        <w:rPr/>
      </w:pPr>
      <w:r>
        <w:rPr>
          <w:rFonts w:ascii="IRNazanin" w:hAnsi="IRNazanin" w:eastAsia="IRNazanin"/>
          <w:color w:val="111111"/>
          <w:sz w:val="28"/>
          <w:sz w:val="28"/>
          <w:szCs w:val="28"/>
          <w:rtl w:val="true"/>
          <w:lang w:bidi="fa-IR"/>
        </w:rPr>
        <w:t xml:space="preserve">حسن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فرزندان امام حسن مجتبی علیه السلام بود که در واقعه کربلا اسیر شد و زنده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نیرویی فعال و پر تحرک در میان حسنیان و بنی‌هاشم به شمار می‌رفت</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وی پس از قیام عاشورا مورد توجه مردم بود؛ به‌طوری که او را به قیام و رهبری دعوت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بلاذری موقعیت برجسته او را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زمانی نزد عبدالملک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از علت پیری زودرس و سپیدی موی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حکم که آنجا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 مردم عراق که هر ساله او را برای خلافت دعوت می‌کنند وی را به چنین روزی انداخته است</w:t>
      </w:r>
      <w:r>
        <w:rPr>
          <w:rFonts w:eastAsia="IRNazanin" w:cs="IRNazanin"/>
          <w:color w:val="111111"/>
          <w:sz w:val="28"/>
          <w:szCs w:val="28"/>
          <w:rtl w:val="true"/>
          <w:lang w:bidi="fa-IR"/>
        </w:rPr>
        <w:t xml:space="preserve">. </w:t>
      </w:r>
      <w:r>
        <w:rPr>
          <w:rStyle w:val="FootnoteAnchor"/>
          <w:rtl w:val="true"/>
        </w:rPr>
        <w:footnoteReference w:id="124"/>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حسن مثنی چیزی که دلالت بر ادعای امامت کند، نقل نشده است</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 xml:space="preserve">رابطه وی با امویان در مجموع حسنه ذکر شده است، اما عده‌ای از تاریخ‌نویسان به گروهی به نام حسنیه اشاره نموده‌اند که اعتقاد داشتند بنابر وصیت امام حسن مجتبی علیه السلام، امامت پس از ایشان به حسن مثنی رسیده </w:t>
      </w:r>
    </w:p>
    <w:p>
      <w:pPr>
        <w:pStyle w:val="BookText"/>
        <w:rPr/>
      </w:pPr>
      <w:r>
        <w:rPr>
          <w:rFonts w:ascii="IRNazanin" w:hAnsi="IRNazanin" w:eastAsia="IRNazanin"/>
          <w:color w:val="111111"/>
          <w:sz w:val="28"/>
          <w:sz w:val="28"/>
          <w:szCs w:val="28"/>
          <w:rtl w:val="true"/>
          <w:lang w:bidi="fa-IR"/>
        </w:rPr>
        <w:t>است و وی را ضامن آل محمد می‌نامیده‌اند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 بزرگ‌ترین پسرش، عبدالله محض، درصدد بهره‌گیری از این زمینه‌ها برآمد و کوشید تا به واسطه آن و با ارائه تطبیق‌های تاریخی، چون حدیث پیامبر صلی الله علیه و آله و سلم درباره مهدی و تطبیق آن با پسرش نفس زکیه، خلافت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نفس زکیه را همان مهدی موعود از آل فاطمه معرفی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حسنیان چون دنبال قبضه کردن حکومت بودند و صرفاً به قدرت سیاسی فکر می‌کردند اعتقادی به نصب امام از طرف خداوند به نص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زیدیه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 بلکه صرفاً برخلاف امام علی علیه السلام به سبب قرابت او با پیامبر صلی الله علیه و آله و سلم و فضیلت‌هایش، اصرار داشتند و همین را منشأ مشروعیت می‌دانستند</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نکته حائز اهمیت در مورد رابطه حسنیان با فرزندان امام حسین به رهبری امام باقر و امام صادق علیهما السلام این است که حسنیان با وجود هم‌فکری عقیدتی، رقابت سیاسی خاصی با آنها داشتند حتی در بعضی موارد پا را از رقابت فراتر می‌گذاشتند مانند اینکه وقتی هاشمیان برای بیعت با نفس زکیه که با برنامه‌ریزی عبدالله محض در منطقه ابواء جمع می‌شوند، عبدالله از دعوت امام صادق علیه السلام به این جمع اکراه می‌کند و زمانی که با برخورد منطقی و واقع‌گرایانه آن حضرت مواجه می‌شود، ایشان را به حسادت متهم می‌کند</w:t>
      </w:r>
      <w:r>
        <w:rPr>
          <w:rFonts w:eastAsia="IRNazanin" w:cs="IRNazanin"/>
          <w:color w:val="111111"/>
          <w:sz w:val="28"/>
          <w:szCs w:val="28"/>
          <w:rtl w:val="true"/>
          <w:lang w:bidi="fa-IR"/>
        </w:rPr>
        <w:t xml:space="preserve">. </w:t>
      </w:r>
      <w:r>
        <w:rPr>
          <w:rStyle w:val="FootnoteAnchor"/>
          <w:rtl w:val="true"/>
        </w:rPr>
        <w:footnoteReference w:id="127"/>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در مورد امویان نیز بر عدم مشروعیت ذاتی و ستمگری حکومت‌شان تأکید داشتند و خواهان قرار گرفتن خود در رأس خلافت و نیز تصرف مناصب سیاسی، با توجه به شایستگی‌های شخصیتی، چون محمد نفس زکیه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حسنیان تا اواخر فعالیت خود، یک حرکت پوشیده و مخفی داشتند تجمع </w:t>
      </w:r>
      <w:bookmarkStart w:id="157" w:name="pg4514_51168"/>
    </w:p>
    <w:p>
      <w:pPr>
        <w:pStyle w:val="BookText"/>
        <w:rPr/>
      </w:pPr>
      <w:bookmarkEnd w:id="157"/>
      <w:r>
        <w:rPr>
          <w:rFonts w:ascii="IRNazanin" w:hAnsi="IRNazanin" w:eastAsia="IRNazanin"/>
          <w:color w:val="111111"/>
          <w:sz w:val="28"/>
          <w:sz w:val="28"/>
          <w:szCs w:val="28"/>
          <w:rtl w:val="true"/>
          <w:lang w:bidi="fa-IR"/>
        </w:rPr>
        <w:t xml:space="preserve">مخفیانه ابواء و تلاش برای بیعت گرفتن برای نفس زکیه </w:t>
      </w:r>
      <w:r>
        <w:rPr>
          <w:rStyle w:val="FootnoteAnchor"/>
          <w:rtl w:val="true"/>
        </w:rPr>
        <w:footnoteReference w:id="128"/>
      </w:r>
      <w:r>
        <w:rPr>
          <w:rFonts w:ascii="IRNazanin" w:hAnsi="IRNazanin" w:eastAsia="IRNazanin"/>
          <w:color w:val="111111"/>
          <w:sz w:val="28"/>
          <w:sz w:val="28"/>
          <w:szCs w:val="28"/>
          <w:rtl w:val="true"/>
          <w:lang w:bidi="fa-IR"/>
        </w:rPr>
        <w:t>و نیز ارتباطات مخفی و فرستادن برخی از دعوت‌گران به نقاط مختلف، از نشانه‌های این ادعاست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حسنیان در آغاز، به تقیه عمل می‌کردند و در دربار امویان نیز حاضر می‌شدند، اما به تدریج بر دامنه فعالیت‌های مخفیانه و بیعت‌طلبانه خود افزودند و برای کسب خلافت تلاش کردند، اما به دلایل ضعف در سازمان‌دهی نزدیکان و هواداران، ضعف در تحلیل روحیات مردم و عدم تماس کامل با افکار عمومی کل جهان اسلام، </w:t>
      </w:r>
      <w:r>
        <w:rPr>
          <w:rStyle w:val="FootnoteAnchor"/>
          <w:rtl w:val="true"/>
        </w:rPr>
        <w:footnoteReference w:id="129"/>
      </w:r>
      <w:r>
        <w:rPr>
          <w:rFonts w:ascii="IRNazanin" w:hAnsi="IRNazanin" w:eastAsia="IRNazanin"/>
          <w:color w:val="111111"/>
          <w:sz w:val="28"/>
          <w:sz w:val="28"/>
          <w:szCs w:val="28"/>
          <w:rtl w:val="true"/>
          <w:lang w:bidi="fa-IR"/>
        </w:rPr>
        <w:t xml:space="preserve">عدم توجه همه جانبه به نیروهای رقیب مانند عباسیان، ضعف روش‌های هدفمند و تشکیلات منسجم و مناسب تبلیغی </w:t>
      </w:r>
      <w:r>
        <w:rPr>
          <w:rStyle w:val="FootnoteAnchor"/>
          <w:rtl w:val="true"/>
        </w:rPr>
        <w:footnoteReference w:id="130"/>
      </w:r>
      <w:r>
        <w:rPr>
          <w:rFonts w:ascii="IRNazanin" w:hAnsi="IRNazanin" w:eastAsia="IRNazanin"/>
          <w:color w:val="111111"/>
          <w:sz w:val="28"/>
          <w:sz w:val="28"/>
          <w:szCs w:val="28"/>
          <w:rtl w:val="true"/>
          <w:lang w:bidi="fa-IR"/>
        </w:rPr>
        <w:t>و عدم سرعت عمل و رفتار بهنگام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 که عباسیان ابتکار عمل را از دست آنان ربوده و خلافت را از آن خود کنند</w:t>
      </w:r>
      <w:r>
        <w:rPr>
          <w:rFonts w:eastAsia="IRNazanin" w:cs="IRNazanin"/>
          <w:color w:val="111111"/>
          <w:sz w:val="28"/>
          <w:szCs w:val="28"/>
          <w:rtl w:val="true"/>
          <w:lang w:bidi="fa-IR"/>
        </w:rPr>
        <w:t xml:space="preserve">. </w:t>
      </w:r>
      <w:r>
        <w:rPr>
          <w:rStyle w:val="FootnoteAnchor"/>
          <w:rtl w:val="true"/>
        </w:rPr>
        <w:footnoteReference w:id="131"/>
      </w:r>
    </w:p>
    <w:p>
      <w:pPr>
        <w:pStyle w:val="Heading6"/>
        <w:numPr>
          <w:ilvl w:val="5"/>
          <w:numId w:val="1"/>
        </w:numPr>
        <w:rPr/>
      </w:pPr>
      <w:bookmarkStart w:id="158" w:name="__RefHeading___Toc707774_3644566090"/>
      <w:bookmarkStart w:id="159" w:name="_Toc60"/>
      <w:bookmarkEnd w:id="158"/>
      <w:r>
        <w:rPr>
          <w:rtl w:val="true"/>
        </w:rPr>
        <w:t>د</w:t>
      </w:r>
      <w:r>
        <w:rPr>
          <w:rtl w:val="true"/>
        </w:rPr>
        <w:t xml:space="preserve">) </w:t>
      </w:r>
      <w:r>
        <w:rPr>
          <w:rtl w:val="true"/>
        </w:rPr>
        <w:t>حنفیان</w:t>
      </w:r>
      <w:bookmarkEnd w:id="15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حنفیه، بعد از شهادت امام علی علیه السلام در امور حکومتداری، اجتماعی و سیاسی همراه امام حسن و امام حسین علیه السلام بود همچنین بعد از شهادت امام حسین علیه السلام نیز خود ادعای امامت نکرد ولی منتسب بودن برخی گروه‌ها به وی قطعی است</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با این حال ایشان در رهبری جریان‌های اجتماعی سیاسی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حضوری فعال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برخی روایات دلالت بر مثبت بودن نظر ایشان بر امامت، بعد از شهادت امام حسین علیه السلام دارند، </w:t>
      </w:r>
      <w:r>
        <w:rPr>
          <w:rStyle w:val="FootnoteAnchor"/>
          <w:rtl w:val="true"/>
        </w:rPr>
        <w:footnoteReference w:id="133"/>
      </w:r>
      <w:r>
        <w:rPr>
          <w:rFonts w:ascii="IRNazanin" w:hAnsi="IRNazanin" w:eastAsia="IRNazanin"/>
          <w:color w:val="111111"/>
          <w:sz w:val="28"/>
          <w:sz w:val="28"/>
          <w:szCs w:val="28"/>
          <w:rtl w:val="true"/>
          <w:lang w:bidi="fa-IR"/>
        </w:rPr>
        <w:t xml:space="preserve">زمانی که مختار درخواست ملاقاتی با امام سجاد علیه السلام می‌کند </w:t>
      </w:r>
    </w:p>
    <w:p>
      <w:pPr>
        <w:pStyle w:val="BookText"/>
        <w:rPr/>
      </w:pPr>
      <w:r>
        <w:rPr>
          <w:rFonts w:ascii="IRNazanin" w:hAnsi="IRNazanin" w:eastAsia="IRNazanin"/>
          <w:color w:val="111111"/>
          <w:sz w:val="28"/>
          <w:sz w:val="28"/>
          <w:szCs w:val="28"/>
          <w:rtl w:val="true"/>
          <w:lang w:bidi="fa-IR"/>
        </w:rPr>
        <w:t>اما امام به گفتار او توجهی نمی‌کند ولی محمدبن حنفیه از ایشان به گرمی استقبال می‌کند و زمانی هم که مختار در کوفه به نام ایشان قیام می‌کند</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شیعیان درباره آن تردید می‌کنند لذا گروهی را جهت استفسار به خدمت محمدبن حنفیه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با جملاتی مبهم و کلی، اما تأییدآمیز، آنها را روانه کوفه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مختار رفته رفته به سمت کیسانیه متمایل شد؛ فرقه‌ای که فاکتورهای اعتقادی، فرهنگی و سیاسی خاص خود را داشت و هسته اصلی آن اعتقاد به مهدویت محمدبن حنفیه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محمد حنفیه هیچ گاه چنین ادعایی نکرد، اگر چه به‌طور رسمی نیز از آن بیزاری نجست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محمدبن حنفیه در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کیسانیه پس از مرگ وی پسرش، ابوهاشم، را به امامت برگزیدند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حنفیان نیز مانند سایر گروه‌ها بر علیه امویان مبارزه می‌کردند البته فعالیت ایشان بعد از قیام مختار به صورت مخفیانه صورت گرفت، حنفیان در مبارزات خود با عباسیان به سه صورت عمل می‌کردند؛ به این صورت که تا قبل از ابوهاشم، مستقل از عباسیان فعالیت داشتند اما به آنها نزدیک بودند ولی پس از زعامت ابوهاشم، حنفیان و عباسیان با هم همبستگی پیدا کردند ولی پس از فوت ابوهاشم در سال</w:t>
      </w:r>
      <w:r>
        <w:rPr>
          <w:rFonts w:eastAsia="IRNazanin" w:cs="IRNazanin"/>
          <w:color w:val="111111"/>
          <w:sz w:val="28"/>
          <w:szCs w:val="28"/>
          <w:lang w:bidi="fa-IR"/>
        </w:rPr>
        <w:t>99</w:t>
      </w:r>
      <w:r>
        <w:rPr>
          <w:rFonts w:eastAsia="IRNazanin" w:cs="IRNazanin"/>
          <w:color w:val="111111"/>
          <w:sz w:val="28"/>
          <w:szCs w:val="28"/>
          <w:rtl w:val="true"/>
          <w:lang w:bidi="fa-IR"/>
        </w:rPr>
        <w:t xml:space="preserve">_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عباسیان موفق به کسب عنوان امامت وی شدند و رهبری حنفیان را نیز بر عهده گرفتند در واقع حنفیان و عباسیان به نوعی در هم ادغام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حنفیان پس از مرگ ابوهاشم به فرقه‌های گوناگونی در آمدند، اما اغلب آنان انتقال امامت از وی به محمدبن علی عباسی را پذیرفتند و به‌طور کامل در عباسیان هضم شدند</w:t>
      </w:r>
      <w:r>
        <w:rPr>
          <w:rFonts w:eastAsia="IRNazanin" w:cs="IRNazanin"/>
          <w:color w:val="111111"/>
          <w:sz w:val="28"/>
          <w:szCs w:val="28"/>
          <w:rtl w:val="true"/>
          <w:lang w:bidi="fa-IR"/>
        </w:rPr>
        <w:t xml:space="preserve">. </w:t>
      </w:r>
      <w:r>
        <w:rPr>
          <w:rStyle w:val="FootnoteAnchor"/>
          <w:rtl w:val="true"/>
        </w:rPr>
        <w:footnoteReference w:id="135"/>
      </w:r>
      <w:bookmarkStart w:id="160" w:name="pg4514_51170"/>
    </w:p>
    <w:p>
      <w:pPr>
        <w:pStyle w:val="Heading6"/>
        <w:numPr>
          <w:ilvl w:val="5"/>
          <w:numId w:val="1"/>
        </w:numPr>
        <w:rPr/>
      </w:pPr>
      <w:bookmarkStart w:id="161" w:name="__RefHeading___Toc707776_3644566090"/>
      <w:bookmarkStart w:id="162" w:name="_Toc61"/>
      <w:bookmarkEnd w:id="160"/>
      <w:bookmarkEnd w:id="161"/>
      <w:r>
        <w:rPr>
          <w:rtl w:val="true"/>
        </w:rPr>
        <w:t>ر</w:t>
      </w:r>
      <w:r>
        <w:rPr>
          <w:rtl w:val="true"/>
        </w:rPr>
        <w:t xml:space="preserve">) </w:t>
      </w:r>
      <w:r>
        <w:rPr>
          <w:rtl w:val="true"/>
        </w:rPr>
        <w:t>عباسیان قبل از خلافت</w:t>
      </w:r>
      <w:bookmarkEnd w:id="162"/>
    </w:p>
    <w:p>
      <w:pPr>
        <w:pStyle w:val="BookText"/>
        <w:rPr/>
      </w:pPr>
      <w:r>
        <w:rPr>
          <w:rFonts w:ascii="IRNazanin" w:hAnsi="IRNazanin" w:eastAsia="IRNazanin"/>
          <w:color w:val="111111"/>
          <w:sz w:val="28"/>
          <w:sz w:val="28"/>
          <w:szCs w:val="28"/>
          <w:rtl w:val="true"/>
          <w:lang w:bidi="fa-IR"/>
        </w:rPr>
        <w:t>عباسیان قبل از رسیدن به خلافت جزو شیعیان و همچنین مخالف حکومت امویان به شمار می‌رفتند، در جریان‌شناسی سیاسی خاندان عباسی می‌توان گفت آنها برای اینکه به قدرت سیاسی دست پیدا کنند به ناچار قبض و بسط‌های زیادی را متحمل شدند، لذا برای ریشه‌یابی این تفکر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پس از شهادت علی علیه السلام، به تدریج از اهل‌بیت علیهم السلام دور شدند و سعی‌شان بر این بود که بر مشروعیت خود بیفزایند؛ هم‌چنان‌که در کربلا حضور ندارند، اما پس از عاشورا از آن بهره‌برداری کامل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علی بن عبدالله بن عباس به فکر تکمیل حلقه قدرت و مشروعیت بر آمده و از بی‌فرزندی ابوهاشم سوء استفاده می‌کند و او را به انتقال امامت خود به عباسیان ترغیب می‌نماید</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بدین ترتیب، ابوهاشم قبل از فوتش، محمدبن علی را وصی خود کرده بود</w:t>
      </w:r>
      <w:r>
        <w:rPr>
          <w:rFonts w:eastAsia="IRNazanin" w:cs="IRNazanin"/>
          <w:color w:val="111111"/>
          <w:sz w:val="28"/>
          <w:szCs w:val="28"/>
          <w:rtl w:val="true"/>
          <w:lang w:bidi="fa-IR"/>
        </w:rPr>
        <w:t xml:space="preserve">. </w:t>
      </w:r>
      <w:r>
        <w:rPr>
          <w:rStyle w:val="FootnoteAnchor"/>
          <w:rtl w:val="true"/>
        </w:rPr>
        <w:footnoteReference w:id="137"/>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عباسیان مشروعیت خود را در این مرحله به حنفیان منتسب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به حکومت رسیدند، برای تحکیم قدرت خود، به اهل حدیث نزدیک شدند</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آنان تلاش نمودند برای مشروعیت بخشی کامل به حکومت، خود را از طریق عباس به پیامبر متصل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واسطه عباس، عموی پیامبر، خود را وارث و جانشین رسول خدا صلی الله علیه و آله و سلم قلمداد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همین منصور در پاسخ نفس زکیه که علی علیه السلام را اولی به خلافت و خود را از نسل فاطمه علیها السلام دانست، به صراحت عباس عموی پیامبر را شایسته خلافت </w:t>
      </w:r>
      <w:bookmarkStart w:id="163" w:name="pg4514_51171"/>
    </w:p>
    <w:p>
      <w:pPr>
        <w:pStyle w:val="BookText"/>
        <w:rPr/>
      </w:pPr>
      <w:bookmarkEnd w:id="163"/>
      <w:r>
        <w:rPr>
          <w:rFonts w:ascii="IRNazanin" w:hAnsi="IRNazanin" w:eastAsia="IRNazanin"/>
          <w:color w:val="111111"/>
          <w:sz w:val="28"/>
          <w:sz w:val="28"/>
          <w:szCs w:val="28"/>
          <w:rtl w:val="true"/>
          <w:lang w:bidi="fa-IR"/>
        </w:rPr>
        <w:t>دانسته و هر گونه احقاق حقی را از طریق حضرت فاطمه علیها السلام رد کرد</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لذا عباسیان برای رسیدن به رؤیای خلافت هم چون دیگران با حکومت امویان مبارزه می‌کردند، چون هدف آنها اسقاط رژیم اموی و تکیه زدن بر کرسی خلافت بود و سرانجام نیز سردمدار جنبشی بزرگ بر ضد امویان شده و آنها را شکست دادند و حدود پانصد سال بر مسلمانان حکومت کردند</w:t>
      </w:r>
      <w:r>
        <w:rPr>
          <w:rFonts w:eastAsia="IRNazanin" w:cs="IRNazanin"/>
          <w:color w:val="111111"/>
          <w:sz w:val="28"/>
          <w:szCs w:val="28"/>
          <w:rtl w:val="true"/>
          <w:lang w:bidi="fa-IR"/>
        </w:rPr>
        <w:t>.</w:t>
      </w:r>
    </w:p>
    <w:p>
      <w:pPr>
        <w:pStyle w:val="Heading6"/>
        <w:numPr>
          <w:ilvl w:val="5"/>
          <w:numId w:val="1"/>
        </w:numPr>
        <w:rPr/>
      </w:pPr>
      <w:bookmarkStart w:id="164" w:name="__RefHeading___Toc707778_3644566090"/>
      <w:bookmarkStart w:id="165" w:name="_Toc62"/>
      <w:bookmarkEnd w:id="164"/>
      <w:r>
        <w:rPr>
          <w:rtl w:val="true"/>
        </w:rPr>
        <w:t>ز</w:t>
      </w:r>
      <w:r>
        <w:rPr>
          <w:rtl w:val="true"/>
        </w:rPr>
        <w:t xml:space="preserve">) </w:t>
      </w:r>
      <w:r>
        <w:rPr>
          <w:rtl w:val="true"/>
        </w:rPr>
        <w:t>غلات</w:t>
      </w:r>
      <w:bookmarkEnd w:id="165"/>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غلات یکی از جریانات فکری بود که در عصر امام باقر و امام صادق علیهما السلام ظهور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پدیده افراطی است که در طول تاریخ گریبان گیر همه ادیان، مذاهب و مکاتب شده است، از عوامل این افراط می‌توان عامل درون دینی مانند درآمیختن انحرافات در معارف یک دین، عشق فراوان، جهل و نادانی پیروان، استفاده مادّی بعضی از منتسبین به دین از راه رواج عقاید غلوّآمیز و عوامل برون دینی مانند ترویج عقاید افراطی از سوی دشمنان یک دین برای هموار نمودن راه محکوم کردن آنها را نام برد</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این گروه در قرون اولیّه اسلام، درصدد بودند تا مذهب شیعه که مبتنی بر اصول و عقاید متعارف و توجیه پذیر اسلامی بود را به انحراف بکشانند و چهره‌ای وارونه از این مذهب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احساسات و عواطف پاک و نیز ناآگاهی مردم استفاده نموده و با رواج عقاید غلوّآمیز خود، شروع به بنیان‌گذاری فرقه‌ها و گروهک‌هایی منتسب به شیعه نمودند؛ به گونه‌ای که تا نیمه قرن چهارم هجری به نام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از این‌گونه گروهک‌ها برخورد می‌کنیم</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 xml:space="preserve">غلات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گزافه‌گویان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فرقه‌ای از شیعه هستند که درباره ائمه اطهار </w:t>
      </w:r>
    </w:p>
    <w:p>
      <w:pPr>
        <w:pStyle w:val="BookText"/>
        <w:rPr/>
      </w:pPr>
      <w:r>
        <w:rPr>
          <w:rFonts w:ascii="IRNazanin" w:hAnsi="IRNazanin" w:eastAsia="IRNazanin"/>
          <w:color w:val="111111"/>
          <w:sz w:val="28"/>
          <w:sz w:val="28"/>
          <w:szCs w:val="28"/>
          <w:rtl w:val="true"/>
          <w:lang w:bidi="fa-IR"/>
        </w:rPr>
        <w:t>گزافه گویی کرده و آن بزرگواران را تا سرحد خدایی رسانیده‌اند و یا قائل به حلول جوهر نورانی الهی در امامان شده‌اند یا به تناسخ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غلات به فرقه‌های مختلفی تقسیم شده‌اند، برخی از آنها قائلند، امام علی علیه السلام و بعضی از امامان شیعه، خدا هستند و برخی دیگر نیز ادعا کردند که ایشان پیامبرند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افراط و تفریط در هر جامعه‌ای به دنبال ضعف فرهنگ پدید می‌آید این افراط و تفریط‌ها در مورد امامان معصوم در زمان حکومت امویان و عباسیان، به شدت خود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تحت تأثیر دستگاه حکومتی، از امامان معصوم تا آنجا فاصله گرفتند که به ایشان توهین کرده و ناسزا می‌گفتند، اما در مقابل، گروه دیگری از مردم به انگیزه محبت به اهل‌بیت علیهم السلام، در تعظیم جایگاه اهل‌بیت علیهم السلام، تا بدان جا افراط می‌کردند، که راه تندروی و غلو را در امر ولایت و مقام ائمه در پیش گرفته بودند که امامان معصوم مجبور شدند در مقابل آنها موضع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چالش‌های امام باقر و امام صادق علیهما السلام در دوران امامت و رهبری شان در جامعه اسلامی وجود غالیان و این دو امام بزرگوار از هر فرصتی استفاده کرده و از آنها بیزاری می‌جستند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بیشترین علتی که از دوستداران اهل‌بیت علیهم السلام سوء‌استفاده می‌شد این بود که امامان معصوم علیه السلام به خاطر کنترل شدید توسط حکومت‌های وقت، در ارتباط با شیعیان و تبیین مواضع حقیقی خود، در مضیقه و تنگنا بودند لذا شیعیان برای ارتباط با آنها، دشواری‌های زیادی را متحمل می‌شدند، در این میان عناصر فرصت‌طلب از این خلأ در جهت منافع شخصی خود سوء استفاده می‌کردند و محبان خاندان رسالت را با روایات ساختگی و دروغ به انحراف می‌کشاندند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افراد معروف غالی در دوران این دو امام بزرگوار، </w:t>
      </w:r>
      <w:bookmarkStart w:id="166" w:name="pg4514_51173"/>
    </w:p>
    <w:p>
      <w:pPr>
        <w:pStyle w:val="BookText"/>
        <w:rPr/>
      </w:pPr>
      <w:bookmarkEnd w:id="166"/>
      <w:r>
        <w:rPr>
          <w:rFonts w:ascii="IRNazanin" w:hAnsi="IRNazanin" w:eastAsia="IRNazanin"/>
          <w:color w:val="111111"/>
          <w:sz w:val="28"/>
          <w:sz w:val="28"/>
          <w:szCs w:val="28"/>
          <w:rtl w:val="true"/>
          <w:lang w:bidi="fa-IR"/>
        </w:rPr>
        <w:t>مغیره، بیان، حمزة بن عماره بربری، ابی الخطاب و ابو منصور عجلی بودند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از شیوه‌های مبارزه این دو امام با غلات، رد، تکفیر و نفرین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تکفیر آنان، هم عقایدشان را زیر سؤال می‌برد و هم بدین وسیله خط شیعیان خود را از آنان جدا می‌ساخت</w:t>
      </w:r>
      <w:r>
        <w:rPr>
          <w:rFonts w:eastAsia="IRNazanin" w:cs="IRNazanin"/>
          <w:color w:val="111111"/>
          <w:sz w:val="28"/>
          <w:szCs w:val="28"/>
          <w:rtl w:val="true"/>
          <w:lang w:bidi="fa-IR"/>
        </w:rPr>
        <w:t xml:space="preserve">. </w:t>
      </w:r>
      <w:r>
        <w:rPr>
          <w:rStyle w:val="FootnoteAnchor"/>
          <w:rtl w:val="true"/>
        </w:rPr>
        <w:footnoteReference w:id="144"/>
      </w:r>
    </w:p>
    <w:p>
      <w:pPr>
        <w:pStyle w:val="Heading5"/>
        <w:numPr>
          <w:ilvl w:val="4"/>
          <w:numId w:val="1"/>
        </w:numPr>
        <w:rPr/>
      </w:pPr>
      <w:bookmarkStart w:id="167" w:name="__RefHeading___Toc707780_3644566090"/>
      <w:bookmarkStart w:id="168" w:name="_Toc63"/>
      <w:bookmarkEnd w:id="167"/>
      <w:r>
        <w:rPr/>
        <w:t>6</w:t>
      </w:r>
      <w:r>
        <w:rPr>
          <w:rtl w:val="true"/>
        </w:rPr>
        <w:t xml:space="preserve">. </w:t>
      </w:r>
      <w:r>
        <w:rPr>
          <w:rtl w:val="true"/>
        </w:rPr>
        <w:t>اختلاف در مصداق امامت</w:t>
      </w:r>
      <w:bookmarkEnd w:id="16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جمله آیات مربوط به اهل‌بیت در قرآن کریم که به مقام ایشان دلالت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أَسْأَلُکُمْ عَلَیْهِ أَجْراً إِلَّا الْمَوَدَّةَ فِی الْقُرْبَی</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 xml:space="preserve">» </w:t>
      </w:r>
      <w:r>
        <w:rPr>
          <w:rStyle w:val="FootnoteAnchor"/>
          <w:rtl w:val="true"/>
        </w:rPr>
        <w:footnoteReference w:id="146"/>
      </w:r>
      <w:r>
        <w:rPr>
          <w:rFonts w:ascii="IRNazanin" w:hAnsi="IRNazanin" w:eastAsia="IRNazanin"/>
          <w:color w:val="111111"/>
          <w:sz w:val="28"/>
          <w:sz w:val="28"/>
          <w:szCs w:val="28"/>
          <w:rtl w:val="true"/>
          <w:lang w:bidi="fa-IR"/>
        </w:rPr>
        <w:t>است تا زمانی‌که امام حسین علیه السلام به شهادت رسیده بودند ایشان تنها مصداق این آیه شریفه بودند اما بعد از واقعه عاشوا، مردم کمی سردرگم شده و در پی یافتن مصداق امام در بین اهل‌بیت علیهم السلام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مردم، اهل‌بیت یا آل محمد صلی الله علیه و آله و سلم شامل دو گروه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طالبیان و عباسیان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آل‌علی، آل‌جعفر و آل‌عقیل بود و آل‌علی یا علویان نیز شامل سه فرزند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حسین و محمدبن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نوادگان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حسن و آل حسین این امتیاز را داشتند که فرزند فاطمه بودند و برخی شرط امامت را فاطمی بودن می‌دانستند</w:t>
      </w:r>
      <w:r>
        <w:rPr>
          <w:rFonts w:eastAsia="IRNazanin" w:cs="IRNazanin"/>
          <w:color w:val="111111"/>
          <w:sz w:val="28"/>
          <w:szCs w:val="28"/>
          <w:rtl w:val="true"/>
          <w:lang w:bidi="fa-IR"/>
        </w:rPr>
        <w:t xml:space="preserve">.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متاسفانه اقبال عمومی به خاندان پیامبر صلی الله علیه و آله و سلم باعث به وجود آمدن برخی رقابت‌های ناشایست در مصداق آل محمد و مقام امامت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متفق‌القول شیعه بر انتخاب امام سجاد، امام باقر و امام صادق علیهما السلام به‌عنوان وصی و امام توسط امامان قبلی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از چالش‌های امام باقر و امام صادق علیهما السلام، منازعات داخلی شیعیان برای اثبات حقّانیت امامت و مصداق واقعی بودن آل محمد، برای خود بود که از جمله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ضمنی امامت محمد حنفیه و فرزندش ابوهاشم، ادعای عبدالله محض برای امامت 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مشکل زیدبن علی بن حسین علیه السلام برادر ناتنی امام باقر علیه السلام و یحیی بن زید را می‌توان ذکر کرد</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همچنان که ذکر شد، قیام زید در دوران امام صادق علیه السلام اتفاق افتاد و عقائد زیدیه بعد از وی شکل گرفت، اما عقائد اولیه مربوط به شروط امامت در زمان امام باقر علیه السلام مطرح شد، لذا تقابلی میان امام باقر علیه السلام با زید اتفاق افتاد، که تأکید امام باقر علیه السلام بر مسئله مشروعیّت، حقانیت و نص بر امامت خود از سوی امام سجاد علیه السلام را درپی داشت</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سعی امام بر تبیین مفهوم امامت و وظایف او به‌عنوان مفسّر واقعی احکام الهی و جانشین رسول الله صلی الله علیه و آله و سلم از طرف خدا بود و در این زمینه هم موفق به برگرداندن برخی از پیروان خود شد که به سوی زید رفته بودند و هم موفق به جذب پیروان جدیدی شدند که بعدها در بین مسلمانان و شیعیان تأثیرگذار شدند، از جمله این اصحاب می‌توان به زرارة بن اعین و برادرش حمران بن اعین، حمزة بن محمدبن عبدالله طیّار، معروف بن خرّبوذ، ابوبصیر الاسدی، برید بن معاویه، محمدبن مسلم ریاحی و فضیل بن یسار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تا جایی که کتب رجالی اهل‌سنت در مورد وثاقت افراد مذکور تردید نداشتند، البته از آنان با تعابیر رافضی، غالی یا شیعی نام می‌بردند</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منازعه‌ای درباره شروط امامت و قیام بالسیف، بین امام باقر علیه السلام و برادرش زید اتفاق می‌افتد، زید قیام بالسیف را جزو شروط اصلی امام بیان می‌کند امام در جواب به زید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شرط امامت قیام بالسیف باشد، شما منکر امامت پدرت هستی؟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همچنین از یحیی فرزند زید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تعداد ائمه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الائمة اثنی‌عشر، اربعة من الماضین وثمانیة من الباقین، قلتُ فسمّهم یا 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الماضون فعلی‌بن‌ابیطالب والحسن والحسین، وعلی‌بن‌الحسین، واما من الباقین اخی الباقر وبعده جعفر الصادق وبعده موسی ابنه وبعده علی ابنه وبعده محمد ابنه وبعده علی ابنه وبعده الحسن ابنه وبعده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یا ابة، ألسْتَ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ولکنّی من العتره</w:t>
      </w:r>
      <w:r>
        <w:rPr>
          <w:rFonts w:eastAsia="IRNazanin" w:cs="IRNazanin"/>
          <w:color w:val="111111"/>
          <w:sz w:val="28"/>
          <w:szCs w:val="28"/>
          <w:rtl w:val="true"/>
          <w:lang w:bidi="fa-IR"/>
        </w:rPr>
        <w:t xml:space="preserve">. </w:t>
      </w:r>
      <w:r>
        <w:rPr>
          <w:rStyle w:val="FootnoteAnchor"/>
          <w:rtl w:val="true"/>
        </w:rPr>
        <w:footnoteReference w:id="152"/>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دوازده نفرند، که چهار نفر از گذشتگان‌اند و هشت نفر باقی‌اند و عصر آنان در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اسامی آنان را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گذشتگان، علی‌بن‌ابی‌طالب و حسن و حسین و علی‌بن‌حسین، و آیندگان برادرم باقر و بعد از او صادق و سپس فرزندش موسی و بعد از او </w:t>
      </w:r>
    </w:p>
    <w:p>
      <w:pPr>
        <w:pStyle w:val="BookText"/>
        <w:rPr/>
      </w:pPr>
      <w:r>
        <w:rPr>
          <w:rFonts w:ascii="IRNazanin" w:hAnsi="IRNazanin" w:eastAsia="IRNazanin"/>
          <w:color w:val="111111"/>
          <w:sz w:val="28"/>
          <w:sz w:val="28"/>
          <w:szCs w:val="28"/>
          <w:rtl w:val="true"/>
          <w:lang w:bidi="fa-IR"/>
        </w:rPr>
        <w:t>فرزندش علی و بعد از او فرزندش محمد و سپس فرزندش علی و بعد از او فرزندش حسن و بعد از او فرزندش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این روایت قابل تأمل است، زیرا در این روایت بین امامت امام سجاد علیه السلام و امام باقر علیه السلام فاصله‌ای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سخن در زمان امامت امام باقر علیه السلام گفته شده باشدکه ایشان امام حاضر است نه امام آینده، و اگر در عصر امامت امام سجاد علیه السلام بیان شده که امام سجاد علیه السلام امام حاضر است نه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در عصر امام سجاد علیه السلام هنوز یحیی‌بن‌زید به دنیا نیامده و اگر هم آمده باشد شیرخوار بوده و توان تحمل حدیث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به‌عنوان نتیجه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مربوط به زید بر می‌آید، که ایشان تا حدودی در امامت برای خود سهمی قائل بود و خود را شریک در امر امامت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از ایشان فرزندش یحیی نیز چنین برداشتی از امامت داشت، این برداشت را از گفتگویی که میان او و متوکل بن هارون بلخی صورت گرفته است می‌توان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می‌گوید از یحیی پرسیدم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ائمه، داناترند یا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خداوند عزّوجلّ امر ولایت را به ما تأیید نمود، و از برای ما هم علم را قرار داد و هم شمشیر را، و هر دوتای آنها را برای ما جمع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پسرعموهای ما فقط به علم اختصاص یافتند</w:t>
      </w:r>
      <w:r>
        <w:rPr>
          <w:rFonts w:eastAsia="IRNazanin" w:cs="IRNazanin"/>
          <w:color w:val="111111"/>
          <w:sz w:val="28"/>
          <w:szCs w:val="28"/>
          <w:rtl w:val="true"/>
          <w:lang w:bidi="fa-IR"/>
        </w:rPr>
        <w:t xml:space="preserve">. </w:t>
      </w:r>
      <w:r>
        <w:rPr>
          <w:rStyle w:val="FootnoteAnchor"/>
          <w:rtl w:val="true"/>
        </w:rPr>
        <w:footnoteReference w:id="153"/>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مطالب می‌توان نتیجه گرفت امامان شیعه علیه السلام از این لحاظ قیام زید و فرزندش راکه به انگیزه اقامه حق و اصلاح فسادها و امر به معروف و نهی از منکر بوده، تأیید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بدین معنی نیست که آنها قیام را با موافقت امام باقر و امام صادق علیهما السلام انجام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 حضرات در آن شرایط، </w:t>
      </w:r>
      <w:bookmarkStart w:id="169" w:name="pg4514_51177"/>
    </w:p>
    <w:p>
      <w:pPr>
        <w:pStyle w:val="BookText"/>
        <w:rPr/>
      </w:pPr>
      <w:bookmarkEnd w:id="169"/>
      <w:r>
        <w:rPr>
          <w:rFonts w:ascii="IRNazanin" w:hAnsi="IRNazanin" w:eastAsia="IRNazanin"/>
          <w:color w:val="111111"/>
          <w:sz w:val="28"/>
          <w:sz w:val="28"/>
          <w:szCs w:val="28"/>
          <w:rtl w:val="true"/>
          <w:lang w:bidi="fa-IR"/>
        </w:rPr>
        <w:t>قیام‌های مسلحانه را با توجه به اینکه نسنجیده، نپخته و محکوم به شکست بودند به صلاح شیعیان نمی‌دانستند دیگر اینکه اگر زید و فرزندش مطیع امام بودند و از ایشان تبعیت می‌کردند با نهی امام باید قیام را انجام نمی‌دادند اگر چه نهی امام ارشادی بوده است دریک جمله می‌توان خلاصه کرد که زید و فرزندش قیام کردند چون تحمل وضع موجود را نداشتند و تحمل نمی‌کردند که دیگری بر آنها حکومت کند و می‌خواستند خودشان حکومت را به دست گیرند و این مطلب در کلام زید کاملاً مشهود است</w:t>
      </w:r>
      <w:r>
        <w:rPr>
          <w:rFonts w:eastAsia="IRNazanin" w:cs="IRNazanin"/>
          <w:color w:val="111111"/>
          <w:sz w:val="28"/>
          <w:szCs w:val="28"/>
          <w:rtl w:val="true"/>
          <w:lang w:bidi="fa-IR"/>
        </w:rPr>
        <w:t xml:space="preserve">. </w:t>
      </w:r>
      <w:r>
        <w:rPr>
          <w:rStyle w:val="FootnoteAnchor"/>
          <w:rtl w:val="true"/>
        </w:rPr>
        <w:footnoteReference w:id="154"/>
      </w:r>
    </w:p>
    <w:p>
      <w:pPr>
        <w:pStyle w:val="Heading5"/>
        <w:numPr>
          <w:ilvl w:val="4"/>
          <w:numId w:val="1"/>
        </w:numPr>
        <w:rPr/>
      </w:pPr>
      <w:bookmarkStart w:id="170" w:name="__RefHeading___Toc707782_3644566090"/>
      <w:bookmarkStart w:id="171" w:name="_Toc64"/>
      <w:bookmarkEnd w:id="170"/>
      <w:r>
        <w:rPr/>
        <w:t>7</w:t>
      </w:r>
      <w:r>
        <w:rPr>
          <w:rtl w:val="true"/>
        </w:rPr>
        <w:t xml:space="preserve">. </w:t>
      </w:r>
      <w:r>
        <w:rPr>
          <w:rtl w:val="true"/>
        </w:rPr>
        <w:t>قیام‌های نابهنگام</w:t>
      </w:r>
      <w:bookmarkEnd w:id="171"/>
    </w:p>
    <w:p>
      <w:pPr>
        <w:pStyle w:val="Heading6"/>
        <w:numPr>
          <w:ilvl w:val="5"/>
          <w:numId w:val="1"/>
        </w:numPr>
        <w:rPr/>
      </w:pPr>
      <w:bookmarkStart w:id="172" w:name="__RefHeading___Toc707784_3644566090"/>
      <w:bookmarkStart w:id="173" w:name="_Toc65"/>
      <w:bookmarkEnd w:id="172"/>
      <w:r>
        <w:rPr>
          <w:rtl w:val="true"/>
        </w:rPr>
        <w:t>اشاره</w:t>
      </w:r>
      <w:bookmarkEnd w:id="173"/>
    </w:p>
    <w:p>
      <w:pPr>
        <w:pStyle w:val="BookText"/>
        <w:rPr/>
      </w:pPr>
      <w:r>
        <w:rPr>
          <w:rFonts w:ascii="IRNazanin" w:hAnsi="IRNazanin" w:eastAsia="IRNazanin"/>
          <w:color w:val="111111"/>
          <w:sz w:val="28"/>
          <w:sz w:val="28"/>
          <w:szCs w:val="28"/>
          <w:rtl w:val="true"/>
          <w:lang w:bidi="fa-IR"/>
        </w:rPr>
        <w:t>در این قسمت قیام‌هایی که در عصر باقرین علیهم السلام به وقوع پیوسته است، مورد بررسی قرار می‌گیرد</w:t>
      </w:r>
      <w:r>
        <w:rPr>
          <w:rFonts w:eastAsia="IRNazanin" w:cs="IRNazanin"/>
          <w:color w:val="111111"/>
          <w:sz w:val="28"/>
          <w:szCs w:val="28"/>
          <w:rtl w:val="true"/>
          <w:lang w:bidi="fa-IR"/>
        </w:rPr>
        <w:t>.</w:t>
      </w:r>
    </w:p>
    <w:p>
      <w:pPr>
        <w:pStyle w:val="Heading6"/>
        <w:numPr>
          <w:ilvl w:val="5"/>
          <w:numId w:val="1"/>
        </w:numPr>
        <w:rPr/>
      </w:pPr>
      <w:bookmarkStart w:id="174" w:name="__RefHeading___Toc707786_3644566090"/>
      <w:bookmarkStart w:id="175" w:name="_Toc66"/>
      <w:bookmarkEnd w:id="174"/>
      <w:r>
        <w:rPr>
          <w:rtl w:val="true"/>
        </w:rPr>
        <w:t>الف</w:t>
      </w:r>
      <w:r>
        <w:rPr>
          <w:rtl w:val="true"/>
        </w:rPr>
        <w:t xml:space="preserve">) </w:t>
      </w:r>
      <w:r>
        <w:rPr>
          <w:rtl w:val="true"/>
        </w:rPr>
        <w:t>قیام زید</w:t>
      </w:r>
      <w:bookmarkEnd w:id="175"/>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زید فرزند امام سجاد علیه السلام، فردی عابد، پرهیزگار و شجاع بود که با هدف امر به معروف و نهی از منکر و خون‌خواهی امام حسین علیه السلام و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منصور أمت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قیام زید در زمان امامت امام صادق علیه السلام اتفاق افتاد اما مقدمات آن در زمان امام باقر علیه السلام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پشت سر گذاشتن درگیری‌های لفظی با هشام بن عبدالملک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_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علیه وی دست به قیام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بازگشت به کوفه،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حدود پانزده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او را گرفتند و او را به قیام بر ضد بنی‌امیه تشویق کردند</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 xml:space="preserve">ایشان در </w:t>
      </w:r>
      <w:bookmarkStart w:id="176" w:name="pg4514_51178"/>
    </w:p>
    <w:p>
      <w:pPr>
        <w:pStyle w:val="BookText"/>
        <w:rPr/>
      </w:pPr>
      <w:bookmarkEnd w:id="176"/>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بر علیه حکومت اموی قیام کرد اما در اثنای جنگ، شهید شد و قیامش با شکست مواجه شد</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درباره شخصیت زید، روایات مختلفی وارد شده است که دسته‌ای از این روایات بر نکوهش و دسته دیگر نیز بر مدح ایشان دلالت دارند</w:t>
      </w:r>
      <w:r>
        <w:rPr>
          <w:rFonts w:eastAsia="IRNazanin" w:cs="IRNazanin"/>
          <w:color w:val="111111"/>
          <w:sz w:val="28"/>
          <w:szCs w:val="28"/>
          <w:rtl w:val="true"/>
          <w:lang w:bidi="fa-IR"/>
        </w:rPr>
        <w:t>.</w:t>
      </w:r>
    </w:p>
    <w:p>
      <w:pPr>
        <w:pStyle w:val="Heading6"/>
        <w:numPr>
          <w:ilvl w:val="5"/>
          <w:numId w:val="1"/>
        </w:numPr>
        <w:rPr/>
      </w:pPr>
      <w:bookmarkStart w:id="177" w:name="__RefHeading___Toc707788_3644566090"/>
      <w:bookmarkStart w:id="178" w:name="_Toc67"/>
      <w:bookmarkEnd w:id="177"/>
      <w:r>
        <w:rPr>
          <w:rtl w:val="true"/>
        </w:rPr>
        <w:t>ب</w:t>
      </w:r>
      <w:r>
        <w:rPr>
          <w:rtl w:val="true"/>
        </w:rPr>
        <w:t xml:space="preserve">) </w:t>
      </w:r>
      <w:r>
        <w:rPr>
          <w:rtl w:val="true"/>
        </w:rPr>
        <w:t>قیام یحیی بن زید</w:t>
      </w:r>
      <w:bookmarkEnd w:id="178"/>
    </w:p>
    <w:p>
      <w:pPr>
        <w:pStyle w:val="BookText"/>
        <w:rPr/>
      </w:pPr>
      <w:r>
        <w:rPr>
          <w:rFonts w:ascii="IRNazanin" w:hAnsi="IRNazanin" w:eastAsia="IRNazanin"/>
          <w:color w:val="111111"/>
          <w:sz w:val="28"/>
          <w:sz w:val="28"/>
          <w:szCs w:val="28"/>
          <w:rtl w:val="true"/>
          <w:lang w:bidi="fa-IR"/>
        </w:rPr>
        <w:t xml:space="preserve">بعد از شهادت زید در سال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یحیی، رویه پدرش را پیش گرفت و از راه مدائن به خراسان رفت و مدتی در شهر بلخ به صورت ناشناس زیست، تا این که نصر بن سیّار، او را دستگیر کرد و مدتی در زندان بود تا این که بعد از مرگ هشام، از زندان گریخت و مردم زیادی از شیعیان خراسان اطراف او جمع شدند، او به سوی نیشابور آمد و با حاکم آن جا، عمر بن زراره قسری، جنگید و او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در سال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جوزجان، هنگام جنگ با سپاه بنی امیه، و در میدان جنگ کشته شد و قیام وی نیز با شکست مواجه شد</w:t>
      </w:r>
      <w:r>
        <w:rPr>
          <w:rFonts w:eastAsia="IRNazanin" w:cs="IRNazanin"/>
          <w:color w:val="111111"/>
          <w:sz w:val="28"/>
          <w:szCs w:val="28"/>
          <w:rtl w:val="true"/>
          <w:lang w:bidi="fa-IR"/>
        </w:rPr>
        <w:t xml:space="preserve">. </w:t>
      </w:r>
      <w:r>
        <w:rPr>
          <w:rStyle w:val="FootnoteAnchor"/>
          <w:rtl w:val="true"/>
        </w:rPr>
        <w:footnoteReference w:id="158"/>
      </w:r>
    </w:p>
    <w:p>
      <w:pPr>
        <w:pStyle w:val="Heading3"/>
        <w:numPr>
          <w:ilvl w:val="2"/>
          <w:numId w:val="1"/>
        </w:numPr>
        <w:rPr/>
      </w:pPr>
      <w:bookmarkStart w:id="179" w:name="__RefHeading___Toc707790_3644566090"/>
      <w:bookmarkStart w:id="180" w:name="_Toc68"/>
      <w:bookmarkEnd w:id="179"/>
      <w:r>
        <w:rPr>
          <w:rtl w:val="true"/>
        </w:rPr>
        <w:t>تحلیل محیط سیاسی خارجی عصر باقرین علیهم السلام</w:t>
      </w:r>
      <w:bookmarkEnd w:id="180"/>
    </w:p>
    <w:p>
      <w:pPr>
        <w:pStyle w:val="Heading4"/>
        <w:numPr>
          <w:ilvl w:val="3"/>
          <w:numId w:val="1"/>
        </w:numPr>
        <w:rPr/>
      </w:pPr>
      <w:bookmarkStart w:id="181" w:name="__RefHeading___Toc707792_3644566090"/>
      <w:bookmarkStart w:id="182" w:name="_Toc69"/>
      <w:bookmarkEnd w:id="181"/>
      <w:r>
        <w:rPr>
          <w:rtl w:val="true"/>
        </w:rPr>
        <w:t>اشاره</w:t>
      </w:r>
      <w:bookmarkEnd w:id="18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قسمت در صدد است با استفاده از روش سوات، محیط سیاسی خارجی جامعه شیعی عصر باقرین علیهم السلام را از لحاظ فرصت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تهدید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پیش‌روی امام باقر و امام صادق علیهما السلام است را مورد بررسی قرار دهد</w:t>
      </w:r>
      <w:r>
        <w:rPr>
          <w:rFonts w:eastAsia="IRNazanin" w:cs="IRNazanin"/>
          <w:color w:val="111111"/>
          <w:sz w:val="28"/>
          <w:szCs w:val="28"/>
          <w:rtl w:val="true"/>
          <w:lang w:bidi="fa-IR"/>
        </w:rPr>
        <w:t xml:space="preserve">. </w:t>
      </w:r>
      <w:bookmarkStart w:id="183" w:name="pg4514_51179"/>
    </w:p>
    <w:p>
      <w:pPr>
        <w:pStyle w:val="BookText"/>
        <w:rPr/>
      </w:pPr>
      <w:bookmarkEnd w:id="183"/>
      <w:r>
        <w:rPr>
          <w:rFonts w:ascii="IRNazanin" w:hAnsi="IRNazanin" w:eastAsia="IRNazanin"/>
          <w:color w:val="111111"/>
          <w:sz w:val="28"/>
          <w:sz w:val="28"/>
          <w:szCs w:val="28"/>
          <w:rtl w:val="true"/>
          <w:lang w:bidi="fa-IR"/>
        </w:rPr>
        <w:t>محیط</w:t>
      </w:r>
    </w:p>
    <w:p>
      <w:pPr>
        <w:pStyle w:val="BookText"/>
        <w:rPr/>
      </w:pPr>
      <w:r>
        <w:rPr>
          <w:rFonts w:ascii="IRNazanin" w:hAnsi="IRNazanin" w:eastAsia="IRNazanin"/>
          <w:color w:val="111111"/>
          <w:sz w:val="28"/>
          <w:sz w:val="28"/>
          <w:szCs w:val="28"/>
          <w:rtl w:val="true"/>
          <w:lang w:bidi="fa-IR"/>
        </w:rPr>
        <w:t>خارجی</w:t>
      </w:r>
    </w:p>
    <w:p>
      <w:pPr>
        <w:pStyle w:val="BookText"/>
        <w:rPr/>
      </w:pPr>
      <w:r>
        <w:rPr>
          <w:rFonts w:ascii="IRNazanin" w:hAnsi="IRNazanin" w:eastAsia="IRNazanin"/>
          <w:color w:val="111111"/>
          <w:sz w:val="28"/>
          <w:sz w:val="28"/>
          <w:szCs w:val="28"/>
          <w:rtl w:val="true"/>
          <w:lang w:bidi="fa-IR"/>
        </w:rPr>
        <w:t>تهدیدات محیطی پیش‌روی باقرین علیهم السلام</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جریان‌های فکری عصر</w:t>
      </w:r>
    </w:p>
    <w:p>
      <w:pPr>
        <w:pStyle w:val="BookText"/>
        <w:rPr/>
      </w:pPr>
      <w:r>
        <w:rPr>
          <w:rFonts w:ascii="IRNazanin" w:hAnsi="IRNazanin" w:eastAsia="IRNazanin"/>
          <w:color w:val="111111"/>
          <w:sz w:val="28"/>
          <w:sz w:val="28"/>
          <w:szCs w:val="28"/>
          <w:rtl w:val="true"/>
          <w:lang w:bidi="fa-IR"/>
        </w:rPr>
        <w:t>باقرین علیهم السلام</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جریانهای فکری سیاسی عصر باقرین علیهم السلام</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ممنوعیت کتابت حدیث</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احادیث ساختگی</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اسرائیلیات</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سیاست و برخورد حاکمیت</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ابوجعفر منصور دوانیقی</w:t>
      </w:r>
    </w:p>
    <w:p>
      <w:pPr>
        <w:pStyle w:val="BookText"/>
        <w:rPr/>
      </w:pPr>
      <w:r>
        <w:rPr>
          <w:rFonts w:ascii="IRNazanin" w:hAnsi="IRNazanin" w:eastAsia="IRNazanin"/>
          <w:color w:val="111111"/>
          <w:sz w:val="28"/>
          <w:sz w:val="28"/>
          <w:szCs w:val="28"/>
          <w:rtl w:val="true"/>
          <w:lang w:bidi="fa-IR"/>
        </w:rPr>
        <w:t>فرصت‌های محیطی پیش‌روی باقرین علیهم السلام</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اختلاف بین امویان</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درگیری امویان و عباسیان</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قیام بر علیه حکومت وقت</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تاسیس حکومت عباسیان</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عمربن عبدالعزیز</w:t>
      </w:r>
    </w:p>
    <w:p>
      <w:pPr>
        <w:pStyle w:val="BookText"/>
        <w:rPr/>
      </w:pP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و تحلیل نقاط تهدید و فرصت در محیط خارجی جامعه شیعی</w:t>
      </w:r>
    </w:p>
    <w:p>
      <w:pPr>
        <w:pStyle w:val="Heading4"/>
        <w:numPr>
          <w:ilvl w:val="3"/>
          <w:numId w:val="1"/>
        </w:numPr>
        <w:rPr/>
      </w:pPr>
      <w:bookmarkStart w:id="184" w:name="__RefHeading___Toc707794_3644566090"/>
      <w:bookmarkStart w:id="185" w:name="_Toc70"/>
      <w:bookmarkEnd w:id="184"/>
      <w:r>
        <w:rPr>
          <w:rtl w:val="true"/>
        </w:rPr>
        <w:t>الف</w:t>
      </w:r>
      <w:r>
        <w:rPr>
          <w:rtl w:val="true"/>
        </w:rPr>
        <w:t xml:space="preserve">) </w:t>
      </w:r>
      <w:r>
        <w:rPr>
          <w:rtl w:val="true"/>
        </w:rPr>
        <w:t>تهدید</w:t>
      </w:r>
      <w:r>
        <w:rPr>
          <w:rtl w:val="true"/>
        </w:rPr>
        <w:t>(</w:t>
      </w:r>
      <w:r>
        <w:rPr/>
        <w:t>t</w:t>
      </w:r>
      <w:r>
        <w:rPr>
          <w:rtl w:val="true"/>
        </w:rPr>
        <w:t>)</w:t>
      </w:r>
      <w:bookmarkEnd w:id="185"/>
    </w:p>
    <w:p>
      <w:pPr>
        <w:pStyle w:val="Heading5"/>
        <w:numPr>
          <w:ilvl w:val="4"/>
          <w:numId w:val="1"/>
        </w:numPr>
        <w:rPr/>
      </w:pPr>
      <w:bookmarkStart w:id="186" w:name="__RefHeading___Toc707796_3644566090"/>
      <w:bookmarkStart w:id="187" w:name="_Toc71"/>
      <w:bookmarkEnd w:id="186"/>
      <w:r>
        <w:rPr>
          <w:rtl w:val="true"/>
        </w:rPr>
        <w:t>اشاره</w:t>
      </w:r>
      <w:bookmarkEnd w:id="187"/>
    </w:p>
    <w:p>
      <w:pPr>
        <w:pStyle w:val="BookText"/>
        <w:rPr/>
      </w:pPr>
      <w:r>
        <w:rPr>
          <w:rFonts w:ascii="IRNazanin" w:hAnsi="IRNazanin" w:eastAsia="IRNazanin"/>
          <w:color w:val="111111"/>
          <w:sz w:val="28"/>
          <w:sz w:val="28"/>
          <w:szCs w:val="28"/>
          <w:rtl w:val="true"/>
          <w:lang w:bidi="fa-IR"/>
        </w:rPr>
        <w:t>تهدید موقعیت نامطلوبی در محیط خارجی گروه است لذا یک تهدید احتمال دارد با استفاده از فرصتی که در اختیار دارد و همچنین ضعفی که در درون گروه مقابل است آن را با مشکل جدی مواجه کند</w:t>
      </w:r>
      <w:r>
        <w:rPr>
          <w:rFonts w:eastAsia="IRNazanin" w:cs="IRNazanin"/>
          <w:color w:val="111111"/>
          <w:sz w:val="28"/>
          <w:szCs w:val="28"/>
          <w:rtl w:val="true"/>
          <w:lang w:bidi="fa-IR"/>
        </w:rPr>
        <w:t>.</w:t>
      </w:r>
    </w:p>
    <w:p>
      <w:pPr>
        <w:pStyle w:val="Heading5"/>
        <w:numPr>
          <w:ilvl w:val="4"/>
          <w:numId w:val="1"/>
        </w:numPr>
        <w:rPr/>
      </w:pPr>
      <w:bookmarkStart w:id="188" w:name="__RefHeading___Toc707798_3644566090"/>
      <w:bookmarkStart w:id="189" w:name="_Toc72"/>
      <w:bookmarkEnd w:id="188"/>
      <w:r>
        <w:rPr/>
        <w:t>1</w:t>
      </w:r>
      <w:r>
        <w:rPr>
          <w:rtl w:val="true"/>
        </w:rPr>
        <w:t xml:space="preserve">. </w:t>
      </w:r>
      <w:r>
        <w:rPr>
          <w:rtl w:val="true"/>
        </w:rPr>
        <w:t>جریان‌های فکری عصر باقرین علیهم السلام</w:t>
      </w:r>
      <w:bookmarkEnd w:id="189"/>
    </w:p>
    <w:p>
      <w:pPr>
        <w:pStyle w:val="Heading6"/>
        <w:numPr>
          <w:ilvl w:val="5"/>
          <w:numId w:val="1"/>
        </w:numPr>
        <w:rPr/>
      </w:pPr>
      <w:bookmarkStart w:id="190" w:name="__RefHeading___Toc707800_3644566090"/>
      <w:bookmarkStart w:id="191" w:name="_Toc73"/>
      <w:bookmarkEnd w:id="190"/>
      <w:r>
        <w:rPr>
          <w:rtl w:val="true"/>
        </w:rPr>
        <w:t>اشاره</w:t>
      </w:r>
      <w:bookmarkEnd w:id="19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امام باقر و امام صادق علیهما السلام انحرافات فکری با مقاصد مختلف وجود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به دلیل تعدد افکار و مقاصد افراد سودجو و همچنین فشار امویان بر امامان شیعه، و دور نگه داشتن آنها از جامعه، مرجعیت فکری در جامعه مشخص نبوده و برنامه و خط فکری منظمی در جامعه اسلامی حاکم نبود تا خلاء‌های فکری و عقیدتی را برطرف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زمینه‌هایی را فراهم ساخت تا عدّه ای، افکار شخصی و تمایلات سیاسی خود را در متن جامعه به‌عنوان خط فکری مطرح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ظهور </w:t>
      </w:r>
      <w:bookmarkStart w:id="192" w:name="pg4514_51180"/>
    </w:p>
    <w:p>
      <w:pPr>
        <w:pStyle w:val="BookText"/>
        <w:rPr/>
      </w:pPr>
      <w:bookmarkEnd w:id="192"/>
      <w:r>
        <w:rPr>
          <w:rFonts w:ascii="IRNazanin" w:hAnsi="IRNazanin" w:eastAsia="IRNazanin"/>
          <w:color w:val="111111"/>
          <w:sz w:val="28"/>
          <w:sz w:val="28"/>
          <w:szCs w:val="28"/>
          <w:rtl w:val="true"/>
          <w:lang w:bidi="fa-IR"/>
        </w:rPr>
        <w:t>مکتب‌های فکری، جریان‌های سیاسی نیز برای اهداف خاصی در این دوره شروع به فعالیت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به بررسی جریان‌های فکری آن دوره می‌پردازد</w:t>
      </w:r>
      <w:r>
        <w:rPr>
          <w:rFonts w:eastAsia="IRNazanin" w:cs="IRNazanin"/>
          <w:color w:val="111111"/>
          <w:sz w:val="28"/>
          <w:szCs w:val="28"/>
          <w:rtl w:val="true"/>
          <w:lang w:bidi="fa-IR"/>
        </w:rPr>
        <w:t>.</w:t>
      </w:r>
    </w:p>
    <w:p>
      <w:pPr>
        <w:pStyle w:val="Heading6"/>
        <w:numPr>
          <w:ilvl w:val="5"/>
          <w:numId w:val="1"/>
        </w:numPr>
        <w:rPr/>
      </w:pPr>
      <w:bookmarkStart w:id="193" w:name="__RefHeading___Toc707802_3644566090"/>
      <w:bookmarkStart w:id="194" w:name="_Toc74"/>
      <w:bookmarkEnd w:id="193"/>
      <w:r>
        <w:rPr>
          <w:rtl w:val="true"/>
        </w:rPr>
        <w:t>الف</w:t>
      </w:r>
      <w:r>
        <w:rPr>
          <w:rtl w:val="true"/>
        </w:rPr>
        <w:t xml:space="preserve">) </w:t>
      </w:r>
      <w:r>
        <w:rPr>
          <w:rtl w:val="true"/>
        </w:rPr>
        <w:t>جبریه و قدریه</w:t>
      </w:r>
      <w:bookmarkEnd w:id="194"/>
    </w:p>
    <w:p>
      <w:pPr>
        <w:pStyle w:val="BookText"/>
        <w:rPr/>
      </w:pPr>
      <w:r>
        <w:rPr>
          <w:rFonts w:ascii="IRNazanin" w:hAnsi="IRNazanin" w:eastAsia="IRNazanin"/>
          <w:color w:val="111111"/>
          <w:sz w:val="28"/>
          <w:sz w:val="28"/>
          <w:szCs w:val="28"/>
          <w:rtl w:val="true"/>
          <w:lang w:bidi="fa-IR"/>
        </w:rPr>
        <w:t>جریان فکری جبریه و قدریه در زمان حکومت معاویه ایجاد شدند اما در دوران امام باقر علیه السلام و به‌خصوص در زمان امام صادق علیه السلام رشد بیشتری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جبریه عقیده داشت که انسان از خودش هیچ‌گونه اختیاری ندارد و مجبور است، لذا تمامی اعمالی که انجام می‌دهد غیر ارادی است و باید در برابر تمامی امور تسلیم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قدریه بود که اعتقاد داشت هر بنده‌ای به وجود آورنده فعل خود است و خدا او را خلق کرده و تمامی امور را به خودش واگذار کرده است و انسان حتی در اسباب کار یا انگیزه آن هم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نوع تفکر باعث شد این دو فرقه در مقابل همدیگر قرار گیرند</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نزاع این دو فرقه در تاریخ سابقه طولانی دارد اما در دوران امام باقر و امام صادق علیهما السلام به اوج خود رسید</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امام باقر علیه السلام در رد نظریه قدریه و جبریه فرمودند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بر آفریدگان خود مهربان تر از آن است که آنان را به گناه وا دارد و سپس بر آن عذابشان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 دیدگاه جبریه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عزیزتر از آن است که اراده انجام کاری را بکند و آن محقق نگردد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 دیدگاه قدریه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پاسخ به این که آیا مشرب سومی هم وجود دارد،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گسترده تر از فاصله میان آسمان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مشرب امر بین الامرین است</w:t>
      </w:r>
      <w:r>
        <w:rPr>
          <w:rFonts w:eastAsia="IRNazanin" w:cs="IRNazanin"/>
          <w:color w:val="111111"/>
          <w:sz w:val="28"/>
          <w:szCs w:val="28"/>
          <w:rtl w:val="true"/>
          <w:lang w:bidi="fa-IR"/>
        </w:rPr>
        <w:t xml:space="preserve">). </w:t>
      </w:r>
      <w:r>
        <w:rPr>
          <w:rStyle w:val="FootnoteAnchor"/>
          <w:rtl w:val="true"/>
        </w:rPr>
        <w:footnoteReference w:id="161"/>
      </w:r>
      <w:bookmarkStart w:id="195" w:name="pg4514_51181"/>
    </w:p>
    <w:p>
      <w:pPr>
        <w:pStyle w:val="Heading6"/>
        <w:numPr>
          <w:ilvl w:val="5"/>
          <w:numId w:val="1"/>
        </w:numPr>
        <w:rPr/>
      </w:pPr>
      <w:bookmarkStart w:id="196" w:name="__RefHeading___Toc707804_3644566090"/>
      <w:bookmarkStart w:id="197" w:name="_Toc75"/>
      <w:bookmarkEnd w:id="195"/>
      <w:bookmarkEnd w:id="196"/>
      <w:r>
        <w:rPr>
          <w:rtl w:val="true"/>
        </w:rPr>
        <w:t>ب</w:t>
      </w:r>
      <w:r>
        <w:rPr>
          <w:rtl w:val="true"/>
        </w:rPr>
        <w:t xml:space="preserve">) </w:t>
      </w:r>
      <w:r>
        <w:rPr>
          <w:rtl w:val="true"/>
        </w:rPr>
        <w:t>قیاس‌گرایی</w:t>
      </w:r>
      <w:bookmarkEnd w:id="197"/>
    </w:p>
    <w:p>
      <w:pPr>
        <w:pStyle w:val="BookText"/>
        <w:rPr/>
      </w:pPr>
      <w:r>
        <w:rPr>
          <w:rFonts w:ascii="IRNazanin" w:hAnsi="IRNazanin" w:eastAsia="IRNazanin"/>
          <w:color w:val="111111"/>
          <w:sz w:val="28"/>
          <w:sz w:val="28"/>
          <w:szCs w:val="28"/>
          <w:rtl w:val="true"/>
          <w:lang w:bidi="fa-IR"/>
        </w:rPr>
        <w:t>جریان قیاس‌گرایی، در زمان امام باقر و امام صادق علیهما السلام ظهور کرد و مبتکر این جریان ابوحنیفه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پیروانش ادامه‌دهنده راه او بودند و این خط فکری را گسترش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قیاس‌گرایی زمینه بسیاری از بدعت‌ها و انحرافات را به وجود آورد، شالوده و بنیان این جریان مسأله عمل به 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احکام خدا با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استحسان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قیاس و استحسان در حقیقت، اِعمال نظر شخصی و سلیقه‌ای در دین خدا و خروج از دستورالعمل پیامبر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این تفکر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و احکام شرعی از طریق قیاس، قابل شناخت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قیاس را ملاک قرار داد با اینکه زن حائض پس از دوران حیض می‌بایست روزه را قضا کند؛ ولی قضای نماز بر او واجب نیست</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همچنین امام صادق علیه السلام در سخنی به زراره چنین سفارش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در کار دین به قیاس پرداخته‌اند بپرهیز، زیرا آنان از قلمرو تکلیف خود تجاوز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آن چه را می‌بایست فرا گیرند، کنار نهاده و به چیزی پرداخته‌اند که به آنها واگذار نشده است، روایات را به ذوق خود تجزیه و تحلیل کرده و تأویل می‌کنند و بر خدا دروغ می‌بندند</w:t>
      </w:r>
      <w:r>
        <w:rPr>
          <w:rFonts w:eastAsia="IRNazanin" w:cs="IRNazanin"/>
          <w:color w:val="111111"/>
          <w:sz w:val="28"/>
          <w:szCs w:val="28"/>
          <w:rtl w:val="true"/>
          <w:lang w:bidi="fa-IR"/>
        </w:rPr>
        <w:t xml:space="preserve">. </w:t>
      </w:r>
      <w:r>
        <w:rPr>
          <w:rStyle w:val="FootnoteAnchor"/>
          <w:rtl w:val="true"/>
        </w:rPr>
        <w:footnoteReference w:id="163"/>
      </w:r>
    </w:p>
    <w:p>
      <w:pPr>
        <w:pStyle w:val="Heading6"/>
        <w:numPr>
          <w:ilvl w:val="5"/>
          <w:numId w:val="1"/>
        </w:numPr>
        <w:rPr/>
      </w:pPr>
      <w:bookmarkStart w:id="198" w:name="__RefHeading___Toc707806_3644566090"/>
      <w:bookmarkStart w:id="199" w:name="_Toc76"/>
      <w:bookmarkEnd w:id="198"/>
      <w:r>
        <w:rPr>
          <w:rtl w:val="true"/>
        </w:rPr>
        <w:t>ج</w:t>
      </w:r>
      <w:r>
        <w:rPr>
          <w:rtl w:val="true"/>
        </w:rPr>
        <w:t xml:space="preserve">) </w:t>
      </w:r>
      <w:r>
        <w:rPr>
          <w:rtl w:val="true"/>
        </w:rPr>
        <w:t>مرجئه</w:t>
      </w:r>
      <w:bookmarkEnd w:id="19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مُرجئه یکی از فرقه‌های فکری بود که دنبال توجیه ظلم و ستم خلفای </w:t>
      </w:r>
    </w:p>
    <w:p>
      <w:pPr>
        <w:pStyle w:val="BookText"/>
        <w:rPr/>
      </w:pPr>
      <w:r>
        <w:rPr>
          <w:rFonts w:ascii="IRNazanin" w:hAnsi="IRNazanin" w:eastAsia="IRNazanin"/>
          <w:color w:val="111111"/>
          <w:sz w:val="28"/>
          <w:sz w:val="28"/>
          <w:szCs w:val="28"/>
          <w:rtl w:val="true"/>
          <w:lang w:bidi="fa-IR"/>
        </w:rPr>
        <w:t>بنی‌امیّه در قالب اندیشه‌های کلامی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فرقه در پایان نیمه اول قرن اول هجری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این باور بودند که مرتکب گناهان کبیره، مخلّد در دوزخ نمی‌ماند، بلکه کار او را به خدا وا می‌گذاشتند و به این دلیل آنان را مرجئه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مرجئه طرفدار روح امید و رجاء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نیت و ایمان درونی را کافی می‌دانستند و عمل صالح را در جامعه لازم نمی‌دیدند و بر این باور بودند که خدا نیز بر آن بسنده می‌کند و عذاب‌شان نخواهد کرد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جریان حکمیت در جنگ صفین که خوارج علی علیه السلام و معاویه را مرتکب گناه کبیره می‌دانستند این مسأله پیش آمد که وضعیت مرتکب گناه کبیره چگونه است؟ آیا در آتش جهنم مخلد خواهد بود یا خیر؟ به دنبال این بحث، سخن از ایمان و حدود آن به میان آمد و این که ایمان چیست و مؤمن کیست؟ این نزاع، بستر سرکشی و فساد برای حکمرانان مهیا کرد تا هر چه می‌خواهند انجام دهند و سرانجام کار را به خدا واگذار نمایند؛ زیرا معصیت و گناه هیچ آسیبی به ایمان نمی‌رساند</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 xml:space="preserve">از این رو، خلفاء بنی‌امیه تلاش زیادی در جهت تقویت پایگاه‌های اعتقادی مرجئه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مرجئه تا مدت‌ها آشکارا از حکومت امویان پشتیبانی می‌کردند، اما در ادامه با تغییر مبانی فکری، در جبهه مخالفان جریان حاکم اموی قرار گرفتند و با جنبشی که به رهبری عبدالرحمن بن اشعث بر ضد بنی‌امیه به پا شد ائتلاف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تا پایان خلافت امویان</w:t>
      </w:r>
      <w:r>
        <w:rPr>
          <w:rFonts w:eastAsia="IRNazanin" w:cs="IRNazanin"/>
          <w:color w:val="111111"/>
          <w:sz w:val="28"/>
          <w:szCs w:val="28"/>
          <w:rtl w:val="true"/>
          <w:lang w:bidi="fa-IR"/>
        </w:rPr>
        <w:t>(</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کمابیش وجود داشت؛ اما با انقراض امویان در دل جریانات دیگر هضم گردید</w:t>
      </w:r>
      <w:r>
        <w:rPr>
          <w:rFonts w:eastAsia="IRNazanin" w:cs="IRNazanin"/>
          <w:color w:val="111111"/>
          <w:sz w:val="28"/>
          <w:szCs w:val="28"/>
          <w:rtl w:val="true"/>
          <w:lang w:bidi="fa-IR"/>
        </w:rPr>
        <w:t xml:space="preserve">. </w:t>
      </w:r>
      <w:r>
        <w:rPr>
          <w:rStyle w:val="FootnoteAnchor"/>
          <w:rtl w:val="true"/>
        </w:rPr>
        <w:footnoteReference w:id="165"/>
      </w:r>
      <w:bookmarkStart w:id="200" w:name="pg4514_51183"/>
    </w:p>
    <w:p>
      <w:pPr>
        <w:pStyle w:val="Heading6"/>
        <w:numPr>
          <w:ilvl w:val="5"/>
          <w:numId w:val="1"/>
        </w:numPr>
        <w:rPr/>
      </w:pPr>
      <w:bookmarkStart w:id="201" w:name="__RefHeading___Toc707808_3644566090"/>
      <w:bookmarkStart w:id="202" w:name="_Toc77"/>
      <w:bookmarkEnd w:id="200"/>
      <w:bookmarkEnd w:id="201"/>
      <w:r>
        <w:rPr>
          <w:rtl w:val="true"/>
        </w:rPr>
        <w:t>د</w:t>
      </w:r>
      <w:r>
        <w:rPr>
          <w:rtl w:val="true"/>
        </w:rPr>
        <w:t xml:space="preserve">) </w:t>
      </w:r>
      <w:r>
        <w:rPr>
          <w:rtl w:val="true"/>
        </w:rPr>
        <w:t>زنادقه</w:t>
      </w:r>
      <w:bookmarkEnd w:id="202"/>
    </w:p>
    <w:p>
      <w:pPr>
        <w:pStyle w:val="BookText"/>
        <w:rPr/>
      </w:pPr>
      <w:r>
        <w:rPr>
          <w:rFonts w:ascii="IRNazanin" w:hAnsi="IRNazanin" w:eastAsia="IRNazanin"/>
          <w:color w:val="111111"/>
          <w:sz w:val="28"/>
          <w:sz w:val="28"/>
          <w:szCs w:val="28"/>
          <w:rtl w:val="true"/>
          <w:lang w:bidi="fa-IR"/>
        </w:rPr>
        <w:t>زنادقه گروهی بودند که در زمان امام باقر و امام صادق علیهما السلام فعالیت میکردند، ایشان دهر و زمان را سبب هلاک انسان وموجب اجرای تقدیر می‌دانستند ومعتقد بودند که تنها حیات این جهان، اعتبار دارد و با مرگ انسان، همه چیز تمام می‌شود و آنچه که انسان را هلاک می‌کند و از بین می‌برد، گذشت زمان است</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و سعیشان بر ایجاد شک و تردید در دین و القای شبهه و زیر سؤال بردن عقاید مردم و مبانی دین بود و آنان برای رسیدن به این مقصود از هیچ تلاشی فروگذار نمی‌کردند، گاه با هدف قرار دادن توحید، دهر و طبیعت را منشأ آفرینش جهان معرفی می‌کردند، گاه قرآن و آیات آن را به تمسخر می‌گرفتند و گاه دیگر عقاید دینی مردم را مورد تردید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مستمسک‌های زنادقه در مجادله با مسلمانان، ترویج عقاید دهری‌گری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که منشأ پیدایش موجودات، طبیعت است، گرچه مورد تمسک زنادقه عصر باقرین علیهم السلام قرار می‌گرفت، لیکن ریشه در اعتقادات عصر جاهلیت داشته و در قرآن نیز به این تفکر الحادی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وَقَالُوا مَا هِیَ إِلَّا حَیَاتُنَا الدُّنْیَا نَمُوتُ وَنَحْیَا وَمَا یُهْلِکُنَا الَّا الدَّهْرُ؛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زندگی دنیایی ما، چیز دیگری نیست؛ می‌میریم و زنده می‌شویم وما را جز طبیعت هلاک نمی‌کند</w:t>
      </w:r>
      <w:r>
        <w:rPr>
          <w:rFonts w:eastAsia="IRNazanin" w:cs="IRNazanin"/>
          <w:color w:val="111111"/>
          <w:sz w:val="28"/>
          <w:szCs w:val="28"/>
          <w:rtl w:val="true"/>
          <w:lang w:bidi="fa-IR"/>
        </w:rPr>
        <w:t>.</w:t>
      </w:r>
    </w:p>
    <w:p>
      <w:pPr>
        <w:pStyle w:val="Heading6"/>
        <w:numPr>
          <w:ilvl w:val="5"/>
          <w:numId w:val="1"/>
        </w:numPr>
        <w:rPr/>
      </w:pPr>
      <w:bookmarkStart w:id="203" w:name="__RefHeading___Toc707810_3644566090"/>
      <w:bookmarkStart w:id="204" w:name="_Toc78"/>
      <w:bookmarkEnd w:id="203"/>
      <w:r>
        <w:rPr>
          <w:rtl w:val="true"/>
        </w:rPr>
        <w:t>ه</w:t>
      </w:r>
      <w:r>
        <w:rPr>
          <w:rtl w:val="true"/>
        </w:rPr>
        <w:t xml:space="preserve">) </w:t>
      </w:r>
      <w:r>
        <w:rPr>
          <w:rtl w:val="true"/>
        </w:rPr>
        <w:t>دیصانیه</w:t>
      </w:r>
      <w:bookmarkEnd w:id="204"/>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ابوشاکر دیصانی از زنادقه معروف عصر باقرین علیهم السلام از گروه دیصانیه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دیصانیه به دو اصل نور وظلمت اعتقاد داشتند و معتقد بودند</w:t>
      </w:r>
      <w:r>
        <w:rPr>
          <w:rFonts w:eastAsia="IRNazanin" w:cs="IRNazanin"/>
          <w:color w:val="111111"/>
          <w:sz w:val="28"/>
          <w:szCs w:val="28"/>
          <w:rtl w:val="true"/>
          <w:lang w:bidi="fa-IR"/>
        </w:rPr>
        <w:t xml:space="preserve">: </w:t>
      </w:r>
      <w:bookmarkStart w:id="205" w:name="pg4514_51184"/>
    </w:p>
    <w:p>
      <w:pPr>
        <w:pStyle w:val="BookText"/>
        <w:rPr/>
      </w:pPr>
      <w:bookmarkEnd w:id="205"/>
      <w:r>
        <w:rPr>
          <w:rFonts w:ascii="IRNazanin" w:hAnsi="IRNazanin" w:eastAsia="IRNazanin"/>
          <w:color w:val="111111"/>
          <w:sz w:val="28"/>
          <w:sz w:val="28"/>
          <w:szCs w:val="28"/>
          <w:rtl w:val="true"/>
          <w:lang w:bidi="fa-IR"/>
        </w:rPr>
        <w:t>نور، فعل خیر را از روی قصد و اختیار انجام می‌دهد و ظلمت، شر را از روی طبع و اضطرار انجام می‌دهد و هر چه خیر و خوبی در عالم باشد از نور است و هرچه شر و بدی باشد از ظلمت است و معتقد بودند که نور، حی، قادر، حساس و درّاک است و حرکت و حیات، از آن به وجود آمده است و ظلمت، مرده، عاجز، جاهل و جماد است و قدرت انجام فعل را ندارد و شر از آن به وجود آمده است</w:t>
      </w:r>
      <w:r>
        <w:rPr>
          <w:rFonts w:eastAsia="IRNazanin" w:cs="IRNazanin"/>
          <w:color w:val="111111"/>
          <w:sz w:val="28"/>
          <w:szCs w:val="28"/>
          <w:rtl w:val="true"/>
          <w:lang w:bidi="fa-IR"/>
        </w:rPr>
        <w:t xml:space="preserve">. </w:t>
      </w:r>
      <w:r>
        <w:rPr>
          <w:rStyle w:val="FootnoteAnchor"/>
          <w:rtl w:val="true"/>
        </w:rPr>
        <w:footnoteReference w:id="168"/>
      </w:r>
    </w:p>
    <w:p>
      <w:pPr>
        <w:pStyle w:val="Heading6"/>
        <w:numPr>
          <w:ilvl w:val="5"/>
          <w:numId w:val="1"/>
        </w:numPr>
        <w:rPr/>
      </w:pPr>
      <w:bookmarkStart w:id="206" w:name="__RefHeading___Toc707812_3644566090"/>
      <w:bookmarkStart w:id="207" w:name="_Toc79"/>
      <w:bookmarkEnd w:id="206"/>
      <w:r>
        <w:rPr>
          <w:rtl w:val="true"/>
        </w:rPr>
        <w:t>و</w:t>
      </w:r>
      <w:r>
        <w:rPr>
          <w:rtl w:val="true"/>
        </w:rPr>
        <w:t xml:space="preserve">) </w:t>
      </w:r>
      <w:r>
        <w:rPr>
          <w:rtl w:val="true"/>
        </w:rPr>
        <w:t>مانویه</w:t>
      </w:r>
      <w:bookmarkEnd w:id="207"/>
    </w:p>
    <w:p>
      <w:pPr>
        <w:pStyle w:val="BookText"/>
        <w:rPr/>
      </w:pPr>
      <w:r>
        <w:rPr>
          <w:rFonts w:ascii="IRNazanin" w:hAnsi="IRNazanin" w:eastAsia="IRNazanin"/>
          <w:color w:val="111111"/>
          <w:sz w:val="28"/>
          <w:sz w:val="28"/>
          <w:szCs w:val="28"/>
          <w:rtl w:val="true"/>
          <w:lang w:bidi="fa-IR"/>
        </w:rPr>
        <w:t>مانوی‌ها، پیروان شخصی به نام مانی بودند که دین‌شان، مسلکی بین مجوسیت و نصرانیت یا امتزاجی از دین مسیحی و زردشتی بود؛ او قائل به نبوت عیسی علیه السلام بود و به نبوت موسی علیه السلام اعتقادی نداشت، مانی فکر می‌کرد که عالم مصنوع، مرکب از دو اصل قدیمی نور و ظلمت است و این دو ازلی هستند، همیشه بوده‌اند و همواره خواهند بود؛ او همچنین وجود چیزی را که از اصل قدیم سرچشمه نگرفته باشد انکار می‌کرد و معتقد بود که نور و ظلمت همواره قوی، حساس، سمیع و بصیر هستند با این وجود، در نفس، صورت، فعل و تدبیر متضاد هستند و خیر و شر مانند شخص و سایه‌اش همیشه کنار هم میباشند</w:t>
      </w:r>
      <w:r>
        <w:rPr>
          <w:rFonts w:eastAsia="IRNazanin" w:cs="IRNazanin"/>
          <w:color w:val="111111"/>
          <w:sz w:val="28"/>
          <w:szCs w:val="28"/>
          <w:rtl w:val="true"/>
          <w:lang w:bidi="fa-IR"/>
        </w:rPr>
        <w:t xml:space="preserve">. </w:t>
      </w:r>
      <w:r>
        <w:rPr>
          <w:rStyle w:val="FootnoteAnchor"/>
          <w:rtl w:val="true"/>
        </w:rPr>
        <w:footnoteReference w:id="169"/>
      </w:r>
    </w:p>
    <w:p>
      <w:pPr>
        <w:pStyle w:val="Heading6"/>
        <w:numPr>
          <w:ilvl w:val="5"/>
          <w:numId w:val="1"/>
        </w:numPr>
        <w:rPr/>
      </w:pPr>
      <w:bookmarkStart w:id="208" w:name="__RefHeading___Toc707814_3644566090"/>
      <w:bookmarkStart w:id="209" w:name="_Toc80"/>
      <w:bookmarkEnd w:id="208"/>
      <w:r>
        <w:rPr>
          <w:rtl w:val="true"/>
        </w:rPr>
        <w:t>ز</w:t>
      </w:r>
      <w:r>
        <w:rPr>
          <w:rtl w:val="true"/>
        </w:rPr>
        <w:t xml:space="preserve">) </w:t>
      </w:r>
      <w:r>
        <w:rPr>
          <w:rtl w:val="true"/>
        </w:rPr>
        <w:t>مرقونیّه</w:t>
      </w:r>
      <w:bookmarkEnd w:id="20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گروه علاوه بر دو اصل نور و ظلمت، معتقد بودند اصل سوّمی نیز وجود دارد و آن اصل معدل و جامع بین نور و ظلمت است و رتبه آن پایین تر از نور و بالاتر از ظلمت است و از امتزاج جامع با نور و ظلمت، این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210" w:name="pg4514_51185"/>
    </w:p>
    <w:p>
      <w:pPr>
        <w:pStyle w:val="BookText"/>
        <w:rPr/>
      </w:pPr>
      <w:bookmarkEnd w:id="210"/>
      <w:r>
        <w:rPr>
          <w:rFonts w:ascii="IRNazanin" w:hAnsi="IRNazanin" w:eastAsia="IRNazanin"/>
          <w:color w:val="111111"/>
          <w:sz w:val="28"/>
          <w:sz w:val="28"/>
          <w:szCs w:val="28"/>
          <w:rtl w:val="true"/>
          <w:lang w:bidi="fa-IR"/>
        </w:rPr>
        <w:t>وجود آمده است</w:t>
      </w:r>
      <w:r>
        <w:rPr>
          <w:rFonts w:eastAsia="IRNazanin" w:cs="IRNazanin"/>
          <w:color w:val="111111"/>
          <w:sz w:val="28"/>
          <w:szCs w:val="28"/>
          <w:rtl w:val="true"/>
          <w:lang w:bidi="fa-IR"/>
        </w:rPr>
        <w:t xml:space="preserve">. </w:t>
      </w:r>
      <w:r>
        <w:rPr>
          <w:rStyle w:val="FootnoteAnchor"/>
          <w:rtl w:val="true"/>
        </w:rPr>
        <w:footnoteReference w:id="170"/>
      </w:r>
    </w:p>
    <w:p>
      <w:pPr>
        <w:pStyle w:val="Heading5"/>
        <w:numPr>
          <w:ilvl w:val="4"/>
          <w:numId w:val="1"/>
        </w:numPr>
        <w:rPr/>
      </w:pPr>
      <w:bookmarkStart w:id="211" w:name="__RefHeading___Toc707816_3644566090"/>
      <w:bookmarkStart w:id="212" w:name="_Toc81"/>
      <w:bookmarkEnd w:id="211"/>
      <w:r>
        <w:rPr/>
        <w:t>2</w:t>
      </w:r>
      <w:r>
        <w:rPr>
          <w:rtl w:val="true"/>
        </w:rPr>
        <w:t xml:space="preserve">. </w:t>
      </w:r>
      <w:r>
        <w:rPr>
          <w:rtl w:val="true"/>
        </w:rPr>
        <w:t>جریان‌های فکری سیاسی عصر باقرین علیهم السلام</w:t>
      </w:r>
      <w:bookmarkEnd w:id="212"/>
    </w:p>
    <w:p>
      <w:pPr>
        <w:pStyle w:val="Heading6"/>
        <w:numPr>
          <w:ilvl w:val="5"/>
          <w:numId w:val="1"/>
        </w:numPr>
        <w:rPr/>
      </w:pPr>
      <w:bookmarkStart w:id="213" w:name="__RefHeading___Toc707818_3644566090"/>
      <w:bookmarkStart w:id="214" w:name="_Toc82"/>
      <w:bookmarkEnd w:id="213"/>
      <w:r>
        <w:rPr>
          <w:rtl w:val="true"/>
        </w:rPr>
        <w:t>اشاره</w:t>
      </w:r>
      <w:bookmarkEnd w:id="214"/>
    </w:p>
    <w:p>
      <w:pPr>
        <w:pStyle w:val="BookText"/>
        <w:rPr/>
      </w:pPr>
      <w:r>
        <w:rPr>
          <w:rFonts w:ascii="IRNazanin" w:hAnsi="IRNazanin" w:eastAsia="IRNazanin"/>
          <w:color w:val="111111"/>
          <w:sz w:val="28"/>
          <w:sz w:val="28"/>
          <w:szCs w:val="28"/>
          <w:rtl w:val="true"/>
          <w:lang w:bidi="fa-IR"/>
        </w:rPr>
        <w:t>در زمان امام باقر و امام صادق علیهما السلام جریان‌های درون و برون شیعی سیاسی مختلفی در حال فعالیت بودند که هم از نظر فکری و هم از نظر سیاسی با حکومت وقت مخالف بودند جریان‌های درون شیعی در قسمت قبل مطرح شد، در اینجا بخش جریان فکری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سیاسی برون شیعی مورد بررسی قرار می‌گیرد</w:t>
      </w:r>
      <w:r>
        <w:rPr>
          <w:rFonts w:eastAsia="IRNazanin" w:cs="IRNazanin"/>
          <w:color w:val="111111"/>
          <w:sz w:val="28"/>
          <w:szCs w:val="28"/>
          <w:rtl w:val="true"/>
          <w:lang w:bidi="fa-IR"/>
        </w:rPr>
        <w:t>.</w:t>
      </w:r>
    </w:p>
    <w:p>
      <w:pPr>
        <w:pStyle w:val="Heading6"/>
        <w:numPr>
          <w:ilvl w:val="5"/>
          <w:numId w:val="1"/>
        </w:numPr>
        <w:rPr/>
      </w:pPr>
      <w:bookmarkStart w:id="215" w:name="__RefHeading___Toc707820_3644566090"/>
      <w:bookmarkStart w:id="216" w:name="_Toc83"/>
      <w:bookmarkEnd w:id="215"/>
      <w:r>
        <w:rPr>
          <w:rtl w:val="true"/>
        </w:rPr>
        <w:t>الف</w:t>
      </w:r>
      <w:r>
        <w:rPr>
          <w:rtl w:val="true"/>
        </w:rPr>
        <w:t xml:space="preserve">) </w:t>
      </w:r>
      <w:r>
        <w:rPr>
          <w:rtl w:val="true"/>
        </w:rPr>
        <w:t>خوارج</w:t>
      </w:r>
      <w:bookmarkEnd w:id="216"/>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خوارج یکی از فرقه‌های فکری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سیاسی بود که در زمان امام علی علیه السلام در موضوع حکمیت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خوارج درست نقطه مقابل مرجئه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فرقه پس از داوری بین امام علی علیه السلام و معاویه در جنگ صفین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امام علی علیه السلام، معاویه، عثمان و حکمین را کافر شمردند؛ چون قائلند که آنان حکمین را در مقابل حکم خدا انتخاب کردند لذا مرتکب گناه کبیره شدند و قائلند بر اینکه مرتکب گناهان کبیره کافر بوده و ریختن خون‌شان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دشمنان سرسخت بنی‌امیه بوده و در حکومت داری مخالف روش ارباب رعیتی بودند و با نظر مخلوق بودن قرآن به شدت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خوارج می‌توان اشعث بن قیس کندی، مسعر بن فدکی تمیمی و زید بن حصین طائی را نام برد و همچنین از فرقه‌های آنها می‌توان به محکمه، ازارقه، بیهسیه، عجارده، ثعالبه، اباضیه و صفریه نام برد</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 xml:space="preserve">خوارج، پس از جنگ نهروان به شدت تضعیف شدند؛ اما با گذر زمان به تجدید قوا پرداخته، </w:t>
      </w:r>
      <w:bookmarkStart w:id="217" w:name="pg4514_51186"/>
    </w:p>
    <w:p>
      <w:pPr>
        <w:pStyle w:val="BookText"/>
        <w:rPr/>
      </w:pPr>
      <w:bookmarkEnd w:id="217"/>
      <w:r>
        <w:rPr>
          <w:rFonts w:ascii="IRNazanin" w:hAnsi="IRNazanin" w:eastAsia="IRNazanin"/>
          <w:color w:val="111111"/>
          <w:sz w:val="28"/>
          <w:sz w:val="28"/>
          <w:szCs w:val="28"/>
          <w:rtl w:val="true"/>
          <w:lang w:bidi="fa-IR"/>
        </w:rPr>
        <w:t>هوادارانی یافته و بعدها به شورش‌ها و حرکت‌های اجتماعی دامن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امام باقر و امام صادق علیهما السلام نیز افکار نامیمون خود را ترویج و گسترش دادند، امام باقر و امام صادق علیهما السلام نیز در مقابله با این گروه، به مبارزه پرداخته و افکار و عقائد آنان را محکوم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رد مبانی و باورهای اعتقادی‌شان، آنان را خُسران‌زده‌ترین آفریدگان خدا دانسته که دنیا و آخرت خود را تباه کرده‌اند و به اصحاب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پیمان گریزان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بر جدایی از علی گردن نهادید؛ با وجود این که خونتان را پیش‌تر در راه فرمان برداری از او ارزانی داشتید و در خشنود کردن خدا بر هم پیشی می‌گرفتید و اگر به شما گفتند که ما بر حکم الهی گردن نهاده بودیم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دادند، در پاسخ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خدا حکمیت را در دین خود نپذیرفته است؟ آیا رسول خدا صلی الله علیه و آله و سلم در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داور معرفی نکرد تا بر آن چه مورد پذیرش خداست، حکم کند؟ آیا نمی‌دانید که امیرالمؤمنین با این شرط حکمیت را پذیرفت که آن دو حَکَم، براساس کتاب خدا حُکم کنند و از آن فراتر نروند؟ آیا نگفت که اگر حکم آنها بر خلاف کتاب خدا باشد نخواهد پذیرفت؟ آیا امیرالمؤمنین نفرمود من به داوری کتاب خدا تن دادم، نه داوری یک شخص؟ حال باید گفت، در کجای این حکمیت انحراف از حکم قرآن است؟ </w:t>
      </w:r>
      <w:r>
        <w:rPr>
          <w:rStyle w:val="FootnoteAnchor"/>
          <w:rtl w:val="true"/>
        </w:rPr>
        <w:footnoteReference w:id="172"/>
      </w:r>
    </w:p>
    <w:p>
      <w:pPr>
        <w:pStyle w:val="Heading6"/>
        <w:numPr>
          <w:ilvl w:val="5"/>
          <w:numId w:val="1"/>
        </w:numPr>
        <w:rPr/>
      </w:pPr>
      <w:bookmarkStart w:id="218" w:name="__RefHeading___Toc707822_3644566090"/>
      <w:bookmarkStart w:id="219" w:name="_Toc84"/>
      <w:bookmarkEnd w:id="218"/>
      <w:r>
        <w:rPr>
          <w:rtl w:val="true"/>
        </w:rPr>
        <w:t>ب</w:t>
      </w:r>
      <w:r>
        <w:rPr>
          <w:rtl w:val="true"/>
        </w:rPr>
        <w:t xml:space="preserve">) </w:t>
      </w:r>
      <w:r>
        <w:rPr>
          <w:rtl w:val="true"/>
        </w:rPr>
        <w:t>ممنوعیت کتابت حدیث</w:t>
      </w:r>
      <w:bookmarkEnd w:id="219"/>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اقداماتی که خلیفه اول و دوم بعد از رحلت پیامبر اکرم صلی الله علیه و آله و سلم انجام دادند، جلوگیری از تدوین و نقل احادیث پیامبر صلی الله علیه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گفتار پیامبر بعد از قرآن، در درجه دوم، قرار گرفته بود، در واقع جلوگیری از نقل احادیث پیامبر صلی الله علیه و آله و سلم </w:t>
      </w:r>
      <w:bookmarkStart w:id="220" w:name="pg4514_51187"/>
    </w:p>
    <w:p>
      <w:pPr>
        <w:pStyle w:val="BookText"/>
        <w:rPr/>
      </w:pPr>
      <w:bookmarkEnd w:id="220"/>
      <w:r>
        <w:rPr>
          <w:rFonts w:ascii="IRNazanin" w:hAnsi="IRNazanin" w:eastAsia="IRNazanin"/>
          <w:color w:val="111111"/>
          <w:sz w:val="28"/>
          <w:sz w:val="28"/>
          <w:szCs w:val="28"/>
          <w:rtl w:val="true"/>
          <w:lang w:bidi="fa-IR"/>
        </w:rPr>
        <w:t>با انگیزه‌های سیاسی توسط حکومت انجام می‌شد، لذا از هرگونه فعالیتی در زمینه نقل و کتابت حدیث به شدت جلوگیری می‌شد، تا معارف و بیانات آن بزرگوار در جامعه نشر پیدا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ممنوعیت نقل حدیث به جز چند سال حکومت امام علی و امام حسن علیه السلام تا اواخر قرن اول هجری که شامل قسمتی از دوران امامت امام باقر علیه السلام نیز بود، ادامه داشت، لذا یکی از چالش‌های امام باقر علیه السلام در متن حکومت اسلامی، عدم آشنایی مردم با معارف پیامبر صلی الله علیه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ممنوعیت حدیث، حکومت به جای ترویج افکار و اندیشه‌های اصیل اسلامی در جامعه، افکار و اندیشه‌های خود را ترویج می‌داد، چون در این زمینه احادیث پیامبر صلی الله علیه و آله و سلم مانعی برای ترویج عقائد خودشان بود، لذا کلام پیامبر صلی الله علیه و آله و سلم را از جامعه اسلامی پاک کردند تا به راحتی بتوانند افکار منحرف و فاسد خود را جایگزین آن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ممنوعیت حدیث تا زمان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 و وی این بدعت را از میان برداشت و مردم را به نقل و تدوین حدیث پیامبر صلی الله علیه و آله و سلم تشویق کرد</w:t>
      </w:r>
      <w:r>
        <w:rPr>
          <w:rFonts w:eastAsia="IRNazanin" w:cs="IRNazanin"/>
          <w:color w:val="111111"/>
          <w:sz w:val="28"/>
          <w:szCs w:val="28"/>
          <w:rtl w:val="true"/>
          <w:lang w:bidi="fa-IR"/>
        </w:rPr>
        <w:t xml:space="preserve">. </w:t>
      </w:r>
      <w:r>
        <w:rPr>
          <w:rStyle w:val="FootnoteAnchor"/>
          <w:rtl w:val="true"/>
        </w:rPr>
        <w:footnoteReference w:id="173"/>
      </w:r>
    </w:p>
    <w:p>
      <w:pPr>
        <w:pStyle w:val="Heading6"/>
        <w:numPr>
          <w:ilvl w:val="5"/>
          <w:numId w:val="1"/>
        </w:numPr>
        <w:rPr/>
      </w:pPr>
      <w:bookmarkStart w:id="221" w:name="__RefHeading___Toc707824_3644566090"/>
      <w:bookmarkStart w:id="222" w:name="_Toc85"/>
      <w:bookmarkEnd w:id="221"/>
      <w:r>
        <w:rPr>
          <w:rtl w:val="true"/>
        </w:rPr>
        <w:t>ج</w:t>
      </w:r>
      <w:r>
        <w:rPr>
          <w:rtl w:val="true"/>
        </w:rPr>
        <w:t xml:space="preserve">) </w:t>
      </w:r>
      <w:r>
        <w:rPr>
          <w:rtl w:val="true"/>
        </w:rPr>
        <w:t>احادیث ساختگی</w:t>
      </w:r>
      <w:bookmarkEnd w:id="22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 انحرافات عمیقی که پس از رحلت رسول اکرم صلی الله علیه و آله و سلم به جز دوران امام علی و امام حسن علیه السلام به وجود آمد، رخداد تأسف‌برانگیزی دامن‌گیر جهان اسلام شد و آن جلوگیری از تدوین احادیث پیامبر اسلام بود، آثار زیان بار آن سالیان دراز بر پیشانی فرهنگ دینی مردم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یک قرن از </w:t>
      </w:r>
      <w:bookmarkStart w:id="223" w:name="pg4514_51188"/>
    </w:p>
    <w:p>
      <w:pPr>
        <w:pStyle w:val="BookText"/>
        <w:rPr/>
      </w:pPr>
      <w:bookmarkEnd w:id="223"/>
      <w:r>
        <w:rPr>
          <w:rFonts w:ascii="IRNazanin" w:hAnsi="IRNazanin" w:eastAsia="IRNazanin"/>
          <w:color w:val="111111"/>
          <w:sz w:val="28"/>
          <w:sz w:val="28"/>
          <w:szCs w:val="28"/>
          <w:rtl w:val="true"/>
          <w:lang w:bidi="fa-IR"/>
        </w:rPr>
        <w:t>نگاشتن و محفوظ داشتن احادیث نبوی صلی الله علیه و آله و سلم و سخنان تابناک اهل‌بیت علیهم السلام جلوگیری شدید به عمل آمد و به جای آن سیل عظیمی از تحریفات و احادیث ساختگی در زمینه های مختلف جایگزین احادیث نبوی صلی الله علیه و آله و سلم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چالش‌هایی که امام باقر و امام صادق علیهما السلام، در جامعه اسلامی برای نشر معارف اصیل نبوی و اهل‌بیت علیهم السلام با آن مواجه بودند، احادیث جعلی فراوان که به نفع حکومت و توجیه عملکرد خلفاء توسط معاندین قسم خورده در جامعه اسلامی رواج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توجه به این‌که تدوین و نقل احادیث پیامبر نزدیک به صد سال ممنوع شده بود، برخی از افراد سودجو از این فرصت استفاده می‌کردند، و مطالب دروغ و بی اساس را به نفع حکومت جهت توجیه عملکرد آنها و مشروع جلوه دادن ماهیت حکومت‌شان به صورت روایت از پیامبر صلی الله علیه و آله و سلم نقل می‌کردند، چون در دورانی که کتابت حدیث ممنوع بود افراد، احادیث را به اذهان خود می‌سپردند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عمده‌ترین آفت در این دوران، فراموشی و سوءاستفاده افراد سودجو بود زیرا احادیث به صورت مکتوب موجود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هر کسی ادعا میکرد از پیامبر صلی الله علیه و آله و سلم روایت میداند و به نفع حکومت آن را نقل میکند در چنین فضایی اشخاصی مانند ابوهریره‌ها به وجود آمده و خود را محدث واقعی معرفی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امام صادق علیه السلام و شاگردان ایشان تمامی تلاش خود را به کاربردند تا مباحث اصیل نبوی را از احادیث ساختگی جدا کنند</w:t>
      </w:r>
      <w:r>
        <w:rPr>
          <w:rFonts w:eastAsia="IRNazanin" w:cs="IRNazanin"/>
          <w:color w:val="111111"/>
          <w:sz w:val="28"/>
          <w:szCs w:val="28"/>
          <w:rtl w:val="true"/>
          <w:lang w:bidi="fa-IR"/>
        </w:rPr>
        <w:t xml:space="preserve">. </w:t>
      </w:r>
      <w:r>
        <w:rPr>
          <w:rStyle w:val="FootnoteAnchor"/>
          <w:rtl w:val="true"/>
        </w:rPr>
        <w:footnoteReference w:id="174"/>
      </w:r>
    </w:p>
    <w:p>
      <w:pPr>
        <w:pStyle w:val="Heading6"/>
        <w:numPr>
          <w:ilvl w:val="5"/>
          <w:numId w:val="1"/>
        </w:numPr>
        <w:rPr/>
      </w:pPr>
      <w:bookmarkStart w:id="224" w:name="__RefHeading___Toc707826_3644566090"/>
      <w:bookmarkStart w:id="225" w:name="_Toc86"/>
      <w:bookmarkEnd w:id="224"/>
      <w:r>
        <w:rPr>
          <w:rtl w:val="true"/>
        </w:rPr>
        <w:t>د</w:t>
      </w:r>
      <w:r>
        <w:rPr>
          <w:rtl w:val="true"/>
        </w:rPr>
        <w:t xml:space="preserve">) </w:t>
      </w:r>
      <w:r>
        <w:rPr>
          <w:rtl w:val="true"/>
        </w:rPr>
        <w:t>اسرائیلیات</w:t>
      </w:r>
      <w:bookmarkEnd w:id="22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چالش و دغدغه‌های عصر امام باقر و امام صادق علیهما السلام وجود علماء و </w:t>
      </w:r>
      <w:bookmarkStart w:id="226" w:name="pg4514_51189"/>
    </w:p>
    <w:p>
      <w:pPr>
        <w:pStyle w:val="BookText"/>
        <w:rPr/>
      </w:pPr>
      <w:bookmarkEnd w:id="226"/>
      <w:r>
        <w:rPr>
          <w:rFonts w:ascii="IRNazanin" w:hAnsi="IRNazanin" w:eastAsia="IRNazanin"/>
          <w:color w:val="111111"/>
          <w:sz w:val="28"/>
          <w:sz w:val="28"/>
          <w:szCs w:val="28"/>
          <w:rtl w:val="true"/>
          <w:lang w:bidi="fa-IR"/>
        </w:rPr>
        <w:t xml:space="preserve">احبار یهودی است، که آن روزها در جامعه اسلامی حضور داشتند و تأثیر عمیقی بر فرهنگ اسلام می‌گذاشتند، علت موفقیت آنها را می‌توان حمایت حکومت وقت از آنها دانست، عده‌ای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که به ظاهر مسلمان شده بودند در جامعه اسلامی پراکنده شده و مرجعیت علمی قشری از ساده لوحان و عوام جامعه را به عهده گرفتند، فعالیتی که علماء یهود بر فرهنگ اسلام برجا نهادند به‌صورت احادیث جعلی به نام اسرائیلیات پدیدار گشت البته بیشترین قسمت این احادیث جعلی درباره تفسیر زندگی پیامبران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بعضی از داستان‌های تحریف شده تورات را به‌عنوان روایت وارد احادیث مسلمانان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این حد هم اکتفا نکرده بلکه در مباحث فقهی و کلامی نیز ورود پیدا کردند، تلاش علمی یهود در مسائل فقه و کلام نیز تأثیر نگران کننده‌ای در جامعه اسلامی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تاریخ چنان روشن است که جای کوچک‌ترین تردید و شبهه‌ای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باقر و امام صادق علیهما السلام نیز بخش مهمی از برنامه خود را به مبارزه با این چالش و بحران در جامعه اسلامی اختصاص دادند و با یهود و القائات سوء آنها و همچنین با اسرائیلیات مبارزه می‌کردند</w:t>
      </w:r>
      <w:r>
        <w:rPr>
          <w:rFonts w:eastAsia="IRNazanin" w:cs="IRNazanin"/>
          <w:color w:val="111111"/>
          <w:sz w:val="28"/>
          <w:szCs w:val="28"/>
          <w:rtl w:val="true"/>
          <w:lang w:bidi="fa-IR"/>
        </w:rPr>
        <w:t xml:space="preserve">. </w:t>
      </w:r>
      <w:r>
        <w:rPr>
          <w:rStyle w:val="FootnoteAnchor"/>
          <w:rtl w:val="true"/>
        </w:rPr>
        <w:footnoteReference w:id="175"/>
      </w:r>
    </w:p>
    <w:p>
      <w:pPr>
        <w:pStyle w:val="Heading6"/>
        <w:numPr>
          <w:ilvl w:val="5"/>
          <w:numId w:val="1"/>
        </w:numPr>
        <w:rPr/>
      </w:pPr>
      <w:bookmarkStart w:id="227" w:name="__RefHeading___Toc707828_3644566090"/>
      <w:bookmarkStart w:id="228" w:name="_Toc87"/>
      <w:bookmarkEnd w:id="227"/>
      <w:r>
        <w:rPr>
          <w:rtl w:val="true"/>
        </w:rPr>
        <w:t>ر</w:t>
      </w:r>
      <w:r>
        <w:rPr>
          <w:rtl w:val="true"/>
        </w:rPr>
        <w:t xml:space="preserve">) </w:t>
      </w:r>
      <w:r>
        <w:rPr>
          <w:rtl w:val="true"/>
        </w:rPr>
        <w:t>سیاست و برخورد حاکمیت</w:t>
      </w:r>
      <w:bookmarkEnd w:id="228"/>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واقعه عاشورا، امویان به صورت آرام تمامی موانع و مشکلات سر راه حکومت خود را از بین بردند، و با سرکوب کردن قیام مختار توسط زبیریان یکی از مخالفین سرسخت امویان کنار رفت و حکومت دمشق برای از بین بردن زبیریان تمامی فعالیت‌های خود را بر روی حجاز متمرکز کرد، در نهایت </w:t>
      </w:r>
      <w:bookmarkStart w:id="229" w:name="pg4514_51190"/>
    </w:p>
    <w:p>
      <w:pPr>
        <w:pStyle w:val="BookText"/>
        <w:rPr/>
      </w:pPr>
      <w:bookmarkEnd w:id="229"/>
      <w:r>
        <w:rPr>
          <w:rFonts w:ascii="IRNazanin" w:hAnsi="IRNazanin" w:eastAsia="IRNazanin"/>
          <w:color w:val="111111"/>
          <w:sz w:val="28"/>
          <w:sz w:val="28"/>
          <w:szCs w:val="28"/>
          <w:rtl w:val="true"/>
          <w:lang w:bidi="fa-IR"/>
        </w:rPr>
        <w:t>توانستند زبیریان را نیز در هم شکندند و حکومت خود را بعد از یک تلاطم و خطر فروپاشی که بعد از یزید بن معاویه دچار آن شده بود به تثبیت برسانند و بر تمامی ممالک اسلامی سیطره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امویان که بیشترین خطر را از ناحیه بنی‌هاشم احساس می‌کردند تمامی تلاش خود را انجام دادند تا اهل‌بیت پیامبر صلی الله علیه و آله و سلم را به انحاء مختلف از اجتماع دور کرده و مردم را نسبت به آنها بدبین کنند و نیز تمامی معارف پیامبر صلی الله علیه و آله و سلم و امامان معصوم علیه السلام را از جامعه حذف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تا پایان حکومت امویان ادامه داشت البته به جز حکومت عمربن عبدالعزیز که در دوران وی، شیعیان کمی از فشارها خلاصی پیدا کردند اما با مرگ عمربن عبدالعزیز، همان رویه سابق به سراغ شیعیان و اهل‌بیت پیامبر صلی الله علیه و آله و سلم آمد و عرصه را بر آنان به خصوص امام باقر و امام صادق علیهما السلام تنگ کرد و مانع القاء معارف اصیل اسلام به جامعه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بعد از انقراض امویان وقتی عباسیان به حکومت رسیدند در اوایل حکومت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ابوالعباس 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نسبت به شیعیان و امام صادق علیه السلام نرمی نشان دادند چون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کرسی خلافت تکیه زده بودند اما بعد از اینکه منصور دوانیقی به خلافت رسید عرصه را چنان بر شیعیان و امام صادق علیه السلام تنگ کرد که امام مجبور شد یاران خود را به تقیه امر کند، این فضا در مدت دو حکومت امویان و عباسیان همچنان ادامه داشت و تهدید جدی برای شیعیان بود</w:t>
      </w:r>
      <w:r>
        <w:rPr>
          <w:rFonts w:eastAsia="IRNazanin" w:cs="IRNazanin"/>
          <w:color w:val="111111"/>
          <w:sz w:val="28"/>
          <w:szCs w:val="28"/>
          <w:rtl w:val="true"/>
          <w:lang w:bidi="fa-IR"/>
        </w:rPr>
        <w:t xml:space="preserve">. </w:t>
      </w:r>
      <w:r>
        <w:rPr>
          <w:rStyle w:val="FootnoteAnchor"/>
          <w:rtl w:val="true"/>
        </w:rPr>
        <w:footnoteReference w:id="176"/>
      </w:r>
    </w:p>
    <w:p>
      <w:pPr>
        <w:pStyle w:val="Heading6"/>
        <w:numPr>
          <w:ilvl w:val="5"/>
          <w:numId w:val="1"/>
        </w:numPr>
        <w:rPr/>
      </w:pPr>
      <w:bookmarkStart w:id="230" w:name="__RefHeading___Toc707830_3644566090"/>
      <w:bookmarkStart w:id="231" w:name="_Toc88"/>
      <w:bookmarkEnd w:id="230"/>
      <w:r>
        <w:rPr>
          <w:rtl w:val="true"/>
        </w:rPr>
        <w:t>ز</w:t>
      </w:r>
      <w:r>
        <w:rPr>
          <w:rtl w:val="true"/>
        </w:rPr>
        <w:t xml:space="preserve">) </w:t>
      </w:r>
      <w:r>
        <w:rPr>
          <w:rtl w:val="true"/>
        </w:rPr>
        <w:t xml:space="preserve">ابوجعفر منصور دوانیقی </w:t>
      </w:r>
      <w:r>
        <w:rPr>
          <w:rtl w:val="true"/>
        </w:rPr>
        <w:t>(</w:t>
      </w:r>
      <w:r>
        <w:rPr/>
        <w:t>۱۴۸</w:t>
      </w:r>
      <w:r>
        <w:rPr>
          <w:rtl w:val="true"/>
        </w:rPr>
        <w:t xml:space="preserve">- </w:t>
      </w:r>
      <w:r>
        <w:rPr/>
        <w:t>۱۳۷</w:t>
      </w:r>
      <w:r>
        <w:rPr>
          <w:rtl w:val="true"/>
        </w:rPr>
        <w:t>)</w:t>
      </w:r>
      <w:bookmarkEnd w:id="231"/>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اصلی او ابوجعفر عبدالله منصور و به منصور دوانیقی معروف است، وی </w:t>
      </w:r>
    </w:p>
    <w:p>
      <w:pPr>
        <w:pStyle w:val="BookText"/>
        <w:rPr/>
      </w:pPr>
      <w:r>
        <w:rPr>
          <w:rFonts w:ascii="IRNazanin" w:hAnsi="IRNazanin" w:eastAsia="IRNazanin"/>
          <w:color w:val="111111"/>
          <w:sz w:val="28"/>
          <w:sz w:val="28"/>
          <w:szCs w:val="28"/>
          <w:rtl w:val="true"/>
          <w:lang w:bidi="fa-IR"/>
        </w:rPr>
        <w:t xml:space="preserve">دومین خلیفه عباسی در ذی‌الحجه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جانشین برادرش سفاح شد، و تا سال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خلافت حکومت اسلامی را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سفاک و خونخوار و بداندیش بود، در میان خلفای بنی‌عباس شباهت زیادی به هشام بن عبدالملک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امور سیاسی از او تقلید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از شیعیان و همچنین ابومسلم خراسانی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یاری خاندان ایرانی برمک دستگاه دیوان نیرومندی تاسیس کرد که عمدتا برگرفته از رسوم دولت ساسانی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دوانیقی، فشارهای زیادی نسبت به شیعیان روا داشت، حتی برخی از بنی‌هاشم را آنقدر در سیاه چال‌ها زندانی می‌کرد تا در همانجا از دنیا می‌رفتند و سقف را بر روی آنها خراب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این‌باره عبد الحلیم جندی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جعفر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ریاح بن عثمان مُرِّی که از جانب منصور والی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امارت ریاح بن عثمان بر مدینه، لشگریان منصور بر منازل اهل‌بیت علیهم السلام یورش بردند و مردانشان را از منازل به سوی زندان‌ها بیرون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موکب‌های اهل‌بیت علیهم السلام را در شوارع مدینه در حالی که ایشان در غلّ و زنجیر بودند و شکنجه آنها را لاغر نموده بود و روزهای سخت آنان را فرسوده کرده بود عبور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آنان را به سمت کوفه کوچ دادند تا در مکانی که زندان بود به حبس ابدی سپرده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سردابی در زیر زمین محبوس گردیدند که شب را از روز باز نمی‌شناختند تا جائی که اکثرشان بمردند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سقف زندان را بر سرشان فرود آوردند تا آنان که زنده بودند در زیر پاره‌های سقف واریخته جان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زیر همان شکسته‌های سقف مدفن‌شان گردید، بدون آنکه کسی کوچک‌ترین اعتنائی به آنها بنماید</w:t>
      </w:r>
      <w:r>
        <w:rPr>
          <w:rFonts w:eastAsia="IRNazanin" w:cs="IRNazanin"/>
          <w:color w:val="111111"/>
          <w:sz w:val="28"/>
          <w:szCs w:val="28"/>
          <w:rtl w:val="true"/>
          <w:lang w:bidi="fa-IR"/>
        </w:rPr>
        <w:t xml:space="preserve">. </w:t>
      </w:r>
      <w:bookmarkStart w:id="232" w:name="pg4514_51192"/>
    </w:p>
    <w:p>
      <w:pPr>
        <w:pStyle w:val="BookText"/>
        <w:rPr/>
      </w:pPr>
      <w:bookmarkEnd w:id="232"/>
      <w:r>
        <w:rPr>
          <w:rFonts w:ascii="IRNazanin" w:hAnsi="IRNazanin" w:eastAsia="IRNazanin"/>
          <w:color w:val="111111"/>
          <w:sz w:val="28"/>
          <w:sz w:val="28"/>
          <w:szCs w:val="28"/>
          <w:rtl w:val="true"/>
          <w:lang w:bidi="fa-IR"/>
        </w:rPr>
        <w:t xml:space="preserve">منصور، صدمات و جسارتهای زیادی نسبت به امام صادق علیه السلام وارد کرد، حضرت را به کاخ خود احضار می‌کرد، ایشان را تهدید می‌کرد، حتی چند بار نقشه قتل حضرت را کشید و آخرالامر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آن حضرت را مسموم و شهید کرد</w:t>
      </w:r>
      <w:r>
        <w:rPr>
          <w:rFonts w:eastAsia="IRNazanin" w:cs="IRNazanin"/>
          <w:color w:val="111111"/>
          <w:sz w:val="28"/>
          <w:szCs w:val="28"/>
          <w:rtl w:val="true"/>
          <w:lang w:bidi="fa-IR"/>
        </w:rPr>
        <w:t xml:space="preserve">. </w:t>
      </w:r>
      <w:r>
        <w:rPr>
          <w:rStyle w:val="FootnoteAnchor"/>
          <w:rtl w:val="true"/>
        </w:rPr>
        <w:footnoteReference w:id="177"/>
      </w:r>
    </w:p>
    <w:p>
      <w:pPr>
        <w:pStyle w:val="Heading4"/>
        <w:numPr>
          <w:ilvl w:val="3"/>
          <w:numId w:val="1"/>
        </w:numPr>
        <w:rPr/>
      </w:pPr>
      <w:bookmarkStart w:id="233" w:name="__RefHeading___Toc707832_3644566090"/>
      <w:bookmarkStart w:id="234" w:name="_Toc89"/>
      <w:bookmarkEnd w:id="233"/>
      <w:r>
        <w:rPr>
          <w:rtl w:val="true"/>
        </w:rPr>
        <w:t>ب</w:t>
      </w:r>
      <w:r>
        <w:rPr>
          <w:rtl w:val="true"/>
        </w:rPr>
        <w:t xml:space="preserve">) </w:t>
      </w:r>
      <w:r>
        <w:rPr>
          <w:rtl w:val="true"/>
        </w:rPr>
        <w:t>فرصت</w:t>
      </w:r>
      <w:r>
        <w:rPr>
          <w:rtl w:val="true"/>
        </w:rPr>
        <w:t>(</w:t>
      </w:r>
      <w:r>
        <w:rPr/>
        <w:t>o</w:t>
      </w:r>
      <w:r>
        <w:rPr>
          <w:rtl w:val="true"/>
        </w:rPr>
        <w:t>)</w:t>
      </w:r>
      <w:bookmarkEnd w:id="234"/>
    </w:p>
    <w:p>
      <w:pPr>
        <w:pStyle w:val="Heading5"/>
        <w:numPr>
          <w:ilvl w:val="4"/>
          <w:numId w:val="1"/>
        </w:numPr>
        <w:rPr/>
      </w:pPr>
      <w:bookmarkStart w:id="235" w:name="__RefHeading___Toc707834_3644566090"/>
      <w:bookmarkStart w:id="236" w:name="_Toc90"/>
      <w:bookmarkEnd w:id="235"/>
      <w:r>
        <w:rPr>
          <w:rtl w:val="true"/>
        </w:rPr>
        <w:t>اشاره</w:t>
      </w:r>
      <w:bookmarkEnd w:id="236"/>
    </w:p>
    <w:p>
      <w:pPr>
        <w:pStyle w:val="BookText"/>
        <w:rPr/>
      </w:pPr>
      <w:r>
        <w:rPr>
          <w:rFonts w:ascii="IRNazanin" w:hAnsi="IRNazanin" w:eastAsia="IRNazanin"/>
          <w:color w:val="111111"/>
          <w:sz w:val="28"/>
          <w:sz w:val="28"/>
          <w:szCs w:val="28"/>
          <w:rtl w:val="true"/>
          <w:lang w:bidi="fa-IR"/>
        </w:rPr>
        <w:t>فرصت یک موقعیت مطلوب در محیط خارجی گروه را گویند که آن</w:t>
      </w:r>
    </w:p>
    <w:p>
      <w:pPr>
        <w:pStyle w:val="BookText"/>
        <w:rPr/>
      </w:pPr>
      <w:r>
        <w:rPr>
          <w:rFonts w:ascii="IRNazanin" w:hAnsi="IRNazanin" w:eastAsia="IRNazanin"/>
          <w:color w:val="111111"/>
          <w:sz w:val="28"/>
          <w:sz w:val="28"/>
          <w:szCs w:val="28"/>
          <w:rtl w:val="true"/>
          <w:lang w:bidi="fa-IR"/>
        </w:rPr>
        <w:t>گروه با استفاده از آن فرصت می‌تواند به اهداف خود در کوتاه مدت یا دراز مدت برسد</w:t>
      </w:r>
      <w:r>
        <w:rPr>
          <w:rFonts w:eastAsia="IRNazanin" w:cs="IRNazanin"/>
          <w:color w:val="111111"/>
          <w:sz w:val="28"/>
          <w:szCs w:val="28"/>
          <w:rtl w:val="true"/>
          <w:lang w:bidi="fa-IR"/>
        </w:rPr>
        <w:t>.</w:t>
      </w:r>
    </w:p>
    <w:p>
      <w:pPr>
        <w:pStyle w:val="Heading5"/>
        <w:numPr>
          <w:ilvl w:val="4"/>
          <w:numId w:val="1"/>
        </w:numPr>
        <w:rPr/>
      </w:pPr>
      <w:bookmarkStart w:id="237" w:name="__RefHeading___Toc707836_3644566090"/>
      <w:bookmarkStart w:id="238" w:name="_Toc91"/>
      <w:bookmarkEnd w:id="237"/>
      <w:r>
        <w:rPr/>
        <w:t>1</w:t>
      </w:r>
      <w:r>
        <w:rPr>
          <w:rtl w:val="true"/>
        </w:rPr>
        <w:t xml:space="preserve">. </w:t>
      </w:r>
      <w:r>
        <w:rPr>
          <w:rtl w:val="true"/>
        </w:rPr>
        <w:t>اختلاف بین امویان</w:t>
      </w:r>
      <w:bookmarkEnd w:id="238"/>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تفکر قوم‌گرایی از زمان خلافت عثمان در حکومت اسلامی که پیامبر صلی الله علیه و آله و سلم آن را بر مبنای ایمان و تقوا پایهگذاری کرده بود شروع شد و در زمان معاویه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خدمات بزرگی برای امویان از جمله تثبیت قدرت در این خاندان برای آنها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خاندان خود کمک گرفت و برای بیعت گرفتن ولیعهدی یزید، مروان بن حکم را به حجاز فرستاد و وی را نیز ولیعهد یزید کرد</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از همین جا اختلاف در بین رجال سیاسی پدید آمد و با مطرح شدن مسئله ولایت عهدی مروان این اختلاف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مروان به حکومت رسید</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 xml:space="preserve">قرار بر این بود که بعد از او به ترتیب خالد بن یزید بن معاویه و سپس عمرو بن سعید بن عاص به حکومت برسند؛ اما مروان با این نیت که </w:t>
      </w:r>
    </w:p>
    <w:p>
      <w:pPr>
        <w:pStyle w:val="BookText"/>
        <w:rPr/>
      </w:pPr>
      <w:r>
        <w:rPr>
          <w:rFonts w:ascii="IRNazanin" w:hAnsi="IRNazanin" w:eastAsia="IRNazanin"/>
          <w:color w:val="111111"/>
          <w:sz w:val="28"/>
          <w:sz w:val="28"/>
          <w:szCs w:val="28"/>
          <w:rtl w:val="true"/>
          <w:lang w:bidi="fa-IR"/>
        </w:rPr>
        <w:t>خلافت را در خاندان خود نگه دارد برای فرزندانش عبدالملک و سپس عبدالعزیز بیعت گرفت، در واقع با این کار، نخستین شکاف در خاندان اموی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سعید بن عاص نیز با عبدالملک بیعت نکرد</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 xml:space="preserve">با کشته شدن عمرو به دست عبدالملک، </w:t>
      </w:r>
      <w:r>
        <w:rPr>
          <w:rStyle w:val="FootnoteAnchor"/>
          <w:rtl w:val="true"/>
        </w:rPr>
        <w:footnoteReference w:id="181"/>
      </w:r>
      <w:r>
        <w:rPr>
          <w:rFonts w:ascii="IRNazanin" w:hAnsi="IRNazanin" w:eastAsia="IRNazanin"/>
          <w:color w:val="111111"/>
          <w:sz w:val="28"/>
          <w:sz w:val="28"/>
          <w:szCs w:val="28"/>
          <w:rtl w:val="true"/>
          <w:lang w:bidi="fa-IR"/>
        </w:rPr>
        <w:t>حکومت در خاندان مروان تثبیت شد؛ اما همچنان مخالفت‌ها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گرایی تا پایان حکومت بنی‌امیه ادامه داشته و باعث درگیری‌های مختلفی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عصبیت به تدریج موجبات انقراض امویان را فراهم نمود</w:t>
      </w:r>
      <w:r>
        <w:rPr>
          <w:rFonts w:eastAsia="IRNazanin" w:cs="IRNazanin"/>
          <w:color w:val="111111"/>
          <w:sz w:val="28"/>
          <w:szCs w:val="28"/>
          <w:rtl w:val="true"/>
          <w:lang w:bidi="fa-IR"/>
        </w:rPr>
        <w:t xml:space="preserve">. </w:t>
      </w:r>
      <w:r>
        <w:rPr>
          <w:rStyle w:val="FootnoteAnchor"/>
          <w:rtl w:val="true"/>
        </w:rPr>
        <w:footnoteReference w:id="182"/>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مرگ هشام بن عبدالملک و به حکومت رسیدن ولید دوم، درگیری‌هایی در خاندان اموی به وجود آمد از جمله دشمنی ولید دوم با پسرعموهایش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شد در برابر هم موضع گرفته و به بدگویی یکدیگر در اذهان عمومی بپردازند</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با این اوضاع، خرابی‌های متعددی در روابط خاندان اموی ایجاد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اثر این اختلافات را می‌توان در کشته شدن ولید دوم در دوران حکومتش مشاهده کرد</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در دوران به حکومت رسیدن یزید سوم نیز اوضاع بدتر از پیش بود و درگیری‌های مختلفی برای کسب قدرت در میان امویان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وضعیتی در دوران ابراهیم نیز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با ابراهیم به سبب همین درگیری‌ها، به صورت ناقص انجام گرفت که مشکلات بزرگی را برای این خاندان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مشکلات باعث شد حکومت بنی‌امیه در سراشیبی سقوط قرار گیرد و در مقابل قیام‌ها ضعیف </w:t>
      </w:r>
      <w:bookmarkStart w:id="239" w:name="pg4514_51194"/>
    </w:p>
    <w:p>
      <w:pPr>
        <w:pStyle w:val="BookText"/>
        <w:rPr/>
      </w:pPr>
      <w:bookmarkEnd w:id="239"/>
      <w:r>
        <w:rPr>
          <w:rFonts w:ascii="IRNazanin" w:hAnsi="IRNazanin" w:eastAsia="IRNazanin"/>
          <w:color w:val="111111"/>
          <w:sz w:val="28"/>
          <w:sz w:val="28"/>
          <w:szCs w:val="28"/>
          <w:rtl w:val="true"/>
          <w:lang w:bidi="fa-IR"/>
        </w:rPr>
        <w:t>شده و آخر الامر توسط بنی‌عباس منقرض شود</w:t>
      </w:r>
      <w:r>
        <w:rPr>
          <w:rFonts w:eastAsia="IRNazanin" w:cs="IRNazanin"/>
          <w:color w:val="111111"/>
          <w:sz w:val="28"/>
          <w:szCs w:val="28"/>
          <w:rtl w:val="true"/>
          <w:lang w:bidi="fa-IR"/>
        </w:rPr>
        <w:t xml:space="preserve">. </w:t>
      </w:r>
      <w:r>
        <w:rPr>
          <w:rStyle w:val="FootnoteAnchor"/>
          <w:rtl w:val="true"/>
        </w:rPr>
        <w:footnoteReference w:id="185"/>
      </w:r>
    </w:p>
    <w:p>
      <w:pPr>
        <w:pStyle w:val="Heading5"/>
        <w:numPr>
          <w:ilvl w:val="4"/>
          <w:numId w:val="1"/>
        </w:numPr>
        <w:rPr/>
      </w:pPr>
      <w:bookmarkStart w:id="240" w:name="__RefHeading___Toc707838_3644566090"/>
      <w:bookmarkStart w:id="241" w:name="_Toc92"/>
      <w:bookmarkEnd w:id="240"/>
      <w:r>
        <w:rPr/>
        <w:t>2</w:t>
      </w:r>
      <w:r>
        <w:rPr>
          <w:rtl w:val="true"/>
        </w:rPr>
        <w:t xml:space="preserve">. </w:t>
      </w:r>
      <w:r>
        <w:rPr>
          <w:rtl w:val="true"/>
        </w:rPr>
        <w:t>درگیری امویان و عباسیان</w:t>
      </w:r>
      <w:bookmarkEnd w:id="241"/>
    </w:p>
    <w:p>
      <w:pPr>
        <w:pStyle w:val="BookText"/>
        <w:rPr/>
      </w:pPr>
      <w:r>
        <w:rPr>
          <w:rFonts w:ascii="IRNazanin" w:hAnsi="IRNazanin" w:eastAsia="IRNazanin"/>
          <w:color w:val="111111"/>
          <w:sz w:val="28"/>
          <w:sz w:val="28"/>
          <w:szCs w:val="28"/>
          <w:rtl w:val="true"/>
          <w:lang w:bidi="fa-IR"/>
        </w:rPr>
        <w:t>بعد از اینکه بنی‌امیه به قدرت رسید با به کارگیری ابزارهای تبلیغاتی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نمایان دین فروش و جعل روایات به نام رسول اکرم صلی الله علیه و آله و سلم نگذاشتند جریان اصیل و چهره درخشان اسلام ناب، و معارف اصیل آن و همچنین معارف نورانی امامان معصوم علیه السلام در جامعه اسلامی پیاده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تمامی فعالیت‌ها و توان پیروان راه ولایت و آرمان‌های بلند آنان را سرکوب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در اوائل سده دوم هجری، عباسیان از فضای خفقان استفاده کرده و با نام اهل‌بیت پیامبر صلی الله علیه و آله و سلم با حکومت امویان درگیر شده و سبب ضعف و افول قدرت سیاسی آنها شدند و در فرصت مناسب حکوت امویان را از صحنه سیاسی خارج کردند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اینکه حکومت امویان در حال کشمکش با عباسیان بودند و عباسیان نیز در پی تثبیت حکومت خود بودند عملا فشار از روی شیعیان به خصوص امام باقر و امام صادق علیهما السلام کاسته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تقلیل فشار تا حدودی غیرعمدی بود چون امویان با نیروی رقیب خود درگیر بوده و تا حدودی مجال اعمال فشار نداشتند و عباسیان نیز در اوایل حکومت خود به دلیل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توسط این شعار به حکومت رسیده بود نمی‌توانستند سختگیری نسبت به اهل‌بیت علیهم السلام داشته باشند لذا این دو امام توانستند از فرصت به وجود آمده استفاده کرده و آموزه‌های والای اسلام را برای مردم تبیین کنند</w:t>
      </w:r>
      <w:r>
        <w:rPr>
          <w:rFonts w:eastAsia="IRNazanin" w:cs="IRNazanin"/>
          <w:color w:val="111111"/>
          <w:sz w:val="28"/>
          <w:szCs w:val="28"/>
          <w:rtl w:val="true"/>
          <w:lang w:bidi="fa-IR"/>
        </w:rPr>
        <w:t xml:space="preserve">. </w:t>
      </w:r>
      <w:r>
        <w:rPr>
          <w:rStyle w:val="FootnoteAnchor"/>
          <w:rtl w:val="true"/>
        </w:rPr>
        <w:footnoteReference w:id="186"/>
      </w:r>
      <w:bookmarkStart w:id="242" w:name="pg4514_51195"/>
    </w:p>
    <w:p>
      <w:pPr>
        <w:pStyle w:val="Heading5"/>
        <w:numPr>
          <w:ilvl w:val="4"/>
          <w:numId w:val="1"/>
        </w:numPr>
        <w:rPr/>
      </w:pPr>
      <w:bookmarkStart w:id="243" w:name="__RefHeading___Toc707840_3644566090"/>
      <w:bookmarkStart w:id="244" w:name="_Toc93"/>
      <w:bookmarkEnd w:id="242"/>
      <w:bookmarkEnd w:id="243"/>
      <w:r>
        <w:rPr/>
        <w:t>3</w:t>
      </w:r>
      <w:r>
        <w:rPr>
          <w:rtl w:val="true"/>
        </w:rPr>
        <w:t xml:space="preserve">. </w:t>
      </w:r>
      <w:r>
        <w:rPr>
          <w:rtl w:val="true"/>
        </w:rPr>
        <w:t>قیام بر علیه حکومت وقت</w:t>
      </w:r>
      <w:bookmarkEnd w:id="244"/>
    </w:p>
    <w:p>
      <w:pPr>
        <w:pStyle w:val="BookText"/>
        <w:rPr/>
      </w:pPr>
      <w:r>
        <w:rPr>
          <w:rFonts w:ascii="IRNazanin" w:hAnsi="IRNazanin" w:eastAsia="IRNazanin"/>
          <w:color w:val="111111"/>
          <w:sz w:val="28"/>
          <w:sz w:val="28"/>
          <w:szCs w:val="28"/>
          <w:rtl w:val="true"/>
          <w:lang w:bidi="fa-IR"/>
        </w:rPr>
        <w:t>به دنبال درگیری و کشمکش در درون خاندان اموی بر سر قدرت، قبایلی هم که پشتوانه حکومت بودند به حمایت از افراد مختلف در درون حکومت، با هم در 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نزاع بین استانداران و حکام اموی برای رسیدن به قدرت در مناطق مختلف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بیشترین اختلافات را می‌توان در زمان کشته شدن ولید دوم مشاهده کرد</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همچنین به خاطر ظلم و ستم امویان و انجام امور خلاف شرع در حکومت، قیام‌های مختلفی بر علیه حکومت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قیام‌ها توسط عاملان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 امیه در مناطق مختلف شکل میگرفت، کسانی که در ابتدا به‌عنوان حاکم منطقه‌ای از طرف خلیفه اموی انتخاب می‌شدند؛ ولی در ادامه بر علیه خود خلیفه دست به قیام می‌زدند که از جمله در زمان امام باقر علیه السلام می‌توان به یزیدبن مهلب ابی صفره، </w:t>
      </w:r>
      <w:r>
        <w:rPr>
          <w:rStyle w:val="FootnoteAnchor"/>
          <w:rtl w:val="true"/>
        </w:rPr>
        <w:footnoteReference w:id="188"/>
      </w:r>
      <w:r>
        <w:rPr>
          <w:rFonts w:ascii="IRNazanin" w:hAnsi="IRNazanin" w:eastAsia="IRNazanin"/>
          <w:color w:val="111111"/>
          <w:sz w:val="28"/>
          <w:sz w:val="28"/>
          <w:szCs w:val="28"/>
          <w:rtl w:val="true"/>
          <w:lang w:bidi="fa-IR"/>
        </w:rPr>
        <w:t xml:space="preserve">مطرف بن مغیره ثقفی، </w:t>
      </w:r>
      <w:r>
        <w:rPr>
          <w:rStyle w:val="FootnoteAnchor"/>
          <w:rtl w:val="true"/>
        </w:rPr>
        <w:footnoteReference w:id="189"/>
      </w:r>
      <w:r>
        <w:rPr>
          <w:rFonts w:ascii="IRNazanin" w:hAnsi="IRNazanin" w:eastAsia="IRNazanin"/>
          <w:color w:val="111111"/>
          <w:sz w:val="28"/>
          <w:sz w:val="28"/>
          <w:szCs w:val="28"/>
          <w:rtl w:val="true"/>
          <w:lang w:bidi="fa-IR"/>
        </w:rPr>
        <w:t xml:space="preserve">موسی بن عبدالله خازمی </w:t>
      </w:r>
      <w:r>
        <w:rPr>
          <w:rStyle w:val="FootnoteAnchor"/>
          <w:rtl w:val="true"/>
        </w:rPr>
        <w:footnoteReference w:id="190"/>
      </w:r>
      <w:r>
        <w:rPr>
          <w:rFonts w:ascii="IRNazanin" w:hAnsi="IRNazanin" w:eastAsia="IRNazanin"/>
          <w:color w:val="111111"/>
          <w:sz w:val="28"/>
          <w:sz w:val="28"/>
          <w:szCs w:val="28"/>
          <w:rtl w:val="true"/>
          <w:lang w:bidi="fa-IR"/>
        </w:rPr>
        <w:t xml:space="preserve">و عبدالرحمن بن اشعث </w:t>
      </w:r>
      <w:r>
        <w:rPr>
          <w:rStyle w:val="FootnoteAnchor"/>
          <w:rtl w:val="true"/>
        </w:rPr>
        <w:footnoteReference w:id="191"/>
      </w:r>
      <w:r>
        <w:rPr>
          <w:rFonts w:ascii="IRNazanin" w:hAnsi="IRNazanin" w:eastAsia="IRNazanin"/>
          <w:color w:val="111111"/>
          <w:sz w:val="28"/>
          <w:sz w:val="28"/>
          <w:szCs w:val="28"/>
          <w:rtl w:val="true"/>
          <w:lang w:bidi="fa-IR"/>
        </w:rPr>
        <w:t xml:space="preserve">و برخی قیام‌ها نیز توسط مخالفین حکومت انجام میشد مانند قیامهایی که در زمان امام صادق علیه السلام اتفاق افتاد، که می‌توان به قیام ابومسلم خراسانی، قیام زید، قیام یحیی بن زید و قیام نفس </w:t>
      </w:r>
      <w:bookmarkStart w:id="245" w:name="pg4514_51196"/>
    </w:p>
    <w:p>
      <w:pPr>
        <w:pStyle w:val="BookText"/>
        <w:rPr/>
      </w:pPr>
      <w:bookmarkEnd w:id="245"/>
      <w:r>
        <w:rPr>
          <w:rFonts w:ascii="IRNazanin" w:hAnsi="IRNazanin" w:eastAsia="IRNazanin"/>
          <w:color w:val="111111"/>
          <w:sz w:val="28"/>
          <w:sz w:val="28"/>
          <w:szCs w:val="28"/>
          <w:rtl w:val="true"/>
          <w:lang w:bidi="fa-IR"/>
        </w:rPr>
        <w:t xml:space="preserve">زکیه </w:t>
      </w:r>
      <w:r>
        <w:rPr>
          <w:rStyle w:val="FootnoteAnchor"/>
          <w:rtl w:val="true"/>
        </w:rPr>
        <w:footnoteReference w:id="192"/>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قیام‌ها در دولت اموی و عباسی باعث شد حاکمان وقت تلاش خود را برای خواباندن آنها به کار گیرند و از کنترل شدید مخالفان به خصوص امام باقر و امام صادق علیهما السلام تا حدودی غافل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باقر و امام صادق علیهما السلام از این فرصت استفاده کردند و معارف زلال نبوی را برای تشنگان معارف ارائه نمودند</w:t>
      </w:r>
      <w:r>
        <w:rPr>
          <w:rFonts w:eastAsia="IRNazanin" w:cs="IRNazanin"/>
          <w:color w:val="111111"/>
          <w:sz w:val="28"/>
          <w:szCs w:val="28"/>
          <w:rtl w:val="true"/>
          <w:lang w:bidi="fa-IR"/>
        </w:rPr>
        <w:t>.</w:t>
      </w:r>
    </w:p>
    <w:p>
      <w:pPr>
        <w:pStyle w:val="Heading5"/>
        <w:numPr>
          <w:ilvl w:val="4"/>
          <w:numId w:val="1"/>
        </w:numPr>
        <w:rPr/>
      </w:pPr>
      <w:bookmarkStart w:id="246" w:name="__RefHeading___Toc707842_3644566090"/>
      <w:bookmarkStart w:id="247" w:name="_Toc94"/>
      <w:bookmarkEnd w:id="246"/>
      <w:r>
        <w:rPr/>
        <w:t>5</w:t>
      </w:r>
      <w:r>
        <w:rPr>
          <w:rtl w:val="true"/>
        </w:rPr>
        <w:t xml:space="preserve">. </w:t>
      </w:r>
      <w:r>
        <w:rPr>
          <w:rtl w:val="true"/>
        </w:rPr>
        <w:t>تأسیس حکومت عباسیان</w:t>
      </w:r>
      <w:bookmarkEnd w:id="247"/>
    </w:p>
    <w:p>
      <w:pPr>
        <w:pStyle w:val="BookText"/>
        <w:rPr/>
      </w:pPr>
      <w:r>
        <w:rPr>
          <w:rFonts w:ascii="IRNazanin" w:hAnsi="IRNazanin" w:eastAsia="IRNazanin"/>
          <w:color w:val="111111"/>
          <w:sz w:val="28"/>
          <w:sz w:val="28"/>
          <w:szCs w:val="28"/>
          <w:rtl w:val="true"/>
          <w:lang w:bidi="fa-IR"/>
        </w:rPr>
        <w:t>دوره امامت امام صادق علیه السلام مصادف با دوره ضعف و تزلزل حکومت بنی امیه وافزایش تبلیغات بنی‌عباس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عباسیان از زمان هشام بن عبد الملک تبلیغات و مبارزات سیاسی خود را به صورت رسمی آغاز کردند و در اکثر نقاط ممالک اسلامی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علیه امویان تحرکات سیاسی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کانون اصلی مبارزه خود را خراسان قرار دادند چون با ورود یحیی بن زید به آن دیار، مردم آنجا با اهل‌بیت پیامبر صلی الله علیه و آله و سلم آشنایی پیدا کرده و دوستدار اهل‌بیت علیهم السلام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خراسان فضای مناسبی برای جمع‌آوری نیرو با این شعار بر علیه امویان به شمار می‌رفت از طرفی نیز خراسان از کانون قدرت امویان دور بود و مزاحمت کمتری از طرف حکومت برای آنها به وجود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عوامل دست به دست هم داده و باعث شد قیام عباسیان ثمربخش باشد، در نهایت عباسیان 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توانستند پیروز شوند و سلسله امویان را از تخت خلافت به زیر کشند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بنی‌امیه در این مدت گرفتار مشکلات و قیامهای اجتماعی </w:t>
      </w:r>
      <w:bookmarkStart w:id="248" w:name="pg4514_51197"/>
    </w:p>
    <w:p>
      <w:pPr>
        <w:pStyle w:val="BookText"/>
        <w:rPr/>
      </w:pPr>
      <w:bookmarkEnd w:id="248"/>
      <w:r>
        <w:rPr>
          <w:rFonts w:ascii="IRNazanin" w:hAnsi="IRNazanin" w:eastAsia="IRNazanin"/>
          <w:color w:val="111111"/>
          <w:sz w:val="28"/>
          <w:sz w:val="28"/>
          <w:szCs w:val="28"/>
          <w:rtl w:val="true"/>
          <w:lang w:bidi="fa-IR"/>
        </w:rPr>
        <w:t xml:space="preserve">و سیاسی فراوان بودند و فرصت تعرض و برخورد با امام صادق علیه السلام را نداشتند امام از این فرصت استفاده کرده و فعالیت علمی خود را با تربیت شاگردان و نشر معارف نبوی انجام داد، از طرفی بنی‌عباس نیز که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را به دست گرفته بودند، در اوایل حکومت نوپای خود به خاطر تثبیت قدرت و اقتدار و مشروعیت بخشیدن به دولت خود، تا حدودی شیعیان، مخصوصاً امام صادق علیه السلام آزادی عمل دادند تا بتوانند پایه‌های قدرت خود را تثبیت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همین در زمان خلیفه اول عباسیان،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العباس 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از مدینه به عراق طلبید و بعد از مشاهده معجزات بسیار و علوم بی شمار و مکارم اخلاق آن امام عزیز نتوانست اذیتی به آن جناب رساند و حضرت را مرخص ساخت و به مدینه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نیز از این فرصت استفاده کرد و به گسترش معارف نبوی پرداخت و شاگردان متعددی در رشته‌های مختلف تربیت کرد اما بعد از تثبیت نسبی قدرت در زمان منصور، بیشترین برخورد حضرت با وی صورت گرفت و رفته رفته اختناق دوره امویان دوباره به جامعه برگشت و عملاً امام را از فعالیت‌های علمی و فرهنگی باز داشت</w:t>
      </w:r>
      <w:r>
        <w:rPr>
          <w:rFonts w:eastAsia="IRNazanin" w:cs="IRNazanin"/>
          <w:color w:val="111111"/>
          <w:sz w:val="28"/>
          <w:szCs w:val="28"/>
          <w:rtl w:val="true"/>
          <w:lang w:bidi="fa-IR"/>
        </w:rPr>
        <w:t xml:space="preserve">. </w:t>
      </w:r>
      <w:r>
        <w:rPr>
          <w:rStyle w:val="FootnoteAnchor"/>
          <w:rtl w:val="true"/>
        </w:rPr>
        <w:footnoteReference w:id="193"/>
      </w:r>
    </w:p>
    <w:p>
      <w:pPr>
        <w:pStyle w:val="Heading5"/>
        <w:numPr>
          <w:ilvl w:val="4"/>
          <w:numId w:val="1"/>
        </w:numPr>
        <w:rPr/>
      </w:pPr>
      <w:bookmarkStart w:id="249" w:name="__RefHeading___Toc707844_3644566090"/>
      <w:bookmarkStart w:id="250" w:name="_Toc95"/>
      <w:bookmarkEnd w:id="249"/>
      <w:r>
        <w:rPr/>
        <w:t>6</w:t>
      </w:r>
      <w:r>
        <w:rPr>
          <w:rtl w:val="true"/>
        </w:rPr>
        <w:t xml:space="preserve">. </w:t>
      </w:r>
      <w:r>
        <w:rPr>
          <w:rtl w:val="true"/>
        </w:rPr>
        <w:t xml:space="preserve">عمربن عبدالعزیز </w:t>
      </w:r>
      <w:r>
        <w:rPr>
          <w:rtl w:val="true"/>
        </w:rPr>
        <w:t>(</w:t>
      </w:r>
      <w:r>
        <w:rPr/>
        <w:t>99</w:t>
      </w:r>
      <w:r>
        <w:rPr>
          <w:rtl w:val="true"/>
        </w:rPr>
        <w:t xml:space="preserve"> - </w:t>
      </w:r>
      <w:r>
        <w:rPr/>
        <w:t>101</w:t>
      </w:r>
      <w:r>
        <w:rPr>
          <w:rtl w:val="true"/>
        </w:rPr>
        <w:t>)</w:t>
      </w:r>
      <w:bookmarkEnd w:id="250"/>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حکومت عمربن عبدالعزیز، تبعیض‌های اقتصادی و اجتماعی زیادی از سوی خلفا نسبت به بنی‌هاشم و خاندان اهل‌بیت علیهم السلام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عمربن عبدالعزیز در اولین گام تبعیض‌های مربوط به پرداخت سهم از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بیت‌المال نسبت به اهل‌بیت علیهم السلام را از بین برد و همانند سایر طوایف و قبایل و طبقات در خور نیازشان سهم پرداخت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مشی و سیاست‌های عمربن عبدالعزیز در مقایسه با سایر خلفای اموی بسیار فرق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فعالیت‌ها برای ترویج معارف اسلامی و بسط علم و فقه مناسب‌تر شد و فشارها نسبت به خاندان اهل‌بیت علیهم السلام کمتر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بسیار مهم عمربن عبدالعزیز، ممنوع ساختن سب حضرت علی علیه السلام بر روی منابر، برگرداندن فدک به اهل‌بیت علیهم السلام و رفع ممنوعیت تدوین و نقل حدیث است</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پس از فرمان عمربن عبدالعزیز، به تدریج دانشمندان مسلمان به تدوین و جمع‌آوری احادیث پیامبر صلی الله علیه و آله و سلم روی آوردند و با این کار تا حدودی روایات پیامبر صلی الله علیه و آله و سلم جمع‌آوری و ثبت و ضبط شد</w:t>
      </w:r>
      <w:r>
        <w:rPr>
          <w:rFonts w:eastAsia="IRNazanin" w:cs="IRNazanin"/>
          <w:color w:val="111111"/>
          <w:sz w:val="28"/>
          <w:szCs w:val="28"/>
          <w:rtl w:val="true"/>
          <w:lang w:bidi="fa-IR"/>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1" w:name="pg4514_51200"/>
      <w:bookmarkStart w:id="252" w:name="pg4514_51200"/>
      <w:bookmarkEnd w:id="252"/>
    </w:p>
    <w:p>
      <w:pPr>
        <w:pStyle w:val="Heading2"/>
        <w:numPr>
          <w:ilvl w:val="1"/>
          <w:numId w:val="1"/>
        </w:numPr>
        <w:rPr/>
      </w:pPr>
      <w:bookmarkStart w:id="253" w:name="pg4514_51200"/>
      <w:bookmarkStart w:id="254" w:name="__RefHeading___Toc707846_3644566090"/>
      <w:bookmarkStart w:id="255" w:name="_Toc96"/>
      <w:bookmarkEnd w:id="253"/>
      <w:bookmarkEnd w:id="254"/>
      <w:r>
        <w:rPr>
          <w:rtl w:val="true"/>
        </w:rPr>
        <w:t>فصل سوم</w:t>
      </w:r>
      <w:r>
        <w:rPr>
          <w:rtl w:val="true"/>
        </w:rPr>
        <w:t xml:space="preserve">: </w:t>
      </w:r>
      <w:r>
        <w:rPr>
          <w:rtl w:val="true"/>
        </w:rPr>
        <w:t>راهبردهای سیاسی باقرین علیهم السلام براساس الگوی ضعف فرصت و قوت فرصت</w:t>
      </w:r>
      <w:bookmarkEnd w:id="255"/>
    </w:p>
    <w:p>
      <w:pPr>
        <w:pStyle w:val="Heading3"/>
        <w:numPr>
          <w:ilvl w:val="2"/>
          <w:numId w:val="1"/>
        </w:numPr>
        <w:rPr/>
      </w:pPr>
      <w:bookmarkStart w:id="256" w:name="__RefHeading___Toc707848_3644566090"/>
      <w:bookmarkStart w:id="257" w:name="_Toc97"/>
      <w:bookmarkEnd w:id="256"/>
      <w:r>
        <w:rPr>
          <w:rtl w:val="true"/>
        </w:rPr>
        <w:t>مقدمه</w:t>
      </w:r>
      <w:bookmarkEnd w:id="257"/>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اینکه حکومت امویان و عباسیان به ماهیت نفوذ معنوی بنی‌هاشم پی بردند، سعی کردند نحوه حضور و ارتباط ایشان را با مسلمانان و شیعیان کمتر کنند چون حکومت‌های وقت بر این امر اذعان داشتند که اهل‌بیت پیامبر صلی الله علیه و آله و سلم مورد احترام مسلمانان بوده و از آنها به‌عنوان بزرگ و زعیم در مناطق مختلف یاد می‌شود، لذا احساس خطر کرده و رفته رفته حضور امامان معصوم را در بین جامعه با طرق مختلف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محدودیت‌های شدید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کردند در این میان، ائمه علیه السلام برای حل این مشکل راهکارهایی برای جامعه شیعیان ارائه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ائمه علیه السلام بر این امر نیز واقف بودند که هرچه تاریخ به جلو حرکت می‌کند جامعه اسلامی به عصر غیبت نزدیک می‌شود، لذا امامان رفته رفته برای اینکه مردم را با این امر آشنا سازند و جامعه اسلامی بدون مقدمه وارد غیبت نشود، راهبردهایی را در آماده‌سازی جامعه اسلامی </w:t>
      </w:r>
    </w:p>
    <w:p>
      <w:pPr>
        <w:pStyle w:val="BookText"/>
        <w:rPr/>
      </w:pPr>
      <w:r>
        <w:rPr>
          <w:rFonts w:ascii="IRNazanin" w:hAnsi="IRNazanin" w:eastAsia="IRNazanin"/>
          <w:color w:val="111111"/>
          <w:sz w:val="28"/>
          <w:sz w:val="28"/>
          <w:szCs w:val="28"/>
          <w:rtl w:val="true"/>
          <w:lang w:bidi="fa-IR"/>
        </w:rPr>
        <w:t xml:space="preserve">برای ورود به عصر غیبت ارائه کردند، در این فصل راهبردهایی که توسط باقرین علیهم السلام با استفاده از الگوی ضعف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فرصت و قوت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فرصت ارائه شده است مورد بررسی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راهبرد سیاسی باقرین علیهم السلام براساس الگوی ضعف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فرصت و قوت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فرصت</w:t>
      </w:r>
    </w:p>
    <w:p>
      <w:pPr>
        <w:pStyle w:val="BookText"/>
        <w:rPr/>
      </w:pPr>
      <w:r>
        <w:rPr>
          <w:rFonts w:ascii="IRNazanin" w:hAnsi="IRNazanin" w:eastAsia="IRNazanin"/>
          <w:color w:val="111111"/>
          <w:sz w:val="28"/>
          <w:sz w:val="28"/>
          <w:szCs w:val="28"/>
          <w:rtl w:val="true"/>
          <w:lang w:bidi="fa-IR"/>
        </w:rPr>
        <w:t>محیط داخلی</w:t>
      </w:r>
    </w:p>
    <w:p>
      <w:pPr>
        <w:pStyle w:val="BookText"/>
        <w:rPr/>
      </w:pP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قوت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استراتژیک</w:t>
      </w:r>
    </w:p>
    <w:p>
      <w:pPr>
        <w:pStyle w:val="BookText"/>
        <w:rPr/>
      </w:pPr>
      <w:r>
        <w:rPr>
          <w:rFonts w:eastAsia="Times New Roman" w:cs="Times New Roman" w:ascii="Times New Roman" w:hAnsi="Times New Roman"/>
          <w:color w:val="111111"/>
          <w:sz w:val="28"/>
          <w:szCs w:val="28"/>
          <w:lang w:val="en-US" w:bidi="en-US"/>
        </w:rPr>
        <w:t>SowoO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فرصت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خارجی</w:t>
      </w:r>
    </w:p>
    <w:p>
      <w:pPr>
        <w:pStyle w:val="BookText"/>
        <w:rPr/>
      </w:pPr>
      <w:r>
        <w:rPr>
          <w:rFonts w:eastAsia="Times New Roman" w:cs="Times New Roman" w:ascii="Times New Roman" w:hAnsi="Times New Roman"/>
          <w:color w:val="111111"/>
          <w:sz w:val="28"/>
          <w:szCs w:val="28"/>
          <w:lang w:val="en-US" w:bidi="en-US"/>
        </w:rPr>
        <w:t>StwtT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تهدید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 ماتریس‌های مورد استفاده در روش تحلیل </w:t>
      </w:r>
      <w:r>
        <w:rPr>
          <w:rFonts w:eastAsia="Times New Roman" w:cs="Times New Roman" w:ascii="Times New Roman" w:hAnsi="Times New Roman"/>
          <w:color w:val="111111"/>
          <w:sz w:val="28"/>
          <w:szCs w:val="28"/>
          <w:lang w:val="en-US" w:bidi="en-US"/>
        </w:rPr>
        <w:t>SWOT</w:t>
      </w:r>
    </w:p>
    <w:p>
      <w:pPr>
        <w:pStyle w:val="BookText"/>
        <w:rPr/>
      </w:pPr>
      <w:r>
        <w:rPr>
          <w:rFonts w:ascii="IRNazanin" w:hAnsi="IRNazanin" w:eastAsia="IRNazanin"/>
          <w:color w:val="111111"/>
          <w:sz w:val="28"/>
          <w:sz w:val="28"/>
          <w:szCs w:val="28"/>
          <w:rtl w:val="true"/>
          <w:lang w:bidi="fa-IR"/>
        </w:rPr>
        <w:t xml:space="preserve">ضعف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فرصت</w:t>
      </w:r>
    </w:p>
    <w:p>
      <w:pPr>
        <w:pStyle w:val="BookText"/>
        <w:rPr/>
      </w:pPr>
      <w:r>
        <w:rPr>
          <w:rFonts w:ascii="IRNazanin" w:hAnsi="IRNazanin" w:eastAsia="IRNazanin"/>
          <w:color w:val="111111"/>
          <w:sz w:val="28"/>
          <w:sz w:val="28"/>
          <w:szCs w:val="28"/>
          <w:rtl w:val="true"/>
          <w:lang w:bidi="fa-IR"/>
        </w:rPr>
        <w:t>ضعف‌های جامعه شیعی در عصر باقرین علیهم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اقتصادی شیعیان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فرصت‌های شغلی شیعیان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سیاسی و اجتماعی دوران امویان و عباسیان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انشعاب شیعیان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در مصداق امام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قیام‌های نابهنگام</w:t>
      </w:r>
    </w:p>
    <w:p>
      <w:pPr>
        <w:pStyle w:val="BookText"/>
        <w:rPr/>
      </w:pPr>
      <w:r>
        <w:rPr>
          <w:rFonts w:ascii="IRNazanin" w:hAnsi="IRNazanin" w:eastAsia="IRNazanin"/>
          <w:color w:val="111111"/>
          <w:sz w:val="28"/>
          <w:sz w:val="28"/>
          <w:szCs w:val="28"/>
          <w:rtl w:val="true"/>
          <w:lang w:bidi="fa-IR"/>
        </w:rPr>
        <w:t>فرصت محیطی پیش روی باقرین علیهم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بین امویان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درگیری امویان و عباسیان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بر علیه حکومت وقت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حکومت عباسیان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عمربن عبدالعزیز</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الگوی ضعف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فرصت </w:t>
      </w:r>
      <w:bookmarkStart w:id="258" w:name="pg4514_51202"/>
    </w:p>
    <w:p>
      <w:pPr>
        <w:pStyle w:val="BookText"/>
        <w:rPr/>
      </w:pPr>
      <w:bookmarkEnd w:id="258"/>
      <w:r>
        <w:rPr>
          <w:rFonts w:ascii="IRNazanin" w:hAnsi="IRNazanin" w:eastAsia="IRNazanin"/>
          <w:color w:val="111111"/>
          <w:sz w:val="28"/>
          <w:sz w:val="28"/>
          <w:szCs w:val="28"/>
          <w:rtl w:val="true"/>
          <w:lang w:bidi="fa-IR"/>
        </w:rPr>
        <w:t>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w:t>
      </w:r>
    </w:p>
    <w:p>
      <w:pPr>
        <w:pStyle w:val="BookText"/>
        <w:rPr/>
      </w:pPr>
      <w:r>
        <w:rPr>
          <w:rFonts w:ascii="IRNazanin" w:hAnsi="IRNazanin" w:eastAsia="IRNazanin"/>
          <w:color w:val="111111"/>
          <w:sz w:val="28"/>
          <w:sz w:val="28"/>
          <w:szCs w:val="28"/>
          <w:rtl w:val="true"/>
          <w:lang w:bidi="fa-IR"/>
        </w:rPr>
        <w:t>فرصت محیطی پیش روی باقرین علیهم السلام</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اختلاف بین امویان</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درگیری امویان و عباسیان</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قیام بر علیه حکومت وقت</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تأسیس حکومت عباسیان</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عمربن عبدالعزیز</w:t>
      </w:r>
    </w:p>
    <w:p>
      <w:pPr>
        <w:pStyle w:val="BookText"/>
        <w:rPr/>
      </w:pPr>
      <w:r>
        <w:rPr>
          <w:rFonts w:ascii="IRNazanin" w:hAnsi="IRNazanin" w:eastAsia="IRNazanin"/>
          <w:color w:val="111111"/>
          <w:sz w:val="28"/>
          <w:sz w:val="28"/>
          <w:szCs w:val="28"/>
          <w:rtl w:val="true"/>
          <w:lang w:bidi="fa-IR"/>
        </w:rPr>
        <w:t>قوت‌های جامعه شیعی در عصر باقرین علیهم السلام</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وجود رهبر واحد</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وجود شاگردان ممتاز باقرین علیهم السلام</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جغرافیای شیعیان</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وضعیت فرهنگی جامعه شیعی</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جایگاه علمی باقرین علیهم السلام</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تشکیل مکتب علمی توسط باقرین علیهم السلام</w:t>
      </w:r>
    </w:p>
    <w:p>
      <w:pPr>
        <w:pStyle w:val="BookText"/>
        <w:rPr/>
      </w:pPr>
      <w:r>
        <w:rPr>
          <w:rFonts w:ascii="IRNazanin" w:hAnsi="IRNazanin" w:eastAsia="IRNazanin"/>
          <w:color w:val="111111"/>
          <w:sz w:val="28"/>
          <w:sz w:val="28"/>
          <w:szCs w:val="28"/>
          <w:rtl w:val="true"/>
          <w:lang w:bidi="fa-IR"/>
        </w:rPr>
        <w:t xml:space="preserve">الگوی قوت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فرصت</w:t>
      </w:r>
    </w:p>
    <w:p>
      <w:pPr>
        <w:pStyle w:val="Heading3"/>
        <w:numPr>
          <w:ilvl w:val="2"/>
          <w:numId w:val="1"/>
        </w:numPr>
        <w:rPr/>
      </w:pPr>
      <w:bookmarkStart w:id="259" w:name="__RefHeading___Toc707850_3644566090"/>
      <w:bookmarkStart w:id="260" w:name="_Toc98"/>
      <w:bookmarkEnd w:id="259"/>
      <w:r>
        <w:rPr>
          <w:rtl w:val="true"/>
        </w:rPr>
        <w:t>الف</w:t>
      </w:r>
      <w:r>
        <w:rPr>
          <w:rtl w:val="true"/>
        </w:rPr>
        <w:t xml:space="preserve">) </w:t>
      </w:r>
      <w:r>
        <w:rPr>
          <w:rtl w:val="true"/>
        </w:rPr>
        <w:t xml:space="preserve">راهبرد ضعف </w:t>
      </w:r>
      <w:r>
        <w:rPr>
          <w:rtl w:val="true"/>
        </w:rPr>
        <w:t xml:space="preserve">_ </w:t>
      </w:r>
      <w:r>
        <w:rPr>
          <w:rtl w:val="true"/>
        </w:rPr>
        <w:t xml:space="preserve">فرصت </w:t>
      </w:r>
      <w:r>
        <w:rPr>
          <w:rtl w:val="true"/>
        </w:rPr>
        <w:t>(</w:t>
      </w:r>
      <w:r>
        <w:rPr/>
        <w:t>WO</w:t>
      </w:r>
      <w:r>
        <w:rPr>
          <w:rtl w:val="true"/>
        </w:rPr>
        <w:t>)</w:t>
      </w:r>
      <w:bookmarkEnd w:id="260"/>
    </w:p>
    <w:p>
      <w:pPr>
        <w:pStyle w:val="Heading4"/>
        <w:numPr>
          <w:ilvl w:val="3"/>
          <w:numId w:val="1"/>
        </w:numPr>
        <w:rPr/>
      </w:pPr>
      <w:bookmarkStart w:id="261" w:name="__RefHeading___Toc707852_3644566090"/>
      <w:bookmarkStart w:id="262" w:name="_Toc99"/>
      <w:bookmarkEnd w:id="261"/>
      <w:r>
        <w:rPr>
          <w:rtl w:val="true"/>
        </w:rPr>
        <w:t>اشاره</w:t>
      </w:r>
      <w:bookmarkEnd w:id="262"/>
    </w:p>
    <w:p>
      <w:pPr>
        <w:pStyle w:val="BookText"/>
        <w:rPr/>
      </w:pPr>
      <w:r>
        <w:rPr>
          <w:rFonts w:ascii="IRNazanin" w:hAnsi="IRNazanin" w:eastAsia="IRNazanin"/>
          <w:color w:val="111111"/>
          <w:sz w:val="28"/>
          <w:sz w:val="28"/>
          <w:szCs w:val="28"/>
          <w:rtl w:val="true"/>
          <w:lang w:bidi="fa-IR"/>
        </w:rPr>
        <w:t>شیعیان علاوه بر اینکه فرصت‌های مناسبی برای رسیدن به اهداف خود داشتند، ضعف‌هایی نیز در بین آنها به چشم می‌خورد که فعالیت‌های امامان شیعه را با مشکل مواجه می‌کرد، در این بخش با استفاده از الگوی ضعف</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فرصت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راهبردهایی که امام باقر و امام صادق علیهما السلام با در نظر گرفتن ضعف‌های درونی و همچنین فرصت‌های بیرونی برای جامعه اسلامی ارائه کردند مورد بررسی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ضعف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فرصت</w:t>
      </w:r>
    </w:p>
    <w:p>
      <w:pPr>
        <w:pStyle w:val="BookText"/>
        <w:rPr/>
      </w:pPr>
      <w:r>
        <w:rPr>
          <w:rFonts w:ascii="IRNazanin" w:hAnsi="IRNazanin" w:eastAsia="IRNazanin"/>
          <w:color w:val="111111"/>
          <w:sz w:val="28"/>
          <w:sz w:val="28"/>
          <w:szCs w:val="28"/>
          <w:rtl w:val="true"/>
          <w:lang w:bidi="fa-IR"/>
        </w:rPr>
        <w:t>ضعف‌های جامعه شیعی در عصر باقرین علیهم السلام</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وضعیت اقتصادی شیعیان</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فرصت‌های شغلی شیعیان</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وضعیت سیاسی و اجتماعی در دوران امویان و عباسیان</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انشعاب شیعیان</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اختلاف در مصداق</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قیام‌های نابهنگام</w:t>
      </w:r>
    </w:p>
    <w:p>
      <w:pPr>
        <w:pStyle w:val="BookText"/>
        <w:rPr/>
      </w:pPr>
      <w:r>
        <w:rPr>
          <w:rFonts w:ascii="IRNazanin" w:hAnsi="IRNazanin" w:eastAsia="IRNazanin"/>
          <w:color w:val="111111"/>
          <w:sz w:val="28"/>
          <w:sz w:val="28"/>
          <w:szCs w:val="28"/>
          <w:rtl w:val="true"/>
          <w:lang w:bidi="fa-IR"/>
        </w:rPr>
        <w:t>فرصت محیطی پیش‌روی باقرین علیهم السلام</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اختلاف بین امویان</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درگیری امویان و عباسیان</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قیام بر علیه حکومت وقت</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تأسیس حکومت عباسیان</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عمر بن عبدالعزیز</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الگوی ضعف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فرصت </w:t>
      </w:r>
      <w:bookmarkStart w:id="263" w:name="pg4514_51203"/>
    </w:p>
    <w:p>
      <w:pPr>
        <w:pStyle w:val="BookText"/>
        <w:rPr/>
      </w:pPr>
      <w:bookmarkEnd w:id="263"/>
      <w:r>
        <w:rPr>
          <w:rFonts w:ascii="IRNazanin" w:hAnsi="IRNazanin" w:eastAsia="IRNazanin"/>
          <w:color w:val="111111"/>
          <w:sz w:val="28"/>
          <w:sz w:val="28"/>
          <w:szCs w:val="28"/>
          <w:rtl w:val="true"/>
          <w:lang w:bidi="fa-IR"/>
        </w:rPr>
        <w:t>محیط داخلی</w:t>
      </w:r>
    </w:p>
    <w:p>
      <w:pPr>
        <w:pStyle w:val="BookText"/>
        <w:rPr/>
      </w:pP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قوت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استراتژیک</w:t>
      </w:r>
    </w:p>
    <w:p>
      <w:pPr>
        <w:pStyle w:val="BookText"/>
        <w:rPr/>
      </w:pPr>
      <w:r>
        <w:rPr>
          <w:rFonts w:eastAsia="Times New Roman" w:cs="Times New Roman" w:ascii="Times New Roman" w:hAnsi="Times New Roman"/>
          <w:color w:val="111111"/>
          <w:sz w:val="28"/>
          <w:szCs w:val="28"/>
          <w:lang w:val="en-US" w:bidi="en-US"/>
        </w:rPr>
        <w:t>sowo 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فرصت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محیط خارجی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غیر معصوم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نگه‌داشتن عاشورا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مدارای مصلحتیراهبرد ارائه شده</w:t>
      </w:r>
    </w:p>
    <w:p>
      <w:pPr>
        <w:pStyle w:val="BookText"/>
        <w:rPr/>
      </w:pPr>
      <w:r>
        <w:rPr>
          <w:rFonts w:ascii="IRNazanin" w:hAnsi="IRNazanin" w:eastAsia="IRNazanin"/>
          <w:color w:val="111111"/>
          <w:sz w:val="28"/>
          <w:sz w:val="28"/>
          <w:szCs w:val="28"/>
          <w:rtl w:val="true"/>
          <w:lang w:bidi="fa-IR"/>
        </w:rPr>
        <w:t xml:space="preserve">راهبردهای ارائه شده با الگوی ضعف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فرصت و قوت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فرصت</w:t>
      </w:r>
    </w:p>
    <w:p>
      <w:pPr>
        <w:pStyle w:val="Heading4"/>
        <w:numPr>
          <w:ilvl w:val="3"/>
          <w:numId w:val="1"/>
        </w:numPr>
        <w:rPr/>
      </w:pPr>
      <w:bookmarkStart w:id="264" w:name="__RefHeading___Toc707854_3644566090"/>
      <w:bookmarkStart w:id="265" w:name="_Toc100"/>
      <w:bookmarkEnd w:id="264"/>
      <w:r>
        <w:rPr/>
        <w:t>1</w:t>
      </w:r>
      <w:r>
        <w:rPr>
          <w:rtl w:val="true"/>
        </w:rPr>
        <w:t xml:space="preserve">. </w:t>
      </w:r>
      <w:r>
        <w:rPr>
          <w:rtl w:val="true"/>
        </w:rPr>
        <w:t>زنده نگهداشتن عاشورا</w:t>
      </w:r>
      <w:bookmarkEnd w:id="265"/>
    </w:p>
    <w:p>
      <w:pPr>
        <w:pStyle w:val="Heading5"/>
        <w:numPr>
          <w:ilvl w:val="4"/>
          <w:numId w:val="1"/>
        </w:numPr>
        <w:rPr/>
      </w:pPr>
      <w:bookmarkStart w:id="266" w:name="__RefHeading___Toc707856_3644566090"/>
      <w:bookmarkStart w:id="267" w:name="_Toc101"/>
      <w:bookmarkEnd w:id="266"/>
      <w:r>
        <w:rPr>
          <w:rtl w:val="true"/>
        </w:rPr>
        <w:t>اشاره</w:t>
      </w:r>
      <w:bookmarkEnd w:id="267"/>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واقعه عاشورا، اهل‌بیت پیامبر صلی الله علیه و آله و سلم در شرایط سختی زندگی می‌کردند و بزرگان بنی‌هاشم نیز تحت تعقیب بوده و یا در زندان‌های امویان و عباسیان محصور بودند، این سختگیری‌ها شامل امامان معصوم به‌عنوان امام و رهبر شیعیان نیز می‌شد و حکومت‌های وقت سخت گیری‌هایی را برای جلوگیری از انقلاب احتمالی بنی‌هاشم به رهبری باقرین علیهم السلام داشتند، البته امامان معصوم علیه السلام به دلیل اینکه شیعیان در موقعیتی نیستند که بتوانند وارد اقدامات نظامی شوند، در فکر قیام نبودند، چون در بررسی وضعیت آن دوره می‌توان دریافت که شیعیان در حالت ضعف به سر می‌بردند در چنین وضعیتی، اقدام عملی و قیام، جامعه شیعیان را با خطر جدی مواجه می‌کرد لذا امام در چنین فضایی برنامه فرهنگ‌سازی و تربیت نیرو را سرمشق فعالیت خود قرار دادند، یکی از مهم‌ترین مقوله در فرهنگ‌سازی و تربیت نیروی کارآمد برای شیعیان و جامعه شیعی، زنده نگه داشتن یاد و خاطره واقعه سرزمین نینوا و شهادت سالار شهیدان با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یاران باوفایشان بود، تا شیعیان در عصری که امام معصوم در جامعه حضور ندارد و غائب است، با تأسی به </w:t>
      </w:r>
      <w:bookmarkStart w:id="268" w:name="pg4514_51204"/>
    </w:p>
    <w:p>
      <w:pPr>
        <w:pStyle w:val="BookText"/>
        <w:rPr/>
      </w:pPr>
      <w:bookmarkEnd w:id="268"/>
      <w:r>
        <w:rPr>
          <w:rFonts w:ascii="IRNazanin" w:hAnsi="IRNazanin" w:eastAsia="IRNazanin"/>
          <w:color w:val="111111"/>
          <w:sz w:val="28"/>
          <w:sz w:val="28"/>
          <w:szCs w:val="28"/>
          <w:rtl w:val="true"/>
          <w:lang w:bidi="fa-IR"/>
        </w:rPr>
        <w:t>سیدالشهداء علیه السلام زیر بار ظلم و ستم نروند و امام حسین علیه السلام را سرمشق زندگی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بین امامان معصوم، باقرین علیهم السلام که تا حدودی فرصت تبلیغ و نشر معارف اصیل اسلام را داشتند بر این امر مهم اهتمام ورزیدند و بزرگان شیعی و عامه شیعیان را بر این امر توصیه می‌کردند، امام حسین علیه السلام که برای دفاع از اسلام و سنت پیامبر صلی الله علیه و آله و سلم و مبارزه با طاغوت زمان خود قیام کرده بود، خون تازه‌ای در رگ جامعه اسلامی و شیعیان برای مبارزه و مقابله با طاغوت‌های دوران تزریق کرد، ائمه بعدی با استفاده از ضعف‌های جامعه شیعی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اقتصادی شیعیان، فرصت‌های شغلی شیعیان، وضعیت سیاسی و اجتماعی دوران امویان و عباسیان، انشعاب شیعیان، اختلاف در مصداق امام، قیام‌های نابهنگام و همچنین فرصت‌های پیش رو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بین امویان، درگیری امویان و عباسیان، وجود قیام‌هایی بر علیه حکومت وقت، تأسیس حکومت عباسیان و عمربن عبدالعزی توانستند راهبرد زنده نگه داشتن عاشورا را به دوستداران و شیعیان و همچنین جامعه اسلامی ارائه کنند، در اینجا طبق الگوی ضعف و فرصت، روایاتی که از دو امام بزرگوار درباره زنده نگه داشتن عاشورا وارد شده، مورد بررسی قرار می‌گیرد</w:t>
      </w:r>
      <w:r>
        <w:rPr>
          <w:rFonts w:eastAsia="IRNazanin" w:cs="IRNazanin"/>
          <w:color w:val="111111"/>
          <w:sz w:val="28"/>
          <w:szCs w:val="28"/>
          <w:rtl w:val="true"/>
          <w:lang w:bidi="fa-IR"/>
        </w:rPr>
        <w:t>.</w:t>
      </w:r>
    </w:p>
    <w:p>
      <w:pPr>
        <w:pStyle w:val="Heading5"/>
        <w:numPr>
          <w:ilvl w:val="4"/>
          <w:numId w:val="1"/>
        </w:numPr>
        <w:rPr/>
      </w:pPr>
      <w:bookmarkStart w:id="269" w:name="__RefHeading___Toc707858_3644566090"/>
      <w:bookmarkStart w:id="270" w:name="_Toc102"/>
      <w:bookmarkEnd w:id="269"/>
      <w:r>
        <w:rPr>
          <w:rtl w:val="true"/>
        </w:rPr>
        <w:t>الف</w:t>
      </w:r>
      <w:r>
        <w:rPr>
          <w:rtl w:val="true"/>
        </w:rPr>
        <w:t xml:space="preserve">) </w:t>
      </w:r>
      <w:r>
        <w:rPr>
          <w:rtl w:val="true"/>
        </w:rPr>
        <w:t>عاشورا و امام باقر علیه السلام</w:t>
      </w:r>
      <w:bookmarkEnd w:id="27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در سن طفولیت در کاروان سیدالشهداء علیه السلام از مدینه به مکه و از مکه به سمت کربلا حضور داشتند و شاهد حوادث روز دهم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اسارت بنی‌هاشم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درک تمامی مصائب و لحظات سخت و طاقت‌فرسای جریان عاشورا، همیشه بر زنده نگه داشتن عاشورا اهتمام ویژه‌ای داشتند، در اینجا روایاتی که از امام باقر علیه السلام در مورد گریه بر امام </w:t>
      </w:r>
    </w:p>
    <w:p>
      <w:pPr>
        <w:pStyle w:val="BookText"/>
        <w:rPr/>
      </w:pPr>
      <w:r>
        <w:rPr>
          <w:rFonts w:ascii="IRNazanin" w:hAnsi="IRNazanin" w:eastAsia="IRNazanin"/>
          <w:color w:val="111111"/>
          <w:sz w:val="28"/>
          <w:sz w:val="28"/>
          <w:szCs w:val="28"/>
          <w:rtl w:val="true"/>
          <w:lang w:bidi="fa-IR"/>
        </w:rPr>
        <w:t>حسین علیه السلام، زیارت قبر ایشان و همچنین زنده نگه داشتن یاد و ایام شهادت سالار شهیدان وارد شده است مورد بررسی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علقمه بن محمد حضرمی درباره گریه امام باقر علیه السلام بر سیدالشهداء علیه السلام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حسین علیه السلام همواره ندبه و گریه می‌کرد و به کسانی که در خانه</w:t>
      </w:r>
    </w:p>
    <w:p>
      <w:pPr>
        <w:pStyle w:val="BookText"/>
        <w:rPr/>
      </w:pP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زمانی که در تقیه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گریه می‌کرد و در</w:t>
      </w:r>
    </w:p>
    <w:p>
      <w:pPr>
        <w:pStyle w:val="BookText"/>
        <w:rPr/>
      </w:pPr>
      <w:r>
        <w:rPr>
          <w:rFonts w:ascii="IRNazanin" w:hAnsi="IRNazanin" w:eastAsia="IRNazanin"/>
          <w:color w:val="111111"/>
          <w:sz w:val="28"/>
          <w:sz w:val="28"/>
          <w:szCs w:val="28"/>
          <w:rtl w:val="true"/>
          <w:lang w:bidi="fa-IR"/>
        </w:rPr>
        <w:t>خانه‌اش اقامه عزا می‌کرد و یکدیگر را به مصیبت حسین علیه السلام تسلیت می‌گفتند</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محمدبن مسلم از امام باقر علیه السلام درباره زیارت قبر امام حسین علیه السلام</w:t>
      </w:r>
    </w:p>
    <w:p>
      <w:pPr>
        <w:pStyle w:val="BookText"/>
        <w:rPr/>
      </w:pP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شیعیان ما به زیارت قبر سیدالشهداء علیه السلام نرود، ایمانش و دینش ناقص است و اگر به بهشت راه یابد در رتبه‌ای پائین‌تر از مومنین خواهد بود</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امام باقر علیه السلام درباره زیارت امام حسین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می‌دانستند در زیارت مزار امام حسین علیه السلام چه فضیلتی است از شوق آن می‌مردند</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جابربن یزید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باقر علیه السلام عازم نجف بودیم که در بین راه به کربلا رسیدیم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 از باغ‌های بهشت برای ما و شیعیان ما و گودالی از گودال‌های جهنم برای دشمنان ماست</w:t>
      </w:r>
      <w:r>
        <w:rPr>
          <w:rFonts w:eastAsia="IRNazanin" w:cs="IRNazanin"/>
          <w:color w:val="111111"/>
          <w:sz w:val="28"/>
          <w:szCs w:val="28"/>
          <w:rtl w:val="true"/>
          <w:lang w:bidi="fa-IR"/>
        </w:rPr>
        <w:t xml:space="preserve">. </w:t>
      </w:r>
      <w:r>
        <w:rPr>
          <w:rStyle w:val="FootnoteAnchor"/>
          <w:rtl w:val="true"/>
        </w:rPr>
        <w:footnoteReference w:id="198"/>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کارهای امام باقر علیه السلام در زمینه زنده نگه داشتن خاطره نهضت </w:t>
      </w:r>
    </w:p>
    <w:p>
      <w:pPr>
        <w:pStyle w:val="BookText"/>
        <w:rPr/>
      </w:pPr>
      <w:r>
        <w:rPr>
          <w:rFonts w:ascii="IRNazanin" w:hAnsi="IRNazanin" w:eastAsia="IRNazanin"/>
          <w:color w:val="111111"/>
          <w:sz w:val="28"/>
          <w:sz w:val="28"/>
          <w:szCs w:val="28"/>
          <w:rtl w:val="true"/>
          <w:lang w:bidi="fa-IR"/>
        </w:rPr>
        <w:t>عاشورا، تشویق شیعیان به زیارت امام حسین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ما را به زیارت حسین وادار سازید زیرا زیارت حسین علیه السلام بر کسانی که حسین را امام خویش می‌دانند لازم است</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همچنین امام در برپایی مراسم عزاداری امام حسین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رثای امام حسین علیه السلام اشک چشمانش روان شود و یا به مقدار تری بال یک پشه اشک آلود شود، گناهانش بخشیده است</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در جای دیگر ایشان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به عترت علاقمند است باید به زیارت امام حسین علیه السلام علاقمند باشد که معیار محبت به اهل‌بیت محبت به امام حسین علیه السلام و علاقمندی به زیارت امام حسین علیه السلام است</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در عوض فداکاری امام حسین علیه السلام چهار چیز به وی عطا نمود؛ امامت را در ذریه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را در تربت وی نهاد و اجابت دعا را در زیر قبه وی قرار داد و مقدار وقتی که زائر امام حسین علیه السلام صرف زیارت ایشان می‌کند از عمر وی به حساب نمی‌آورد</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و همچنین در روایت دیگر امام باقر علیه السلام می‌فرماید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مزارهای ما را در غاضریه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کنید</w:t>
      </w:r>
      <w:r>
        <w:rPr>
          <w:rFonts w:eastAsia="IRNazanin" w:cs="IRNazanin"/>
          <w:color w:val="111111"/>
          <w:sz w:val="28"/>
          <w:szCs w:val="28"/>
          <w:rtl w:val="true"/>
          <w:lang w:bidi="fa-IR"/>
        </w:rPr>
        <w:t xml:space="preserve">. </w:t>
      </w:r>
      <w:r>
        <w:rPr>
          <w:rStyle w:val="FootnoteAnchor"/>
          <w:rtl w:val="true"/>
        </w:rPr>
        <w:footnoteReference w:id="203"/>
      </w:r>
      <w:bookmarkStart w:id="271" w:name="pg4514_51207"/>
    </w:p>
    <w:p>
      <w:pPr>
        <w:pStyle w:val="Heading5"/>
        <w:numPr>
          <w:ilvl w:val="4"/>
          <w:numId w:val="1"/>
        </w:numPr>
        <w:rPr/>
      </w:pPr>
      <w:bookmarkStart w:id="272" w:name="__RefHeading___Toc707860_3644566090"/>
      <w:bookmarkStart w:id="273" w:name="_Toc103"/>
      <w:bookmarkEnd w:id="271"/>
      <w:bookmarkEnd w:id="272"/>
      <w:r>
        <w:rPr>
          <w:rtl w:val="true"/>
        </w:rPr>
        <w:t>ب</w:t>
      </w:r>
      <w:r>
        <w:rPr>
          <w:rtl w:val="true"/>
        </w:rPr>
        <w:t xml:space="preserve">) </w:t>
      </w:r>
      <w:r>
        <w:rPr>
          <w:rtl w:val="true"/>
        </w:rPr>
        <w:t>عاشورا و امام صادق علیه السلام</w:t>
      </w:r>
      <w:bookmarkEnd w:id="273"/>
    </w:p>
    <w:p>
      <w:pPr>
        <w:pStyle w:val="BookText"/>
        <w:rPr/>
      </w:pPr>
      <w:r>
        <w:rPr>
          <w:rFonts w:ascii="IRNazanin" w:hAnsi="IRNazanin" w:eastAsia="IRNazanin"/>
          <w:color w:val="111111"/>
          <w:sz w:val="28"/>
          <w:sz w:val="28"/>
          <w:szCs w:val="28"/>
          <w:rtl w:val="true"/>
          <w:lang w:bidi="fa-IR"/>
        </w:rPr>
        <w:t xml:space="preserve">امام صادق علیه السلام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پربرکت خود را مصادف با جد بزرگوارشان امام سجاد علیه السلام و همچنین سالیان متمادی نیز در حضور پدر بزرگوارشان امام باقر علیه السلام بودند، در این سال‌ها شاهد گریه امام سجاد علیه السلام برای سالار شهیدان و همچنین عزاداری‌های پدر بزرگوارشان بودند، ایشان در این مکتب آموخته بودند که زنده نگه داشتن یاد واقعه نینوا یکی از مهم‌ترین رسالت‌های اهل‌بیت پیامبر صلی الله علیه و آله و سلم است ایشان نیز در طول مدت امامت خودشان، همیشه بر این کار مداومت داشته و اطرافیان را نیز بر این امر مهم ارشاد می‌کردند، حضرت در کوچک‌ترین شرایطی که پیش می‌آمد، مجلس روضه برگزار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روایاتی که از امام صادق علیه السلام در این‌باره وارد شده است، مورد بررسی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زیارت امام حسین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امام حسین علیه السلام را فرو نگذار که خدا عمرت را طولانی و روزی را زیاد می‌کند و زندگی با سعادت و مرگ با شهادت به تو خواهد بخشید</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ابی‌عماره شاعر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گریاندن مردم برای امام حسین علیه السلام به من فرمودند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اباعماره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حسین علیه السلام برای ما مرثیه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قسمتی از مرثیه را خواندم، حضرت با شنیدن آن گریست و پیوسته گریه می‌کردند تا آنجا که صدای زنان پشت پرده هم به گریه بلند شد، سپس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درباره حسین علیه السلام شعری بگوید و گریه </w:t>
      </w:r>
    </w:p>
    <w:p>
      <w:pPr>
        <w:pStyle w:val="BookText"/>
        <w:rPr/>
      </w:pPr>
      <w:r>
        <w:rPr>
          <w:rFonts w:ascii="IRNazanin" w:hAnsi="IRNazanin" w:eastAsia="IRNazanin"/>
          <w:color w:val="111111"/>
          <w:sz w:val="28"/>
          <w:sz w:val="28"/>
          <w:szCs w:val="28"/>
          <w:rtl w:val="true"/>
          <w:lang w:bidi="fa-IR"/>
        </w:rPr>
        <w:t>کند و ده نفر را بگریاند، بهشت بر او واجب می‌شود</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عبدالله‌بن حماد بصری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عزاداری کوفیان برای امام حسین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خبر رسید که گروهی از مردان و زنان کوفه و غیر آن، در نیمه شعبان کنار قبر امام حسین علیه السلام می‌آیند و برای آن حضرت نوحه‌سرایی می‌کنند و بعضی کنار قبر او قرآن می‌خوانند و بعضی نیز کیفیت شهادت امام حسین علیه السلام و یارانش را شرح می‌دهند و عده‌ای نوحه‌گری می‌کنند؛ گفتم، بله فدایت شوم،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قرار داد در میان مردم، کسانی را که به نزد ما می‌آیند و ثنای ما می‌گویند و برای ما نوحه می‌خوانند</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ابن قولویه به سند معتبر از مسمع کردین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زیارت اباعبدالله الحسین به من فرمودند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عراقی هستی، آیا به زیارت قبر جدم حسین علیه السلام می‌روی؟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زیرا من از افراد معروف بصره هستم و در نزدیکی ما عده‌ای هستند که پیرو خلیفه‌اند و ما دشمنان زیادی از ناصبیان و غیر آنها داریم؛ من می‌ترسم که آنها نزد والی از من سخن چنین کرده و ایشان به من ضرر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خاطر می‌آوری مصایبی که بر حسین علیه السلام وارد آمد؟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مصیبت حسین ناله سر می‌دهی؟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اندازه‌ای گریه و زاری می‌کنم که اهل خانه نیز از گریه من اندوهگین می‌شوند و تا حدی غذا نمی‌خورم که از حالت من آثار مصیبت آشکار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گریه ات رحم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از کسانی هستی که در مصیبت ما غمگینی و در شادی ما شاد و جزو کسانی می‌باشی که در اندوه ما اندوهگین، در ترس ما هراسناک و در ایمنی ما ایمن‌اند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به هنگامه مرگ، پدران مرا می‌بینی که نزد تو حاضر شده‌اند و به عزرائیل در مورد تو سفارش می‌کنند و به تو مژده‌ها و بشارت‌هایی می‌دهند که دیده‌ات روشن گردد و خشنود شوی و عزرائیل از مادر نسبت به تو مهربان‌تر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که امام گریه کردند، من هم گریه کردم</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در روایتی از امام صادق علیه السلام درباره گریه بر امام حسین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بر عاشورا بگرید، یا با گفتار سنجیده دیگران را بگریاند، یا همرنگ و همگون با عزاداران حسینی گردد، بهشت خدا بر او زیبنده است</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ابن قولویه با سند معتبر از داود برقی از امام صادق علیه السلام روایت کرده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خدمت امام صادق علیه السلام نشسته بودم، آن حضرت آب طلبید، هنگامی که آب را نوشیدند، شروع به گریستن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لعنت کند قاتل حسین بن علی علیه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آب بنوشد و به یاد حسین علیه السلام بیافتد و قاتلین آن حضرت را لعنت نماید، خداوند صد هزار حسنه برای او ثواب می‌نویسد و صد هزار گناه او را می‌پوشاند و صد هزار درجه او را بالا می‌برد و پاداش کسی را دارد که صد هزار بنده را در راه خدا آزاد کرده باشد و روز قیامت با دلی شاد وارد صحرای محشر می‌گردد</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سدیر صیرفی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روز حسین علیه السلام را زیارت می‌کنی، عرض کردم فدایت شوم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جفاکار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جمعه او را زیارت می‌کنی؟ عرض کردم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ماه او را زیارت می‌کنی؟ عرض کردم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سال او را زیارت می‌کنی؟ عرض کردم 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حسین علیه السلام چقدر جفا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خداوند عزّوجلّ دو هزار فرشته دارد که پریشان حال بر حسین گریه می‌کنند و او را زیارت می‌کنند و خسته نمی‌شوند؟ چه مانعی دارد که قبر حسین علیه السلام را در هر جمعه پنج بار و یا در هر روز یک بار زیارت کرده باشی؟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و قبر حسین علیه السلام بسیار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را از راه دور انجام بده و آن بدین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بالای پشت بام و به راست و چپ توجه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سر به طرف آسمان بلند کن سپس به طرف قبله توجه کن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اباعبداللّه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کنی برای تو یک زیارت می‌نویسند معادل یک حج و یک عمره</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امام صادق علیه السلام درباره عظمت زیارت امام حسین علیه السلام چنین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در روز قیامت، آرزو می‌کند که از زائران قبر امام حسین علیه السلام باشد، از فزونی آنچه از کرامت آنان نزد خداوند مشاهده می‌کند</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همچنین از امام صادق علیه السلام درباره عظمت زائران امام حسین علیه السلام روایت شده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دوست دارد روز قیامت در کنار سفره‌های نور الهی بنشیند، </w:t>
      </w:r>
    </w:p>
    <w:p>
      <w:pPr>
        <w:pStyle w:val="BookText"/>
        <w:rPr/>
      </w:pPr>
      <w:r>
        <w:rPr>
          <w:rFonts w:ascii="IRNazanin" w:hAnsi="IRNazanin" w:eastAsia="IRNazanin"/>
          <w:color w:val="111111"/>
          <w:sz w:val="28"/>
          <w:sz w:val="28"/>
          <w:szCs w:val="28"/>
          <w:rtl w:val="true"/>
          <w:lang w:bidi="fa-IR"/>
        </w:rPr>
        <w:t>باید از زائران امام حسین علیه السلام باشد</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همچنین در روایت دیگری امام صادق علیه السلام در این‌باره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دوست دارد در قیامت نظر به رحمت الهی کند و سختی جان کندن بر او آسان شود و هول و هراس قیامت از او برطرف گردد، مرقد امام حسین علیه السلام را بسیار زیارت کند</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امام صادق علیه السلام به یکی از اصحاب خود در مورد ضرورت زیارت امام حسین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سیدالشهداء علیه السلام را در هیچ شرایطی ترک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شرایط ترس</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همچنین ایشان به سیف بن عمیره در این‌باره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تا پایان عمر به زیارت قبر سیدالشهداء علیه السلام نرود و گمان کند که شیعه است، او شیعه ما نیست</w:t>
      </w:r>
      <w:r>
        <w:rPr>
          <w:rFonts w:eastAsia="IRNazanin" w:cs="IRNazanin"/>
          <w:color w:val="111111"/>
          <w:sz w:val="28"/>
          <w:szCs w:val="28"/>
          <w:rtl w:val="true"/>
          <w:lang w:bidi="fa-IR"/>
        </w:rPr>
        <w:t xml:space="preserve">. </w:t>
      </w:r>
      <w:r>
        <w:rPr>
          <w:rStyle w:val="FootnoteAnchor"/>
          <w:rtl w:val="true"/>
        </w:rPr>
        <w:footnoteReference w:id="215"/>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نهضت خونبار عاشورا درسی برای همه انسان‌ها، حق‌طلبان، عدالت‌مداران، آزادی‌خواهان، عاشقان و علاقمندان به مکتب اسلام و فرهنگ سرخ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خونین عاشورا، کرانه‌ای است که سراسر هستی را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عاشورا سخن از جوانمردی، عشق، فداکاری، ایثار و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و کربلا یکی از بارزترین حلقه‌های این زنجیره طولانی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حق و باطل رو در روی یکدیگر بوده و </w:t>
      </w:r>
      <w:bookmarkStart w:id="274" w:name="pg4514_51212"/>
    </w:p>
    <w:p>
      <w:pPr>
        <w:pStyle w:val="BookText"/>
        <w:rPr/>
      </w:pPr>
      <w:bookmarkEnd w:id="274"/>
      <w:r>
        <w:rPr>
          <w:rFonts w:ascii="IRNazanin" w:hAnsi="IRNazanin" w:eastAsia="IRNazanin"/>
          <w:color w:val="111111"/>
          <w:sz w:val="28"/>
          <w:sz w:val="28"/>
          <w:szCs w:val="28"/>
          <w:rtl w:val="true"/>
          <w:lang w:bidi="fa-IR"/>
        </w:rPr>
        <w:t>انسان‌های آزاده، وظیفه حراست و پاسداری از حق و پیکار با باطل را بر عهده دارند و بی‌تفاوتی و سکوت کردن در صحنه حق و باطل، بی‌دینی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زنده نگه داشتن نهضت عاشورا و احیاء فرهنگ حیات بخش حسینی در بین شیعیان، سیره ائمه اطهار و پیشوایان اسلامی بوده و همواره نیز مورد تأکید قرار گرفته و به لحاظ اهمیت بالای این موضوع، علی رغم فشارها و محدودیت‌های شدید سیاسی و امنیتی از سوی حاکمان جور و استبداد اموی و عباسی که بر امام باقر و امام صادق علیهما السلام اعمال می‌شد آن را به‌عنوان راهبرد برای جامعه اسلامی در عصر غیبت ارائه نمودند تا مسلمانان در برابر ظلم و ستمگری ظالمان ایستادگی نموده و از حقوق خود و سایر مسلمانان دفاع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راهبرد زنده نگه داشتن عاشورا که توسط باقرین علیهم السلام براساس الگوی ضعف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فرصت در آماده‌سازی جامعه اسلامی برای ورود به عصر غیبت ارائه شده است، بیانگر این است که مسلمانان در هر زمان و مکانی که قرار می‌گیرند در مقابل ظلم و ستم و انحرافات بایستند و خود را بی‌تفاوت به این امر نشان ندهند، همچنین به خاطر جان و مال خود از این امر مهم نهراسند، چون امام حسین علیه السلام با نثار جان خود و با اسارت اهل‌بیت خود، شجره طیبه اسلام را زنده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راهبرد در عصر غیبت باید نصب‌العین مسلمانان و شیعیان برای مقاومت در مقابل قدرت‌های شیطانی قرار گیرد</w:t>
      </w:r>
      <w:r>
        <w:rPr>
          <w:rFonts w:eastAsia="IRNazanin" w:cs="IRNazanin"/>
          <w:color w:val="111111"/>
          <w:sz w:val="28"/>
          <w:szCs w:val="28"/>
          <w:rtl w:val="true"/>
          <w:lang w:bidi="fa-IR"/>
        </w:rPr>
        <w:t>.</w:t>
      </w:r>
    </w:p>
    <w:p>
      <w:pPr>
        <w:pStyle w:val="Heading4"/>
        <w:numPr>
          <w:ilvl w:val="3"/>
          <w:numId w:val="1"/>
        </w:numPr>
        <w:rPr/>
      </w:pPr>
      <w:bookmarkStart w:id="275" w:name="__RefHeading___Toc707862_3644566090"/>
      <w:bookmarkStart w:id="276" w:name="_Toc104"/>
      <w:bookmarkEnd w:id="275"/>
      <w:r>
        <w:rPr/>
        <w:t>2</w:t>
      </w:r>
      <w:r>
        <w:rPr>
          <w:rtl w:val="true"/>
        </w:rPr>
        <w:t xml:space="preserve">. </w:t>
      </w:r>
      <w:r>
        <w:rPr>
          <w:rtl w:val="true"/>
        </w:rPr>
        <w:t>دعا</w:t>
      </w:r>
      <w:bookmarkEnd w:id="276"/>
    </w:p>
    <w:p>
      <w:pPr>
        <w:pStyle w:val="Heading5"/>
        <w:numPr>
          <w:ilvl w:val="4"/>
          <w:numId w:val="1"/>
        </w:numPr>
        <w:rPr/>
      </w:pPr>
      <w:bookmarkStart w:id="277" w:name="__RefHeading___Toc707864_3644566090"/>
      <w:bookmarkStart w:id="278" w:name="_Toc105"/>
      <w:bookmarkEnd w:id="277"/>
      <w:r>
        <w:rPr>
          <w:rtl w:val="true"/>
        </w:rPr>
        <w:t>اشاره</w:t>
      </w:r>
      <w:bookmarkEnd w:id="278"/>
    </w:p>
    <w:p>
      <w:pPr>
        <w:pStyle w:val="BookText"/>
        <w:rPr/>
      </w:pPr>
      <w:r>
        <w:rPr>
          <w:rFonts w:ascii="IRNazanin" w:hAnsi="IRNazanin" w:eastAsia="IRNazanin"/>
          <w:color w:val="111111"/>
          <w:sz w:val="28"/>
          <w:sz w:val="28"/>
          <w:szCs w:val="28"/>
          <w:rtl w:val="true"/>
          <w:lang w:bidi="fa-IR"/>
        </w:rPr>
        <w:t>حقیقت دعا که همان توجه انسان به خدا برای رفع احتیاج خود است، امری فطری است که لازمه آن یأس از مردم و انقطاع از غیر خداست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تعریف دعا می‌توان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کلمه دعا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معنی خواندن و حاجت خواستن و استمداد است و گاهی مطلق خواندن از آن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 به معنی صدا زدن و به یاری طلبیدن و گفت‌وگو کردن با حق تعالی، به نحو طلب حاجت و درخواست حل مشکلات از درگاه او یا به نحو مناجات و یاد صفات جلال و جمال ذات اقدس اوست</w:t>
      </w:r>
      <w:r>
        <w:rPr>
          <w:rFonts w:eastAsia="IRNazanin" w:cs="IRNazanin"/>
          <w:color w:val="111111"/>
          <w:sz w:val="28"/>
          <w:szCs w:val="28"/>
          <w:rtl w:val="true"/>
          <w:lang w:bidi="fa-IR"/>
        </w:rPr>
        <w:t xml:space="preserve">. </w:t>
      </w:r>
      <w:r>
        <w:rPr>
          <w:rStyle w:val="FootnoteAnchor"/>
          <w:rtl w:val="true"/>
        </w:rPr>
        <w:footnoteReference w:id="216"/>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یکی از مهم‌ترین سلاح‌هایی بود که امامان شیعه بعد از واقعه عاشورا آن را به کار بردند، امام سجاد علیه السلام مصداق بارز به کارگیری این روش بود ایشان دعاهایی را با مضامین سیاسی عنوان می‌کرد و بعد از ایشان باقرین علیهم السلام در مواقعی که نیاز بود از این راهبرد استفاده می‌کردند؛ ایشان در آماده‌سازی جامعه اسلامی برای ورود به عصر غیبت با در نظر گرفتن ضعف‌های جامعه شیعی و همچنین قیام‌های نابهنگام در درون جامعه شیعیان و همچنین فرصت‌هایی که در محیط بیرون جامعه شیعی وجود داشت راهبرد دعا را ارائه نمودند تا شیعیانی که در جو خفقان زندگی می‌کنند با هر عَلَمی که به‌عنوان مهدی عجل الله تعالی فرجه الشریف بر افراشته می‌شود حرکت نکنند، بلکه برای ظهور منتظَر حقیقی که درباره ظهورش نوید داده شده است، 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راهبرد دعا یک استراتژی بود که نیروهای مخالف کمتر به آن سوءظن پیدا می‌کردند و درصد مزاحمت‌شان برای شیعیان کمتر بود، البته این کار بدین معنی نیست که اگر این روش بهتر بود چرا امام باقر و امام صادق علیهما السلام در طول امامت‌شان از این روش مانند امام سجاد علیه السلام استفاده نکردند، زیرا در جواب می‌توان گفت وضعیت جامعه </w:t>
      </w:r>
      <w:bookmarkStart w:id="279" w:name="pg4514_51214"/>
    </w:p>
    <w:p>
      <w:pPr>
        <w:pStyle w:val="BookText"/>
        <w:rPr/>
      </w:pPr>
      <w:bookmarkEnd w:id="279"/>
      <w:r>
        <w:rPr>
          <w:rFonts w:ascii="IRNazanin" w:hAnsi="IRNazanin" w:eastAsia="IRNazanin"/>
          <w:color w:val="111111"/>
          <w:sz w:val="28"/>
          <w:sz w:val="28"/>
          <w:szCs w:val="28"/>
          <w:rtl w:val="true"/>
          <w:lang w:bidi="fa-IR"/>
        </w:rPr>
        <w:t>شیعیان در دوره سه امام بزرگوار با هم متفاوت بود چون امام سجاد بعد از واقعه عاشورا مرکز ثقل بنی‌هاشم به شمار می‌رفت و حکومت وقت احساس خطر می‌کرد که شاید امام سجاد علیه السلام به خون‌خواهی پدرش قیام کند لذا تحت کنترل شدید حکومت وقت بود، اما امام باقر و امام صادق علیهما السلام در برهه‌ای از زمان به دلایل مختلف مجال پیدا کرده و معارف اهل‌بیت را گسترش دادند اما به محض قوت گرفتن حکومت عباسیان، دوباره شیعیان و امامان شیعه تحت مراقبت شدید قرار گرفتند، به خاطر همین امام صادق علیه السلام در این برهه راهبرد دعا را در آماده‌سازی جامعه اسلامی برای ورود به عصر غیبت ارائه کردند</w:t>
      </w:r>
      <w:r>
        <w:rPr>
          <w:rFonts w:eastAsia="IRNazanin" w:cs="IRNazanin"/>
          <w:color w:val="111111"/>
          <w:sz w:val="28"/>
          <w:szCs w:val="28"/>
          <w:rtl w:val="true"/>
          <w:lang w:bidi="fa-IR"/>
        </w:rPr>
        <w:t>.</w:t>
      </w:r>
    </w:p>
    <w:p>
      <w:pPr>
        <w:pStyle w:val="Heading5"/>
        <w:numPr>
          <w:ilvl w:val="4"/>
          <w:numId w:val="1"/>
        </w:numPr>
        <w:rPr/>
      </w:pPr>
      <w:bookmarkStart w:id="280" w:name="__RefHeading___Toc707866_3644566090"/>
      <w:bookmarkStart w:id="281" w:name="_Toc106"/>
      <w:bookmarkEnd w:id="280"/>
      <w:r>
        <w:rPr>
          <w:rtl w:val="true"/>
        </w:rPr>
        <w:t>الف</w:t>
      </w:r>
      <w:r>
        <w:rPr>
          <w:rtl w:val="true"/>
        </w:rPr>
        <w:t xml:space="preserve">) </w:t>
      </w:r>
      <w:r>
        <w:rPr>
          <w:rtl w:val="true"/>
        </w:rPr>
        <w:t>دعا برای شناخت امام زمان</w:t>
      </w:r>
      <w:bookmarkEnd w:id="281"/>
    </w:p>
    <w:p>
      <w:pPr>
        <w:pStyle w:val="BookText"/>
        <w:rPr/>
      </w:pPr>
      <w:r>
        <w:rPr>
          <w:rFonts w:ascii="IRNazanin" w:hAnsi="IRNazanin" w:eastAsia="IRNazanin"/>
          <w:color w:val="111111"/>
          <w:sz w:val="28"/>
          <w:sz w:val="28"/>
          <w:szCs w:val="28"/>
          <w:rtl w:val="true"/>
          <w:lang w:bidi="fa-IR"/>
        </w:rPr>
        <w:t>دعا یکی از مهم‌ترین راهبردهایی است که دارای مضامین بسیار عمیق سیاسی اما با ظاهری کاملاً دینی دارد به‌طوری که دشمن نسبت به آن حسایت نشان نمی‌دهد، امام صادق علیه السلام در روایات خود در آماده‌سازی مسلمانان برای ورود به عصر غیبت و همچنین فراهم کردن مقدمات ظهور حضرت ولی‌عصر عجل الله تعالی فرجه الشریف در شرایطی که از ترس دشمن هیچ فعالیتی نتوان انجام داد، راهبرد دعا را ارائه فرمودند، در اینجا راهبرد دعا که با الگوی 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توسط امام صادق علیه السلام ارائه شده، مورد بررسی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می‌گوید، امام صادق علیه السلام در مورد حضرت مهدی عجل الله تعالی فرجه الشریف و غیبت ایشان فرمودند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مهدی عجل الله تعالی فرجه الشریف در ایام کودکی قبل از قیام خود، غایب می‌گردد،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دشمنان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اشاره به شکم خود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شناخته شدن توسط دشمن، کشته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 او همان مُنْتَظَر است، او کسی است که در مورد ولادت او، ایجاد شک و تردید می‌شود، 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بدون فرزند از دنیا رفت، و بعضی می‌گویند او قبل از وفات پدر، در رحم مادرش بود و هنوز به دنیا نیامده بود، و 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 سال قبل از وفات پدر، متولد شد، واو است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کشیده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می‌خواهد شیعیان را در این مورد امتحان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 در اینجاست که باطل گرایان در وادی شک و تردید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اگر در زمان غیبت امام زمان عجل الله تعالی فرجه الشریف واقع شدم، چه کاری انجام دهم؟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زمان را درک کردی، پیوسته این دعا را بخوان</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عَرِّفْنِی نَفْسَکَ فَإِنَّکَ إِنْ لَمْ تُعَرِّفْنِی نَفْسَکَ لَمْ أَعْرِفْ نَبیَّکَ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أَعْرِفْکَ وَلَمْ أَعْرِفْ رَسُولَکَ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عَرِّفْنِی رَسُولَکَ فَإِنَّکَ إِنَّ لَمْ تُعَرِّفْنِی رَسُولَکَ لَمْ أَعْرِفْ حُجَّتَکَ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عَرِّفْنِی نَبِیَّکَ فَإِنَّکَ إِنْ لَمْ تُعَرِّفْنِی نَبِیَّکَ لَمْ أَعْرِفْ حُجَّتَکَ اَللَّهُمَّ عَرِّفْنی حُجَّتَکَ فَإِنَّکَ إِنْ لَمْ تُعَرِّفْنِی حُجَّتَکَ ضَلَلْتُ عَنْ دِینِی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تُمِتْنِی مِیتَةً جاهِلِیَّةً وَلا تُزِغْ قَلْبِی بَعْدَ إِذْ هَدَیْتَنِی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فَکَما هَدَیْتَنِی بِوِلایَةِ مَنْ فَرَضْتَ طاعَتَهُ عَلَیَّ مِنْ وُلاةِ أَمْرِکَ بَعْدَ رَسُولِکَ صَلَواتُکَ عَلَیْهِ وَآلِهِ حَتّی والَیْتُ وُلاةَ أَمْرِکَ أَمِیرَ المُؤْمِنِینَ وَالحَسَنَ وَالحُسَیْنَ وَعَلِیّاً وَمُحَمَّداً وَجَعْفَراً وَمُوسی وَعَلِیّاً وَمُحَمَّداً وَعَلِیّاً وَالحَسَنَ وَالحُجَّةَ القآئِمَ المَهْدِیَّ صَلَواتُکَ عَلَیْهِمْ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فَثَبِّتْنِی عَلی دِینِکَ وَاسْتَعْمِلْنِی بِطاعَتِکَ وَلَیِّنْ قَلْبِی لِوَلِیِّ أَمْرِکَ وَعافِنِی مِمَّا امْتَحَنْتَ بِهِ خَلْقَکَ وَثَبِّتْنِی عَلی طاعَةِ وَلِیِّ أَمْرِکَ الَّذِی سَتَرْتَهُ عَنْ خلقک فباذنک غاب عن برئتک و امرک ینتظر و أنت العالم غیر معلم بالوقت الذی فیه صلاح أَمْرِ وَلِیِّکَ فِی الإِذْنِ لَهُ بِإِظْهارِ أَمْرِهِ وَکَشْفِ سِتْرِهِ فَصَبِّرْنِی عَلی ذلِکَ حَتّی لا أُحِبَّ تَعْجِیلَ ما أَخَّرْتَ وَلا تَأْخِیرَ ما عَجَّلْتَ وَلا أَکْشِفَ عَمّا </w:t>
      </w:r>
    </w:p>
    <w:p>
      <w:pPr>
        <w:pStyle w:val="BookText"/>
        <w:rPr/>
      </w:pPr>
      <w:r>
        <w:rPr>
          <w:rFonts w:ascii="Amiri" w:hAnsi="Amiri" w:eastAsia="Amiri" w:cs="Amiri"/>
          <w:color w:val="111111"/>
          <w:sz w:val="28"/>
          <w:sz w:val="28"/>
          <w:szCs w:val="28"/>
          <w:rtl w:val="true"/>
          <w:lang w:bidi="ar-SA"/>
        </w:rPr>
        <w:t>سَتَرْتَهُ وَلا أَبْحَثَ عَمّا کَتَمْتَهُ وَلا أُنازِعَکَ فِی تَدْبِیرِکَ وَلا أَقُولَ لِمَ وَکَیْفَ وَما بالُ وَلِیَّ الأَمْرِ لا یَظْهَرُ وَقَدِ امْتَلَأَتِ الأَرْضُ مِنَ الجَوْرِ وَأُفَوِّضَ أُمُورِی کُلَّها إِلَیْکَ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17"/>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من بشناسان که البته اگر خود را به من نشناسانی، پیغمبرت را نخواهم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پیغمبرت را به من بشناسان که اگر پیغمبرت را به من نشناسانی، حجّت تو را نخواهم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خود را به من بشناسان که اگر حجّتت را به من نشناسانی، از دینم گمراه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مرگ جاهلیت نمیران و دلم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هدایتم فرمودی، منحرف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مرا به ولایت کسانی که طاعتشان را بر من حتم فرموده‌ای، از والیان امرت بعد از فرستاده‌ات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درود تو بر او و ایشان باد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هدایت کرده‌ای و من ولایت والیان امرت را در دل گرفتم،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و حسن و حسین و علی و محمد و جعفر و موسی و علی و محمد و علی و حسن و حجّت قائم مهدی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درود تو بر تمامی ایشان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بر دینم پایدار ساز و به طاعتت به کار گیر و دلم را برای ولیّ امرت نرم ساز و از آنچه خلقت را آزموده‌ای، مرا معاف دار و بر طاعت ولیّ امرت، مرا ثابت قدم بدار، آن‌که از خلق خویش پنهانش کرده‌ای پس به اذن تو از مردمان غایب گردیده و در انتظار فرمان تو است و تو دانایی، بدون این که به کسی اعلام کرده باشی که کدامین وقت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تو صلاحیت دارد، که او را اجازه فرمایی تا امر خویش را آشکار سازد و 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برگیرد، پس مرا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شکیبایی ده، تا دوست نداشته باشم زودتر شدن آنچه تو تأخیر انداخته‌ای و تأخیر افتادن آنچه تو پیش انداخته‌ای، و از آنچه تو پوشیده داشته‌ای پرده </w:t>
      </w:r>
      <w:bookmarkStart w:id="282" w:name="pg4514_51217"/>
    </w:p>
    <w:p>
      <w:pPr>
        <w:pStyle w:val="BookText"/>
        <w:rPr/>
      </w:pPr>
      <w:bookmarkEnd w:id="282"/>
      <w:r>
        <w:rPr>
          <w:rFonts w:ascii="IRNazanin" w:hAnsi="IRNazanin" w:eastAsia="IRNazanin"/>
          <w:color w:val="111111"/>
          <w:sz w:val="28"/>
          <w:sz w:val="28"/>
          <w:szCs w:val="28"/>
          <w:rtl w:val="true"/>
          <w:lang w:bidi="fa-IR"/>
        </w:rPr>
        <w:t>برنگیرم و از آنچه کتمان فرموده‌ای کاوش نکنم، و در تدبیری که داری با تو ستیز ننمایم و نگویم چرا و چگونه و به چه جهت ولیّ امر آشکار نمی‌شود و حال آن‌که زمین از ستم پُر گشته است وتمام امور خویش را به تو واگذار نمایم</w:t>
      </w:r>
      <w:r>
        <w:rPr>
          <w:rFonts w:eastAsia="IRNazanin" w:cs="IRNazanin"/>
          <w:color w:val="111111"/>
          <w:sz w:val="28"/>
          <w:szCs w:val="28"/>
          <w:rtl w:val="true"/>
          <w:lang w:bidi="fa-IR"/>
        </w:rPr>
        <w:t>.</w:t>
      </w:r>
    </w:p>
    <w:p>
      <w:pPr>
        <w:pStyle w:val="Heading5"/>
        <w:numPr>
          <w:ilvl w:val="4"/>
          <w:numId w:val="1"/>
        </w:numPr>
        <w:rPr/>
      </w:pPr>
      <w:bookmarkStart w:id="283" w:name="__RefHeading___Toc707868_3644566090"/>
      <w:bookmarkStart w:id="284" w:name="_Toc107"/>
      <w:bookmarkEnd w:id="283"/>
      <w:r>
        <w:rPr>
          <w:rtl w:val="true"/>
        </w:rPr>
        <w:t>ب</w:t>
      </w:r>
      <w:r>
        <w:rPr>
          <w:rtl w:val="true"/>
        </w:rPr>
        <w:t xml:space="preserve">) </w:t>
      </w:r>
      <w:r>
        <w:rPr>
          <w:rtl w:val="true"/>
        </w:rPr>
        <w:t>دعای غریق</w:t>
      </w:r>
      <w:bookmarkEnd w:id="284"/>
    </w:p>
    <w:p>
      <w:pPr>
        <w:pStyle w:val="BookText"/>
        <w:rPr/>
      </w:pPr>
      <w:r>
        <w:rPr>
          <w:rFonts w:ascii="IRNazanin" w:hAnsi="IRNazanin" w:eastAsia="IRNazanin"/>
          <w:color w:val="111111"/>
          <w:sz w:val="28"/>
          <w:sz w:val="28"/>
          <w:szCs w:val="28"/>
          <w:rtl w:val="true"/>
          <w:lang w:bidi="fa-IR"/>
        </w:rPr>
        <w:t>امام صادق علیه السلام به عبدالله بن سنان درباره حوادث عصر غیبت و خواندن دعای غریق 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سَتُصیبُکُم شُبْهةٌ فَتَبقَونَ بلا عَلَمٍ یُری ولا إمامِ هُدیً، لا یَنْجو مِنها إلّا مَن دَعا بدُعاءِ الغَریقِ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دُعاءُ الغَریقِ؟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اللّه ُ یا رحمنُ یا رحیمُ، یا مُقلِّبَ القلوبِ ثَبِّتْ قلبی علی دِینِکَ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مُقلِّبَ القلوبِ والأبصارِ ثَبِّتْ قلبی علی دِینِکَ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مُقلِّبُ القلوبِ والأبصارِ، ولکنْ قُلْ کما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مُقلّبَ القلوبِ ثَبّتْ قلبی علی دِینِکَ؛ </w:t>
      </w:r>
      <w:r>
        <w:rPr>
          <w:rStyle w:val="FootnoteAnchor"/>
          <w:rtl w:val="true"/>
        </w:rPr>
        <w:footnoteReference w:id="218"/>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به‌زودی در شبهه‌ای خواهید افتاد و بدون نشانه‌ای نمایان و امامی رهنما خواهید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شبهه رهایی نمی‌یابد مگر آن کس که دعای غریق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غریق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رحمن، یا رحیم، یا مقلّب القلوب ثبّت قلبی علی دینک؛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مهرگسترا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دگرگون‌ساز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مرا بر دینت استوار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مقلّب القلوب و الأبصار، ثبّت قلبی علی دینک؛ ای دگرگون‌ساز دل‌ها و اندیشه‌ها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مرا بر دینت استوار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عز و جل دگرگون‌کننده دل‌ها و اندیشه‌هاست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همان بگو که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دگرگون‌ساز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مرا بر دینت استوار گردان</w:t>
      </w:r>
      <w:r>
        <w:rPr>
          <w:rFonts w:eastAsia="IRNazanin" w:cs="IRNazanin"/>
          <w:color w:val="111111"/>
          <w:sz w:val="28"/>
          <w:szCs w:val="28"/>
          <w:rtl w:val="true"/>
          <w:lang w:bidi="fa-IR"/>
        </w:rPr>
        <w:t xml:space="preserve">. </w:t>
      </w:r>
      <w:bookmarkStart w:id="285" w:name="pg4514_51218"/>
    </w:p>
    <w:p>
      <w:pPr>
        <w:pStyle w:val="Heading5"/>
        <w:numPr>
          <w:ilvl w:val="4"/>
          <w:numId w:val="1"/>
        </w:numPr>
        <w:rPr/>
      </w:pPr>
      <w:bookmarkStart w:id="286" w:name="__RefHeading___Toc707870_3644566090"/>
      <w:bookmarkStart w:id="287" w:name="_Toc108"/>
      <w:bookmarkEnd w:id="285"/>
      <w:bookmarkEnd w:id="286"/>
      <w:r>
        <w:rPr>
          <w:rtl w:val="true"/>
        </w:rPr>
        <w:t>ج</w:t>
      </w:r>
      <w:r>
        <w:rPr>
          <w:rtl w:val="true"/>
        </w:rPr>
        <w:t xml:space="preserve">) </w:t>
      </w:r>
      <w:r>
        <w:rPr>
          <w:rtl w:val="true"/>
        </w:rPr>
        <w:t>دعای ندبه</w:t>
      </w:r>
      <w:bookmarkEnd w:id="287"/>
    </w:p>
    <w:p>
      <w:pPr>
        <w:pStyle w:val="BookText"/>
        <w:rPr/>
      </w:pPr>
      <w:r>
        <w:rPr>
          <w:rFonts w:ascii="IRNazanin" w:hAnsi="IRNazanin" w:eastAsia="IRNazanin"/>
          <w:color w:val="111111"/>
          <w:sz w:val="28"/>
          <w:sz w:val="28"/>
          <w:szCs w:val="28"/>
          <w:rtl w:val="true"/>
          <w:lang w:bidi="fa-IR"/>
        </w:rPr>
        <w:t>امام صادق علیه السلام درباره دعای ندبه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 دعای ندبه در اعیاد چهارگانه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جمعه، عید فطر، عید قربان و عید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w:t>
      </w:r>
      <w:r>
        <w:rPr>
          <w:rFonts w:eastAsia="IRNazanin" w:cs="IRNazanin"/>
          <w:color w:val="111111"/>
          <w:sz w:val="28"/>
          <w:szCs w:val="28"/>
          <w:rtl w:val="true"/>
          <w:lang w:bidi="fa-IR"/>
        </w:rPr>
        <w:t xml:space="preserve">. </w:t>
      </w:r>
      <w:r>
        <w:rPr>
          <w:rStyle w:val="FootnoteAnchor"/>
          <w:rtl w:val="true"/>
        </w:rPr>
        <w:footnoteReference w:id="219"/>
      </w:r>
    </w:p>
    <w:p>
      <w:pPr>
        <w:pStyle w:val="Heading5"/>
        <w:numPr>
          <w:ilvl w:val="4"/>
          <w:numId w:val="1"/>
        </w:numPr>
        <w:rPr/>
      </w:pPr>
      <w:bookmarkStart w:id="288" w:name="__RefHeading___Toc707872_3644566090"/>
      <w:bookmarkStart w:id="289" w:name="_Toc109"/>
      <w:bookmarkEnd w:id="288"/>
      <w:r>
        <w:rPr>
          <w:rtl w:val="true"/>
        </w:rPr>
        <w:t>د</w:t>
      </w:r>
      <w:r>
        <w:rPr>
          <w:rtl w:val="true"/>
        </w:rPr>
        <w:t xml:space="preserve">) </w:t>
      </w:r>
      <w:r>
        <w:rPr>
          <w:rtl w:val="true"/>
        </w:rPr>
        <w:t>دعای عهد</w:t>
      </w:r>
      <w:bookmarkEnd w:id="289"/>
    </w:p>
    <w:p>
      <w:pPr>
        <w:pStyle w:val="BookText"/>
        <w:rPr/>
      </w:pPr>
      <w:r>
        <w:rPr>
          <w:rFonts w:ascii="IRNazanin" w:hAnsi="IRNazanin" w:eastAsia="IRNazanin"/>
          <w:color w:val="111111"/>
          <w:sz w:val="28"/>
          <w:sz w:val="28"/>
          <w:szCs w:val="28"/>
          <w:rtl w:val="true"/>
          <w:lang w:bidi="fa-IR"/>
        </w:rPr>
        <w:t xml:space="preserve">امام صادق علیه السلام در مورد خواندن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ربّ النور العظیم وَ ربَّ الکرسی الرفیع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چهل صبح دعای اللهم ربّ النور العظیم وَ ربَّ الکرسی الرفیع را بخواند از یاوران حضرت قائم عجل الله تعالی فرجه الشریف خواهد بود و اگر پیش از ظهور آن حضرت بمیرد، خداوند او را از قبر بیرون می‌آورد تا در خدمت آن حضرت باشد و حق تعالی به هر کلمه از این دعا هزار حسنه به او عطا می‌کند و هزار گناه او را می‌بخشد</w:t>
      </w:r>
      <w:r>
        <w:rPr>
          <w:rFonts w:eastAsia="IRNazanin" w:cs="IRNazanin"/>
          <w:color w:val="111111"/>
          <w:sz w:val="28"/>
          <w:szCs w:val="28"/>
          <w:rtl w:val="true"/>
          <w:lang w:bidi="fa-IR"/>
        </w:rPr>
        <w:t xml:space="preserve">. </w:t>
      </w:r>
      <w:r>
        <w:rPr>
          <w:rStyle w:val="FootnoteAnchor"/>
          <w:rtl w:val="true"/>
        </w:rPr>
        <w:footnoteReference w:id="220"/>
      </w:r>
    </w:p>
    <w:p>
      <w:pPr>
        <w:pStyle w:val="Heading5"/>
        <w:numPr>
          <w:ilvl w:val="4"/>
          <w:numId w:val="1"/>
        </w:numPr>
        <w:rPr/>
      </w:pPr>
      <w:bookmarkStart w:id="290" w:name="__RefHeading___Toc707874_3644566090"/>
      <w:bookmarkStart w:id="291" w:name="_Toc110"/>
      <w:bookmarkEnd w:id="290"/>
      <w:r>
        <w:rPr>
          <w:rtl w:val="true"/>
        </w:rPr>
        <w:t>ه</w:t>
      </w:r>
      <w:r>
        <w:rPr>
          <w:rtl w:val="true"/>
        </w:rPr>
        <w:t xml:space="preserve">) </w:t>
      </w:r>
      <w:r>
        <w:rPr>
          <w:rtl w:val="true"/>
        </w:rPr>
        <w:t>دعا برای تعجیل فرج</w:t>
      </w:r>
      <w:bookmarkEnd w:id="291"/>
    </w:p>
    <w:p>
      <w:pPr>
        <w:pStyle w:val="BookText"/>
        <w:rPr/>
      </w:pPr>
      <w:r>
        <w:rPr>
          <w:rFonts w:ascii="IRNazanin" w:hAnsi="IRNazanin" w:eastAsia="IRNazanin"/>
          <w:color w:val="111111"/>
          <w:sz w:val="28"/>
          <w:sz w:val="28"/>
          <w:szCs w:val="28"/>
          <w:rtl w:val="true"/>
          <w:lang w:bidi="fa-IR"/>
        </w:rPr>
        <w:t>امام صادق علیه السلام درباره دعا کردن برای تعجیل در ظهور امام زمان عجل الله تعالی فرجه الشریف می‌فرماید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بعد از نماز صبح و نماز ظهر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او درود فرست و در فرج ایشان تعجیل کن؟ نمیرد تا قائم عجل الله تعالی فرجه الشریف را دریابد، 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چنین کند خداوند شصت حاجت او را برآورده می‌سازد؛ سی حاجت از حوائج دنیا و سی حاجت از حوائج آخرت</w:t>
      </w:r>
      <w:r>
        <w:rPr>
          <w:rFonts w:eastAsia="IRNazanin" w:cs="IRNazanin"/>
          <w:color w:val="111111"/>
          <w:sz w:val="28"/>
          <w:szCs w:val="28"/>
          <w:rtl w:val="true"/>
          <w:lang w:bidi="fa-IR"/>
        </w:rPr>
        <w:t xml:space="preserve">. </w:t>
      </w:r>
      <w:r>
        <w:rPr>
          <w:rStyle w:val="FootnoteAnchor"/>
          <w:rtl w:val="true"/>
        </w:rPr>
        <w:footnoteReference w:id="221"/>
      </w:r>
      <w:bookmarkStart w:id="292" w:name="pg4514_51219"/>
    </w:p>
    <w:p>
      <w:pPr>
        <w:pStyle w:val="BookText"/>
        <w:rPr/>
      </w:pPr>
      <w:bookmarkEnd w:id="292"/>
      <w:r>
        <w:rPr>
          <w:rFonts w:ascii="IRNazanin" w:hAnsi="IRNazanin" w:eastAsia="IRNazanin"/>
          <w:color w:val="111111"/>
          <w:sz w:val="28"/>
          <w:sz w:val="28"/>
          <w:szCs w:val="28"/>
          <w:rtl w:val="true"/>
          <w:lang w:bidi="fa-IR"/>
        </w:rPr>
        <w:t>همچنین نقل شده که امام صادق علیه السلام درباره حقوق اهل‌بیت علیهم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حقوق ما بر شیعیان این است که پس از هر نماز واجب دست خود را به چانه گرفته و سه بار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محمد عجل فرج آل محمد یا رب محمد احفظ غیبة محمد، یارب محمد انتقم لابنة محمد صلی‌الله علیه و آله</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امام صادق علیه السلام با اتخاذ راهبرد دعا به شیعیان القاء کردند که در هیچ شرایطی نباید دست از فعالیت خود بکشند و برای هر زمانی باید برنامه‌ای منسجم و دقیق داشته باشند تا در رسیدن به اهداف خود، راه را از بی‌راهه تشخیص داده و به مقصود خود برسند و در زمان غیبت نیز با تمسک به دعاها و روایات، زیر پرچم طاغوت‌ها قرار نگیرند و با آنها مقابله کنند و منتظر ظهور موعود حقیقی باشند</w:t>
      </w:r>
      <w:r>
        <w:rPr>
          <w:rFonts w:eastAsia="IRNazanin" w:cs="IRNazanin"/>
          <w:color w:val="111111"/>
          <w:sz w:val="28"/>
          <w:szCs w:val="28"/>
          <w:rtl w:val="true"/>
          <w:lang w:bidi="fa-IR"/>
        </w:rPr>
        <w:t>.</w:t>
      </w:r>
    </w:p>
    <w:p>
      <w:pPr>
        <w:pStyle w:val="Heading3"/>
        <w:numPr>
          <w:ilvl w:val="2"/>
          <w:numId w:val="1"/>
        </w:numPr>
        <w:rPr/>
      </w:pPr>
      <w:bookmarkStart w:id="293" w:name="__RefHeading___Toc707876_3644566090"/>
      <w:bookmarkStart w:id="294" w:name="_Toc111"/>
      <w:bookmarkEnd w:id="293"/>
      <w:r>
        <w:rPr>
          <w:rtl w:val="true"/>
        </w:rPr>
        <w:t>ب</w:t>
      </w:r>
      <w:r>
        <w:rPr>
          <w:rtl w:val="true"/>
        </w:rPr>
        <w:t xml:space="preserve">) </w:t>
      </w:r>
      <w:r>
        <w:rPr>
          <w:rtl w:val="true"/>
        </w:rPr>
        <w:t xml:space="preserve">راهبرد قوت </w:t>
      </w:r>
      <w:r>
        <w:rPr>
          <w:rtl w:val="true"/>
        </w:rPr>
        <w:t xml:space="preserve">_ </w:t>
      </w:r>
      <w:r>
        <w:rPr>
          <w:rtl w:val="true"/>
        </w:rPr>
        <w:t>فرصت</w:t>
      </w:r>
      <w:r>
        <w:rPr>
          <w:rtl w:val="true"/>
        </w:rPr>
        <w:t>(</w:t>
      </w:r>
      <w:r>
        <w:rPr/>
        <w:t>SO</w:t>
      </w:r>
      <w:r>
        <w:rPr>
          <w:rtl w:val="true"/>
        </w:rPr>
        <w:t>)</w:t>
      </w:r>
      <w:bookmarkEnd w:id="294"/>
    </w:p>
    <w:p>
      <w:pPr>
        <w:pStyle w:val="Heading4"/>
        <w:numPr>
          <w:ilvl w:val="3"/>
          <w:numId w:val="1"/>
        </w:numPr>
        <w:rPr/>
      </w:pPr>
      <w:bookmarkStart w:id="295" w:name="__RefHeading___Toc707878_3644566090"/>
      <w:bookmarkStart w:id="296" w:name="_Toc112"/>
      <w:bookmarkEnd w:id="295"/>
      <w:r>
        <w:rPr>
          <w:rtl w:val="true"/>
        </w:rPr>
        <w:t>اشاره</w:t>
      </w:r>
      <w:bookmarkEnd w:id="296"/>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راهبرد قوت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فرصت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بیانگر نقاط قوت درون گروه است و نشان می‌دهد که جامعه از چه نقاط قوتی برخوردار است، این حالت، مطلوب‌ترین و مناسب‌ترین حالت برای جامعه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قوت‌های جامعه درونی، در محیط بیرونی نیز فرصت‌هایی وجود دارد که با استفاده از آن فرصت‌ها جامعه می‌تواند از آنها برای رسیدن به اهداف خود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الگو، امام باقر و امام صادق علیهما السلام از نقاط قوت و فرصت‌های موجود استفاده کرده و برای جامعه اسلامی راهبرد ارائه کردند، تا جامعه اسلامی به خصوص جامعه شیعی در بحران‌های پیش روی عصر غیبت، از این راهبردها استفاده </w:t>
      </w:r>
      <w:bookmarkStart w:id="297" w:name="pg4514_51220"/>
    </w:p>
    <w:p>
      <w:pPr>
        <w:pStyle w:val="BookText"/>
        <w:rPr/>
      </w:pPr>
      <w:bookmarkEnd w:id="297"/>
      <w:r>
        <w:rPr>
          <w:rFonts w:ascii="IRNazanin" w:hAnsi="IRNazanin" w:eastAsia="IRNazanin"/>
          <w:color w:val="111111"/>
          <w:sz w:val="28"/>
          <w:sz w:val="28"/>
          <w:szCs w:val="28"/>
          <w:rtl w:val="true"/>
          <w:lang w:bidi="fa-IR"/>
        </w:rPr>
        <w:t>کرده تا گمراه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w:t>
      </w:r>
    </w:p>
    <w:p>
      <w:pPr>
        <w:pStyle w:val="BookText"/>
        <w:rPr/>
      </w:pPr>
      <w:r>
        <w:rPr>
          <w:rFonts w:ascii="IRNazanin" w:hAnsi="IRNazanin" w:eastAsia="IRNazanin"/>
          <w:color w:val="111111"/>
          <w:sz w:val="28"/>
          <w:sz w:val="28"/>
          <w:szCs w:val="28"/>
          <w:rtl w:val="true"/>
          <w:lang w:bidi="fa-IR"/>
        </w:rPr>
        <w:t>قوت‌های جامعه شیعی در عصر باقرین علیهم السلام</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وجود رهبر واحد</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وجود شاگردان ممتاز باقرین علیهم السلام</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جغرافیای شیعیان</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وضعیت فرهنگی جامعه شیعیان</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جایگاه علمی باقرین علیهم السلام</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مکتب علمی توسط باقرین علیهم السلام</w:t>
      </w:r>
    </w:p>
    <w:p>
      <w:pPr>
        <w:pStyle w:val="BookText"/>
        <w:rPr/>
      </w:pPr>
      <w:r>
        <w:rPr>
          <w:rFonts w:ascii="IRNazanin" w:hAnsi="IRNazanin" w:eastAsia="IRNazanin"/>
          <w:color w:val="111111"/>
          <w:sz w:val="28"/>
          <w:sz w:val="28"/>
          <w:szCs w:val="28"/>
          <w:rtl w:val="true"/>
          <w:lang w:bidi="fa-IR"/>
        </w:rPr>
        <w:t>فرصت محیطی پیش‌روی باقرین علیهم السلام</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اختلاف بین امویان</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درگیری امویان و عباسیان</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قیام بر علیه حکومت وقت</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تأسیس حکومت عباسیان</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عمر بن عبدالعزیز</w:t>
      </w:r>
    </w:p>
    <w:p>
      <w:pPr>
        <w:pStyle w:val="BookText"/>
        <w:rPr/>
      </w:pP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 قوت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فرصت جامعه شیعیان</w:t>
      </w:r>
    </w:p>
    <w:p>
      <w:pPr>
        <w:pStyle w:val="Heading4"/>
        <w:numPr>
          <w:ilvl w:val="3"/>
          <w:numId w:val="1"/>
        </w:numPr>
        <w:rPr/>
      </w:pPr>
      <w:bookmarkStart w:id="298" w:name="__RefHeading___Toc707880_3644566090"/>
      <w:bookmarkStart w:id="299" w:name="_Toc113"/>
      <w:bookmarkEnd w:id="298"/>
      <w:r>
        <w:rPr/>
        <w:t>1</w:t>
      </w:r>
      <w:r>
        <w:rPr>
          <w:rtl w:val="true"/>
        </w:rPr>
        <w:t xml:space="preserve">. </w:t>
      </w:r>
      <w:r>
        <w:rPr>
          <w:rtl w:val="true"/>
        </w:rPr>
        <w:t xml:space="preserve">حکومت غیرمعصوم </w:t>
      </w:r>
      <w:r>
        <w:rPr>
          <w:rtl w:val="true"/>
        </w:rPr>
        <w:t>(</w:t>
      </w:r>
      <w:r>
        <w:rPr>
          <w:rtl w:val="true"/>
        </w:rPr>
        <w:t>ولایت فقیه</w:t>
      </w:r>
      <w:r>
        <w:rPr>
          <w:rtl w:val="true"/>
        </w:rPr>
        <w:t>)</w:t>
      </w:r>
      <w:bookmarkEnd w:id="299"/>
    </w:p>
    <w:p>
      <w:pPr>
        <w:pStyle w:val="Heading5"/>
        <w:numPr>
          <w:ilvl w:val="4"/>
          <w:numId w:val="1"/>
        </w:numPr>
        <w:rPr/>
      </w:pPr>
      <w:bookmarkStart w:id="300" w:name="__RefHeading___Toc707882_3644566090"/>
      <w:bookmarkStart w:id="301" w:name="_Toc114"/>
      <w:bookmarkEnd w:id="300"/>
      <w:r>
        <w:rPr>
          <w:rtl w:val="true"/>
        </w:rPr>
        <w:t>اشاره</w:t>
      </w:r>
      <w:bookmarkEnd w:id="301"/>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تشکیل حکومت یکی از مهم‌ترین ارمغان‌هایی که برای هر ملت می‌آورد، امنیت و آرامش است، این امر در زمان حضور پیامبر و امامان معصوم به عهده ایشان است و در زمانی که امام در جامعه حضور نداشته باشد، وظیفه نایبان امامان معصوم است که برای اجرای شریعت اسلام، عَلَم حکومت بلند کنند تا قسط و عدل را در بین امت پیاده کرده و مردم را در مسیر حق و تعالی قرار دهند، البته در این بین کسانی هستند که مخالف تشکیل حکومت در عصر غیبت می‌باشند، در حالی‌که راه صواب و درست براساس روایات وارده، تشکیل حکومت اسلامی بر مبنای فقه و شریعت اسلام، توسط شخص آگاه به این امور است، لذا با رجوع به روایات وارده از سوی باقرین علیهم السلام می‌توان گفت که ایشان برای عصری که معصوم در غیبت به سر می‌برد راهکاری برای تشکیل حکومت اسلامی ارائه کردند چون ایشان حکومتی که بر مبنای شریعت اسلامی نباشد را غیرمشروع می‌دانند لذا شخصی که از طرف معصوم </w:t>
      </w:r>
      <w:bookmarkStart w:id="302" w:name="pg4514_51221"/>
    </w:p>
    <w:p>
      <w:pPr>
        <w:pStyle w:val="BookText"/>
        <w:rPr/>
      </w:pPr>
      <w:bookmarkEnd w:id="302"/>
      <w:r>
        <w:rPr>
          <w:rFonts w:ascii="IRNazanin" w:hAnsi="IRNazanin" w:eastAsia="IRNazanin"/>
          <w:color w:val="111111"/>
          <w:sz w:val="28"/>
          <w:sz w:val="28"/>
          <w:szCs w:val="28"/>
          <w:rtl w:val="true"/>
          <w:lang w:bidi="fa-IR"/>
        </w:rPr>
        <w:t>اذن عام یا خاص داشته باشد را به‌عنوان حاکم برای مسلمانان معرفی می‌کنند، همچنین مشخصات کسی که حکومت را در عصر غیبت باید اداره کند و مردم نیز برای مطالبات خود به او رجوع کنند را بیان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راهبرد حکومت غیرمعصوم یا ولایت فقیه در روایات باقرین علیهم السلام با توجه به نقاط قوت و همچنین فرصت‌های پیش رو مورد بررسی قرار می‌گیرد</w:t>
      </w:r>
      <w:r>
        <w:rPr>
          <w:rFonts w:eastAsia="IRNazanin" w:cs="IRNazanin"/>
          <w:color w:val="111111"/>
          <w:sz w:val="28"/>
          <w:szCs w:val="28"/>
          <w:rtl w:val="true"/>
          <w:lang w:bidi="fa-IR"/>
        </w:rPr>
        <w:t>.</w:t>
      </w:r>
    </w:p>
    <w:p>
      <w:pPr>
        <w:pStyle w:val="Heading5"/>
        <w:numPr>
          <w:ilvl w:val="4"/>
          <w:numId w:val="1"/>
        </w:numPr>
        <w:rPr/>
      </w:pPr>
      <w:bookmarkStart w:id="303" w:name="__RefHeading___Toc707884_3644566090"/>
      <w:bookmarkStart w:id="304" w:name="_Toc115"/>
      <w:bookmarkEnd w:id="303"/>
      <w:r>
        <w:rPr>
          <w:rtl w:val="true"/>
        </w:rPr>
        <w:t>الف</w:t>
      </w:r>
      <w:r>
        <w:rPr>
          <w:rtl w:val="true"/>
        </w:rPr>
        <w:t xml:space="preserve">) </w:t>
      </w:r>
      <w:r>
        <w:rPr>
          <w:rtl w:val="true"/>
        </w:rPr>
        <w:t xml:space="preserve">حکومت غیرمعصوم در روایات </w:t>
      </w:r>
      <w:r>
        <w:rPr>
          <w:rtl w:val="true"/>
        </w:rPr>
        <w:t>(</w:t>
      </w:r>
      <w:r>
        <w:rPr>
          <w:rtl w:val="true"/>
        </w:rPr>
        <w:t>ولایت فقیه</w:t>
      </w:r>
      <w:r>
        <w:rPr>
          <w:rtl w:val="true"/>
        </w:rPr>
        <w:t>)</w:t>
      </w:r>
      <w:bookmarkEnd w:id="304"/>
    </w:p>
    <w:p>
      <w:pPr>
        <w:pStyle w:val="BookText"/>
        <w:rPr/>
      </w:pPr>
      <w:r>
        <w:rPr>
          <w:rFonts w:ascii="IRNazanin" w:hAnsi="IRNazanin" w:eastAsia="IRNazanin"/>
          <w:color w:val="111111"/>
          <w:sz w:val="28"/>
          <w:sz w:val="28"/>
          <w:szCs w:val="28"/>
          <w:rtl w:val="true"/>
          <w:lang w:bidi="fa-IR"/>
        </w:rPr>
        <w:t>بنا به گواه تاریخ، در تمام جوامع بشری نوعی حکومت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معنی است که بشر در هر مرحله‌ای از زندگی خود ضرورت وجود حکومت را درک می‌کرد و می‌دانست که زندگی اجتماعی بدون وجود حکومت و قانون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جامعه بدون حکومت، موجب هرج و مرج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حکومت تنظیم‌کننده امور فرد و اجتماع، اجراکننده حدود، تأمین‌کننده عزت، استقلال و امنیت جامعه انسانی و موجب توسعه علوم و فنون بشری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ضرورت حکومت امام علی علیه السلام در جواب خوارج که حکومت و داوری را فقط برای خدا می‌دانستند،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کَلِمَةُ حَقٍّ یُرَادُ بِهَا بَاطِلٌ نَعَمْ إِنَّهُ لَا حُکْمَ إِلَّا لِلَّهِ وَ لَکِنَّ هَؤُلَاءِ یَقُولُونَ لَا إِمْرَةَ إِلَّا لِلَّهِ وَ إِنَّهُ لَا بُدَّ لِلنَّاسِ مِنْ أَمِیرٍ بَرٍّ أَوْ فَاجِرٍ یَعْمَلُ فِی إِمْرَتِهِ الْمُؤْمِنُ وَ یَسْتَمْتِعُ فِیهَا الْکَافِرُ وَ یُبَلِّغُ اللَّهُ فِیهَا الْأَجَلَ وَ یُجْمَعُ بِهِ الْفَیْ‌ءُ وَ یُقَاتَلُ بِهِ الْعَدُوُّ وَ تَأْمَنُ بِهِ السُّبُلُ وَ یُؤْخَذُ بِهِ لِلضَّعِیفِ مِنَ الْقَوِیِّ حَتَّی یَسْتَرِیحَ بَرٌّ وَ یُسْتَرَاحَ مِنْ فَاجِر؛ </w:t>
      </w:r>
      <w:r>
        <w:rPr>
          <w:rStyle w:val="FootnoteAnchor"/>
          <w:rtl w:val="true"/>
        </w:rPr>
        <w:footnoteReference w:id="223"/>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به هرحال نیازمند به امیر و زمامدار هستند، خواه نیکوکار باشد </w:t>
      </w:r>
      <w:bookmarkStart w:id="305" w:name="pg4514_51222"/>
    </w:p>
    <w:p>
      <w:pPr>
        <w:pStyle w:val="BookText"/>
        <w:rPr/>
      </w:pPr>
      <w:bookmarkEnd w:id="305"/>
      <w:r>
        <w:rPr>
          <w:rFonts w:ascii="IRNazanin" w:hAnsi="IRNazanin" w:eastAsia="IRNazanin"/>
          <w:color w:val="111111"/>
          <w:sz w:val="28"/>
          <w:sz w:val="28"/>
          <w:szCs w:val="28"/>
          <w:rtl w:val="true"/>
          <w:lang w:bidi="fa-IR"/>
        </w:rPr>
        <w:t>یا بدکار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مؤمنان در سایه حکومتش به کار خویش مشغول باشند و کافران نیز بهره‌مند شوند و مردم در دوران حکومت او، زندگی راحت داشته باشند، به وسیله او اموال بیت‌المال گردآوری شود، و به کمک او با دشمنان مبارزه کنند و</w:t>
      </w:r>
      <w:r>
        <w:rPr>
          <w:rFonts w:eastAsia="IRNazanin" w:cs="IRNazanin"/>
          <w:color w:val="111111"/>
          <w:sz w:val="28"/>
          <w:szCs w:val="28"/>
          <w:rtl w:val="true"/>
          <w:lang w:bidi="fa-IR"/>
        </w:rPr>
        <w:t>... .</w:t>
      </w:r>
    </w:p>
    <w:p>
      <w:pPr>
        <w:pStyle w:val="Heading5"/>
        <w:numPr>
          <w:ilvl w:val="4"/>
          <w:numId w:val="1"/>
        </w:numPr>
        <w:rPr/>
      </w:pPr>
      <w:bookmarkStart w:id="306" w:name="__RefHeading___Toc707886_3644566090"/>
      <w:bookmarkStart w:id="307" w:name="_Toc116"/>
      <w:bookmarkEnd w:id="306"/>
      <w:r>
        <w:rPr>
          <w:rtl w:val="true"/>
        </w:rPr>
        <w:t>ب</w:t>
      </w:r>
      <w:r>
        <w:rPr>
          <w:rtl w:val="true"/>
        </w:rPr>
        <w:t xml:space="preserve">) </w:t>
      </w:r>
      <w:r>
        <w:rPr>
          <w:rtl w:val="true"/>
        </w:rPr>
        <w:t>ضرورت تشکیل حکومت دینی</w:t>
      </w:r>
      <w:bookmarkEnd w:id="307"/>
    </w:p>
    <w:p>
      <w:pPr>
        <w:pStyle w:val="BookText"/>
        <w:rPr/>
      </w:pPr>
      <w:r>
        <w:rPr>
          <w:rFonts w:ascii="IRNazanin" w:hAnsi="IRNazanin" w:eastAsia="IRNazanin"/>
          <w:color w:val="111111"/>
          <w:sz w:val="28"/>
          <w:sz w:val="28"/>
          <w:szCs w:val="28"/>
          <w:rtl w:val="true"/>
          <w:lang w:bidi="fa-IR"/>
        </w:rPr>
        <w:t>با تأمل در رسالت پیامبران الهی روشن می‌شود که اهدافی چون مبارزه با جباران، تعلیم و تربیت، زنده کردن ارزش‌های انسانی، اقامه قسط و عدل، تلاش برای رساندن آدمیان به تعالی و رشد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تشکیل حکومت است و اجرای این برنامه‌ها و رسیدن به این آرمان بدون حکومت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پیامبرانی چون داود، سلیمان و پیامبر اسلام صلی الله علیه و آله و سلم که موفق به تشکیل حکومت شدند، در تعقیب و وصول به اهداف الهی نسبت به سایر پیامبران موفق تر بوده‌اند، و هر کدام که چنین فرصتی را به دست نیاوردند، در رسیدن به اهداف خود در تنگنا و مشکلات بوده‌اند</w:t>
      </w:r>
      <w:r>
        <w:rPr>
          <w:rFonts w:eastAsia="IRNazanin" w:cs="IRNazanin"/>
          <w:color w:val="111111"/>
          <w:sz w:val="28"/>
          <w:szCs w:val="28"/>
          <w:rtl w:val="true"/>
          <w:lang w:bidi="fa-IR"/>
        </w:rPr>
        <w:t>.</w:t>
      </w:r>
    </w:p>
    <w:p>
      <w:pPr>
        <w:pStyle w:val="Heading5"/>
        <w:numPr>
          <w:ilvl w:val="4"/>
          <w:numId w:val="1"/>
        </w:numPr>
        <w:rPr/>
      </w:pPr>
      <w:bookmarkStart w:id="308" w:name="__RefHeading___Toc707888_3644566090"/>
      <w:bookmarkStart w:id="309" w:name="_Toc117"/>
      <w:bookmarkEnd w:id="308"/>
      <w:r>
        <w:rPr>
          <w:rtl w:val="true"/>
        </w:rPr>
        <w:t>ج</w:t>
      </w:r>
      <w:r>
        <w:rPr>
          <w:rtl w:val="true"/>
        </w:rPr>
        <w:t xml:space="preserve">) </w:t>
      </w:r>
      <w:r>
        <w:rPr>
          <w:rtl w:val="true"/>
        </w:rPr>
        <w:t>دلایل لزوم حکومت دینی در عصر غیبت</w:t>
      </w:r>
      <w:bookmarkEnd w:id="309"/>
    </w:p>
    <w:p>
      <w:pPr>
        <w:pStyle w:val="Heading6"/>
        <w:numPr>
          <w:ilvl w:val="5"/>
          <w:numId w:val="1"/>
        </w:numPr>
        <w:rPr/>
      </w:pPr>
      <w:bookmarkStart w:id="310" w:name="__RefHeading___Toc707890_3644566090"/>
      <w:bookmarkStart w:id="311" w:name="_Toc118"/>
      <w:bookmarkEnd w:id="310"/>
      <w:r>
        <w:rPr>
          <w:rtl w:val="true"/>
        </w:rPr>
        <w:t>اشاره</w:t>
      </w:r>
      <w:bookmarkEnd w:id="311"/>
    </w:p>
    <w:p>
      <w:pPr>
        <w:pStyle w:val="BookText"/>
        <w:rPr/>
      </w:pPr>
      <w:r>
        <w:rPr>
          <w:rFonts w:ascii="IRNazanin" w:hAnsi="IRNazanin" w:eastAsia="IRNazanin"/>
          <w:color w:val="111111"/>
          <w:sz w:val="28"/>
          <w:sz w:val="28"/>
          <w:szCs w:val="28"/>
          <w:rtl w:val="true"/>
          <w:lang w:bidi="fa-IR"/>
        </w:rPr>
        <w:t>در اینجا دلایل تشکیل حکومت دینی در عصر غیبت مورد بررسی</w:t>
      </w:r>
    </w:p>
    <w:p>
      <w:pPr>
        <w:pStyle w:val="BookText"/>
        <w:rPr/>
      </w:pP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w:t>
      </w:r>
    </w:p>
    <w:p>
      <w:pPr>
        <w:pStyle w:val="Heading6"/>
        <w:numPr>
          <w:ilvl w:val="5"/>
          <w:numId w:val="1"/>
        </w:numPr>
        <w:rPr/>
      </w:pPr>
      <w:bookmarkStart w:id="312" w:name="__RefHeading___Toc707892_3644566090"/>
      <w:bookmarkStart w:id="313" w:name="_Toc119"/>
      <w:bookmarkEnd w:id="312"/>
      <w:r>
        <w:rPr/>
        <w:t>1</w:t>
      </w:r>
      <w:r>
        <w:rPr>
          <w:rtl w:val="true"/>
        </w:rPr>
        <w:t xml:space="preserve">. </w:t>
      </w:r>
      <w:r>
        <w:rPr>
          <w:rtl w:val="true"/>
        </w:rPr>
        <w:t>تأسی به روش پیامبر اسلام صلی الله علیه و آله و سلم</w:t>
      </w:r>
      <w:bookmarkEnd w:id="313"/>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پیامبر اکرم صلی الله علیه و آله و سلم دلیل بر لزوم تشکیل حکومت اسلامی حتی در زمان غیبت امام معصوم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پیامبر صلی الله علیه و آله و سلم تشکیل حکومت داد، به اجرای قوانین پرداخت، سفرائی را نزد روسای قبایل و پادشاهان روانه کرد، معاهده بست و به‌طور خلاصه اینکه احکام حکومتی را به جریان انداخت، دیگر اینکه طبق نص صریح قرآن و با اذن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الرَّسُولُ بَلِّغْ مَا أُنْزِلَ إِلَیْکَ مِن رَبِّکَ وَإِن </w:t>
      </w:r>
      <w:bookmarkStart w:id="314" w:name="pg4514_51223"/>
    </w:p>
    <w:p>
      <w:pPr>
        <w:pStyle w:val="BookText"/>
        <w:rPr/>
      </w:pPr>
      <w:bookmarkEnd w:id="314"/>
      <w:r>
        <w:rPr>
          <w:rFonts w:ascii="Amiri" w:hAnsi="Amiri" w:eastAsia="Amiri" w:cs="Amiri"/>
          <w:color w:val="111111"/>
          <w:sz w:val="28"/>
          <w:sz w:val="28"/>
          <w:szCs w:val="28"/>
          <w:rtl w:val="true"/>
          <w:lang w:bidi="ar-SA"/>
        </w:rPr>
        <w:t>لَمْ تَفْعَلْ فَمَا بَلَّغْتَ رِسَالَتَهُ وَاللَّهُ یَعْصِمُکَ مِنَ النَّاسِ إِنَّ اللَّهَ لَا یَهْدِی الْقَوْمَ الْکَافِرِینَ</w:t>
      </w:r>
      <w:r>
        <w:rPr>
          <w:rFonts w:eastAsia="Amiri" w:cs="Amiri" w:ascii="Amiri" w:hAnsi="Amiri"/>
          <w:color w:val="111111"/>
          <w:sz w:val="28"/>
          <w:szCs w:val="28"/>
          <w:rtl w:val="true"/>
          <w:lang w:bidi="ar-SA"/>
        </w:rPr>
        <w:t xml:space="preserve">» </w:t>
      </w:r>
      <w:r>
        <w:rPr>
          <w:rStyle w:val="FootnoteAnchor"/>
          <w:rtl w:val="true"/>
        </w:rPr>
        <w:footnoteReference w:id="224"/>
      </w:r>
      <w:r>
        <w:rPr>
          <w:rFonts w:ascii="IRNazanin" w:hAnsi="IRNazanin" w:eastAsia="IRNazanin"/>
          <w:color w:val="111111"/>
          <w:sz w:val="28"/>
          <w:sz w:val="28"/>
          <w:szCs w:val="28"/>
          <w:rtl w:val="true"/>
          <w:lang w:bidi="fa-IR"/>
        </w:rPr>
        <w:t>برای جامعه اسلامی بعد از خود حاکم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پیامبر به این معناست که حکومت پس از رحلت ایشان نیز لازم است</w:t>
      </w:r>
      <w:r>
        <w:rPr>
          <w:rFonts w:eastAsia="IRNazanin" w:cs="IRNazanin"/>
          <w:color w:val="111111"/>
          <w:sz w:val="28"/>
          <w:szCs w:val="28"/>
          <w:rtl w:val="true"/>
          <w:lang w:bidi="fa-IR"/>
        </w:rPr>
        <w:t>.</w:t>
      </w:r>
    </w:p>
    <w:p>
      <w:pPr>
        <w:pStyle w:val="Heading6"/>
        <w:numPr>
          <w:ilvl w:val="5"/>
          <w:numId w:val="1"/>
        </w:numPr>
        <w:rPr/>
      </w:pPr>
      <w:bookmarkStart w:id="315" w:name="__RefHeading___Toc707894_3644566090"/>
      <w:bookmarkStart w:id="316" w:name="_Toc120"/>
      <w:bookmarkEnd w:id="315"/>
      <w:r>
        <w:rPr/>
        <w:t>2</w:t>
      </w:r>
      <w:r>
        <w:rPr>
          <w:rtl w:val="true"/>
        </w:rPr>
        <w:t xml:space="preserve">. </w:t>
      </w:r>
      <w:r>
        <w:rPr>
          <w:rtl w:val="true"/>
        </w:rPr>
        <w:t>استمرار اجرای احکام الهی</w:t>
      </w:r>
      <w:bookmarkEnd w:id="316"/>
    </w:p>
    <w:p>
      <w:pPr>
        <w:pStyle w:val="BookText"/>
        <w:rPr/>
      </w:pPr>
      <w:r>
        <w:rPr>
          <w:rFonts w:ascii="IRNazanin" w:hAnsi="IRNazanin" w:eastAsia="IRNazanin"/>
          <w:color w:val="111111"/>
          <w:sz w:val="28"/>
          <w:sz w:val="28"/>
          <w:szCs w:val="28"/>
          <w:rtl w:val="true"/>
          <w:lang w:bidi="fa-IR"/>
        </w:rPr>
        <w:t>اجرای احکام الهی، که تشکیل حکومت پیامبر صلی الله علیه و آله و سلم را ضروری نمود، منحصر و محدود به زمان آن حضرت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طبق آیات قرآن، احکام اسلام محدود به زمان و مکانی خاص نیست و تا ابد باقی و لازم الاجراء است</w:t>
      </w:r>
      <w:r>
        <w:rPr>
          <w:rFonts w:eastAsia="IRNazanin" w:cs="IRNazanin"/>
          <w:color w:val="111111"/>
          <w:sz w:val="28"/>
          <w:szCs w:val="28"/>
          <w:rtl w:val="true"/>
          <w:lang w:bidi="fa-IR"/>
        </w:rPr>
        <w:t>.</w:t>
      </w:r>
    </w:p>
    <w:p>
      <w:pPr>
        <w:pStyle w:val="Heading5"/>
        <w:numPr>
          <w:ilvl w:val="4"/>
          <w:numId w:val="1"/>
        </w:numPr>
        <w:rPr/>
      </w:pPr>
      <w:bookmarkStart w:id="317" w:name="__RefHeading___Toc707896_3644566090"/>
      <w:bookmarkStart w:id="318" w:name="_Toc121"/>
      <w:bookmarkEnd w:id="317"/>
      <w:r>
        <w:rPr>
          <w:rtl w:val="true"/>
        </w:rPr>
        <w:t>د</w:t>
      </w:r>
      <w:r>
        <w:rPr>
          <w:rtl w:val="true"/>
        </w:rPr>
        <w:t xml:space="preserve">) </w:t>
      </w:r>
      <w:r>
        <w:rPr>
          <w:rtl w:val="true"/>
        </w:rPr>
        <w:t>ولایت فقیه در حکومت دینی</w:t>
      </w:r>
      <w:bookmarkEnd w:id="318"/>
    </w:p>
    <w:p>
      <w:pPr>
        <w:pStyle w:val="BookText"/>
        <w:rPr/>
      </w:pPr>
      <w:r>
        <w:rPr>
          <w:rFonts w:ascii="IRNazanin" w:hAnsi="IRNazanin" w:eastAsia="IRNazanin"/>
          <w:color w:val="111111"/>
          <w:sz w:val="28"/>
          <w:sz w:val="28"/>
          <w:szCs w:val="28"/>
          <w:rtl w:val="true"/>
          <w:lang w:bidi="fa-IR"/>
        </w:rPr>
        <w:t>یکی از دلایل تشکیل حکومت اسلامی در عصر غیبت، ماهیت و کیفیت قوانین اسلام در جامعه و اداره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و کیفیت این قوانین به گونه‌ای است که اجرای آنها جز با تشکیل حکومت اسلامی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اسلام این قوانین را تشریع نموده و باید حکومتی ایجاد شود تا احکام اسلامی جاری شود و الا شخصی که تابع قوانین اسلام نباشد، قانون اسلام را در حکومت خود جاری نمی‌کند، همچنین باید درباره مجری و کسی که بتواند این قوانین را اجرا کند نیز صحبت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رجوع به روایات وارده از سوی امام باقر و امام صادق علیهما السلام می‌توانیم مشخصات و صفات کسی که حاکم اسلامی یا ولی فقیه است را کشف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ولایت فقیه و ضرورت حکومت آن در عصر غیبت توسط روایات امام باقر و امام صادق علیهما السلام مورد بررسی قرار می‌گیرد</w:t>
      </w:r>
      <w:r>
        <w:rPr>
          <w:rFonts w:eastAsia="IRNazanin" w:cs="IRNazanin"/>
          <w:color w:val="111111"/>
          <w:sz w:val="28"/>
          <w:szCs w:val="28"/>
          <w:rtl w:val="true"/>
          <w:lang w:bidi="fa-IR"/>
        </w:rPr>
        <w:t>.</w:t>
      </w:r>
    </w:p>
    <w:p>
      <w:pPr>
        <w:pStyle w:val="Heading5"/>
        <w:numPr>
          <w:ilvl w:val="4"/>
          <w:numId w:val="1"/>
        </w:numPr>
        <w:rPr/>
      </w:pPr>
      <w:bookmarkStart w:id="319" w:name="__RefHeading___Toc707898_3644566090"/>
      <w:bookmarkStart w:id="320" w:name="_Toc122"/>
      <w:bookmarkEnd w:id="319"/>
      <w:r>
        <w:rPr>
          <w:rtl w:val="true"/>
        </w:rPr>
        <w:t>ه</w:t>
      </w:r>
      <w:r>
        <w:rPr>
          <w:rtl w:val="true"/>
        </w:rPr>
        <w:t xml:space="preserve">) </w:t>
      </w:r>
      <w:r>
        <w:rPr>
          <w:rtl w:val="true"/>
        </w:rPr>
        <w:t>تعریف ولایت فقیه</w:t>
      </w:r>
      <w:bookmarkEnd w:id="320"/>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جوادی آملی در کتاب ولایت فقیه، آن را چنین معنی کرده است</w:t>
      </w:r>
      <w:r>
        <w:rPr>
          <w:rFonts w:eastAsia="IRNazanin" w:cs="IRNazanin"/>
          <w:color w:val="111111"/>
          <w:sz w:val="28"/>
          <w:szCs w:val="28"/>
          <w:rtl w:val="true"/>
          <w:lang w:bidi="fa-IR"/>
        </w:rPr>
        <w:t xml:space="preserve">: </w:t>
      </w:r>
      <w:bookmarkStart w:id="321" w:name="pg4514_51224"/>
    </w:p>
    <w:p>
      <w:pPr>
        <w:pStyle w:val="BookText"/>
        <w:rPr/>
      </w:pPr>
      <w:bookmarkEnd w:id="321"/>
      <w:r>
        <w:rPr>
          <w:rFonts w:ascii="IRNazanin" w:hAnsi="IRNazanin" w:eastAsia="IRNazanin"/>
          <w:color w:val="111111"/>
          <w:sz w:val="28"/>
          <w:sz w:val="28"/>
          <w:szCs w:val="28"/>
          <w:rtl w:val="true"/>
          <w:lang w:bidi="fa-IR"/>
        </w:rPr>
        <w:t xml:space="preserve">ولایت واژه‌ای عربی است که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به معنای آمدن چیزی است در پی چیز دیگر، بدون آنکه فاصله‌ای در میان آن دو باشد، که لازمه چنین توالی و ترتبی، قرب و نزدیکی آن دو به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این واژه با هیئت‌های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و 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و دوستی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 و 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متابعت و پیروی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که وجه مشترک همه این معانی همان قرب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ولایت فقیه، آخرین معنای مذکور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ولایت فقیه، مجتهد جامع‌الشرایط است، نه هر کسی که فقه خوانده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جامع‌الشرایط باید سه ویژگی داشته باشد تا شایستگی رهبری جامعه اسلامی را احراز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مدیریت و استعداد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سویی باید صدر و ساقه اسلام را به‌طور عمیق و با استدلال و استنباط بشناسد و از سوی دیگر، در تمام زمینه‌ها، حدود و ضوابط الهی را رعایت کند و از هیچ یک تخطی و تخلف ننماید و از سوی سوم، استعداد و توانایی مدیریت و کشورداری و لوازم آن را واجد باشد</w:t>
      </w:r>
      <w:r>
        <w:rPr>
          <w:rFonts w:eastAsia="IRNazanin" w:cs="IRNazanin"/>
          <w:color w:val="111111"/>
          <w:sz w:val="28"/>
          <w:szCs w:val="28"/>
          <w:rtl w:val="true"/>
          <w:lang w:bidi="fa-IR"/>
        </w:rPr>
        <w:t xml:space="preserve">. </w:t>
      </w:r>
      <w:r>
        <w:rPr>
          <w:rStyle w:val="FootnoteAnchor"/>
          <w:rtl w:val="true"/>
        </w:rPr>
        <w:footnoteReference w:id="225"/>
      </w:r>
    </w:p>
    <w:p>
      <w:pPr>
        <w:pStyle w:val="Heading5"/>
        <w:numPr>
          <w:ilvl w:val="4"/>
          <w:numId w:val="1"/>
        </w:numPr>
        <w:rPr/>
      </w:pPr>
      <w:bookmarkStart w:id="322" w:name="__RefHeading___Toc707900_3644566090"/>
      <w:bookmarkStart w:id="323" w:name="_Toc123"/>
      <w:bookmarkEnd w:id="322"/>
      <w:r>
        <w:rPr>
          <w:rtl w:val="true"/>
        </w:rPr>
        <w:t>و</w:t>
      </w:r>
      <w:r>
        <w:rPr>
          <w:rtl w:val="true"/>
        </w:rPr>
        <w:t xml:space="preserve">) </w:t>
      </w:r>
      <w:r>
        <w:rPr>
          <w:rtl w:val="true"/>
        </w:rPr>
        <w:t>ولایت فقیه در روایات</w:t>
      </w:r>
      <w:bookmarkEnd w:id="323"/>
    </w:p>
    <w:p>
      <w:pPr>
        <w:pStyle w:val="Heading6"/>
        <w:numPr>
          <w:ilvl w:val="5"/>
          <w:numId w:val="1"/>
        </w:numPr>
        <w:rPr/>
      </w:pPr>
      <w:bookmarkStart w:id="324" w:name="__RefHeading___Toc707902_3644566090"/>
      <w:bookmarkStart w:id="325" w:name="_Toc124"/>
      <w:bookmarkEnd w:id="324"/>
      <w:r>
        <w:rPr>
          <w:rtl w:val="true"/>
        </w:rPr>
        <w:t>اشاره</w:t>
      </w:r>
      <w:bookmarkEnd w:id="325"/>
    </w:p>
    <w:p>
      <w:pPr>
        <w:pStyle w:val="BookText"/>
        <w:rPr/>
      </w:pPr>
      <w:r>
        <w:rPr>
          <w:rFonts w:ascii="IRNazanin" w:hAnsi="IRNazanin" w:eastAsia="IRNazanin"/>
          <w:color w:val="111111"/>
          <w:sz w:val="28"/>
          <w:sz w:val="28"/>
          <w:szCs w:val="28"/>
          <w:rtl w:val="true"/>
          <w:lang w:bidi="fa-IR"/>
        </w:rPr>
        <w:t>امام باقر و امام صادق علیهما السلام روایاتی در مورد شأن حکومت و ولایت</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غیبت برای مسلمانان و شیعیان ارائه کردند تا در نبود حکومت معصوم، مردم راه صحیح را از گمراهی تشخیص داده و بتوانند انتخاب درستی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توجه به روایات وارده از ایشان، راهبرد تشکیل حکومت </w:t>
      </w:r>
      <w:bookmarkStart w:id="326" w:name="pg4514_51225"/>
    </w:p>
    <w:p>
      <w:pPr>
        <w:pStyle w:val="BookText"/>
        <w:rPr/>
      </w:pPr>
      <w:bookmarkEnd w:id="326"/>
      <w:r>
        <w:rPr>
          <w:rFonts w:ascii="IRNazanin" w:hAnsi="IRNazanin" w:eastAsia="IRNazanin"/>
          <w:color w:val="111111"/>
          <w:sz w:val="28"/>
          <w:sz w:val="28"/>
          <w:szCs w:val="28"/>
          <w:rtl w:val="true"/>
          <w:lang w:bidi="fa-IR"/>
        </w:rPr>
        <w:t xml:space="preserve">غیرمعصوم در عصر غیبت بیان شده است، در ذیل برخی از روایات وارده برای اثبات حکومت غیرمعصوم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غیبت ذکر می‌شود</w:t>
      </w:r>
      <w:r>
        <w:rPr>
          <w:rFonts w:eastAsia="IRNazanin" w:cs="IRNazanin"/>
          <w:color w:val="111111"/>
          <w:sz w:val="28"/>
          <w:szCs w:val="28"/>
          <w:rtl w:val="true"/>
          <w:lang w:bidi="fa-IR"/>
        </w:rPr>
        <w:t>.</w:t>
      </w:r>
    </w:p>
    <w:p>
      <w:pPr>
        <w:pStyle w:val="Heading6"/>
        <w:numPr>
          <w:ilvl w:val="5"/>
          <w:numId w:val="1"/>
        </w:numPr>
        <w:rPr/>
      </w:pPr>
      <w:bookmarkStart w:id="327" w:name="__RefHeading___Toc707904_3644566090"/>
      <w:bookmarkStart w:id="328" w:name="_Toc125"/>
      <w:bookmarkEnd w:id="327"/>
      <w:r>
        <w:rPr/>
        <w:t>1</w:t>
      </w:r>
      <w:r>
        <w:rPr>
          <w:rtl w:val="true"/>
        </w:rPr>
        <w:t xml:space="preserve">. </w:t>
      </w:r>
      <w:r>
        <w:rPr>
          <w:rtl w:val="true"/>
        </w:rPr>
        <w:t>مقبوله عمربن حنظله</w:t>
      </w:r>
      <w:bookmarkEnd w:id="328"/>
    </w:p>
    <w:p>
      <w:pPr>
        <w:pStyle w:val="BookText"/>
        <w:rPr/>
      </w:pPr>
      <w:r>
        <w:rPr>
          <w:rFonts w:ascii="IRNazanin" w:hAnsi="IRNazanin" w:eastAsia="IRNazanin"/>
          <w:color w:val="111111"/>
          <w:sz w:val="28"/>
          <w:sz w:val="28"/>
          <w:szCs w:val="28"/>
          <w:rtl w:val="true"/>
          <w:lang w:bidi="fa-IR"/>
        </w:rPr>
        <w:t>مهم‌ترین روایتی که فقهاء برای اثبات ولایت فقیه از آن استفاده می‌کنند مقبوله عمر بن حنظله است که کلینی این روایت را از محمدبن یحیی، از محمدبن حسین، از محمدبن عیسی، از صفوان، از داودبن حصین، از عمربن حنظله، از امام صادق علیه السلام چنین نقل می‌کند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یحیی عن محمدبن الحسین عن محمدبن عیسی عن صفوان بن یحیی عن داود بن الحصین عن عمر بن حنظله،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اباعبدالله علیه السلام عن رجلین من اصحابنا بینهما منازعة فی دین او میراث فتحاکما الی السلطان و الی القضاة أیحل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تحاکم الیهم فی حق او باطل فانما تحاکم الی الطاغوت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یحکم له فانما یاخذ سحتا و ان کان حقا ثابتا له لانه اخذه بحکم الطاغوت و قد امر الله ان یکفر به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أَن یَتَحَاکَمُوا إِلَی الطَّاغُوتِ وَقَدْ أُمِرُوا أَن یَکْفُروا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نساء، آیه</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یصنعان؟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ینظران من کان منکم ممن قد روی حدیثنا و نظر فی حلالنا و حرامنا و عرف احکامنا فلیرضوا به حکما فانی قد جعلته علیکم حاکما فاذا حکما بحکمنا فلم یقبل منه فانما استخف بحکم الله و علینا رد، والراد علینا الراد علی الله و هو علی حد الشرک بالله،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کل رجل اختار رجلا من اصحابنا فرضیا أن یکونا الناظرین فی حقهما و اختلفا فیما حکما و کلاهما اختلفا فی حدیثکم؟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ما حکم به اعدلهما و افقهما و اصدقهما فی الحدیث و اورعهما و لا یلتفت الی ما یحکم به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فانهما عدلان مرضیان عند اصحابنا، لا یفضل واحد منهما </w:t>
      </w:r>
    </w:p>
    <w:p>
      <w:pPr>
        <w:pStyle w:val="BookText"/>
        <w:rPr/>
      </w:pPr>
      <w:r>
        <w:rPr>
          <w:rFonts w:ascii="IRNazanin" w:hAnsi="IRNazanin" w:eastAsia="IRNazanin"/>
          <w:color w:val="111111"/>
          <w:sz w:val="28"/>
          <w:sz w:val="28"/>
          <w:szCs w:val="28"/>
          <w:rtl w:val="true"/>
          <w:lang w:bidi="fa-IR"/>
        </w:rPr>
        <w:t>علی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الی ما کان من روایتهم عنا فی ذلک الذی حکما به المجمع علیه من اصحابک فیوخذ به من حکمنا و یترک الشاذ الذی لیس بمشهور عند اصحابک فان المجمع علیه لا ریب فیه، و انما الامور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بین رشده فیتبع و امر بین غیه فیجتنب و امر مشکل یرد علمه الی الله و الی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 علیه و آله حلال بین و حرام بین و شبهات بین ذلک، فمن ترک الشبهات نجا من المحرمات، و من اخذ بالشبهات ارتکب المحرمات و هلک من حیث لا یعلم،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الخبران عنکما مشهورین قد رواهما الثقات عنکم؟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ما وافق حکمه حکم الکتاب و السنة و خالف العامة فیوخذ به و یترک ما خالف حکمه حکم الکتاب و السنة و وافق العامة قلت جعلت فداک ارائت ان کان الفقیهان عرفا حکمه من الکتاب و السنة و وجدنا احد الخبرین موافقا للعامة و الاخر مخالفا لهم بای الخبرین یوخذ؟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خالف العامه ففیه الرشاد،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فدات، فان وافقهما الخبران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الی ما هم الیه امیل حکامهم و قضاتهم فیترک و یوخذ بالاخر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وافق حکامهم الخبرین جمیعا؟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ذلک فارجه حتی تلقی امامک فان الوقوف عندالشبهات خیر من الاقتحام فی الهلکات؛ </w:t>
      </w:r>
      <w:r>
        <w:rPr>
          <w:rStyle w:val="FootnoteAnchor"/>
          <w:rtl w:val="true"/>
        </w:rPr>
        <w:footnoteReference w:id="226"/>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دو نفر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وام یا میراث نزاعی دارند، آیا می‌توانند محاکمه نزد سلطان یا قضات جور و ظلم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محاکه را به نزد طاغوت بَرَد، و به نفع او حکم نماید همانا آن مال را به حرام گرفته، گر چه در این مورد حقّ با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مال را به حکم طاغوت گرفته، در حالی که خداوند فرمان داده که به طاغوت کافر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حنظله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چه باید کرد؟ فرمود</w:t>
      </w:r>
      <w:r>
        <w:rPr>
          <w:rFonts w:eastAsia="IRNazanin" w:cs="IRNazanin"/>
          <w:color w:val="111111"/>
          <w:sz w:val="28"/>
          <w:szCs w:val="28"/>
          <w:rtl w:val="true"/>
          <w:lang w:bidi="fa-IR"/>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تفحّص نمائید و شخصی را که از شما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ما را روایت می‌کند و در حلال و حرام نظر می‌افکند و احکام ما را می‌داند،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حکمیّت قبول نموده و به حکم او گردن نهید که من او را حاکم بر شما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حکمی نمود، و شما از او اطاعت ننمودید، حکم خدا را سبک شمرده و ما را ردّ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ما را ردّ کند، خدا را ردّ کرده و این در حدّ شرک به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یکی از متخاصمین، فردی را با شرائط شما انتخاب کردند و آن دو نفر در قضاوت اختلاف کردند، آن وقت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آنست که عادلتر، فقیه‌تر، راستگوتر، و با تقواترین آن دو آن را صادر کند و به حکم دیگری نباید التفات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عادل و مورد قبول اصحاب بوده و هیچکدام بر دیگری برتری نداشته باشند، در آن صورت حکم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روایت یکی از آن دو که مطابق آن حکم نموده، با اجماع اصحاب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مطابقت دارد باید به آن عمل نمود، و روایت نادر را که بین اصحاب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نیست، رها کرد که در امر اجماعی تردید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امور بر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صحّت و درستی آن روشن و واضح است و باید اطاعت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امری که ضلالت و گمراهی آن روشن است، که باید از آن اجتناب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امری که صحّت و سقم آن واضح نیست، که حکم آن به خداوند مربوط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نباید به آراء خود آن را تفسیر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بر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روشن، حرام واضح، و شبهات بین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شبهات را ترک گوید، از محرّمات نجات یابد، و هر که مرتکب شبهات شود به محرّمات دچار گردد و بی‌آنکه خود بفهمد به هلاکت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خبر از شما مشهور باشد، و ثقات از شما روایت کرده باشند، چه باید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حکمی که با کتاب و سنّت موافق است، و با </w:t>
      </w:r>
    </w:p>
    <w:p>
      <w:pPr>
        <w:pStyle w:val="BookText"/>
        <w:rPr/>
      </w:pPr>
      <w:r>
        <w:rPr>
          <w:rFonts w:ascii="IRNazanin" w:hAnsi="IRNazanin" w:eastAsia="IRNazanin"/>
          <w:color w:val="111111"/>
          <w:sz w:val="28"/>
          <w:sz w:val="28"/>
          <w:szCs w:val="28"/>
          <w:rtl w:val="true"/>
          <w:lang w:bidi="fa-IR"/>
        </w:rPr>
        <w:t xml:space="preserve">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است، باید اخذ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اگر یکی از دو خبر موافق نظر عامّه، و دیگری مخالف با نظر آنان باشد تکلیف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حکمی که مخالف عامّه است عمل شود که رشد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اگر هر دو خبر موافق دو دسته از عامّه باشد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شود به خبری که حاکمان و قاضیان ایشان بیشتر به آن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ترک، و خبر دیگر اخذ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حاکمان عامّه به هر دو خبر با توافق نظر دهند چه باید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باید توقّف نموده تا امام خود را زیارت نمائی که تأمّل در شبهات بهتر از افتادن در مهلکه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روایتی دیگر از امام صادق علیه السلام که 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ینظر ان من کان منکم ممّن قد روی حدیثنا و نظر فی حلالنا و حرامنا و عرف أحکامنا فلیرضوا به حکماً فإنّی قد جعلته علیکم حاکماً؛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مردم باید دقت کنند و از میان فقهایی که راوی حدیث ما هستند و در احکام حلال و حرام ما صاحب نظرند و به احکام اهل‌بیت علیهم السلام آشنایی دارند، فقیهی را انتخاب کنند و او را در میان خود حاکم قرا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من او را بر شما حاکم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از امام صادق علیه السلام در این‌باره چنین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المُلُوکُ حُکّامٌ عَلَی النّاسِ وَالعُلَماءُ حُکّامٌ عَلی المُلُوکِ؛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پادشاهان حاکم بر مردم‌اند و علما بر پادشاهان حاکم‌اند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این روایات از مراجعه به مقامات حکومتی جائر و غاصب، نهی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می‌فرمایند مردم در امور خود نباید به سلاطین و </w:t>
      </w:r>
      <w:bookmarkStart w:id="329" w:name="pg4514_51229"/>
    </w:p>
    <w:p>
      <w:pPr>
        <w:pStyle w:val="BookText"/>
        <w:rPr/>
      </w:pPr>
      <w:bookmarkEnd w:id="329"/>
      <w:r>
        <w:rPr>
          <w:rFonts w:ascii="IRNazanin" w:hAnsi="IRNazanin" w:eastAsia="IRNazanin"/>
          <w:color w:val="111111"/>
          <w:sz w:val="28"/>
          <w:sz w:val="28"/>
          <w:szCs w:val="28"/>
          <w:rtl w:val="true"/>
          <w:lang w:bidi="fa-IR"/>
        </w:rPr>
        <w:t>حکام جور و قضاتی که از عمال آنها هستند رجوع کنند؛ هر چند حق ثابت داشته باشند و بخواهند برای احقاق و گرفتن آن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چنین مواردی به آنها رجوع کردند، به طاغوت روی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 حکام جور به حقوق مسلم خویش نایل آمدند، به حرام دست پیدا کرده‌اند، و حق ندارند در آن تصرف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سیاسی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است که سبب می‌شود مسلمانان از مراجعه به قدرت‌های ناروا و قضاتی که دست نشانده آنها هستند خودداری کنند تا دستگاه‌های دولتی جائر و غیر اسلامی بسته شود؛ و راه به سوی ائمه هدی علیهم السلام و کسانی که از طرف آنان حق حکومت و قضاوت دارند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اصلی در این روایات این است که نگذارند سلاطین و قضاتی که از عمال آنها هستند مرجع امور باشند و مردم دنبال آنها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مردم فرموده‌اند که حکام جور و سلاطین حاکم نیستند بلکه حاکم کسی است که از طرف اهل‌بیت علیهم السلام معرفی شود و احکام اسلام را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شأن در زمان غیبت طبق فرموده روایات، برای فقهای جامع‌الشرایط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خلاصه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روایات هرگونه حکومتی را که مورد قبول امام نباشد، نفی کرده و حکومت را از آن امام معصوم و در مرتبه دوم برای کسی می‌داند که از طرف امام معصوم منصوب شده باشد، و تمامی حکومت‌هایی که چنین شرایطی را نداشته باشند، به‌عنوان حکومت طاغوت تلقی شده و مراجعه کردن به آنها برای حل و فصل دعاوی نیز مشکل دارد</w:t>
      </w:r>
      <w:r>
        <w:rPr>
          <w:rFonts w:eastAsia="IRNazanin" w:cs="IRNazanin"/>
          <w:color w:val="111111"/>
          <w:sz w:val="28"/>
          <w:szCs w:val="28"/>
          <w:rtl w:val="true"/>
          <w:lang w:bidi="fa-IR"/>
        </w:rPr>
        <w:t>.</w:t>
      </w:r>
    </w:p>
    <w:p>
      <w:pPr>
        <w:pStyle w:val="Heading6"/>
        <w:numPr>
          <w:ilvl w:val="5"/>
          <w:numId w:val="1"/>
        </w:numPr>
        <w:rPr/>
      </w:pPr>
      <w:bookmarkStart w:id="330" w:name="__RefHeading___Toc707906_3644566090"/>
      <w:bookmarkStart w:id="331" w:name="_Toc126"/>
      <w:bookmarkEnd w:id="330"/>
      <w:r>
        <w:rPr/>
        <w:t>2</w:t>
      </w:r>
      <w:r>
        <w:rPr>
          <w:rtl w:val="true"/>
        </w:rPr>
        <w:t xml:space="preserve">. </w:t>
      </w:r>
      <w:r>
        <w:rPr>
          <w:rtl w:val="true"/>
        </w:rPr>
        <w:t>صحیحه زراره</w:t>
      </w:r>
      <w:bookmarkEnd w:id="331"/>
    </w:p>
    <w:p>
      <w:pPr>
        <w:pStyle w:val="BookText"/>
        <w:rPr/>
      </w:pPr>
      <w:r>
        <w:rPr>
          <w:rFonts w:ascii="IRNazanin" w:hAnsi="IRNazanin" w:eastAsia="IRNazanin"/>
          <w:color w:val="111111"/>
          <w:sz w:val="28"/>
          <w:sz w:val="28"/>
          <w:szCs w:val="28"/>
          <w:rtl w:val="true"/>
          <w:lang w:bidi="fa-IR"/>
        </w:rPr>
        <w:t xml:space="preserve">شیخ حرّ عاملی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اصول کافی، درباره امر ولایت، چنین نقل می‌کند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یعقوب الکلینی عن علی بن ابراهیم عن ابیه و عبدالله بن </w:t>
      </w:r>
    </w:p>
    <w:p>
      <w:pPr>
        <w:pStyle w:val="BookText"/>
        <w:rPr/>
      </w:pPr>
      <w:r>
        <w:rPr>
          <w:rFonts w:ascii="Amiri" w:hAnsi="Amiri" w:eastAsia="Amiri" w:cs="Amiri"/>
          <w:color w:val="111111"/>
          <w:sz w:val="28"/>
          <w:sz w:val="28"/>
          <w:szCs w:val="28"/>
          <w:rtl w:val="true"/>
          <w:lang w:bidi="ar-SA"/>
        </w:rPr>
        <w:t>الصلت جمیعاً عن حماد بن عیسی عن حریز بن عبدالله عن زرارة عن ابی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الْإِسْلَامُ عَلَی خَمْسَةِ أَشْیاءَ عَلَی الصَّلَاةِ وَ الزَّکَاةِ وَ الْحَجِّ وَ الصَّوْمِ وَ الْوَلَایةِ قَالَ زُرَارَةُ فَقُلْتُ وَ أَی شَی‌ءٍ مِنْ ذَلِکَ أَفْضَلُ فَقَالَ الْوَلَایةُ أَفْضَلُ لِأَنَّهَا مِفْتَاحُهُنَّ وَ الْوَالِی هُوَ الدَّلِیلُ عَلَیهِن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ذِرْوَةُ الْأَمْرِ وَ سَنَامُهُ وَ مِفْتَاحُهُ وَ بَابُ الْأَشْیاءِ وَ رِضَا الرَّحْمَنِ الطَّاعَةُ لِلْإِمَامِ بَعْدَ مَعْرِفَتِهِ إِنَّ اللَّهَ عَزَّوَجَلَّ یقُولُ مَنْ یطِعِ الرَّسُولَ فَقَدْ أَطاعَ اللَّهَ وَ مَنْ تَوَلَّی فَما أَرْسَلْناکَ عَلَیهِمْ حَفِیظا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نساء، آیه</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أَنَّ رَجُلًا قَامَ لَیلَهُ وَ صَامَ نَهَارَهُ وَ تَصَدَّقَ بِجَمِیعِ مَالِهِ وَ حَجَّ جَمِیعَ دَهْرِهِ وَ لَمْ یعْرِفْ وَلَایةَ وَلِی اللَّهِ فَیوَالِیهُ وَ یکُونَ جَمِیعُ أَعْمَالِهِ بِدَلَالَتِهِ إِلَیهِ مَا کَانَ لَهُ عَلَی اللَّهِ جَلَّ وَ عَزَّ حَقٌّ فِی ثَوَابِهِ وَ لَا کَانَ مِنْ أَهْلِ الْإِیمَانِ ثُمَّ قَالَ أُولَئِکَ الْمُحْسِنُ مِنْهُمْ یدْخِلُهُ اللَّهُ الْجَنَّةَ بِفَضْلِ رَحْمَتِهِ؛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زراره می‌گوید،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پنج چیز بنا شده است، نماز، زکات، حج، روزه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 کدام یک از آنها افضل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فراز امر دین و بلند ترین کار آن و کلید آن و در هر چیزی و خشنودی خدای رحمان طاعت امام است، پس از شناختن او، اما اگر مردی همه شب عبادت و هر روز روزه دارد و همه مالش را صدقه دهد و همه عمرش حج کند و ولایت ولی خدا را نداند تا پیرو او باشد و همه کارش به راهنمائی او باشد، او را بر خدا عز و جل حق ثوابی نیست و از اهل ایمان نباشد،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 کدام خوش کردار باشند، خدا به فضل و رحمتش او را در بهشت در آورد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ولایت، رهبری و زعامت امت اسلامی را از سایر موارد اقوی و افضل می‌داند، زیرا کلید وصول به دیگر اعمال چهارگانه پیشین، گردن نهادن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امر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عقیده داریم ولایت شرط قبولی کلیه اعمال شرعی است پس حتی اعمال صحیح و جامع اجزاء و شرایط، چنانچه مقرون به ولایت نباشد مقبول درگاه احدیت و منشأ آثار و نتایج مطلوب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تأمل بیشتر می‌توان دریافت که روایات صادره دلالت بر اختصاص و انحصار ندارد و اثبات رهبری و ریاست الهیه ائمه اطهار علیه السلام نه تنها ریاست و سرپرستی غیر ایشان را نفی نمی‌کند بلکه با کمک احادیث و دلایل دیگر، رهبری و زعامت دیگر کسانی که واجد شرایط اعلام شده از سوی خود امامان معصوم هستند و خود آنان اینان را، هر چند با علایم و اوصاف، معرفی نموده‌اند و با همان شرایط به تصدی و تدبیر امور جامعه برمی‌خیزند نیز در ظرف زمانی عدم حضور خود اهل‌بیت علیهم السلام شامل خواهد بود و هرچند امامت به معنای خاص فقط اختصاص به همان دوازده رهبر معصوم دارد لکن امامت و ولایت به معنی صلاحیت اداره و تدبیر جامعه مسلمین و شایستگی رهبری مردم در عصر و دوران غیبت امام دوازدهم علیه السلام نیز مشمول روایات ولایت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استدلال به این روایات می‌توان گفت که مقصود از کلمه الامام، امام معصوم نیست بلکه امام و زعیم جامعه است چنان که همین معنا نیز در روایات مشتمل بر کلمه والی، حاکم، خلیفه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و منظور است مخصوصاً در عصر صدور این روایات که غالباً دوران تقیه و خفقان بوده و ائمه هدی علیهم السلام تعبیراتی به کار می‌برده‌اند که دستگاه جور بنی مروان و بنی‌عباس حساسیت نیافته و موجب گرفتاری و مشکلات برای ائمه اطهار و شیعیان ایشان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کلماتی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والی، ولیّ، حاکم، ولیّ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غیر امام معصوم و امام عادل نباشد، لازم می‌آید که در دوران عدم دسترسی به امام معصوم و یا در زمان غایب بودنش، دین پایان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احکام و </w:t>
      </w:r>
    </w:p>
    <w:p>
      <w:pPr>
        <w:pStyle w:val="BookText"/>
        <w:rPr/>
      </w:pPr>
      <w:r>
        <w:rPr>
          <w:rFonts w:ascii="IRNazanin" w:hAnsi="IRNazanin" w:eastAsia="IRNazanin"/>
          <w:color w:val="111111"/>
          <w:sz w:val="28"/>
          <w:sz w:val="28"/>
          <w:szCs w:val="28"/>
          <w:rtl w:val="true"/>
          <w:lang w:bidi="fa-IR"/>
        </w:rPr>
        <w:t>سیاسات الهی تعطیل گردد، و یا به وسیله حاکمان جائر و ستم پیشه اجرا شوند و یا توسط افراد و اشخاص، با هر شرایط و اوصافی، اقدام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فوق نامعقول و غیرصحیح بوده چون در این صورت موجب حاکمیت طاغوت و موجب ترجیح مرجوح و درنتیجه نفی اسلام و ارزش‌های اسلامی و بر خلاف مذاق و مرام شارع اقدس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بقاء دین و ضرورت اجرا و اقامه احکام اسلامی در چهارچوب تشکیل حکومت دینی و نظام عدل، و نفی هر گونه سلطه ظالمانه بر مردم، باید حاکمان بر مردم که از خود مردم برخاسته‌اند و کمترین فاصله را نسبت به دیگران با ائمه اطهار داشته باشند و در چهارچوب معیارها و مقررات دقیق شرع مقدس حرکت کنند و با اوصاف و شرایط ویژه از سوی خود ائمه معصومین معرفی گردند، به امر رهبری و ولایت و تدبیر امور و شئون مسلمین قیام و اقدام نمایند و مردم نیز از آنان تبعیت و پیروی نمایند تا هنگامی که مجدداً امام معصوم بسط ید یابد و با ظهور خود عدل و داد را در سراسر گیتی بگستراند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خلاصه در تبین روایت مذکور می‌توان گفت امام باقر علیه السلام اسلام را بر پنج ستون تقسیم می‌کند که مهم‌ترین ستون آن، ولایت است، از روایت چنین برداشت می‌شود که ولایت بر سایر موارد ارجحیت دارد، هم‌چنان‌که در برخی دیگر از روایات، امام به همین مطلب اشاره دارد و می‌فرماید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شخص مقید به چهار مورد باشد و معتقد به امر ولایت نباشد هیچ کدام از آن موارد نیز مورد قبول نخواهند بود، هم‌چنان‌که اشاره شد حکومت در اصل و بالذات از آن معصوم است اما در مواردی که معصوم در جامعه حضور ندارد آن امر به نائب ایشان از طرف خود معصوم تفویض می‌شود</w:t>
      </w:r>
      <w:r>
        <w:rPr>
          <w:rFonts w:eastAsia="IRNazanin" w:cs="IRNazanin"/>
          <w:color w:val="111111"/>
          <w:sz w:val="28"/>
          <w:szCs w:val="28"/>
          <w:rtl w:val="true"/>
          <w:lang w:bidi="fa-IR"/>
        </w:rPr>
        <w:t xml:space="preserve">. </w:t>
      </w:r>
      <w:bookmarkStart w:id="332" w:name="pg4514_51233"/>
    </w:p>
    <w:p>
      <w:pPr>
        <w:pStyle w:val="Heading6"/>
        <w:numPr>
          <w:ilvl w:val="5"/>
          <w:numId w:val="1"/>
        </w:numPr>
        <w:rPr/>
      </w:pPr>
      <w:bookmarkStart w:id="333" w:name="__RefHeading___Toc707908_3644566090"/>
      <w:bookmarkStart w:id="334" w:name="_Toc127"/>
      <w:bookmarkEnd w:id="332"/>
      <w:bookmarkEnd w:id="333"/>
      <w:r>
        <w:rPr/>
        <w:t>3</w:t>
      </w:r>
      <w:r>
        <w:rPr>
          <w:rtl w:val="true"/>
        </w:rPr>
        <w:t xml:space="preserve">. </w:t>
      </w:r>
      <w:r>
        <w:rPr>
          <w:rtl w:val="true"/>
        </w:rPr>
        <w:t>صحیحه أبی خدیجه</w:t>
      </w:r>
      <w:bookmarkEnd w:id="334"/>
    </w:p>
    <w:p>
      <w:pPr>
        <w:pStyle w:val="BookText"/>
        <w:rPr/>
      </w:pP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أبی خدیجه و ایشان از امام صادق علیه السلام درباره اینکه اگر بین شیعیان اختلافی به وجود آمد به چه کسی رجوع کنند،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حسن، باسناده عن محمدبن محجوب، عن احمد بن محمد، عن حسین بن سعید، عن ابی جهم، عن أبی خدیجه،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ابوعبدالله الی أصحابنا،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إیاکم اذا وقعت بینکم خصومة او تداری فی شیء من الاخذ و العطاء ان تحاکمو الی احد من هؤلاء الفساق اجعلوا بینکم رجلاً قد عرف حلالنا و حرامنا؛ فانی قد جعلته علیکم قاضیا، و ایاکم أن یخاصم بعضکم بعضاً الی السلطان الجائر؛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امام صادق علیه السلام مرا به سوی 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خصومتی بین شما پدید آمد و یا اختلافی در</w:t>
      </w:r>
    </w:p>
    <w:p>
      <w:pPr>
        <w:pStyle w:val="BookText"/>
        <w:rPr/>
      </w:pPr>
      <w:r>
        <w:rPr>
          <w:rFonts w:ascii="IRNazanin" w:hAnsi="IRNazanin" w:eastAsia="IRNazanin"/>
          <w:color w:val="111111"/>
          <w:sz w:val="28"/>
          <w:sz w:val="28"/>
          <w:szCs w:val="28"/>
          <w:rtl w:val="true"/>
          <w:lang w:bidi="fa-IR"/>
        </w:rPr>
        <w:t>میان شما پیدا شد، مبادا به یکی از این قضات جور و ظلم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مردی را از میان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حلال و حرام ما را می‌شناسد، حَکَم قرار دهید و قضاوت را نزد او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او را بر شما قاضی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مبادا که همدیگر را برای محاکمه به نزد سلطان ظالم ببرید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این روایت، موارد حل اختلاف را نیازمند به مراجع شایسته دانسته و به‌طور مطلق از مراجعه به فساق منع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استقلال جامعه اسلامی است تا به کسانی که از اسلام آگاهی ندارند و به شریعت نبوی بیگانه‌اند مراجعه نشود و حل و فصل دعاوی و معظلات جامعه اسلامی تنها به دست اسلام شناسان متخصص و متعهد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w:t>
      </w:r>
      <w:bookmarkStart w:id="335" w:name="pg4514_51234"/>
    </w:p>
    <w:p>
      <w:pPr>
        <w:pStyle w:val="BookText"/>
        <w:rPr/>
      </w:pPr>
      <w:bookmarkEnd w:id="335"/>
      <w:r>
        <w:rPr>
          <w:rFonts w:ascii="IRNazanin" w:hAnsi="IRNazanin" w:eastAsia="IRNazanin"/>
          <w:color w:val="111111"/>
          <w:sz w:val="28"/>
          <w:sz w:val="28"/>
          <w:szCs w:val="28"/>
          <w:rtl w:val="true"/>
          <w:lang w:bidi="fa-IR"/>
        </w:rPr>
        <w:t>ذیل روایت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ایاکم ان یخاصم بعضکم بعضا الی السلطان الجائر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مخاصمات نیز به سلطان جائر، یعنی قدرت حاکمه جائر و ناروا مراجعه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و مسائل که مربوط به قدرت اجرایی است به آنها مراجعه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تمام عناصر قدرت حاکمه جائر اعم از قضات، قانون گذاران و مجریان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بیان روشن می‌شود که کلمه قاضی در روایت شامل کسی می‌شود که از طرف امام به‌صورت عام در تمامی مسائل مسلمانان نصب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تمامی مشکلات آنها را در نبود امام معصوم حل و فصل کند</w:t>
      </w:r>
      <w:r>
        <w:rPr>
          <w:rFonts w:eastAsia="IRNazanin" w:cs="IRNazanin"/>
          <w:color w:val="111111"/>
          <w:sz w:val="28"/>
          <w:szCs w:val="28"/>
          <w:rtl w:val="true"/>
          <w:lang w:bidi="fa-IR"/>
        </w:rPr>
        <w:t>.</w:t>
      </w:r>
    </w:p>
    <w:p>
      <w:pPr>
        <w:pStyle w:val="Heading6"/>
        <w:numPr>
          <w:ilvl w:val="5"/>
          <w:numId w:val="1"/>
        </w:numPr>
        <w:rPr/>
      </w:pPr>
      <w:bookmarkStart w:id="336" w:name="__RefHeading___Toc707910_3644566090"/>
      <w:bookmarkStart w:id="337" w:name="_Toc128"/>
      <w:bookmarkEnd w:id="336"/>
      <w:r>
        <w:rPr/>
        <w:t>4</w:t>
      </w:r>
      <w:r>
        <w:rPr>
          <w:rtl w:val="true"/>
        </w:rPr>
        <w:t xml:space="preserve">. </w:t>
      </w:r>
      <w:r>
        <w:rPr>
          <w:rtl w:val="true"/>
        </w:rPr>
        <w:t>روایت ابوالبختری</w:t>
      </w:r>
      <w:bookmarkEnd w:id="337"/>
    </w:p>
    <w:p>
      <w:pPr>
        <w:pStyle w:val="BookText"/>
        <w:rPr/>
      </w:pPr>
      <w:r>
        <w:rPr>
          <w:rFonts w:ascii="IRNazanin" w:hAnsi="IRNazanin" w:eastAsia="IRNazanin"/>
          <w:color w:val="111111"/>
          <w:sz w:val="28"/>
          <w:sz w:val="28"/>
          <w:szCs w:val="28"/>
          <w:rtl w:val="true"/>
          <w:lang w:bidi="fa-IR"/>
        </w:rPr>
        <w:t>روایت صحیحه ی ابوالبختری از امام صادق علیه السلام درباره وراثت علما از انبیاء 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محمدبن یحیی، عن احمد بن محمدبن عیسی، عن محمدبن خالد، عن ابی البختری، عن ابی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العلماءُ ورثةُ الانبیاء و ذاک أن الانبیاء لم یورثو درهما و لا دینارا؛ و انما اورثوا احادیث من احادیثهم؛ فمن اخذ بشیء منها، فقد اخذ حضا وافرا، فانظروا علمکم هذا عمن تأخذونه، فان فینا، اهل البیت فی کل خلف عدولا ینفون عنه تحریف الغالین و انتحال المبطلین و تأویل الجاهلین؛ </w:t>
      </w:r>
      <w:r>
        <w:rPr>
          <w:rStyle w:val="FootnoteAnchor"/>
          <w:rtl w:val="true"/>
        </w:rPr>
        <w:footnoteReference w:id="231"/>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وارثان انبیا و پیامبران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پیامبران هیچ گونه پولی به میراث نمی‌گذارند بلکه احادیثی از سخنانشان را به میراث می‌گذارند هر که بهره‌ای از احادیث آنان برگیرد در حقیقت بهره فراوان برده است پس بنگرید که علم خویش را از چه کسانی </w:t>
      </w:r>
      <w:bookmarkStart w:id="338" w:name="pg4514_51235"/>
    </w:p>
    <w:p>
      <w:pPr>
        <w:pStyle w:val="BookText"/>
        <w:rPr/>
      </w:pPr>
      <w:bookmarkEnd w:id="338"/>
      <w:r>
        <w:rPr>
          <w:rFonts w:ascii="IRNazanin" w:hAnsi="IRNazanin" w:eastAsia="IRNazanin"/>
          <w:color w:val="111111"/>
          <w:sz w:val="28"/>
          <w:sz w:val="28"/>
          <w:szCs w:val="28"/>
          <w:rtl w:val="true"/>
          <w:lang w:bidi="fa-IR"/>
        </w:rPr>
        <w:t>می‌گیرید زیرا میان ما اهل‌بیت در هر نسل اشخاص عادل و درستکاری هستند که تحریف غالیان و روش‌سازی نارواگران و تأویل نادانان را از ساحت دین دور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علماء در این روایت، علمای امت است نه ائمه اهل‌بیت، زیرا هرگاه در روایتی کلمه علماء یا عالم به صورت مطلق ذکر شود و بدون قید یا قرینه‌ای باشد ظهور در فقها دارد نه ائمه، لذا مقتضی روایت فوق ایجاب می‌کند که علما و فقها وارث پیامبران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تمامی انبیا و رسولان الهی و همچنین رسول اکرم ولایت عامه بر مردم نیز دارند لذا مقصود ما در امر ولایت برای فقها، ولایتی است که قابل انتقال به غیر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حاکمان که از یکی به دیگری می‌رسد، ولایت نیز از پیامبران به علما و فقها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انتصاب امام علی علیه السلام از طرف رسول اکرم صلی الله علیه و آله و سلم برای امامت امت، که این بهترین دلیل برای این است که تمامی شئون انبیا و امامان به فقها و علمائی که جامع‌الشرایط هستند منتقل می‌شود</w:t>
      </w:r>
      <w:r>
        <w:rPr>
          <w:rFonts w:eastAsia="IRNazanin" w:cs="IRNazanin"/>
          <w:color w:val="111111"/>
          <w:sz w:val="28"/>
          <w:szCs w:val="28"/>
          <w:rtl w:val="true"/>
          <w:lang w:bidi="fa-IR"/>
        </w:rPr>
        <w:t>.</w:t>
      </w:r>
    </w:p>
    <w:p>
      <w:pPr>
        <w:pStyle w:val="Heading6"/>
        <w:numPr>
          <w:ilvl w:val="5"/>
          <w:numId w:val="1"/>
        </w:numPr>
        <w:rPr/>
      </w:pPr>
      <w:bookmarkStart w:id="339" w:name="__RefHeading___Toc707912_3644566090"/>
      <w:bookmarkStart w:id="340" w:name="_Toc129"/>
      <w:bookmarkEnd w:id="339"/>
      <w:r>
        <w:rPr/>
        <w:t>5</w:t>
      </w:r>
      <w:r>
        <w:rPr>
          <w:rtl w:val="true"/>
        </w:rPr>
        <w:t xml:space="preserve">. </w:t>
      </w:r>
      <w:r>
        <w:rPr>
          <w:rtl w:val="true"/>
        </w:rPr>
        <w:t>موثقه سکونی</w:t>
      </w:r>
      <w:bookmarkEnd w:id="340"/>
    </w:p>
    <w:p>
      <w:pPr>
        <w:pStyle w:val="BookText"/>
        <w:rPr/>
      </w:pPr>
      <w:r>
        <w:rPr>
          <w:rFonts w:ascii="IRNazanin" w:hAnsi="IRNazanin" w:eastAsia="IRNazanin"/>
          <w:color w:val="111111"/>
          <w:sz w:val="28"/>
          <w:sz w:val="28"/>
          <w:szCs w:val="28"/>
          <w:rtl w:val="true"/>
          <w:lang w:bidi="fa-IR"/>
        </w:rPr>
        <w:t>سکونی روایتی را امام صادق علیه السلام به نقل از رسول اکرم صلی الله علیه و آله و سلم درباره فقهاء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عن ابیه عن نوفلی، عن سکونی، 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الفُقَهاءُ اُمناءُ الرُّسُلِ مالَم یَدْخُلُوا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یا رسول الله و ما دخولهم فی الدنیا؟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 السلطان فإذا فعلوا ذلک، فاحذروهم علی دینکم؛ </w:t>
      </w:r>
      <w:r>
        <w:rPr>
          <w:rStyle w:val="FootnoteAnchor"/>
          <w:rtl w:val="true"/>
        </w:rPr>
        <w:footnoteReference w:id="232"/>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فقها تا هنگامی که وارد دنیا نشده باشند امین و مورد اعتماد </w:t>
      </w:r>
    </w:p>
    <w:p>
      <w:pPr>
        <w:pStyle w:val="BookText"/>
        <w:rPr/>
      </w:pPr>
      <w:r>
        <w:rPr>
          <w:rFonts w:ascii="IRNazanin" w:hAnsi="IRNazanin" w:eastAsia="IRNazanin"/>
          <w:color w:val="111111"/>
          <w:sz w:val="28"/>
          <w:sz w:val="28"/>
          <w:szCs w:val="28"/>
          <w:rtl w:val="true"/>
          <w:lang w:bidi="fa-IR"/>
        </w:rPr>
        <w:t>پیامبران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وارد شدن‌شان به دنیا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کردن از سلطان، اگر چنین کردند بر دین‌تان بترسید و ازآنان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صادق علیه السلام در مورد تقلید از علما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کان من الفقهاء صائناً لنفسه، حافظاً لدینه، مخالفاً علی هواه</w:t>
      </w:r>
    </w:p>
    <w:p>
      <w:pPr>
        <w:pStyle w:val="BookText"/>
        <w:rPr/>
      </w:pPr>
      <w:r>
        <w:rPr>
          <w:rFonts w:ascii="IRNazanin" w:hAnsi="IRNazanin" w:eastAsia="IRNazanin"/>
          <w:color w:val="111111"/>
          <w:sz w:val="28"/>
          <w:sz w:val="28"/>
          <w:szCs w:val="28"/>
          <w:rtl w:val="true"/>
          <w:lang w:bidi="fa-IR"/>
        </w:rPr>
        <w:t>فأمّا مطیعاً لأمر مولاه فللعوامّ أن یقلّدوه و ذلک لا یکون ألاّ بعض</w:t>
      </w:r>
    </w:p>
    <w:p>
      <w:pPr>
        <w:pStyle w:val="BookText"/>
        <w:rPr/>
      </w:pPr>
      <w:r>
        <w:rPr>
          <w:rFonts w:ascii="IRNazanin" w:hAnsi="IRNazanin" w:eastAsia="IRNazanin"/>
          <w:color w:val="111111"/>
          <w:sz w:val="28"/>
          <w:sz w:val="28"/>
          <w:szCs w:val="28"/>
          <w:rtl w:val="true"/>
          <w:lang w:bidi="fa-IR"/>
        </w:rPr>
        <w:t xml:space="preserve">فقهاء الشیعة لا کلّهم؛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از فقها آن کس که پرهیزکار و حافظ دین و مخالف هوای نفس و مطیع اوامر و احکام خدا باشد، عامّه مردم می‌توانند از او تقلید نمایند و بعضی از فقهاء شیعه این شرایط را دارند نه تمامی ایشان</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روایات فقها به‌طور مطلق به‌عنوان امنای انبیا شمرده شده‌اند، انبیا دارای سه منصب قضا، افتا و حاکمیت اجتماعی هستند که قابل واگذاری به غیر است، و فقهاء در تمام شئون اجتماعی و سیاسی امین انبیای الهی،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روشن‌ترین شأن از شئون رسولان الهی مسئله زعامت، رهبری، حاکمیت اجتماعی و اشاعه قسط و عدل در جوامع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عقل، خرد و ضرورت ادیان، هدف از بعثت انبیا تنها بیان احکام و مسائل 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احکام از طریق وحی به رسول اکرم صلی الله علیه و آله و سلم رسیده است آن حضرت و اولیای معصوم فقط مسئله‌گو باشند و خداوند آنها را برای بیان مسائل و احکام برای مردم بدون خیانت تعیین کرده باشد و آنها نیز پیام الهی را بدون خیانت به مردم برسانند، در حقیقت و واقع مهم‌ترین وظیفه انبیاء، ایجاد و تحقق نظام عادلانه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طریق اجرای قوانین </w:t>
      </w:r>
      <w:bookmarkStart w:id="341" w:name="pg4514_51237"/>
    </w:p>
    <w:p>
      <w:pPr>
        <w:pStyle w:val="BookText"/>
        <w:rPr/>
      </w:pPr>
      <w:bookmarkEnd w:id="341"/>
      <w:r>
        <w:rPr>
          <w:rFonts w:ascii="IRNazanin" w:hAnsi="IRNazanin" w:eastAsia="IRNazanin"/>
          <w:color w:val="111111"/>
          <w:sz w:val="28"/>
          <w:sz w:val="28"/>
          <w:szCs w:val="28"/>
          <w:rtl w:val="true"/>
          <w:lang w:bidi="fa-IR"/>
        </w:rPr>
        <w:t>و احکام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اجرای آن با بیان احکام و نشر تعالیم دینی ملازمه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مراد روایات این است که تمام اموری که بر عهده پیامبران است، فقهای عادل نیز مؤظف و مأمور به انجام آن هستند</w:t>
      </w:r>
      <w:r>
        <w:rPr>
          <w:rFonts w:eastAsia="IRNazanin" w:cs="IRNazanin"/>
          <w:color w:val="111111"/>
          <w:sz w:val="28"/>
          <w:szCs w:val="28"/>
          <w:rtl w:val="true"/>
          <w:lang w:bidi="fa-IR"/>
        </w:rPr>
        <w:t>.</w:t>
      </w:r>
    </w:p>
    <w:p>
      <w:pPr>
        <w:pStyle w:val="Heading4"/>
        <w:numPr>
          <w:ilvl w:val="3"/>
          <w:numId w:val="1"/>
        </w:numPr>
        <w:rPr/>
      </w:pPr>
      <w:bookmarkStart w:id="342" w:name="__RefHeading___Toc707914_3644566090"/>
      <w:bookmarkStart w:id="343" w:name="_Toc130"/>
      <w:bookmarkEnd w:id="342"/>
      <w:r>
        <w:rPr/>
        <w:t>2</w:t>
      </w:r>
      <w:r>
        <w:rPr>
          <w:rtl w:val="true"/>
        </w:rPr>
        <w:t xml:space="preserve">. </w:t>
      </w:r>
      <w:r>
        <w:rPr>
          <w:rtl w:val="true"/>
        </w:rPr>
        <w:t>تولی</w:t>
      </w:r>
      <w:bookmarkEnd w:id="343"/>
    </w:p>
    <w:p>
      <w:pPr>
        <w:pStyle w:val="Heading5"/>
        <w:numPr>
          <w:ilvl w:val="4"/>
          <w:numId w:val="1"/>
        </w:numPr>
        <w:rPr/>
      </w:pPr>
      <w:bookmarkStart w:id="344" w:name="__RefHeading___Toc707916_3644566090"/>
      <w:bookmarkStart w:id="345" w:name="_Toc131"/>
      <w:bookmarkEnd w:id="344"/>
      <w:r>
        <w:rPr>
          <w:rtl w:val="true"/>
        </w:rPr>
        <w:t>اشاره</w:t>
      </w:r>
      <w:bookmarkEnd w:id="345"/>
    </w:p>
    <w:p>
      <w:pPr>
        <w:pStyle w:val="BookText"/>
        <w:rPr/>
      </w:pPr>
      <w:r>
        <w:rPr>
          <w:rFonts w:ascii="IRNazanin" w:hAnsi="IRNazanin" w:eastAsia="IRNazanin"/>
          <w:color w:val="111111"/>
          <w:sz w:val="28"/>
          <w:sz w:val="28"/>
          <w:szCs w:val="28"/>
          <w:rtl w:val="true"/>
          <w:lang w:bidi="fa-IR"/>
        </w:rPr>
        <w:t xml:space="preserve">تولّی بر وزن ترقّی مصدر باب تفعّل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لغت به معنای پذیرش ولایت و کسی را ولیّ خود قرار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زبان عرب به معنای دوست، یاور و سرپرست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مصدر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دوستی، یاوری و سرپرستی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تولّی هم می‌تواند به معنای پذیرش دوستی و کسی را دوست خود قرار دادن باشد و هم می‌تواند به معنای پذیرش سرپرستی و کسی را سرپرست خود قرار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توجه به موارد استعمال این کلمه در آیات و روایات می‌توان گفت که دوستی و سرپرستی لازم و ملزوم یکدیگرند و پذیرش دوستی مقدمه پذیرش سرپرستی است</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خداوند درباره تولی در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وَلِیُّکُمُ اللَّهُ وَرَسُولُهُ وَالَّذِینَ آمَنُوا الَّذِینَ یُقِیمُونَ الصَّلَوةَ وَیُؤْتُونَ الزَّکَوةَ وَهُمْ رَاکِعُونَ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یَتَوَلَّ اللَّهَ وَرَسُولَهُ وَالَّذِینَ آمَنُوا فَإِنَّ حِزْبَ اللَّهِ هُمُ الْغَالِبُونَ</w:t>
      </w:r>
      <w:r>
        <w:rPr>
          <w:rFonts w:eastAsia="Amiri" w:cs="Amiri" w:ascii="Amiri" w:hAnsi="Amiri"/>
          <w:color w:val="111111"/>
          <w:sz w:val="28"/>
          <w:szCs w:val="28"/>
          <w:rtl w:val="true"/>
          <w:lang w:bidi="ar-SA"/>
        </w:rPr>
        <w:t xml:space="preserve">». </w:t>
      </w:r>
      <w:r>
        <w:rPr>
          <w:rStyle w:val="FootnoteAnchor"/>
          <w:rtl w:val="true"/>
        </w:rPr>
        <w:footnoteReference w:id="235"/>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این آیه به سه الگوی خوب، پایدار و پیروز اشاره می‌کند، الگوی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خود خداست، الگوی دوم نبی خداست و الگوی سوم کسانی که ایمان آوردند، الگوی سوم به‌عنوان الگویی، هم ردیف خدا و نبی قرار گرفته است، حال مصادیق الگوی سوم چه کسانی هستند که در آیه هم ردیف خدا و پیامبر قرار گرفته‌اند، در ادامه آیه به یکی از صفات این الگو اشاره می‌کند و می‌گوید کسی که در حال رکوع زکاة می‌دهد، در روایات متعدد ذکر شده است که این شخص علی بن أبی‌طالب است و همچنین طبق روایات وارده از پیامبر اکرم صلی الله علیه و آله و سلم، بقیه آنها ائمه معصومین می‌باشند، با توجه به آیه و روایات متعدد در این باب، خداوند تولی داشتن به این افراد را به‌عنوان حزب الله معرفی کرده و آنها را پیروز می‌شمارد، حال که شیعیان پیرو راه این بزرگواران هستند بایسته است تولی را که یکی از نشانه‌های تبعیت از امامان است، سرمشق زندگی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باقرین علیهم السلام با استفاده از الگوی قوت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فرصت به وجود آمده در بین شیعیان، راهبرد تولی را ارائه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در نظرگرفتن نقاط قوت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رهبر واحد، وجود شاگردان ممتاز باقرین علیهم السلام، جغرافیای شیعیان، وضعیت فرهنگی جامعه شیعیان، جایگاه علمی باقرین علیهم السلام، مکتب علمی توسط باقرین علیهم السلام و همچنین فرصت‌های پیش‌رو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بین امویان، درگیری امویان و عباسیان، قیام بر علیه حکومت وقت، تأسیس حکومت عباسیان و عمربن عبدالعزیز در آماده‌سازی جامعه اسلامی برای ورود به عصر غیبت راهبرد تولی را ارائه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یکی از مهم‌ترین وظایف شیعیان در عصر غیبت، محبت و دوست داشتن و ولایت‌پذیری امام زمان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ملاک توحید در محبت، دوستی بالأصاله از آن خداوند متعال است؛ زیرا همه خوبی‌ها به او باز می‌گردد، ولی پیامبر و اهل‌بیت علیهم السلام را به خاطر خدا باید دوست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اهل‌بیت </w:t>
      </w:r>
      <w:bookmarkStart w:id="346" w:name="pg4514_51239"/>
    </w:p>
    <w:p>
      <w:pPr>
        <w:pStyle w:val="BookText"/>
        <w:rPr/>
      </w:pPr>
      <w:bookmarkEnd w:id="346"/>
      <w:r>
        <w:rPr>
          <w:rFonts w:ascii="IRNazanin" w:hAnsi="IRNazanin" w:eastAsia="IRNazanin"/>
          <w:color w:val="111111"/>
          <w:sz w:val="28"/>
          <w:sz w:val="28"/>
          <w:szCs w:val="28"/>
          <w:rtl w:val="true"/>
          <w:lang w:bidi="fa-IR"/>
        </w:rPr>
        <w:t>پیامبر صلی الله علیه و آله و سلم امام زمان عجل الله تعالی فرجه الشریف است در این زمینه روایات متعددی از امام باقر و امام صادق علیهما السلام وارد شده است که در این بخش مورد بررسی قرار می‌گیرد</w:t>
      </w:r>
      <w:r>
        <w:rPr>
          <w:rFonts w:eastAsia="IRNazanin" w:cs="IRNazanin"/>
          <w:color w:val="111111"/>
          <w:sz w:val="28"/>
          <w:szCs w:val="28"/>
          <w:rtl w:val="true"/>
          <w:lang w:bidi="fa-IR"/>
        </w:rPr>
        <w:t>.</w:t>
      </w:r>
    </w:p>
    <w:p>
      <w:pPr>
        <w:pStyle w:val="Heading5"/>
        <w:numPr>
          <w:ilvl w:val="4"/>
          <w:numId w:val="1"/>
        </w:numPr>
        <w:rPr/>
      </w:pPr>
      <w:bookmarkStart w:id="347" w:name="__RefHeading___Toc707918_3644566090"/>
      <w:bookmarkStart w:id="348" w:name="_Toc132"/>
      <w:bookmarkEnd w:id="347"/>
      <w:r>
        <w:rPr>
          <w:rtl w:val="true"/>
        </w:rPr>
        <w:t>الف</w:t>
      </w:r>
      <w:r>
        <w:rPr>
          <w:rtl w:val="true"/>
        </w:rPr>
        <w:t xml:space="preserve">) </w:t>
      </w:r>
      <w:r>
        <w:rPr>
          <w:rtl w:val="true"/>
        </w:rPr>
        <w:t>تولّی از دیدگاه امام باقر علیه السلام</w:t>
      </w:r>
      <w:bookmarkEnd w:id="348"/>
    </w:p>
    <w:p>
      <w:pPr>
        <w:pStyle w:val="BookText"/>
        <w:rPr/>
      </w:pPr>
      <w:r>
        <w:rPr>
          <w:rFonts w:ascii="IRNazanin" w:hAnsi="IRNazanin" w:eastAsia="IRNazanin"/>
          <w:color w:val="111111"/>
          <w:sz w:val="28"/>
          <w:sz w:val="28"/>
          <w:szCs w:val="28"/>
          <w:rtl w:val="true"/>
          <w:lang w:bidi="fa-IR"/>
        </w:rPr>
        <w:t>در اینجا، روایات امام باقر علیه السلام که درباره تولی نسبت به اهل‌بیت علیهم السلام و امام زمان عجل الله تعالی فرجه الشریف وارد شده است مورد بررسی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ثمالی از امام محمد باقر علیه السلام درباره تولی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حمزة إنما یعبد الله من عرف الله وأما من لایعرف الله کانما یعبد غیره هکذا ضالا،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وما معرفة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یصدق الله ویصدق محمدا رسول الله صلی الله علیه و آله فی موالاة علی والایتمام به وبأئمة الهدی من بعده، والبراءة إلی الله من عدوهم، وکذلک عرفان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أی شئ إذا عملته أنا استکملت حقیقة الایمان؟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توالی أولیاء الله وتعادی أعداء الله وتکون مع الصادقین کما أمرک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أولیاء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أولیاء الله محمد رسول الله وعلی والحسن والحسین وعلی بن الحسین ثم انتهی الامر إلینا ثم ابنی جعفر، وأومأ إلی جعفر وهو جالس، فمن والی هؤلاء فقد والی أولیاء الله وکان مع الصادقین کما أمره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أعداء الله أصلحک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الاوثان الاربعة،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أبوالفصیل ورمع ونعثل ومعاویة ومن دان دینهم، فمن عادی هؤلاء فقد عادی أعداء الله؛ </w:t>
      </w:r>
      <w:r>
        <w:rPr>
          <w:rStyle w:val="FootnoteAnchor"/>
          <w:rtl w:val="true"/>
        </w:rPr>
        <w:footnoteReference w:id="236"/>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اباحمزه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کسی بندگی خدا را می‌کند که شناخت به او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کسی که شناخت به او ندارد مانند کسی است که عبادت و بندگی غیر او را می‌کند این چنین که مخالفین را در </w:t>
      </w:r>
    </w:p>
    <w:p>
      <w:pPr>
        <w:pStyle w:val="BookText"/>
        <w:rPr/>
      </w:pPr>
      <w:r>
        <w:rPr>
          <w:rFonts w:ascii="IRNazanin" w:hAnsi="IRNazanin" w:eastAsia="IRNazanin"/>
          <w:color w:val="111111"/>
          <w:sz w:val="28"/>
          <w:sz w:val="28"/>
          <w:szCs w:val="28"/>
          <w:rtl w:val="true"/>
          <w:lang w:bidi="fa-IR"/>
        </w:rPr>
        <w:t>گمراهی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می‌گوید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امور شما را اصلاح فرماید معرفت و شناخت خدا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خدا و معرفت به او چنین است که در پیروی از امیرمومنان علی علیه السلام و اقتدا به او و پیشوایان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و برائت و بیزاری از دشمنان ایشان به سوی خدا تایید و تصدیق خدا و رسول صلی الله علیه و آله و سلم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خدا امور شما را اصلاح فرماید چه عملی را انجام دهم تا حقیقت ایمان را در خود کامل کنم؟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کن با دوستان خدا و دشمنی کن با دشمنان خدا و با راستگویان باش همانطور که خدا تو را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چه کسانی هستند؟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خدا حضرت محمد رسول خدا ص و علی و حسن و حسین و علی بن حسین علیه السلام پس امر منتهی به ما می‌شود و سپس به سوی فرزندشان جعفر علیه السلام اشاره نمود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دوست بدارد ایشان را همانا دوستدار دوستان خداست و با راستگویان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خدا به او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خدا امور شما را اصلاح فرماید، دشمنان خدا چه کسانی هستند؟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ابوالفصیل و رمع و نعثل و معاویه و هر کس که متدیّن به دین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با آنان دشمنی کند همانا با دشمنان خدا دشمنی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نیز با همین مضمون امام باقر علیه السلام به ابوحمزه</w:t>
      </w:r>
    </w:p>
    <w:p>
      <w:pPr>
        <w:pStyle w:val="BookText"/>
        <w:rPr/>
      </w:pPr>
      <w:r>
        <w:rPr>
          <w:rFonts w:ascii="IRNazanin" w:hAnsi="IRNazanin" w:eastAsia="IRNazanin"/>
          <w:color w:val="111111"/>
          <w:sz w:val="28"/>
          <w:sz w:val="28"/>
          <w:szCs w:val="28"/>
          <w:rtl w:val="true"/>
          <w:lang w:bidi="fa-IR"/>
        </w:rPr>
        <w:t>ثمالی می‌فرماید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ابوحمزه عبادت خدا را کسی می‌کند که خدا را بشناسد و اما کسی که خدا را نشناخت مثل آن است که او را در حال گمراهی </w:t>
      </w:r>
    </w:p>
    <w:p>
      <w:pPr>
        <w:pStyle w:val="BookText"/>
        <w:rPr/>
      </w:pPr>
      <w:r>
        <w:rPr>
          <w:rFonts w:ascii="IRNazanin" w:hAnsi="IRNazanin" w:eastAsia="IRNazanin"/>
          <w:color w:val="111111"/>
          <w:sz w:val="28"/>
          <w:sz w:val="28"/>
          <w:szCs w:val="28"/>
          <w:rtl w:val="true"/>
          <w:lang w:bidi="fa-IR"/>
        </w:rPr>
        <w:t>عبادت می‌کند،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خدا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اللّه را تصدیق کند، به حضرت امیر علیه السلام و ائمه هدا بعد از آن حضرت اقتدا کند و از دشمنان آنها بیزاری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معرفت خدا، عرض کردم، اصلحک اللّه چه چیزی است که اگر آن را بدانم حقیقت ایمان را کامل کرده‌ام؟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اولیای خدا، دشمنی با دشمنان خدا و این که با صادقان باشی همچنان که خدا به تو امر کرده، عرض کردم اولیاء و دوستان خدا و دشمنان خدا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خدا محمّد رسول‌اللّه صلی الله علیه و آله و سلم و علی و حسن و حسین علیهما السلام و علی ابن الحسین علیه السلام هستند سپس امر به ما رسیده سپس پسرم جعفر و اشاره فرمودند به حضرت جعفر علیه السلام در حالی که آن حضرت نشسته بودند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آنها دوستی کند پس به تحقیق با اولیاء اللّه دوستی کرده و چنین شخصی با صادقان باشد آن سان که خدای تعالی به وی امر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باید تولّی و تبرّی با هم در انسان تحقق پیدا کند تا نتیجه‌بخش باشد</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امام باقر علیه السلام درباره تولی به زیاد حذّاء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الدین الّا الحبّ الاتری الی قول اللّه ان کنتم تحبّون اللّه فاتبعونی یحببکم اللّه و یغفرلکم ذنوبکم اولاترون قول اللّه لمحمد صلی الله علیه و آله حبّب الیکم الایمان و زیّنه فی قلوبکم قال یحبّون من هاجر الیهم و قال الدین هو الحبّ و الحبّ هو الدین؛ </w:t>
      </w:r>
      <w:r>
        <w:rPr>
          <w:rStyle w:val="FootnoteAnchor"/>
          <w:rtl w:val="true"/>
        </w:rPr>
        <w:footnoteReference w:id="238"/>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دین چیزی جز محبّت است، آیا نمی‌بینی که خدای سبحان در قرآن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را دوست دارید پیامبر را اطاعت و تبعیّت کنید تا خدا شما را دوست داشته باشد و گناهان شما را ببخشد، آیا </w:t>
      </w:r>
    </w:p>
    <w:p>
      <w:pPr>
        <w:pStyle w:val="BookText"/>
        <w:rPr/>
      </w:pPr>
      <w:r>
        <w:rPr>
          <w:rFonts w:ascii="IRNazanin" w:hAnsi="IRNazanin" w:eastAsia="IRNazanin"/>
          <w:color w:val="111111"/>
          <w:sz w:val="28"/>
          <w:sz w:val="28"/>
          <w:szCs w:val="28"/>
          <w:rtl w:val="true"/>
          <w:lang w:bidi="fa-IR"/>
        </w:rPr>
        <w:t>مشاهده نمی‌کنید که خدا به 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ایمان را محبوب شما قرار داده و آن را در دل‌های شما زینت داده است، و فرمود خدا مهاجران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محبت است و محبت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باقر علیه السلام درباره تولی به ابی حمزه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انما یعبد اللّه من یعرف اللّه فامّا من لایعرف اللّه فانّما یعبده هکذا ضلالاً قلت جعلت فداک فما معرفة اللّه؟ قال تصدیق اللّه عزّوجلّ و تصدیق رسوله صلی الله علیه و آله و موالاة علیّ علیه السلام و الائتمام به وبائمة الهدی علیهم السلام و البرائة الی اللّه عزّوجلّ من عدوّهم هکذا یعرف اللّه عزّوجلّ؛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کسی خدا را عبادت می‌کند که او را شناخته باشد و اگر کسی خدا را نشاسد او را گمراهانه عبادت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معرفت خدا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و باور به خدا و باور به رسول خدا و ولایت علی علیه السلام را داشتن و امامت و پیشوایی او و پیشوایان هدایت را پذیرفتن و از دشمنان آنها در نزد خدا بیزاری جستن حقیقت معرفت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ثمالی رحمة الله درباره اهمیت تولی و ولایت اهل‌بیت علیهم السلام از امام باقر علیه السلام چنین نقل می‌کند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جعلت فداک یابن رسول الله صلی الله علیه و آله قد یصوم الرجل النهار و یقوم اللیل و یتصدق و لا نعرف منه الا خیرا الا انه لا یعرف قال فتبسم ابوجعفر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ثابت انا فی افضل بقعه علی ظهر الأرض لو ان عبدا لم یزل ساجدا بین الرکن و المقام حتی یفارق الدنیا و لم </w:t>
      </w:r>
      <w:bookmarkStart w:id="349" w:name="pg4514_51243"/>
    </w:p>
    <w:p>
      <w:pPr>
        <w:pStyle w:val="BookText"/>
        <w:rPr/>
      </w:pPr>
      <w:bookmarkEnd w:id="349"/>
      <w:r>
        <w:rPr>
          <w:rFonts w:ascii="IRNazanin" w:hAnsi="IRNazanin" w:eastAsia="IRNazanin"/>
          <w:color w:val="111111"/>
          <w:sz w:val="28"/>
          <w:sz w:val="28"/>
          <w:szCs w:val="28"/>
          <w:rtl w:val="true"/>
          <w:lang w:bidi="fa-IR"/>
        </w:rPr>
        <w:t xml:space="preserve">یعرف و لایتنا لم ینفعه ذلک شیئا؛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به حضرت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صلی الله علیه و آله و سلم فدایت شوم، شخصی روز روزه دار و شب به عبادت می‌گذراند و صدقه می‌دهد و جز خیر و خوبی از او نمی‌دانم جز آن که اقرار به ولایت شما ندارد؟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تبسم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ثابت، من در برترین مکان‌های زمین هستم اگر بنده‌ای همیشه در سجده در میان رکن و مقام باشد تا پایان عمر که از دنیا برود ولی ولایت ما را نشناسد این عبادت سودی به حال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درباره محبت نسبت به مهدی موعود عجل الله تعالی فرجه الشریف 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 أنْ یَلقَی اللهَ وَ قَد کَمُلَ إِیمانُهُ وَ حَسُنَ إِسلامُهُ فَلیَتَولِّ الحُجَّةَ صاحِبَ الزَّمانِ المُنتَظَرَ</w:t>
      </w:r>
    </w:p>
    <w:p>
      <w:pPr>
        <w:pStyle w:val="BookText"/>
        <w:rPr/>
      </w:pPr>
      <w:r>
        <w:rPr>
          <w:rFonts w:ascii="IRNazanin" w:hAnsi="IRNazanin" w:eastAsia="IRNazanin"/>
          <w:color w:val="111111"/>
          <w:sz w:val="28"/>
          <w:sz w:val="28"/>
          <w:szCs w:val="28"/>
          <w:rtl w:val="true"/>
          <w:lang w:bidi="fa-IR"/>
        </w:rPr>
        <w:t>هرکس دوست دارد خدا را ملاقات کند، در حالی که ایمانش کامل و اسلامش نیکو باشد، پس دوست دار حضرت حجت صاحب‌الزمان منتظر باشد</w:t>
      </w:r>
      <w:r>
        <w:rPr>
          <w:rFonts w:eastAsia="IRNazanin" w:cs="IRNazanin"/>
          <w:color w:val="111111"/>
          <w:sz w:val="28"/>
          <w:szCs w:val="28"/>
          <w:rtl w:val="true"/>
          <w:lang w:bidi="fa-IR"/>
        </w:rPr>
        <w:t xml:space="preserve">. </w:t>
      </w:r>
      <w:r>
        <w:rPr>
          <w:rStyle w:val="FootnoteAnchor"/>
          <w:rtl w:val="true"/>
        </w:rPr>
        <w:footnoteReference w:id="241"/>
      </w:r>
    </w:p>
    <w:p>
      <w:pPr>
        <w:pStyle w:val="Heading5"/>
        <w:numPr>
          <w:ilvl w:val="4"/>
          <w:numId w:val="1"/>
        </w:numPr>
        <w:rPr/>
      </w:pPr>
      <w:bookmarkStart w:id="350" w:name="__RefHeading___Toc707920_3644566090"/>
      <w:bookmarkStart w:id="351" w:name="_Toc133"/>
      <w:bookmarkEnd w:id="350"/>
      <w:r>
        <w:rPr>
          <w:rtl w:val="true"/>
        </w:rPr>
        <w:t>ب</w:t>
      </w:r>
      <w:r>
        <w:rPr>
          <w:rtl w:val="true"/>
        </w:rPr>
        <w:t xml:space="preserve">. </w:t>
      </w:r>
      <w:r>
        <w:rPr>
          <w:rtl w:val="true"/>
        </w:rPr>
        <w:t>تولّی از دیدگاه امام صادق علیه السلام</w:t>
      </w:r>
      <w:bookmarkEnd w:id="351"/>
    </w:p>
    <w:p>
      <w:pPr>
        <w:pStyle w:val="BookText"/>
        <w:rPr/>
      </w:pPr>
      <w:r>
        <w:rPr>
          <w:rFonts w:ascii="IRNazanin" w:hAnsi="IRNazanin" w:eastAsia="IRNazanin"/>
          <w:color w:val="111111"/>
          <w:sz w:val="28"/>
          <w:sz w:val="28"/>
          <w:szCs w:val="28"/>
          <w:rtl w:val="true"/>
          <w:lang w:bidi="fa-IR"/>
        </w:rPr>
        <w:t>در اینجا راهبرد تولی نسبت به اهل‌بیت علیهم السلام و امام زمان عجل الله تعالی فرجه الشریف در قالب روایات وارد شده از امام صادق علیه السلام است مورد بررسی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امام صادق علیه السلام درباره حبّ و بغض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الدین إلا الحب و البغض؟ </w:t>
      </w:r>
      <w:r>
        <w:rPr>
          <w:rStyle w:val="FootnoteAnchor"/>
          <w:rtl w:val="true"/>
        </w:rPr>
        <w:footnoteReference w:id="242"/>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ایمان جز حبّ و بغض چیز دیگری است؟ </w:t>
      </w:r>
    </w:p>
    <w:p>
      <w:pPr>
        <w:pStyle w:val="BookText"/>
        <w:rPr/>
      </w:pPr>
      <w:r>
        <w:rPr>
          <w:rFonts w:ascii="IRNazanin" w:hAnsi="IRNazanin" w:eastAsia="IRNazanin"/>
          <w:color w:val="111111"/>
          <w:sz w:val="28"/>
          <w:sz w:val="28"/>
          <w:szCs w:val="28"/>
          <w:rtl w:val="true"/>
          <w:lang w:bidi="fa-IR"/>
        </w:rPr>
        <w:t>در این‌باره امام صادق علیه السلام در روایت دیگری نیز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اوثق عری الایمان ان تحبّ فی اللّه و تبغض فی اللّه و تعطی فی اللّه و تمنع فی اللّه؛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از محکم‌ترین دستگیره‌های ایمان آن است که برای خدا دوست بداری و برای خدا دشمن بداری و برای خدا ببخشی و برای خدا منع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صادق علیه السلام در روایت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احبّنا اهل‌البیت و حقّق حبّنا فی قلبه جرت ینابیع الحکمة علی لسانه و جدّد الایمان فی قلبه؛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کسی که اهل‌بیت ما را دوست داشته باشد و محبّت ما در قلب او تثبیت شود چشمه‌های حکمت بر زبانش جاری می‌شود و ایمان در قلبش تازه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صادق علیه السلام در این‌باره خطاب به شیعیانی که در مسجد پیامبر بودند، نسبت به محبت به اهل‌بیت علیهم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انّی واللّه احبّ ریاحکم وارواحکم فاعینونی علی ذلک بورع و اجتهاد و اعلموا ان ولایتنا لا تنال الا بالورع و الاجتهاد و من ائتم منکم بعبد فلیعمل بعمله؛ </w:t>
      </w:r>
      <w:r>
        <w:rPr>
          <w:rStyle w:val="FootnoteAnchor"/>
          <w:rtl w:val="true"/>
        </w:rPr>
        <w:footnoteReference w:id="245"/>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قسم من شما و ارواحتان را دوست دارم و شما با ورع و تلاش مرا بر این محبت کمک کنید و بدانید که ولایت ما به کسی می‌رسد که ما را با ورع و تلاش کمک کند و کسی که به بنده‌ای اقتدا کند </w:t>
      </w:r>
    </w:p>
    <w:p>
      <w:pPr>
        <w:pStyle w:val="BookText"/>
        <w:rPr/>
      </w:pPr>
      <w:r>
        <w:rPr>
          <w:rFonts w:ascii="IRNazanin" w:hAnsi="IRNazanin" w:eastAsia="IRNazanin"/>
          <w:color w:val="111111"/>
          <w:sz w:val="28"/>
          <w:sz w:val="28"/>
          <w:szCs w:val="28"/>
          <w:rtl w:val="true"/>
          <w:lang w:bidi="fa-IR"/>
        </w:rPr>
        <w:t>باید به عمل او اقتدا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اهمیت اقرار به ولایت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اول ما یسئل عنه العبد اذا وقف بین یدی الله جل جلاله عن الصلوات المفروضات و عن الزکوة المفروضه و عن الصیام المفروض و عن الحج المفروض و عن ولایتنا اهل‌البیت فان اقر بولایتنا ثم مات علیها قبلت منه صلوته و زکوته و حجه و ان لم یقر بولایتنا بین یدی الله جل جلاله لم یقبل الله عزوجل منه شیئا من اعماله؛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نخستین چیزی که از بنده به هنگامی که در پیشگاه خدا می‌ایستد، پرسیده می‌شود از نمازهای واجب و زکات واجب و روزۀ واجب و حج واجب و از ولایت ما اهل‌بیت علیهم السلام است که اگر اقرار به ولایت ما کرده و بر آن مرده باشد نماز و روزه و زکات و حجش پذیرفته می‌شود و اگر در پیشگاه خدا جل جلاله بر ولایت ما اقرار نکند خدای عزوجل چیزی از اعمالش را نخواهد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از امام صادق علیه السلام درباره انواع محبین به اهل‌بیت علیهم السلام چنین وارد شده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خدمت امام صادق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چه کسانی است؟ آن مرد خود آماده پاسخ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دلباختگان و دوستداران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تا دوستی بنده‌ای را نپذیرد وی را دوست نخواهد داشت، و دوستیش را نمی‌پذیرد تا بهشت را بر او واجب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کدام دوستان مایی؟ آن مرد سکوت نمود و مردی به نام سدیر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دوستان شما چند گونه‌اند؟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که ما را در ظاهر دوست دارند ولی در باطن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دوست‌مان ندارند و گروهی که ما را در باطن دوست دارند ولی در ظاهر اظهار دوستی نمی‌کنند و گروهی که هم در ظاهر دوست دارند و هم در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اینان دوستان درجه یک ما هستند، اینان آب زلال و گوارا نوشیدند و به تأویل قرآن پی بردند و از فصل خطاب و سبب اسباب اطلاع حاصل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اینان گروه طراز اول هستند، فقر و نیازمندی و بلاهای گوناگون سریع‌تر از تاختن اسب بر سر ایشان بتازد، سختی و تنگدستی آنان را فراگیرد و هراسان شوند و دچار فتنه گردند، مجروح شوند و به خون خود غلطان در هر سرزمین دوری پراکنده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وجود آنان خداوند بیمار را شفا دهد و فقیر را توانگر کند و به برکت آنان شما یاری شوید و باران بر شما ببارد و روزی نصیب‌تان گردد، آنان از نظر تعداد کم هستند، ولی از جهت منزلت و اهمیّت نزد خدا، بزرگ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 که پایین ترین مرتبه هستند، ما را در ظاهر دوست دارند و شیوه پادشاهان را در پیش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زبان‌شان با ما است و شمشیرشان بر علیه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 میانه کسانی هستند، که ما را در باطن دوست دارند، ولی در ظاهر اظهار دوستی نمی‌نمایند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صادقانه در باطن دوست می‌داشتند بدون این که آن را آشکارا اظهار نمایند، در شمار روزه‌داران روز و نمازگزاران شب بودند و اثر عبادت را در رخسارشان می‌دیدی و آنان اهل مسالمت و فرمانبرداری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شمار دوستداران شما در عیان و نهان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دوستداران ما که هم در نهان ما را دوست دارند و هم در عیان ویژگی‌هایی دارند که به وسیله آنها شناسایی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نشانه‌ها چیست؟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آن که یکتاپرستی را به خوبی فهمیده‌اند و به دانش یکتاپرستی به‌طور کامل دست یافته‌اند و پس از آن به ذات و صفات او ایمان دارند، سپس حدود ایمان و حقایق و </w:t>
      </w:r>
    </w:p>
    <w:p>
      <w:pPr>
        <w:pStyle w:val="BookText"/>
        <w:rPr/>
      </w:pPr>
      <w:r>
        <w:rPr>
          <w:rFonts w:ascii="IRNazanin" w:hAnsi="IRNazanin" w:eastAsia="IRNazanin"/>
          <w:color w:val="111111"/>
          <w:sz w:val="28"/>
          <w:sz w:val="28"/>
          <w:szCs w:val="28"/>
          <w:rtl w:val="true"/>
          <w:lang w:bidi="fa-IR"/>
        </w:rPr>
        <w:t>شروط و تأویل آن را به دست آورده‌اند</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امام صادق علیه السلام درباره محبت و دوستی نسبت به اهل‌بیت علیهم السلام در زمان غیبت ایشان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أمسیت یوماً لاتری فیه اماماً من آل‌محمد، فأحبّ من کنت تحبّ</w:t>
      </w:r>
    </w:p>
    <w:p>
      <w:pPr>
        <w:pStyle w:val="BookText"/>
        <w:rPr/>
      </w:pPr>
      <w:r>
        <w:rPr>
          <w:rFonts w:ascii="IRNazanin" w:hAnsi="IRNazanin" w:eastAsia="IRNazanin"/>
          <w:color w:val="111111"/>
          <w:sz w:val="28"/>
          <w:sz w:val="28"/>
          <w:szCs w:val="28"/>
          <w:rtl w:val="true"/>
          <w:lang w:bidi="fa-IR"/>
        </w:rPr>
        <w:t>و أبغض من کنت تُبغض و وال من کنت تُوالی و انتظر الفرج صباحاً</w:t>
      </w:r>
    </w:p>
    <w:p>
      <w:pPr>
        <w:pStyle w:val="BookText"/>
        <w:rPr/>
      </w:pPr>
      <w:r>
        <w:rPr>
          <w:rFonts w:ascii="Amiri" w:hAnsi="Amiri" w:eastAsia="Amiri" w:cs="Amiri"/>
          <w:color w:val="111111"/>
          <w:sz w:val="28"/>
          <w:sz w:val="28"/>
          <w:szCs w:val="28"/>
          <w:rtl w:val="true"/>
          <w:lang w:bidi="ar-SA"/>
        </w:rPr>
        <w:t xml:space="preserve">و مساءً؛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چون به روزی گرفتار شدی که در آن امامی از آل محمد صلی الله علیه و آله و سلم را ندیدید، پس دوست بدار هر که را دوست می‌داشتی و دشمن‌بدار هرکه را دشمن می‌داشتی و به ولایت هرکه سر می‌سپردی، گردن گذار و امر فرج را صبح و عصر منتظر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امام صادق علیه السلام از پدرانش از امام علی علیه السلام نقل می‌کنند که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أخی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احب ان یلقی الله و قد کمل ایمانه و حسن اسلامه فلیتول الحجه صاحب الزمان المنتظر؛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برادرم رسول خدا صلی الله علیه و آله و سلم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دوست دارد خدا را ملاقات کند در حالی که ایمانش کامل و اسلامش نیکوست پس باید تحت ولایت حجت صاحب‌الزمان قرار گرفته و او را دوست بدارد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و محبت به امام که در واقع، سرریز محبت و شفقت امام به شیعیان است در کلام امام صادق علیه السلام در دعای ندبه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بِنَفسی أنت مِن مغیَّبٍ لَم یَخلُ مِنّا؛</w:t>
      </w:r>
    </w:p>
    <w:p>
      <w:pPr>
        <w:pStyle w:val="BookText"/>
        <w:rPr/>
      </w:pPr>
      <w:r>
        <w:rPr>
          <w:rFonts w:ascii="IRNazanin" w:hAnsi="IRNazanin" w:eastAsia="IRNazanin"/>
          <w:color w:val="111111"/>
          <w:sz w:val="28"/>
          <w:sz w:val="28"/>
          <w:szCs w:val="28"/>
          <w:rtl w:val="true"/>
          <w:lang w:bidi="fa-IR"/>
        </w:rPr>
        <w:t>جانم فدای آن امام غایبی باشد که جایش در میان ما خالی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 علی ان اری الخلق و لا تری؛</w:t>
      </w:r>
    </w:p>
    <w:p>
      <w:pPr>
        <w:pStyle w:val="BookText"/>
        <w:rPr/>
      </w:pPr>
      <w:r>
        <w:rPr>
          <w:rFonts w:ascii="IRNazanin" w:hAnsi="IRNazanin" w:eastAsia="IRNazanin"/>
          <w:color w:val="111111"/>
          <w:sz w:val="28"/>
          <w:sz w:val="28"/>
          <w:szCs w:val="28"/>
          <w:rtl w:val="true"/>
          <w:lang w:bidi="fa-IR"/>
        </w:rPr>
        <w:t>برای من دشوار است که مردم را ببینم و تو دیده نشوی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 ترانا و تراک؛</w:t>
      </w:r>
    </w:p>
    <w:p>
      <w:pPr>
        <w:pStyle w:val="BookText"/>
        <w:rPr/>
      </w:pPr>
      <w:r>
        <w:rPr>
          <w:rFonts w:ascii="IRNazanin" w:hAnsi="IRNazanin" w:eastAsia="IRNazanin"/>
          <w:color w:val="111111"/>
          <w:sz w:val="28"/>
          <w:sz w:val="28"/>
          <w:szCs w:val="28"/>
          <w:rtl w:val="true"/>
          <w:lang w:bidi="fa-IR"/>
        </w:rPr>
        <w:t>کی شود که ما تو را ببینیم و تو ما را</w:t>
      </w:r>
      <w:r>
        <w:rPr>
          <w:rFonts w:eastAsia="IRNazanin" w:cs="IRNazanin"/>
          <w:color w:val="111111"/>
          <w:sz w:val="28"/>
          <w:szCs w:val="28"/>
          <w:rtl w:val="true"/>
          <w:lang w:bidi="fa-IR"/>
        </w:rPr>
        <w:t xml:space="preserve">. </w:t>
      </w:r>
      <w:r>
        <w:rPr>
          <w:rStyle w:val="FootnoteAnchor"/>
          <w:rtl w:val="true"/>
        </w:rPr>
        <w:footnoteReference w:id="250"/>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راهبرد تولی که تبلور روایات نورانی فوق است، بیانگر این است اگر جامعه اسلامی بخواهد در عصر غیبت هم‌چنان بر روی خط اصیل اسلامی حرکت کند و منحرف نشود باید تولی خود را نسبت به کسانی که خداوند در قرآن فرموده حفظ کنند و الا همانند کسانی می‌شوند که از مسیر ولایت دور شدند، این راهبرد در عین ظرافت، مرز بین هدایت و گمراهی را در خود نشان می‌دهد</w:t>
      </w:r>
      <w:r>
        <w:rPr>
          <w:rFonts w:eastAsia="IRNazanin" w:cs="IRNazanin"/>
          <w:color w:val="111111"/>
          <w:sz w:val="28"/>
          <w:szCs w:val="28"/>
          <w:rtl w:val="true"/>
          <w:lang w:bidi="fa-IR"/>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2" w:name="pg4514_51250"/>
      <w:bookmarkStart w:id="353" w:name="pg4514_51250"/>
      <w:bookmarkEnd w:id="353"/>
    </w:p>
    <w:p>
      <w:pPr>
        <w:pStyle w:val="Heading2"/>
        <w:numPr>
          <w:ilvl w:val="1"/>
          <w:numId w:val="1"/>
        </w:numPr>
        <w:rPr/>
      </w:pPr>
      <w:bookmarkStart w:id="354" w:name="pg4514_51250"/>
      <w:bookmarkStart w:id="355" w:name="__RefHeading___Toc707922_3644566090"/>
      <w:bookmarkStart w:id="356" w:name="_Toc134"/>
      <w:bookmarkEnd w:id="354"/>
      <w:bookmarkEnd w:id="355"/>
      <w:r>
        <w:rPr>
          <w:rtl w:val="true"/>
        </w:rPr>
        <w:t>فصل چهارم</w:t>
      </w:r>
      <w:r>
        <w:rPr>
          <w:rtl w:val="true"/>
        </w:rPr>
        <w:t xml:space="preserve">: </w:t>
      </w:r>
      <w:r>
        <w:rPr>
          <w:rtl w:val="true"/>
        </w:rPr>
        <w:t>راهبرد‌های سیاسی باقرین علیهما السلام بر اساس الگوی ضعف تهدید و قوت تهدید</w:t>
      </w:r>
      <w:bookmarkEnd w:id="356"/>
    </w:p>
    <w:p>
      <w:pPr>
        <w:pStyle w:val="Heading3"/>
        <w:numPr>
          <w:ilvl w:val="2"/>
          <w:numId w:val="1"/>
        </w:numPr>
        <w:rPr/>
      </w:pPr>
      <w:bookmarkStart w:id="357" w:name="__RefHeading___Toc707924_3644566090"/>
      <w:bookmarkStart w:id="358" w:name="_Toc135"/>
      <w:bookmarkEnd w:id="357"/>
      <w:r>
        <w:rPr>
          <w:rtl w:val="true"/>
        </w:rPr>
        <w:t>مقدمه</w:t>
      </w:r>
      <w:bookmarkEnd w:id="358"/>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مسائل برای امامان معصوم بعد از واقعه عاشورا، نحوه حضور و ارتباط ایشان با مسلمانان و شیعیان در جامعه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بالاخص بعد از اینکه امویان و عباسیان به ماهیت نفوذ معنوی بنی‌هاشم پی بردند، چون حکومت‌های وقت بر این امر اذعان داشتند که اهل‌بیت پیامبر صلی الله علیه و آله و سلم مورد احترام مسلمانان بوده و از آنها به‌عنوان بزرگ و زعیم در مناطق مختلف یاد می‌کردند، لذا احساس خطر کرده و رفته رفته حضور امامان معصوم را در بین جامعه با طرق مختلف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محدودیت‌های شدید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کردند، ائمه علیه السلام برای حل این مشکل راهکارهایی را ارائه کردند همچنین ائمه علیه السلام می‌دانستند هر چه جامعه اسلامی به جلو حرکت میکند، به عصر غیبت نزدیک می‌شود، لذا امامان برای اینکه مردم را با این امر آشنا سازند و جامعه اسلامی بدون مقدمه وارد غیبت نشود، راهبردهایی را در آماده‌سازی جامعه </w:t>
      </w:r>
    </w:p>
    <w:p>
      <w:pPr>
        <w:pStyle w:val="BookText"/>
        <w:rPr/>
      </w:pPr>
      <w:r>
        <w:rPr>
          <w:rFonts w:ascii="IRNazanin" w:hAnsi="IRNazanin" w:eastAsia="IRNazanin"/>
          <w:color w:val="111111"/>
          <w:sz w:val="28"/>
          <w:sz w:val="28"/>
          <w:szCs w:val="28"/>
          <w:rtl w:val="true"/>
          <w:lang w:bidi="fa-IR"/>
        </w:rPr>
        <w:t>اسلامی برای ورود به عصر غیبت ارائه کردند، در این فصل راهبردهایی که توسط باقرین علیهم السلام با استفاده از الگوی ضعف تهدید و قوت تهدید، ارائه شده است، مورد بررسی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راهبرد‌های سیاسی باقرین علیهم السلام براساس الگوی ضعف تهدید و قوت تهدید</w:t>
      </w:r>
    </w:p>
    <w:p>
      <w:pPr>
        <w:pStyle w:val="BookText"/>
        <w:rPr/>
      </w:pPr>
      <w:r>
        <w:rPr>
          <w:rFonts w:ascii="IRNazanin" w:hAnsi="IRNazanin" w:eastAsia="IRNazanin"/>
          <w:color w:val="111111"/>
          <w:sz w:val="28"/>
          <w:sz w:val="28"/>
          <w:szCs w:val="28"/>
          <w:rtl w:val="true"/>
          <w:lang w:bidi="fa-IR"/>
        </w:rPr>
        <w:t>محیط داخلی</w:t>
      </w:r>
    </w:p>
    <w:p>
      <w:pPr>
        <w:pStyle w:val="BookText"/>
        <w:rPr/>
      </w:pP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قوت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استراتژیک</w:t>
      </w:r>
    </w:p>
    <w:p>
      <w:pPr>
        <w:pStyle w:val="BookText"/>
        <w:rPr/>
      </w:pPr>
      <w:r>
        <w:rPr>
          <w:rFonts w:eastAsia="Times New Roman" w:cs="Times New Roman" w:ascii="Times New Roman" w:hAnsi="Times New Roman"/>
          <w:color w:val="111111"/>
          <w:sz w:val="28"/>
          <w:szCs w:val="28"/>
          <w:lang w:val="en-US" w:bidi="en-US"/>
        </w:rPr>
        <w:t>SoWoO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فرصت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خارجی</w:t>
      </w:r>
    </w:p>
    <w:p>
      <w:pPr>
        <w:pStyle w:val="BookText"/>
        <w:rPr/>
      </w:pPr>
      <w:r>
        <w:rPr>
          <w:rFonts w:eastAsia="Times New Roman" w:cs="Times New Roman" w:ascii="Times New Roman" w:hAnsi="Times New Roman"/>
          <w:color w:val="111111"/>
          <w:sz w:val="28"/>
          <w:szCs w:val="28"/>
          <w:lang w:val="en-US" w:bidi="en-US"/>
        </w:rPr>
        <w:t>StWt 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تهدید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 ماتریس‌های مورد استفاده در روش تحلیل </w:t>
      </w:r>
      <w:r>
        <w:rPr>
          <w:rFonts w:eastAsia="Times New Roman" w:cs="Times New Roman" w:ascii="Times New Roman" w:hAnsi="Times New Roman"/>
          <w:color w:val="111111"/>
          <w:sz w:val="28"/>
          <w:szCs w:val="28"/>
          <w:lang w:val="en-US" w:bidi="en-US"/>
        </w:rPr>
        <w:t>SWOT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فصل چهارم</w:t>
      </w:r>
    </w:p>
    <w:p>
      <w:pPr>
        <w:pStyle w:val="BookText"/>
        <w:rPr/>
      </w:pPr>
      <w:r>
        <w:rPr>
          <w:rFonts w:ascii="IRNazanin" w:hAnsi="IRNazanin" w:eastAsia="IRNazanin"/>
          <w:color w:val="111111"/>
          <w:sz w:val="28"/>
          <w:sz w:val="28"/>
          <w:szCs w:val="28"/>
          <w:rtl w:val="true"/>
          <w:lang w:bidi="fa-IR"/>
        </w:rPr>
        <w:t xml:space="preserve">ضعف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تهدید</w:t>
      </w:r>
    </w:p>
    <w:p>
      <w:pPr>
        <w:pStyle w:val="BookText"/>
        <w:rPr/>
      </w:pPr>
      <w:r>
        <w:rPr>
          <w:rFonts w:ascii="IRNazanin" w:hAnsi="IRNazanin" w:eastAsia="IRNazanin"/>
          <w:color w:val="111111"/>
          <w:sz w:val="28"/>
          <w:sz w:val="28"/>
          <w:szCs w:val="28"/>
          <w:rtl w:val="true"/>
          <w:lang w:bidi="fa-IR"/>
        </w:rPr>
        <w:t>ضعف‌های جامعه شیعی در عصر باقرین علیهم السلام</w:t>
      </w:r>
    </w:p>
    <w:p>
      <w:pPr>
        <w:pStyle w:val="BookText"/>
        <w:rPr/>
      </w:pPr>
      <w:r>
        <w:rPr>
          <w:rFonts w:ascii="IRNazanin" w:hAnsi="IRNazanin" w:eastAsia="IRNazanin"/>
          <w:color w:val="111111"/>
          <w:sz w:val="28"/>
          <w:sz w:val="28"/>
          <w:szCs w:val="28"/>
          <w:rtl w:val="true"/>
          <w:lang w:bidi="fa-IR"/>
        </w:rPr>
        <w:t>وضعیت اقتصادی</w:t>
      </w:r>
    </w:p>
    <w:p>
      <w:pPr>
        <w:pStyle w:val="BookText"/>
        <w:rPr/>
      </w:pPr>
      <w:r>
        <w:rPr>
          <w:rFonts w:ascii="IRNazanin" w:hAnsi="IRNazanin" w:eastAsia="IRNazanin"/>
          <w:color w:val="111111"/>
          <w:sz w:val="28"/>
          <w:sz w:val="28"/>
          <w:szCs w:val="28"/>
          <w:rtl w:val="true"/>
          <w:lang w:bidi="fa-IR"/>
        </w:rPr>
        <w:t>فرصت‌های شغلی شیعیان</w:t>
      </w:r>
    </w:p>
    <w:p>
      <w:pPr>
        <w:pStyle w:val="BookText"/>
        <w:rPr/>
      </w:pPr>
      <w:r>
        <w:rPr>
          <w:rFonts w:ascii="IRNazanin" w:hAnsi="IRNazanin" w:eastAsia="IRNazanin"/>
          <w:color w:val="111111"/>
          <w:sz w:val="28"/>
          <w:sz w:val="28"/>
          <w:szCs w:val="28"/>
          <w:rtl w:val="true"/>
          <w:lang w:bidi="fa-IR"/>
        </w:rPr>
        <w:t>وضعیت سیاسی و اجتماعی در دوران امویان و عباسیان</w:t>
      </w:r>
    </w:p>
    <w:p>
      <w:pPr>
        <w:pStyle w:val="BookText"/>
        <w:rPr/>
      </w:pPr>
      <w:r>
        <w:rPr>
          <w:rFonts w:ascii="IRNazanin" w:hAnsi="IRNazanin" w:eastAsia="IRNazanin"/>
          <w:color w:val="111111"/>
          <w:sz w:val="28"/>
          <w:sz w:val="28"/>
          <w:szCs w:val="28"/>
          <w:rtl w:val="true"/>
          <w:lang w:bidi="fa-IR"/>
        </w:rPr>
        <w:t>انشعاب شیعیان</w:t>
      </w:r>
    </w:p>
    <w:p>
      <w:pPr>
        <w:pStyle w:val="BookText"/>
        <w:rPr/>
      </w:pPr>
      <w:r>
        <w:rPr>
          <w:rFonts w:ascii="IRNazanin" w:hAnsi="IRNazanin" w:eastAsia="IRNazanin"/>
          <w:color w:val="111111"/>
          <w:sz w:val="28"/>
          <w:sz w:val="28"/>
          <w:szCs w:val="28"/>
          <w:rtl w:val="true"/>
          <w:lang w:bidi="fa-IR"/>
        </w:rPr>
        <w:t>اختلاف در مصداق امام</w:t>
      </w:r>
    </w:p>
    <w:p>
      <w:pPr>
        <w:pStyle w:val="BookText"/>
        <w:rPr/>
      </w:pPr>
      <w:r>
        <w:rPr>
          <w:rFonts w:ascii="IRNazanin" w:hAnsi="IRNazanin" w:eastAsia="IRNazanin"/>
          <w:color w:val="111111"/>
          <w:sz w:val="28"/>
          <w:sz w:val="28"/>
          <w:szCs w:val="28"/>
          <w:rtl w:val="true"/>
          <w:lang w:bidi="fa-IR"/>
        </w:rPr>
        <w:t>قیام‌های نابهنگام</w:t>
      </w:r>
    </w:p>
    <w:p>
      <w:pPr>
        <w:pStyle w:val="BookText"/>
        <w:rPr/>
      </w:pPr>
      <w:r>
        <w:rPr>
          <w:rFonts w:ascii="IRNazanin" w:hAnsi="IRNazanin" w:eastAsia="IRNazanin"/>
          <w:color w:val="111111"/>
          <w:sz w:val="28"/>
          <w:sz w:val="28"/>
          <w:szCs w:val="28"/>
          <w:rtl w:val="true"/>
          <w:lang w:bidi="fa-IR"/>
        </w:rPr>
        <w:t>تهدیدات محیطی پیش‌روی باقرین علیهم السلام</w:t>
      </w:r>
    </w:p>
    <w:p>
      <w:pPr>
        <w:pStyle w:val="BookText"/>
        <w:rPr/>
      </w:pPr>
      <w:r>
        <w:rPr>
          <w:rFonts w:ascii="IRNazanin" w:hAnsi="IRNazanin" w:eastAsia="IRNazanin"/>
          <w:color w:val="111111"/>
          <w:sz w:val="28"/>
          <w:sz w:val="28"/>
          <w:szCs w:val="28"/>
          <w:rtl w:val="true"/>
          <w:lang w:bidi="fa-IR"/>
        </w:rPr>
        <w:t>جریان‌های فکری عصر باقرین علیهم السلام</w:t>
      </w:r>
    </w:p>
    <w:p>
      <w:pPr>
        <w:pStyle w:val="BookText"/>
        <w:rPr/>
      </w:pPr>
      <w:r>
        <w:rPr>
          <w:rFonts w:ascii="IRNazanin" w:hAnsi="IRNazanin" w:eastAsia="IRNazanin"/>
          <w:color w:val="111111"/>
          <w:sz w:val="28"/>
          <w:sz w:val="28"/>
          <w:szCs w:val="28"/>
          <w:rtl w:val="true"/>
          <w:lang w:bidi="fa-IR"/>
        </w:rPr>
        <w:t>جریانهای فکری سیاسی عصر باقرین علیهم السلام</w:t>
      </w:r>
    </w:p>
    <w:p>
      <w:pPr>
        <w:pStyle w:val="BookText"/>
        <w:rPr/>
      </w:pPr>
      <w:r>
        <w:rPr>
          <w:rFonts w:ascii="IRNazanin" w:hAnsi="IRNazanin" w:eastAsia="IRNazanin"/>
          <w:color w:val="111111"/>
          <w:sz w:val="28"/>
          <w:sz w:val="28"/>
          <w:szCs w:val="28"/>
          <w:rtl w:val="true"/>
          <w:lang w:bidi="fa-IR"/>
        </w:rPr>
        <w:t>ممنوعیت کتابت حدیث</w:t>
      </w:r>
    </w:p>
    <w:p>
      <w:pPr>
        <w:pStyle w:val="BookText"/>
        <w:rPr/>
      </w:pPr>
      <w:r>
        <w:rPr>
          <w:rFonts w:ascii="IRNazanin" w:hAnsi="IRNazanin" w:eastAsia="IRNazanin"/>
          <w:color w:val="111111"/>
          <w:sz w:val="28"/>
          <w:sz w:val="28"/>
          <w:szCs w:val="28"/>
          <w:rtl w:val="true"/>
          <w:lang w:bidi="fa-IR"/>
        </w:rPr>
        <w:t>احادیث ساختگی</w:t>
      </w:r>
    </w:p>
    <w:p>
      <w:pPr>
        <w:pStyle w:val="BookText"/>
        <w:rPr/>
      </w:pPr>
      <w:r>
        <w:rPr>
          <w:rFonts w:ascii="IRNazanin" w:hAnsi="IRNazanin" w:eastAsia="IRNazanin"/>
          <w:color w:val="111111"/>
          <w:sz w:val="28"/>
          <w:sz w:val="28"/>
          <w:szCs w:val="28"/>
          <w:rtl w:val="true"/>
          <w:lang w:bidi="fa-IR"/>
        </w:rPr>
        <w:t>اسرائیلیات</w:t>
      </w:r>
    </w:p>
    <w:p>
      <w:pPr>
        <w:pStyle w:val="BookText"/>
        <w:rPr/>
      </w:pPr>
      <w:r>
        <w:rPr>
          <w:rFonts w:ascii="IRNazanin" w:hAnsi="IRNazanin" w:eastAsia="IRNazanin"/>
          <w:color w:val="111111"/>
          <w:sz w:val="28"/>
          <w:sz w:val="28"/>
          <w:szCs w:val="28"/>
          <w:rtl w:val="true"/>
          <w:lang w:bidi="fa-IR"/>
        </w:rPr>
        <w:t>سیاست و برخورد حاکمیت</w:t>
      </w:r>
    </w:p>
    <w:p>
      <w:pPr>
        <w:pStyle w:val="BookText"/>
        <w:rPr/>
      </w:pPr>
      <w:r>
        <w:rPr>
          <w:rFonts w:ascii="IRNazanin" w:hAnsi="IRNazanin" w:eastAsia="IRNazanin"/>
          <w:color w:val="111111"/>
          <w:sz w:val="28"/>
          <w:sz w:val="28"/>
          <w:szCs w:val="28"/>
          <w:rtl w:val="true"/>
          <w:lang w:bidi="fa-IR"/>
        </w:rPr>
        <w:t>ابوجعفر منصور دوانیقی</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 ضعف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تهدید جامعه شیعیان </w:t>
      </w:r>
      <w:bookmarkStart w:id="359" w:name="pg4514_51252"/>
    </w:p>
    <w:p>
      <w:pPr>
        <w:pStyle w:val="BookText"/>
        <w:rPr/>
      </w:pPr>
      <w:bookmarkEnd w:id="359"/>
      <w:r>
        <w:rPr>
          <w:rFonts w:ascii="IRNazanin" w:hAnsi="IRNazanin" w:eastAsia="IRNazanin"/>
          <w:color w:val="111111"/>
          <w:sz w:val="28"/>
          <w:sz w:val="28"/>
          <w:szCs w:val="28"/>
          <w:rtl w:val="true"/>
          <w:lang w:bidi="fa-IR"/>
        </w:rPr>
        <w:t xml:space="preserve">قوت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w:t>
      </w:r>
    </w:p>
    <w:p>
      <w:pPr>
        <w:pStyle w:val="BookText"/>
        <w:rPr/>
      </w:pPr>
      <w:r>
        <w:rPr>
          <w:rFonts w:ascii="IRNazanin" w:hAnsi="IRNazanin" w:eastAsia="IRNazanin"/>
          <w:color w:val="111111"/>
          <w:sz w:val="28"/>
          <w:sz w:val="28"/>
          <w:szCs w:val="28"/>
          <w:rtl w:val="true"/>
          <w:lang w:bidi="fa-IR"/>
        </w:rPr>
        <w:t>قوت‌های جامعه شیعی در عصر باقرین علیهم السلام</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وجود رهبر واحد</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وجود شاگردان ممتاز باقرین علیهم السلام</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جغرافیای شیعیان</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وضعیت فرهنگی جامعه شیعیان</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جایگاه علمی باقرین علیهم السلام</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مکتب علمی توسط باقرین علیهم السلام</w:t>
      </w:r>
    </w:p>
    <w:p>
      <w:pPr>
        <w:pStyle w:val="BookText"/>
        <w:rPr/>
      </w:pPr>
      <w:r>
        <w:rPr>
          <w:rFonts w:ascii="IRNazanin" w:hAnsi="IRNazanin" w:eastAsia="IRNazanin"/>
          <w:color w:val="111111"/>
          <w:sz w:val="28"/>
          <w:sz w:val="28"/>
          <w:szCs w:val="28"/>
          <w:rtl w:val="true"/>
          <w:lang w:bidi="fa-IR"/>
        </w:rPr>
        <w:t>تهدیدات محیطی پیش‌روی باقرین علیهم السلام</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جریان‌های فکری عصر باقرین علیهم السلام</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جریان‌های فکری سیاسی عصر باقرین علیهم السلام</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ممنوعیت کتابت حدیث</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احادیث ساختگی</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اسرائیلیات</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سیاست و برخورد حاکمیت</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ابوجعفر منصور دوانیقی</w:t>
      </w:r>
    </w:p>
    <w:p>
      <w:pPr>
        <w:pStyle w:val="BookText"/>
        <w:rPr/>
      </w:pPr>
      <w:r>
        <w:rPr>
          <w:rFonts w:ascii="IRNazanin" w:hAnsi="IRNazanin" w:eastAsia="IRNazanin"/>
          <w:color w:val="111111"/>
          <w:sz w:val="28"/>
          <w:sz w:val="28"/>
          <w:szCs w:val="28"/>
          <w:rtl w:val="true"/>
          <w:lang w:bidi="fa-IR"/>
        </w:rPr>
        <w:t xml:space="preserve">الگوی قوت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تهدید جامعه شیعیان</w:t>
      </w:r>
    </w:p>
    <w:p>
      <w:pPr>
        <w:pStyle w:val="BookText"/>
        <w:rPr/>
      </w:pPr>
      <w:r>
        <w:rPr>
          <w:rFonts w:ascii="IRNazanin" w:hAnsi="IRNazanin" w:eastAsia="IRNazanin"/>
          <w:color w:val="111111"/>
          <w:sz w:val="28"/>
          <w:sz w:val="28"/>
          <w:szCs w:val="28"/>
          <w:rtl w:val="true"/>
          <w:lang w:bidi="fa-IR"/>
        </w:rPr>
        <w:t>محیط داخلی</w:t>
      </w:r>
    </w:p>
    <w:p>
      <w:pPr>
        <w:pStyle w:val="BookText"/>
        <w:rPr/>
      </w:pP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قوت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استراتژیک</w:t>
      </w:r>
    </w:p>
    <w:p>
      <w:pPr>
        <w:pStyle w:val="BookText"/>
        <w:rPr/>
      </w:pPr>
      <w:r>
        <w:rPr>
          <w:rFonts w:eastAsia="Times New Roman" w:cs="Times New Roman" w:ascii="Times New Roman" w:hAnsi="Times New Roman"/>
          <w:color w:val="111111"/>
          <w:sz w:val="28"/>
          <w:szCs w:val="28"/>
          <w:lang w:val="en-US" w:bidi="en-US"/>
        </w:rPr>
        <w:t>Stwtt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تهدید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خارجی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تأسیس سازمان وکالت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استقامت در امر غیبت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راهبرد ارائه شده</w:t>
      </w:r>
    </w:p>
    <w:p>
      <w:pPr>
        <w:pStyle w:val="BookText"/>
        <w:rPr/>
      </w:pPr>
      <w:r>
        <w:rPr>
          <w:rFonts w:ascii="IRNazanin" w:hAnsi="IRNazanin" w:eastAsia="IRNazanin"/>
          <w:color w:val="111111"/>
          <w:sz w:val="28"/>
          <w:sz w:val="28"/>
          <w:szCs w:val="28"/>
          <w:rtl w:val="true"/>
          <w:lang w:bidi="fa-IR"/>
        </w:rPr>
        <w:t xml:space="preserve">راهبردهای ارائه شده با الگوی ضعف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تهدید و قوت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تهدید</w:t>
      </w:r>
    </w:p>
    <w:p>
      <w:pPr>
        <w:pStyle w:val="Heading3"/>
        <w:numPr>
          <w:ilvl w:val="2"/>
          <w:numId w:val="1"/>
        </w:numPr>
        <w:rPr/>
      </w:pPr>
      <w:bookmarkStart w:id="360" w:name="__RefHeading___Toc707926_3644566090"/>
      <w:bookmarkStart w:id="361" w:name="_Toc136"/>
      <w:bookmarkEnd w:id="360"/>
      <w:r>
        <w:rPr>
          <w:rtl w:val="true"/>
        </w:rPr>
        <w:t>الف</w:t>
      </w:r>
      <w:r>
        <w:rPr>
          <w:rtl w:val="true"/>
        </w:rPr>
        <w:t xml:space="preserve">) </w:t>
      </w:r>
      <w:r>
        <w:rPr>
          <w:rtl w:val="true"/>
        </w:rPr>
        <w:t xml:space="preserve">راهبرد ضعف تهدید </w:t>
      </w:r>
      <w:r>
        <w:rPr>
          <w:rtl w:val="true"/>
        </w:rPr>
        <w:t>(</w:t>
      </w:r>
      <w:r>
        <w:rPr/>
        <w:t>wt</w:t>
      </w:r>
      <w:r>
        <w:rPr>
          <w:rtl w:val="true"/>
        </w:rPr>
        <w:t>)</w:t>
      </w:r>
      <w:bookmarkEnd w:id="361"/>
    </w:p>
    <w:p>
      <w:pPr>
        <w:pStyle w:val="Heading4"/>
        <w:numPr>
          <w:ilvl w:val="3"/>
          <w:numId w:val="1"/>
        </w:numPr>
        <w:rPr/>
      </w:pPr>
      <w:bookmarkStart w:id="362" w:name="__RefHeading___Toc707928_3644566090"/>
      <w:bookmarkStart w:id="363" w:name="_Toc137"/>
      <w:bookmarkEnd w:id="362"/>
      <w:r>
        <w:rPr>
          <w:rtl w:val="true"/>
        </w:rPr>
        <w:t>اشاره</w:t>
      </w:r>
      <w:bookmarkEnd w:id="363"/>
    </w:p>
    <w:p>
      <w:pPr>
        <w:pStyle w:val="BookText"/>
        <w:rPr/>
      </w:pPr>
      <w:r>
        <w:rPr>
          <w:rFonts w:ascii="IRNazanin" w:hAnsi="IRNazanin" w:eastAsia="IRNazanin"/>
          <w:color w:val="111111"/>
          <w:sz w:val="28"/>
          <w:sz w:val="28"/>
          <w:szCs w:val="28"/>
          <w:rtl w:val="true"/>
          <w:lang w:bidi="fa-IR"/>
        </w:rPr>
        <w:t>این حالت، دشوارترین و مخاطره‌آمیزترین شرایط را برای فعالیت گروه</w:t>
      </w:r>
    </w:p>
    <w:p>
      <w:pPr>
        <w:pStyle w:val="BookText"/>
        <w:rPr/>
      </w:pPr>
      <w:r>
        <w:rPr>
          <w:rFonts w:ascii="IRNazanin" w:hAnsi="IRNazanin" w:eastAsia="IRNazanin"/>
          <w:color w:val="111111"/>
          <w:sz w:val="28"/>
          <w:sz w:val="28"/>
          <w:szCs w:val="28"/>
          <w:rtl w:val="true"/>
          <w:lang w:bidi="fa-IR"/>
        </w:rPr>
        <w:t>ترسیم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علی‌رغم آن که با ضعف‌ها و ناتوانی‌های متعدد و</w:t>
      </w:r>
    </w:p>
    <w:p>
      <w:pPr>
        <w:pStyle w:val="BookText"/>
        <w:rPr/>
      </w:pPr>
      <w:r>
        <w:rPr>
          <w:rFonts w:ascii="IRNazanin" w:hAnsi="IRNazanin" w:eastAsia="IRNazanin"/>
          <w:color w:val="111111"/>
          <w:sz w:val="28"/>
          <w:sz w:val="28"/>
          <w:szCs w:val="28"/>
          <w:rtl w:val="true"/>
          <w:lang w:bidi="fa-IR"/>
        </w:rPr>
        <w:t>قابل توجهی در داخل روبرو است، در محیط‌های تعاملی بیرونی نیز با</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فشارها، چالش‌ها و </w:t>
      </w:r>
    </w:p>
    <w:p>
      <w:pPr>
        <w:pStyle w:val="BookText"/>
        <w:rPr/>
      </w:pPr>
      <w:r>
        <w:rPr>
          <w:rFonts w:ascii="IRNazanin" w:hAnsi="IRNazanin" w:eastAsia="IRNazanin"/>
          <w:color w:val="111111"/>
          <w:sz w:val="28"/>
          <w:sz w:val="28"/>
          <w:szCs w:val="28"/>
          <w:rtl w:val="true"/>
          <w:lang w:bidi="fa-IR"/>
        </w:rPr>
        <w:t>تهدیدهای گوناگونی باید مقابله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باید با استفاده از راهبردهای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نقاط ضعف خود را به نوعی پوشش داده یا آسیب پذیری‌های خود را از ناحیه تهدیدهای محیطی کم کرده، به حداقل ممکن رساند و یا در صورت امکان، خود را از گزند این آسیب‌ها و تهدیدها مصون و به دور نگه دارد</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با ترسیم وضعیت بستۀ جامعه اسلامی در عصر باقرین علیهم السلام که خطر ترور،</w:t>
      </w:r>
    </w:p>
    <w:p>
      <w:pPr>
        <w:pStyle w:val="BookText"/>
        <w:rPr/>
      </w:pPr>
      <w:r>
        <w:rPr>
          <w:rFonts w:ascii="IRNazanin" w:hAnsi="IRNazanin" w:eastAsia="IRNazanin"/>
          <w:color w:val="111111"/>
          <w:sz w:val="28"/>
          <w:sz w:val="28"/>
          <w:szCs w:val="28"/>
          <w:rtl w:val="true"/>
          <w:lang w:bidi="fa-IR"/>
        </w:rPr>
        <w:t>بزرگان و مخالفین را تهدید میکرد و همچنین حالت امنیتی کامل برقرار</w:t>
      </w:r>
    </w:p>
    <w:p>
      <w:pPr>
        <w:pStyle w:val="BookText"/>
        <w:rPr/>
      </w:pPr>
      <w:r>
        <w:rPr>
          <w:rFonts w:ascii="IRNazanin" w:hAnsi="IRNazanin" w:eastAsia="IRNazanin"/>
          <w:color w:val="111111"/>
          <w:sz w:val="28"/>
          <w:sz w:val="28"/>
          <w:szCs w:val="28"/>
          <w:rtl w:val="true"/>
          <w:lang w:bidi="fa-IR"/>
        </w:rPr>
        <w:t>بود و همچنین از طرفی نیز سیاست‌های حکومت طوری برنامه‌ریزی</w:t>
      </w:r>
    </w:p>
    <w:p>
      <w:pPr>
        <w:pStyle w:val="BookText"/>
        <w:rPr/>
      </w:pPr>
      <w:r>
        <w:rPr>
          <w:rFonts w:ascii="IRNazanin" w:hAnsi="IRNazanin" w:eastAsia="IRNazanin"/>
          <w:color w:val="111111"/>
          <w:sz w:val="28"/>
          <w:sz w:val="28"/>
          <w:szCs w:val="28"/>
          <w:rtl w:val="true"/>
          <w:lang w:bidi="fa-IR"/>
        </w:rPr>
        <w:t>شده بود که شیعیان در اوج فقر قرار گیرند و در هیچ منصب و مقامی</w:t>
      </w:r>
    </w:p>
    <w:p>
      <w:pPr>
        <w:pStyle w:val="BookText"/>
        <w:rPr/>
      </w:pPr>
      <w:r>
        <w:rPr>
          <w:rFonts w:ascii="IRNazanin" w:hAnsi="IRNazanin" w:eastAsia="IRNazanin"/>
          <w:color w:val="111111"/>
          <w:sz w:val="28"/>
          <w:sz w:val="28"/>
          <w:szCs w:val="28"/>
          <w:rtl w:val="true"/>
          <w:lang w:bidi="fa-IR"/>
        </w:rPr>
        <w:t>به کار گرفته نشوند این عوامل باعث شده بود که شیعیان در عرصه‌های اقتصادی و نظامی در حالت ضعف نگه داشته شوند، باقرین علیهم السلام در</w:t>
      </w:r>
    </w:p>
    <w:p>
      <w:pPr>
        <w:pStyle w:val="BookText"/>
        <w:rPr/>
      </w:pPr>
      <w:r>
        <w:rPr>
          <w:rFonts w:ascii="IRNazanin" w:hAnsi="IRNazanin" w:eastAsia="IRNazanin"/>
          <w:color w:val="111111"/>
          <w:sz w:val="28"/>
          <w:sz w:val="28"/>
          <w:szCs w:val="28"/>
          <w:rtl w:val="true"/>
          <w:lang w:bidi="fa-IR"/>
        </w:rPr>
        <w:t>این وضعیت توانستند کشتی شیعیان را هدایت نموده و نگذارند در گل</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 رود، ایشان با هوشمندی و </w:t>
      </w:r>
      <w:bookmarkStart w:id="364" w:name="pg4514_51254"/>
    </w:p>
    <w:p>
      <w:pPr>
        <w:pStyle w:val="BookText"/>
        <w:rPr/>
      </w:pPr>
      <w:bookmarkEnd w:id="364"/>
      <w:r>
        <w:rPr>
          <w:rFonts w:ascii="IRNazanin" w:hAnsi="IRNazanin" w:eastAsia="IRNazanin"/>
          <w:color w:val="111111"/>
          <w:sz w:val="28"/>
          <w:sz w:val="28"/>
          <w:szCs w:val="28"/>
          <w:rtl w:val="true"/>
          <w:lang w:bidi="fa-IR"/>
        </w:rPr>
        <w:t>درایت کامل و همچنین با تیزبینی دقیق، شرایط را سنجیده و راهبردهای مناسب و همسان با جامعه آن روز را برای شیعیان ارائه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با در نظر گرفتن حالت ضعف درونی و تهدید بیرونی که بدترین حالت سوات است راهبردهای باقرین علیهم السلام که در قالب روایات در آمادهسازی شیعیان ارائه شده است، مورد بررسی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ضعف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تهدید</w:t>
      </w:r>
    </w:p>
    <w:p>
      <w:pPr>
        <w:pStyle w:val="BookText"/>
        <w:rPr/>
      </w:pPr>
      <w:r>
        <w:rPr>
          <w:rFonts w:ascii="IRNazanin" w:hAnsi="IRNazanin" w:eastAsia="IRNazanin"/>
          <w:color w:val="111111"/>
          <w:sz w:val="28"/>
          <w:sz w:val="28"/>
          <w:szCs w:val="28"/>
          <w:rtl w:val="true"/>
          <w:lang w:bidi="fa-IR"/>
        </w:rPr>
        <w:t>ضعف‌های جامعه شیعی در عصر باقرین علیهم السلام</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وضعیت اقتصادی شیعیان</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فرصت‌های شغلی شیعیان</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وضعیت سیاسی و اجتماعی دوران امویان و عباسیان</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انشعاب شیعیان</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اختلاف در مصداق امام</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قیام‌های نابهنگام در درون جامعه شیعیان</w:t>
      </w:r>
    </w:p>
    <w:p>
      <w:pPr>
        <w:pStyle w:val="BookText"/>
        <w:rPr/>
      </w:pPr>
      <w:r>
        <w:rPr>
          <w:rFonts w:ascii="IRNazanin" w:hAnsi="IRNazanin" w:eastAsia="IRNazanin"/>
          <w:color w:val="111111"/>
          <w:sz w:val="28"/>
          <w:sz w:val="28"/>
          <w:szCs w:val="28"/>
          <w:rtl w:val="true"/>
          <w:lang w:bidi="fa-IR"/>
        </w:rPr>
        <w:t>تهدیدات محیطی پیش‌روی باقرین علیهم السلام</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جریان‌های فکری عصر باقرین علیهم السلام</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جریان‌های فکری سیاسی عصر باقرین علیهم السلام</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احادیث ساختگی</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اسرائیلیات</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سیاست و برخورد حاکمیت</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ابوجعفر منصور دوانیقی</w:t>
      </w:r>
    </w:p>
    <w:p>
      <w:pPr>
        <w:pStyle w:val="BookText"/>
        <w:rPr/>
      </w:pPr>
      <w:r>
        <w:rPr>
          <w:rFonts w:ascii="IRNazanin" w:hAnsi="IRNazanin" w:eastAsia="IRNazanin"/>
          <w:color w:val="111111"/>
          <w:sz w:val="28"/>
          <w:sz w:val="28"/>
          <w:szCs w:val="28"/>
          <w:rtl w:val="true"/>
          <w:lang w:bidi="fa-IR"/>
        </w:rPr>
        <w:t>تجزیه و تحلیل نقاط ضعف و تهدید جامعه شیعیان</w:t>
      </w:r>
    </w:p>
    <w:p>
      <w:pPr>
        <w:pStyle w:val="Heading4"/>
        <w:numPr>
          <w:ilvl w:val="3"/>
          <w:numId w:val="1"/>
        </w:numPr>
        <w:rPr/>
      </w:pPr>
      <w:bookmarkStart w:id="365" w:name="__RefHeading___Toc707930_3644566090"/>
      <w:bookmarkStart w:id="366" w:name="_Toc138"/>
      <w:bookmarkEnd w:id="365"/>
      <w:r>
        <w:rPr/>
        <w:t>1</w:t>
      </w:r>
      <w:r>
        <w:rPr>
          <w:rtl w:val="true"/>
        </w:rPr>
        <w:t xml:space="preserve">. </w:t>
      </w:r>
      <w:r>
        <w:rPr>
          <w:rtl w:val="true"/>
        </w:rPr>
        <w:t>تقیه</w:t>
      </w:r>
      <w:bookmarkEnd w:id="366"/>
    </w:p>
    <w:p>
      <w:pPr>
        <w:pStyle w:val="BookText"/>
        <w:rPr/>
      </w:pPr>
      <w:r>
        <w:rPr>
          <w:rFonts w:ascii="IRNazanin" w:hAnsi="IRNazanin" w:eastAsia="IRNazanin"/>
          <w:color w:val="111111"/>
          <w:sz w:val="28"/>
          <w:sz w:val="28"/>
          <w:szCs w:val="28"/>
          <w:rtl w:val="true"/>
          <w:lang w:bidi="fa-IR"/>
        </w:rPr>
        <w:t>تقیه در لغت به معنای نگاه داشتن، پرهیز کردن و پنهان نمودن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اسلامی، تقیه به معنای نگاه‌داری خود از صدمه دیگری از راه ابراز موافقت با او در گفتار یا رفتارِ مخالف حق است و به تعبیر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یعنی پنهان کردن حق و پوشاندن اعتقاد خود در برابر مخالفان، به منظور اجتناب از ضرر دینی یا دنیایی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تقیه، برخلاف نفاق که موضوع آن تظاهر به حق و پنهان کردن شرک و باطل است، شخص مؤمن به دلیل ترس از زیان مالی یا جانی برای خود یا دیگری، از اظهار حقیقت خودداری می‌کند</w:t>
      </w:r>
      <w:r>
        <w:rPr>
          <w:rFonts w:eastAsia="IRNazanin" w:cs="IRNazanin"/>
          <w:color w:val="111111"/>
          <w:sz w:val="28"/>
          <w:szCs w:val="28"/>
          <w:rtl w:val="true"/>
          <w:lang w:bidi="fa-IR"/>
        </w:rPr>
        <w:t xml:space="preserve">. </w:t>
      </w:r>
      <w:r>
        <w:rPr>
          <w:rStyle w:val="FootnoteAnchor"/>
          <w:rtl w:val="true"/>
        </w:rPr>
        <w:footnoteReference w:id="252"/>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مهم‌ترین راهبردهایی که در گفتار و رفتار امامان شیعه به آن برخورد می‌کنیم راهبرد تقیه است در میان ائمه، باقرین علیهم السلام که در سخت‌ترین دوران اموی و عباسی زندگی می‌کردند به این امر مهم تأکید داشتند چون جامعه شیعی در موقعیتی نبود که بتواند معارف خود را علنی کند لذا باقرین علیهم السلام شیعیان را به تقیه امر می‌کردند و همچنین راهبرد تقیه را برای عصر غیبت نیز ارائه فرمودند تا زمانی که که شیعیان نیروی کافی برای گسترش معارف خود نداشتند به تقیه روی آورند، ایشان با لحاظ کردن تهدیدهایی که در </w:t>
      </w:r>
    </w:p>
    <w:p>
      <w:pPr>
        <w:pStyle w:val="BookText"/>
        <w:rPr/>
      </w:pPr>
      <w:r>
        <w:rPr>
          <w:rFonts w:ascii="IRNazanin" w:hAnsi="IRNazanin" w:eastAsia="IRNazanin"/>
          <w:color w:val="111111"/>
          <w:sz w:val="28"/>
          <w:sz w:val="28"/>
          <w:szCs w:val="28"/>
          <w:rtl w:val="true"/>
          <w:lang w:bidi="fa-IR"/>
        </w:rPr>
        <w:t>بیرون جامعه شیعی وجود داشت و همچنین ضعف‌هایی که در درون جامعه شیعی بود، این راهکار را برای حفظ شیعیان و دوری آنان از گزند مخالفان ارائه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از مهم‌ترین ابزاری است که باعث شد شیعیان</w:t>
      </w:r>
    </w:p>
    <w:p>
      <w:pPr>
        <w:pStyle w:val="BookText"/>
        <w:rPr/>
      </w:pPr>
      <w:r>
        <w:rPr>
          <w:rFonts w:ascii="IRNazanin" w:hAnsi="IRNazanin" w:eastAsia="IRNazanin"/>
          <w:color w:val="111111"/>
          <w:sz w:val="28"/>
          <w:sz w:val="28"/>
          <w:szCs w:val="28"/>
          <w:rtl w:val="true"/>
          <w:lang w:bidi="fa-IR"/>
        </w:rPr>
        <w:t>در طول تاریخ خونبار خود به حفظ مکتب و عقایدشان پرداخته و آن را</w:t>
      </w:r>
    </w:p>
    <w:p>
      <w:pPr>
        <w:pStyle w:val="BookText"/>
        <w:rPr/>
      </w:pPr>
      <w:r>
        <w:rPr>
          <w:rFonts w:ascii="IRNazanin" w:hAnsi="IRNazanin" w:eastAsia="IRNazanin"/>
          <w:color w:val="111111"/>
          <w:sz w:val="28"/>
          <w:sz w:val="28"/>
          <w:szCs w:val="28"/>
          <w:rtl w:val="true"/>
          <w:lang w:bidi="fa-IR"/>
        </w:rPr>
        <w:t>منتشر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تقیه تعاریف مختلفی از فقهای شیعه و اهل‌سنت ارائه شده است که چند مورد از آن 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 تعریف آن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تقیّه، پنهان کردن حق و پوشاندن اعتقاد به حق و پنهان‌کاری با مخالفان حق و پشتیبانی کردن از آنان در آنچه ضرر دین و دنیا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قوی پیدا کنیم، تقیّه واجب است و هرگاه ندانیم یا ظنّ قوی نداشته باشیم که آشکار نمودن حق ضروری است، تقیّه واجب نیست</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ابن حجر عسقلانی نیز در تعریف تقیه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تقیّه، پرهیز از اظهار مسائل درونی همانند باورها و غیر آن برای دیگری است</w:t>
      </w:r>
      <w:r>
        <w:rPr>
          <w:rFonts w:eastAsia="IRNazanin" w:cs="IRNazanin"/>
          <w:color w:val="111111"/>
          <w:sz w:val="28"/>
          <w:szCs w:val="28"/>
          <w:rtl w:val="true"/>
          <w:lang w:bidi="fa-IR"/>
        </w:rPr>
        <w:t xml:space="preserve">. </w:t>
      </w:r>
      <w:r>
        <w:rPr>
          <w:rStyle w:val="FootnoteAnchor"/>
          <w:rtl w:val="true"/>
        </w:rPr>
        <w:footnoteReference w:id="254"/>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در گذر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روایات شیعه، مسأله تقیّه پیشینه‌ای تاریخی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مورد آن را به دومین پیامبر الهی؛ یعنی شیث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حضرت آدم علیه السلام نسبت می‌دهند که پس از قتل هابیل به دست قابیل، از </w:t>
      </w:r>
    </w:p>
    <w:p>
      <w:pPr>
        <w:pStyle w:val="BookText"/>
        <w:rPr/>
      </w:pPr>
      <w:r>
        <w:rPr>
          <w:rFonts w:ascii="IRNazanin" w:hAnsi="IRNazanin" w:eastAsia="IRNazanin"/>
          <w:color w:val="111111"/>
          <w:sz w:val="28"/>
          <w:sz w:val="28"/>
          <w:szCs w:val="28"/>
          <w:rtl w:val="true"/>
          <w:lang w:bidi="fa-IR"/>
        </w:rPr>
        <w:t xml:space="preserve">برادرش قابیل به جهت حفظ جان خود تقیّه نمود، </w:t>
      </w:r>
      <w:r>
        <w:rPr>
          <w:rStyle w:val="FootnoteAnchor"/>
          <w:rtl w:val="true"/>
        </w:rPr>
        <w:footnoteReference w:id="255"/>
      </w:r>
      <w:r>
        <w:rPr>
          <w:rFonts w:ascii="IRNazanin" w:hAnsi="IRNazanin" w:eastAsia="IRNazanin"/>
          <w:color w:val="111111"/>
          <w:sz w:val="28"/>
          <w:sz w:val="28"/>
          <w:szCs w:val="28"/>
          <w:rtl w:val="true"/>
          <w:lang w:bidi="fa-IR"/>
        </w:rPr>
        <w:t>همچنین در بعضی از روایات، تقیّه به‌عنوان سنّت حضرت ابراهیم علیه السلام در برخورد با پرستندگان ستارگان، ماه و خورشید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که حضرت یوسف علیه السلام برای نگه داشتن برادرش نزد خود اندیشید، به‌عنوان شاهدی دیگر برای تقیّه پیامبران در روایات شیعه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مأموریت یافتن حضرت موسی و هارون علیه السلام به سخن گفتن با نرمش با فرعون نیز در روایات به‌عنوان موردی دیگر برای تقیّه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تقیّه‌ای بودن این عمل یا به جهت مخفی نگهداشتن بخشی از حقایق و واقعیّات و تکیه بر توحید و یا از باب تقیّه مداراتی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اصحاب کهف، در روایات شیعه به‌عنوان نقطه اوج تقیّه مطرح شده است</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 xml:space="preserve">با ظهور اسلام و تجلّی وحی در جزیرة العرب و گرایش افراد به آن، حسّاسیت قریش و گروه‌های دیگر علیه اسلام و پیروان آن برانگیخته شد و سختگیری‌های شدید تا حدّ قتل و کشتار علیه آنها آغاز گردید، چنان که یاسر و همسر او سمیّه را به جرم 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فرزند ایشان عمّار با درایتی خاص، تنها راه نجات جان خود را در آن دید که به ظاهر مطابق میل آنها سخن بگوید، از این رو با اظهار تبرّی لفظی از حضرت، از آسیب آنها در امان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یاران پیامبر او را متّهم به ارتداد نموده و به رسول خدا صلی الله علیه و آله و سلم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کافر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عمّار از سر تا پا، پر از ایمان است و ایمان با گوشت و </w:t>
      </w:r>
    </w:p>
    <w:p>
      <w:pPr>
        <w:pStyle w:val="BookText"/>
        <w:rPr/>
      </w:pPr>
      <w:r>
        <w:rPr>
          <w:rFonts w:ascii="IRNazanin" w:hAnsi="IRNazanin" w:eastAsia="IRNazanin"/>
          <w:color w:val="111111"/>
          <w:sz w:val="28"/>
          <w:sz w:val="28"/>
          <w:szCs w:val="28"/>
          <w:rtl w:val="true"/>
          <w:lang w:bidi="fa-IR"/>
        </w:rPr>
        <w:t>خون او درآمیخته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امضای عملکرد عمّار توسط پیامبر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سنّتی عقلایی در جامعه اسلامی و سپری برای نجات جان افراد مسلمان در مواقع خطر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از نام آن پیداست، حافظ و نگهبان افراد مبتلا در شرائط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تاریخ اسلام در می‌یابیم که اوج تقیّه شیعه، از زمان امام باقر و امام صادق علیهما السلام شروع شده است و آن دو امام بزرگوار سفارش و توصیه‌هایی در این مورد برای شیعیان داشتند و دلیل تقیه شیعیان نیز شرارت‌های حکومت‌های بنی‌امیه و بنی‌عباس و حامیان آنها در طول قرن‌های مختلف بعد از ظهور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حاکمان هرچند به ظاهر مسلمان بودند، اما به دلیل این که خطر آنها دست کمی از خطر کفّار نداشت، ائمّه معصومین علیه السلام پیروان خود را توصیه به تقیّه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در جهت مصلحت مؤمنان و حفظ جان، آرمان و عقیده تجویز شده است، اما اگر کارایی خود را از دست دهد و دشمن به گونه‌ای شریر و ستمکار باشد که در هر حال قصد نابودی مؤمن را داشته باشد، در آنجا تقیّه جایز نیست، بلکه باید مقاومت کرد</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امام باقر علیه السلام در این‌باره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انّما جعل التّقیّة لیحقن بها الدّم فاذا بلغ الدّم فلیس تقیّة؛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همانا تقیّه قرار داده شده است برای اینکه خون‌ها مصون بماند، پس هرگاه کار به قتل و خونریزی کشید، دیگر تقیّه روا نیست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روایت این است که اگر وضعیت به گونه‌ای باشد که مؤمن و مسلمان با دشمن مماشات کنند یا نکنند، کشته می‌شوند، در این صورت </w:t>
      </w:r>
    </w:p>
    <w:p>
      <w:pPr>
        <w:pStyle w:val="BookText"/>
        <w:rPr/>
      </w:pPr>
      <w:r>
        <w:rPr>
          <w:rFonts w:ascii="IRNazanin" w:hAnsi="IRNazanin" w:eastAsia="IRNazanin"/>
          <w:color w:val="111111"/>
          <w:sz w:val="28"/>
          <w:sz w:val="28"/>
          <w:szCs w:val="28"/>
          <w:rtl w:val="true"/>
          <w:lang w:bidi="fa-IR"/>
        </w:rPr>
        <w:t>تقیّه جایز نیست به‌عنوان نمونه، در ماجرای شهادت امام حسین علیه السلام، برای آن حضرت ثابت شده بود که یزید به هر صورت او را به شهادت خواهد رساند، لذا آن حضرت تقیّه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تقیّه در دوران امامان معصوم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تاریخ اسلام در می‌یابیم که تقیّه کم و بیش از زمان رسول اکرم صلی الله علیه و آله و سلم در بین مسلمانان رواج داشته است اما بعد از واقعه عاشورا، فصل جدیدی در تقیه مشاهده می‌کنیم، باقرین علیهم السلام که در دوران حکومت امویان و عباسیان بودند، هر دو حکومت علاوه بر اینکه دشمن همدیگر بودند در دشمنی با آل‌علی علیه السلام اتحاد داشتند، عباسیان بعد از روی کار آمدن، در ظلم و ستم، روی امویان را سفید کردند، در این دو عصر بعد از واقعه عاشورا، محدودیت‌ها نسبت به بنی‌هاشم به‌خصوص امامان شیعه اعمال شد، تا جایی که امامان برای حفظ جان یاران خود، بعضی مواقع از آنان بیزاری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موقعیت باقرین علیهم السلام به یاران خود دستور می‌دادند که تقیه کنند چون اگر حکومت وقت و عمال آنان می‌فهمیدند که کسی محب و طرفداران اهل‌بیت علیهم السلام است جان و مال خود او به خطر می‌افتاد، لذا امام باقر علیه السلام در کلام زیبای خود، فلسفه تقیه را حفظ جان بیان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انّما جعل التّقیّة لیحقن بها الدّم؛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همانا تقیّه قرار داده شده است برای اینکه خون‌ها مصون بماند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درباره تقیه از امام باقر و امام صادق علیهما السلام وارد شده است به چند نوع تقسیم می‌شود، در اینجا طبق روایات وارده، تقیه مورد </w:t>
      </w:r>
    </w:p>
    <w:p>
      <w:pPr>
        <w:pStyle w:val="BookText"/>
        <w:rPr/>
      </w:pPr>
      <w:r>
        <w:rPr>
          <w:rFonts w:ascii="IRNazanin" w:hAnsi="IRNazanin" w:eastAsia="IRNazanin"/>
          <w:color w:val="111111"/>
          <w:sz w:val="28"/>
          <w:sz w:val="28"/>
          <w:szCs w:val="28"/>
          <w:rtl w:val="true"/>
          <w:lang w:bidi="fa-IR"/>
        </w:rPr>
        <w:t>بررسی قرار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تقیّه سیاسی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تقیّه سیاسی اجتماعی تقیّه‌ای است که امام در هنگام مواجهه با قدرت حاکم و مخالفین با روش‌های مختلفی همچون مدارا در معاشرت با آنها، شرکت در اجتماعات آنان و نیز پنهان نمودن حق یا اظهار خلاف برخی امور در مواجهه با آنان، رفتار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که حمران نزد امام باقر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و حسن و حسین علیهما السلام تا مرز شهادت و کشته شدن پیش رفتند، نظر شما چیست؟ سپس حضرت در این موضوع به حمران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تبارک و تعالی قد کان قدر ذلک علیهم و قضاه و امضاه و حتمه علی سبیل الاختیار ثم اجراه فبتقدم علم الیهم من رسول الله صلی الله علیه و آله قام علی و الحسن و الحسین علیهم السلام و بعلم صمت من صمت منا؛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ای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پاک و بلند مرتبه، آن برنامه را بر آنان تقدیر و طرح‌ریزی و امضاء و حتمی نمود و سپس آن را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مقدم شدن علم آن به سوی آنان از جانب رسول خدا صلی الله علیه و آله و سلم، علی و حسن و حسین علیهم السلام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ما سکوت کرد، از روی علم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مورد تقیه قبل از قیام امام مهدی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تَرَکَ التَّقِیَّةَ قَبْلَ خُرُوجِ قَائِمِنَا فَلَیْسَ مِنَّا؛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هرکس قبل از قیام قائم ما تقیه را ترک کند، از ما نیست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امام صادق علیه السلام در حدیثی می‌فرمایند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کلّما تقارب هذا الأمر کان أشدّ للتقیّة؛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هرچه به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خروج 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می‌شویم، تقیّه شدیدتر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تقیه، دین من و دین پدران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آنجا که باید تقیه کند، تقیه نکند، مانند کسی است که ما را عملا به قتل رسانیده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قتل عمد، نه قتل سهوی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تقیه در هر صورتی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گاهی می‌شنوم که شخصی، امیرالمؤمنین علیه السلام را ناسزا می‌گوید، در حالی که بین من و او یک ستون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را پشت ستون پنهان می‌کنم و پس از نماز می‌روم و به او سلام می‌کنم و به روی او نمی‌آورم</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در روایت دیگری، امام صادق علیه السلام سفارش به تقیّه کرده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یلزمک التّقیّة الّتی هی قوام دینک بها؛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لازم است تقیّه‌ای که قوام دین به آن است را رعایت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صادق علیه السلام در مورد استفاده از تقیه در زمانی که حکومت مخالفی بر سر کار است 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کظم الغیظ عن العدو فی دولاتهم تقیّة؛ حزم لمن اخذ بها و تحرّز من التعرّض للبلاء فی الدّنیا؛ </w:t>
      </w:r>
      <w:r>
        <w:rPr>
          <w:rStyle w:val="FootnoteAnchor"/>
          <w:rtl w:val="true"/>
        </w:rPr>
        <w:footnoteReference w:id="265"/>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 بردن خشم از دشمن در زمان حکومت آنها به جهت تقیّه، </w:t>
      </w:r>
    </w:p>
    <w:p>
      <w:pPr>
        <w:pStyle w:val="BookText"/>
        <w:rPr/>
      </w:pPr>
      <w:r>
        <w:rPr>
          <w:rFonts w:ascii="IRNazanin" w:hAnsi="IRNazanin" w:eastAsia="IRNazanin"/>
          <w:color w:val="111111"/>
          <w:sz w:val="28"/>
          <w:sz w:val="28"/>
          <w:szCs w:val="28"/>
          <w:rtl w:val="true"/>
          <w:lang w:bidi="fa-IR"/>
        </w:rPr>
        <w:t>احتیاط است برای کسی که آن را عمل کند و دوری جستن از بلا در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حدیثی ضمن تفسیر آیه‌ای از قرآن 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قولوا للنّاس حسناً، ای للنّاس کلّهم مؤمنهم و مخالفهم، امّا المؤمنون فیبسط لهم وجهه و امّا المخالفون فیکلّمهم بالمداراة لاجتذابهم</w:t>
      </w:r>
    </w:p>
    <w:p>
      <w:pPr>
        <w:pStyle w:val="BookText"/>
        <w:rPr/>
      </w:pPr>
      <w:r>
        <w:rPr>
          <w:rFonts w:ascii="IRNazanin" w:hAnsi="IRNazanin" w:eastAsia="IRNazanin"/>
          <w:color w:val="111111"/>
          <w:sz w:val="28"/>
          <w:sz w:val="28"/>
          <w:szCs w:val="28"/>
          <w:rtl w:val="true"/>
          <w:lang w:bidi="fa-IR"/>
        </w:rPr>
        <w:t>الی الایمان فانّه بأیسر من ذلک یکفّ شرورهم عن نفسه و عن</w:t>
      </w:r>
    </w:p>
    <w:p>
      <w:pPr>
        <w:pStyle w:val="BookText"/>
        <w:rPr/>
      </w:pPr>
      <w:r>
        <w:rPr>
          <w:rFonts w:ascii="IRNazanin" w:hAnsi="IRNazanin" w:eastAsia="IRNazanin"/>
          <w:color w:val="111111"/>
          <w:sz w:val="28"/>
          <w:sz w:val="28"/>
          <w:szCs w:val="28"/>
          <w:rtl w:val="true"/>
          <w:lang w:bidi="fa-IR"/>
        </w:rPr>
        <w:t xml:space="preserve">اخوانه المؤمنین؛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این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مردم به نیکویی سخن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همه مردم چه مؤمنان و چه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مؤمنان با گشاده‌رویی برخورد می‌کند و با مخالفان با مدارا، تا آنها را به ایمان جذب نماید، که به آسان تر از این می‌تواند شرور آنها را از خود و از برادران مؤمنش دفع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روایتی، در بیان فرق بین حکومت بنی‌امیه و امامت ائمه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امارة بنی امیّة کانت بالسّیف و العسف و الجور و انّ امامتنا بالرّفق و التّألّف و الوقار و التّقیة و حُسن الخلطة والورع و الاجتهاد فرغِّبوا النّاس فی دینکم و فیما انتم فیه؛ </w:t>
      </w:r>
      <w:r>
        <w:rPr>
          <w:rStyle w:val="FootnoteAnchor"/>
          <w:rtl w:val="true"/>
        </w:rPr>
        <w:footnoteReference w:id="267"/>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بنی‌امیه با شمشیر، ظلم و جور سرپا بود و اما امامت ما با نرمی، الفت با همدیگر، وقار، تقیّه، خوش برخوردی، پرهیزکاری و اجتهاد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را در دینتان و در آنچه شما برآنید، تشویق کنید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تقیه در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تقیّه در فقه، تقیّه‌ای که امام علیه السلام در امور فقهی، حکمی را پنهان نموده و یا خلاف آن را اظهار می‌نماید یا امر به تقیّه در حکم خاص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از امام صادق علیه السلام درباره جواز سجده بر گلیم می‌پرسد و امام</w:t>
      </w:r>
    </w:p>
    <w:p>
      <w:pPr>
        <w:pStyle w:val="BookText"/>
        <w:rPr/>
      </w:pPr>
      <w:r>
        <w:rPr>
          <w:rFonts w:ascii="IRNazanin" w:hAnsi="IRNazanin" w:eastAsia="IRNazanin"/>
          <w:color w:val="111111"/>
          <w:sz w:val="28"/>
          <w:sz w:val="28"/>
          <w:szCs w:val="28"/>
          <w:rtl w:val="true"/>
          <w:lang w:bidi="fa-IR"/>
        </w:rPr>
        <w:t>جواب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کان فی تقیّة فلابأس به؛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اگر در حالت تقیّه باشد،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صادق علیه السلام درباره کیفیت برگزاری نماز خود با اهل‌سنّت 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فامّا أنا فاُصَلّی معهم و اریهم انّی اسجد و مااسجد؛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من با آنان نماز می‌خوانم و چنین وانمود می‌کنم که سجده می‌نمایم، در حالی که سجده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روایتی سوگند دروغین به جهت تقیّه را مجاز شمرده و برای شکستن آن کفّاره‌ای قائل نشده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لاحنث و لاکفّارة علی من حلف تقیّة یدفع بذلک ظلماً عن نفسه؛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کسی که به جهت تقیّه و برای دفع ظلم از خود، سوگند بخورد، این سوگند شکسته نمی‌شود و کفّاره‌ای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تقیّه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تقیّه اعتقادی، تقیّه‌ای که امام در مسائل مربوط به ولایت و امامت ائمّه علیه السلام شیعیان را به آن امر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 مورد تقیه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زده شدن گردن‌ها برای شما محبوب تر است، یا برائت از علی علیه السلام،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رخصت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محبوب‌تر است</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در روایتی امام صادق علیه السلام 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ایّا کم و ذکر علیّ و فاطمة علیها السلام فانّ النّاس لیس شیء ابغض الیهم من ذکر علیّ و فاطمة علیها السلام؛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از آوردن نام علی و فاطمه علیها السلام نزد مردم بپرهیزید، زیرا آنها یادآوری این دو را از هرچیز دیگر ناخوش‌تر می‌دارند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تقیّه خوفیه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اعمال و عبادات بر طبق فتاوای اهل‌سنت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محیط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کامل گروه اقلیت در روش زندگی و معاشرت باگروه اکثریت، برای حفظ جان و ترس از ریخته شدن خون شیعیان، راهبردی بود که امام باقر علیه السلام و امام صادق علیه السلام به شیعیان توصیه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اهتمام امام باقر علیه السلام نسبت به تقیه چنان مهم بود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التقیة من دینی و دین آبائی و لا ایمان لمن لا تقیة له؛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تقیه از دین من و دین پدران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تقیه ندارد،</w:t>
      </w:r>
    </w:p>
    <w:p>
      <w:pPr>
        <w:pStyle w:val="BookText"/>
        <w:rPr/>
      </w:pPr>
      <w:r>
        <w:rPr>
          <w:rFonts w:ascii="IRNazanin" w:hAnsi="IRNazanin" w:eastAsia="IRNazanin"/>
          <w:color w:val="111111"/>
          <w:sz w:val="28"/>
          <w:sz w:val="28"/>
          <w:szCs w:val="28"/>
          <w:rtl w:val="true"/>
          <w:lang w:bidi="fa-IR"/>
        </w:rPr>
        <w:t>ایمان ندارد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امام صادق علیه السلام، از پدرش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وسلم مکرّراً می‌فرمود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ایمان لمن لاتقیّة له؛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کسی که تقیّه نکند، دارای ایمان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همچنین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استعمال التّقیة لصیانة الاخوان فان کان هو یحمی الخائف فهو من اشرف خصال الکرام؛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عمل به تقیّه، برای حفظ برادران ایمانی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عمل مذکور بیمناکی را از هراس رهانده و حفظ نماید، شریف‌ترین علائم کرم و بزرگواری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علیه السلام چنین نقل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علیکم بالتقیّة فانّه لیس منّا من لم یجعلها شعاره و دثاره مع من یأمنه لتکون سجیّته مع من یحذره؛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موالیان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ملازم با تقیّه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کسی که در حال ایمنی و نزد افراد بی آزار تقیّه را شعار و لباس خود ننماید تا عادت او شده و در مورد خوف و نزد ستمکار فراموش نکند، از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ایشان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التقیة دینی و دین آبائی، و لا دین لمن لا تقیة له و التقیة ترس الله فی الأرض، لأن مؤمن آل فرعون لو أظهر الإسلام لقتل؛ </w:t>
      </w:r>
      <w:r>
        <w:rPr>
          <w:rStyle w:val="FootnoteAnchor"/>
          <w:rtl w:val="true"/>
        </w:rPr>
        <w:footnoteReference w:id="277"/>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تقیه آئین من و آئین پدران من است، کسی که تقیه ندارد دین ندارد، تقیه سپر نیرومند پروردگار در زمین است، چرا که اگر مؤمن آل </w:t>
      </w:r>
    </w:p>
    <w:p>
      <w:pPr>
        <w:pStyle w:val="BookText"/>
        <w:rPr/>
      </w:pPr>
      <w:r>
        <w:rPr>
          <w:rFonts w:ascii="IRNazanin" w:hAnsi="IRNazanin" w:eastAsia="IRNazanin"/>
          <w:color w:val="111111"/>
          <w:sz w:val="28"/>
          <w:sz w:val="28"/>
          <w:szCs w:val="28"/>
          <w:rtl w:val="true"/>
          <w:lang w:bidi="fa-IR"/>
        </w:rPr>
        <w:t>فرعون ایمان خود را اظهار می‌کرد مسلماً کشته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تقیه کتمانیه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حق و حفظ عقیده و مخفی کردن مقدار قدرت جمعیّت نیروهای خودی و فعّالیت سرّی در پیشبرد اهداف در موقع ضعف و مهیّا نبودن برای انتشار اعتقاد خود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کتمان حق و تقیه کردن، معلّی بن خنیس از امام صادق علیه السلام چنین روایت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مُعَلَّی اکْتُمْ أَمْرَنَا ولاَ تُذِعْهُ فَإِنَّهُ مَنْ کَتَمَ أَمْرَنَا وَلَمْ یُذِعْهُ أَعَزَّهُ اللَّهُ بِهِ فِی الدُّنْیَا وَجَعَلَهُ نُوراً بَیْنَ عَیْنَیْهِ فِی الْآخِرَةِ یَقُودُهُ إِلَی الْجَنَّةِ یَا مُعَلَّی مَنْ أَذَاعَ أَمْرَنَا وَلَمْ یَکْتُمْهُ أَذَلَّهُ اللَّهُ بِهِ فِی الدُّنْیَا وَنَزَعَ النُّورَ مِنْ بَیْنِ عَیْنَیْهِ فِی الْآخِرَةِ وَجَعَلَهُ ظُلْمَةً تَقُودُهُ إِلَی النَّارِ یَا مُعَلَّی إِنَّ التَّقِیَّةَ مِنْ دِینِی وَدِینِ آبَائِی ولاَ دِینَ لِمَنْ لَا تَقِیَّةَ لَهُ یَا مُعَلَّی إِنَّ اللَّهَ یُحِبُّ أَنْ یُعْبَدَ فِی السِّرِّ کَمَا یُحِبُّ أَنْ یُعْبَدَ فِی الْعلاَنِیَةِ یَا مُعَلَّی إِنَّ الْمُذِیعَ لِأَمْرِنَا کَالْجَاحِدِ 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224</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طریقه ما را مخفی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 ترویج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به‌طور آشکار منتشر منما، چه هرکس امر ما را مکتوم داشته و نزد عامّه مردم آشکار ننماید، روش او را خدا در دنیا موجب عزّتش نموده و در آخرت به شکل نوری بین دو چشم او ظاهر می‌نماید تا او را به سوی بهشت رهسپار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ولایت و امر ما را آشکار نموده و از کتمان و مستوری خارج نماید، خدا روش او را موجب خواری او در دنیا و برطرف شدن روشنایی بین دو چشمش در آخرت می‌نماید و روش او به شکل تاریکی بین دو چشمش در آمده تا او را به سوی آتش رهسپار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از دین من و دین پدران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روشش تقیّه نیست، بهره‌ای از دین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p>
    <w:p>
      <w:pPr>
        <w:pStyle w:val="BookText"/>
        <w:rPr/>
      </w:pPr>
      <w:r>
        <w:rPr>
          <w:rFonts w:ascii="IRNazanin" w:hAnsi="IRNazanin" w:eastAsia="IRNazanin"/>
          <w:color w:val="111111"/>
          <w:sz w:val="28"/>
          <w:sz w:val="28"/>
          <w:szCs w:val="28"/>
          <w:rtl w:val="true"/>
          <w:lang w:bidi="fa-IR"/>
        </w:rPr>
        <w:t>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خدا دوست دارد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اهل حق واجد اکثریت و قدرتمند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شود، همچنین دوست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ضعف و اقلیت اهل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و به روش سرّی اطاعت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معلّی کسی که امر ما را افشاء کند مانند کسی است که آن را انکار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عبدالاعلی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می‌فرماید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دوش کشیدن امر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این نیست که آن را تصدیق بکنی و قبول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موارد پذیرفتن امر ما این است که آن را از نااهلان مستور نگه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مرا به آنها برسان و به آنها بگو خدا رحمت کند بنده‌ای را که محبت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جلب نماید و با آنچه آنها می‌دانند و آشنا هستند سخن بگوید و در مورد چیزی که قبول ندارند و نمی‌دانند سخن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جنگ ناصبی با ما سخت‌تر از مطالبی که بعضی به ما نسبت می‌دهند و ما راضی نیستیم،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کسی شنیدید که دارد افشاگری می‌کند، سراغ او بروید و او را از این کار منع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پذیرفت و اگر نه او را تحت فشار افرادی که حرف شنوی از آنها دارد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گاهی شخص حاجتی دارد و آن قدر دنبال آن می‌رود و اصرار می‌کند تا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حاجت مرا هم برآورده کنید همانگونه که حاجت‌های خود را برآورده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از شما قبول کرد وگرنه سخن وی را زیر پا دفن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نگویید که می‌گوید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سخن وی را تکرار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به ضرر من و شما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شما آنچه را من می‌گویم می‌گفتید، می‌پذیرفتم که شما اصحاب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این ابوحنیفه اصحاب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حسن بصری هم اصحاب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مردی از قریش هستم و فرزند رسول خدا صلی الله علیه و آله و سلم </w:t>
      </w:r>
    </w:p>
    <w:p>
      <w:pPr>
        <w:pStyle w:val="BookText"/>
        <w:rPr/>
      </w:pPr>
      <w:r>
        <w:rPr>
          <w:rFonts w:ascii="IRNazanin" w:hAnsi="IRNazanin" w:eastAsia="IRNazanin"/>
          <w:color w:val="111111"/>
          <w:sz w:val="28"/>
          <w:sz w:val="28"/>
          <w:szCs w:val="28"/>
          <w:rtl w:val="true"/>
          <w:lang w:bidi="fa-IR"/>
        </w:rPr>
        <w:t>هستم و کتاب خدا را دانستم که در آن بیان هر چیزی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خلقت، امر آسمان، امر زمین، امر اولین و آخرین و هرآنچه بوده و خواهد بود و همه اینها مثل اینکه در برابر چشم من است و من به آن نگاه می‌کنم</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ابن ابی یعفور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اهمیت تقیه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اتَّقُوا عَلَی دِینِکُمْ فَاحْجُبُوهُ بِالتَّقِیَّةِ فَإِنَّهُ لَا إِیمَانَ لِمَنْ لَا تَقِیَّةَ لَهُ إِنَّمَا أَنْتُمْ فِی النَّاسِ کَالنَّحْلِ فِی الطَّیْرِ لَوْ أَنَّ الطَّیْرَ تَعْلَمُ مَا فِی أَجْوَافِ النَّحْلِ مَا بَقِیَ مِنْهَا شَیْ‌ءٌ إِلَّا أَکَلَتْهُ وَلَوْ أَنَّ النَّاسَ عَلِمُوا مَا فِی أَجْوَافِکُمْ أَنَّکُمْ تُحِبُّونَا أَهْلَ الْبَیْتِ لَأَکَلُوکُمْ بِأَلْسِنَتِهِمْ وَلَنَحَلُوکُمْ فِی السِّرِّ وَالْعلاَنِیَةِ رَحِمَ اللَّهُ عَبْداً مِنْکُمْ کَانَ عَلَی ولاَیَتِنَا؛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به خاطر حفظ دین‌تان تقیه کنید و آن را با تقیه مخفی نگاه دارید؛ زیرا هر کس که تقیه ندارد ایمان ندارد، همانا شما در میان مردم مانند زنبور عسل در میان پرندگانید، اگر پرندگان می‌دانستند که در درون زنبور عسل چیست، از آنها چیزی باقی نمی‌گذاشتند، و اگر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 که در قلب‌تان محبت ما اهل‌بیت را دارید، شما را با زبان‌شان نابود می‌ساختند و در نهان و آشکار به شما ناسزا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بیامرزد آن بنده‌ای را که ولایت ما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امام صادق علیه السلام درباره اهمیت مخفی نگه داشتن اسرار اهل‌بیت علیهم السلام فرمود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سر ما اهل‌بیت علیهم السلام را افشاء کند، خداوند حرارت آهن را بر او می‌چشاند، چرا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کننده تقیه مانند </w:t>
      </w:r>
      <w:bookmarkStart w:id="367" w:name="pg4514_51268"/>
    </w:p>
    <w:p>
      <w:pPr>
        <w:pStyle w:val="BookText"/>
        <w:rPr/>
      </w:pPr>
      <w:bookmarkEnd w:id="367"/>
      <w:r>
        <w:rPr>
          <w:rFonts w:ascii="IRNazanin" w:hAnsi="IRNazanin" w:eastAsia="IRNazanin"/>
          <w:color w:val="111111"/>
          <w:sz w:val="28"/>
          <w:sz w:val="28"/>
          <w:szCs w:val="28"/>
          <w:rtl w:val="true"/>
          <w:lang w:bidi="fa-IR"/>
        </w:rPr>
        <w:t>تارک نماز است</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و همچنین ایشان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التقیة ترس المؤمن و التقیة حرز المؤمن؛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تقیه سپر مؤمن است، و تقیه وسیله حفظ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باقر علیه السلام نیز در این‌باره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اسرار ما را کتمان کنید و مردم را بر گردن ما سوار نکنید</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روایات فوق دلالت دارند بر اینکه تقیّه جایگاه بزرگی نزد آن بزرگواران داشته، و به خوبی آشکار می‌گردد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خودداری و حفظ نفس در مواقع خطر، از شیوه‌های است که در هر زمان برای انسان مطرح بوده است و یکی از مهم‌ترین اصول اعتقادی شیعه نیز است به خاطر همین ائمه در مورد آن تاکید فراوان داشتند، و یاران خود را دستور به تمرین تقیّه می‌نمایند تا در مورد خوف و پیش آمد ناگهانی، به‌طور طبیعی مهیّای انجام وظیفه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در تمامی دوران برای شیعیان وجود داشت ولی در دوران امامت امام باقر و امام صادق علیهما السلام شدیدترین حالت خود را داشته است و البته بعد از ایشان نیز ادامه داشت، به خاطر همین این دو امام بزرگوار راهبرد تقیه را در شرایط حضور و غیبت امام معصوم برای شیعیان در زمانی که در حالت ضعف قرار دارند بیان فرمودند</w:t>
      </w:r>
      <w:r>
        <w:rPr>
          <w:rFonts w:eastAsia="IRNazanin" w:cs="IRNazanin"/>
          <w:color w:val="111111"/>
          <w:sz w:val="28"/>
          <w:szCs w:val="28"/>
          <w:rtl w:val="true"/>
          <w:lang w:bidi="fa-IR"/>
        </w:rPr>
        <w:t>.</w:t>
      </w:r>
    </w:p>
    <w:p>
      <w:pPr>
        <w:pStyle w:val="Heading4"/>
        <w:numPr>
          <w:ilvl w:val="3"/>
          <w:numId w:val="1"/>
        </w:numPr>
        <w:rPr/>
      </w:pPr>
      <w:bookmarkStart w:id="368" w:name="__RefHeading___Toc707932_3644566090"/>
      <w:bookmarkStart w:id="369" w:name="_Toc139"/>
      <w:bookmarkEnd w:id="368"/>
      <w:r>
        <w:rPr/>
        <w:t>2</w:t>
      </w:r>
      <w:r>
        <w:rPr>
          <w:rtl w:val="true"/>
        </w:rPr>
        <w:t xml:space="preserve">. </w:t>
      </w:r>
      <w:r>
        <w:rPr>
          <w:rtl w:val="true"/>
        </w:rPr>
        <w:t>مدارا</w:t>
      </w:r>
      <w:bookmarkEnd w:id="369"/>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مدارا در لغت به معنای ملاطفت، نرمی و احتیاط کردن است و همچنین </w:t>
      </w:r>
    </w:p>
    <w:p>
      <w:pPr>
        <w:pStyle w:val="BookText"/>
        <w:rPr/>
      </w:pPr>
      <w:r>
        <w:rPr>
          <w:rFonts w:ascii="IRNazanin" w:hAnsi="IRNazanin" w:eastAsia="IRNazanin"/>
          <w:color w:val="111111"/>
          <w:sz w:val="28"/>
          <w:sz w:val="28"/>
          <w:szCs w:val="28"/>
          <w:rtl w:val="true"/>
          <w:lang w:bidi="fa-IR"/>
        </w:rPr>
        <w:t>به معنای لطف در برابر زور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مرآة العقول مدارا چنین 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به معنای حلم، بردباری، تغافل، نرم‌خویی، رأفت، ترک زور، و عدم خشونت در سخن با مخالفین در تمام حالات است، چه این‌که از طرف مقابل خلافی نسبت به انسان سر بزند یا نه</w:t>
      </w:r>
      <w:r>
        <w:rPr>
          <w:rFonts w:eastAsia="IRNazanin" w:cs="IRNazanin"/>
          <w:color w:val="111111"/>
          <w:sz w:val="28"/>
          <w:szCs w:val="28"/>
          <w:rtl w:val="true"/>
          <w:lang w:bidi="fa-IR"/>
        </w:rPr>
        <w:t xml:space="preserve">. </w:t>
      </w:r>
      <w:r>
        <w:rPr>
          <w:rStyle w:val="FootnoteAnchor"/>
          <w:rtl w:val="true"/>
        </w:rPr>
        <w:footnoteReference w:id="284"/>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ارائه راهبرد مدارا از سوی امام صادق علیه السلام در دوران حکومت امویان و عباسیان، نشانگر طبیعی و عادی نبودن شرایط زندگی شیعیان است، که در اثر فشارها و رفتارهای نامناسب، مجبور به مدارا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باقرین علیهم السلام که قدرت در دست امویان یا عباسیان بود و طبق دشمنی دیرینه این دو طایفه با آل‌علی تا جایی که امکان داشت بر این بزرگواران سخت گرفتند و اجازه کوچک‌ترین فعالیتی را به ایشان ندادند، در این میان باقرین علیهم السلام تاکید داشتند که شیعیان در مقابل اعمال حکومت یا نیروهای مخالفین مدارا کرده و مقابله به مثل نکنند، در این بخش، امام صادق علیه السلام با در نظر گرفتن جو جامعه اسلامی و موقعیت شیعیان و همچنین با در نظر گرفتن ضعف شیعیان و همچنین تهدید‌های موجود در بیرون جامعه شیعی، این راهبرد را برای شیعیان در عصر غیبت ارائه کردند تا در دوره ای‌که معصوم در جامعه حضور ندارد شیعیان با تأسی به ائمه علیهم السلام با مخالفان خود به صورت مدارای مصلحتی رفتار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ذکر این روایات در می‌یابیم که مدارا و حسن معاشرت با مخالفین و کسانی که از نظر اعتقادی هم ردیف شیعیان نیستند از نظر امامان شیعه علیه السلام لازم و ضروری است، چون با این کار، دو امر مهم محقق </w:t>
      </w:r>
    </w:p>
    <w:p>
      <w:pPr>
        <w:pStyle w:val="BookText"/>
        <w:rPr/>
      </w:pPr>
      <w:r>
        <w:rPr>
          <w:rFonts w:ascii="IRNazanin" w:hAnsi="IRNazanin" w:eastAsia="IRNazanin"/>
          <w:color w:val="111111"/>
          <w:sz w:val="28"/>
          <w:sz w:val="28"/>
          <w:szCs w:val="28"/>
          <w:rtl w:val="true"/>
          <w:lang w:bidi="fa-IR"/>
        </w:rPr>
        <w:t>می‌شود،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نمی‌توانند در بین صفوف مسلمانان رخنه کرده و آنان را نابود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حساسیت‌های مذهبی بروز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مدارا و چگونگی معاشرت با اهل‌سنت معاویةبن وهب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ینبغی لنا ان نصنع فیما بیننا و بین قومنا و بین خلطائنا من الناس ممن لیسوا علی امرنا؟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تنظرون الی ائمتکم الذین تقتدون بهم فتصنعون ما یصنعون، فوالله انهم لیعودون مرضاهم و یشهدون جنائزهم و یقیمون الشهادة لهم و علیهم و یؤدّون الأمانة الیهم؛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چگونه باید با خود و قوم خود و کسانی از اهل‌سنت که با آنها معاشرت داریم، بر ولایت شما همانند ما نیستند رفتار نماییم؟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امامان خود کنید؛ کسانی که به آنها اقتدا می‌نمایید، هر کاری که آنان کردند شما نیز چنین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امامان شما بیماران آنها را عیادت می‌کنند و در تشییع جنازه‌شان حاضر می‌شوند و به نفع و ضرر آنها گواهی می‌دهند و امانت را به آنها باز می‌گردانند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ابان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مَعْشَرَ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قَدْ نُسِبْتُمْ إِلَیْنَا کُونُوا لَنَا زَیْناً وَ لَاتَکُونُوا عَلَیْنَا شَیْناً؛ مَا یَمْنَعُکُمْ أَنْ تَکُونُوا مِثْلَ أَصْحَابِ عَلِیٍّ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رِضْوَانُ اللَّهِ عَلَیْهِ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فِی النَّاسِ إِنْ کَانَ الرَّجُلُ مِنْهُمْ لَیَکُونُ فِی الْقَبِیلَةِ فَیَکُونُ إِمَامَهُمْ وَ مُؤَذِّنَهُمْ وَ صَاحِبَ أَمَانَاتِهِمْ وَ وَدَائِعِهِمْ عُودُوا مَرْضَاهُمْ وَ اشْهَدُوا جَنَائِزَهُمْ وَ صَلُّوا فِی مَسَاجِدِهِمْ وَ لَا یَسْبِقُوکُمْ إِلَی خَیْرٍ فَأَنْتُمْ وَاللَّهِ أَحَقُّ مِنْهُمْ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نَحْوِی وَ کُنْتُ أَحْدَثَ الْقَوْمِ سِنّاً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یَا مَعْشَرَ 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 </w:t>
      </w:r>
    </w:p>
    <w:p>
      <w:pPr>
        <w:pStyle w:val="BookText"/>
        <w:rPr/>
      </w:pPr>
      <w:r>
        <w:rPr>
          <w:rFonts w:ascii="Amiri" w:hAnsi="Amiri" w:eastAsia="Amiri" w:cs="Amiri"/>
          <w:color w:val="111111"/>
          <w:sz w:val="28"/>
          <w:sz w:val="28"/>
          <w:szCs w:val="28"/>
          <w:rtl w:val="true"/>
          <w:lang w:bidi="ar-SA"/>
        </w:rPr>
        <w:t xml:space="preserve">الوسادة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دَعُوهُمْ حَتَّی یَصِیرُوا أَذْنَاباً وَ اللَّهُ خَیْرٌ لَکُمْ مِنْهُم؛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ای گروه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شمایید که به ما منسوب‌اید؛ برای ما زینت باشید نه مایه ننگ و 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مانعی دارد که همانند یاران علی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بین مردم باشید؟ که اگر مردی از یاران او در بین قبیله‌ای قرار می‌گرفت امام و مؤذن آنها بود و امانتدار و محافظ مال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مریضان آنان را عیادت کنید و در تشییع جنازه ی آنان حاضر شوید و در مساجدشان نماز بگزارید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در امر خیر از شما پیشی گیرند، به خدا قسم شما سزاوارتر از آنها به آن امر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رو به من که در آنان از همه جوان‌تر بودم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ای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بپرهیزید از تکیه دادن به پشتی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عمل‌تان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بخوانیدشان تا حدی که آنها دنباله‌رو شما شوند و خداوند برای شما بهتر از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صادق علیه السلام خطاب به زید بن حشّام درباره معاشرت و تعامل با عامه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خَالِقُوا النَّاسَ بِأَخْلَاقِهِمْ، صَلُّوا فِی مَسَاجِدِهِمْ وَ عُودُوا مَرْضَاهُمْ وَ اشْهَدُوا جَنَائِزَهُمْ وَ إِنِ اسْتَطَعْتُمْ أَنْ تَکُونُوا الْأَئِمَّةَ وَ الْمُؤَذِّنِینَ فَافْعَلُوا فَإِنَّکُمْ إِذَا فَعَلْتُمْ ذَلِکَ قَالُوا هَؤُلَاءِ الْجَعْفَرِیَّةُ رَحِمَ اللَّهُ جَعْفَراً مَا کَانَ أَحْسَنَ مَا یُؤَدِّبُ أَصْحَابَهُ وَ إِذَا تَرَکْتُمْ ذَلِکَ قَالُوا هَؤُلَاءِ الْجَعْفَرِیَّةُ فَعَلَ اللَّهُ بِجَعْفَرٍ مَا کَانَ أَسْوَأَ مَا یُؤَدِّبُ أَصْحَابَهُ؛ </w:t>
      </w:r>
      <w:r>
        <w:rPr>
          <w:rStyle w:val="FootnoteAnchor"/>
          <w:rtl w:val="true"/>
        </w:rPr>
        <w:footnoteReference w:id="287"/>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عامه و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اخلاقِ خودشان معاشرت کنید، در مساجدشان نماز بگزارید و مریضان‌شان را عیادت کنید و در تشیع جنازه‌های‌شان حاضر شوید و اگر توانستید </w:t>
      </w:r>
    </w:p>
    <w:p>
      <w:pPr>
        <w:pStyle w:val="BookText"/>
        <w:rPr/>
      </w:pPr>
      <w:r>
        <w:rPr>
          <w:rFonts w:ascii="IRNazanin" w:hAnsi="IRNazanin" w:eastAsia="IRNazanin"/>
          <w:color w:val="111111"/>
          <w:sz w:val="28"/>
          <w:sz w:val="28"/>
          <w:szCs w:val="28"/>
          <w:rtl w:val="true"/>
          <w:lang w:bidi="fa-IR"/>
        </w:rPr>
        <w:t>امام جماعت یا مؤذن آنها شوید این کار را بکنید که اگر شما چنین عمل کردید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جعفریان‌اند، خدا او را رحمت کند چه اصحابش را خوب تربیت کرده است و اگر این امور را ترک نمودید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جعفریان‌اند، خداوند جزایش را بدهد چه اصحابش را بد تربیت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جایی دیگر درباره مشارکت و همکاری با اهل‌سنت خطاب به هشام کندی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إِیَّاکُمْ أَنْ تَعْمَلُوا عَمَلًا یُعَیِّرُونَّا بِهِ فَإِنَّ وَلَدَ السَّوْءِ یُعَیَّرُ وَالِدُهُ بِعَمَلِهِ کُونُوا لِمَنِ انْقَطَعْتُمْ إِلَیْهِ زَیْناً وَ لَاتَکُونُوا عَلَیْهِ شَیْناً صَلُّوا فِی عَشَائِرِهِمْ وَ عُودُوا مَرْضَاهُمْ وَ اشْهَدُوا جَنَائِزَهُمْ وَ لَایَسْبِقُونَکُمْ إِلَی شَیْ‌ءٍ مِنَ الْخَیْرِ فَأَنْتُمْ أَوْلَی بِهِ مِنْهُمْ وَاللَّهِ مَا عُبِدَ اللَّهُ بِشَیْ‌ءٍ أَحَبَّ إِلَیْهِ مِنَ الْخَبْ‌ءِ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الْخَبْ‌ءُ؟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التَّقِیَّة؛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مبادا کاری کنید که ما را بدان سرزنش کنند، همانا فرزند بد، پدرش را به کردار او سرزنش کنند، برای کسی که به او دل داده‌اید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باشید و عیب و ننگ مباشید، در میان خاندان‌های آنها نماز بگزارید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 جماعت عامه حاضر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بیماران‌شان عیادت کنید و بر جنازه آنها حاضر شوید، مبادا آنها در هیچ خیری از شما پیشی گیرند که شما نسبت به خیر از آنها سزاوارتر اید، به خدا سوگند که خداوند به چیزی که برایش محبوب‌تر از خبء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نهان‌کاری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عبادت نشده، عرض کردم خبء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بن وهب می‌گوید،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ما با اقوام و </w:t>
      </w:r>
    </w:p>
    <w:p>
      <w:pPr>
        <w:pStyle w:val="BookText"/>
        <w:rPr/>
      </w:pPr>
      <w:r>
        <w:rPr>
          <w:rFonts w:ascii="IRNazanin" w:hAnsi="IRNazanin" w:eastAsia="IRNazanin"/>
          <w:color w:val="111111"/>
          <w:sz w:val="28"/>
          <w:sz w:val="28"/>
          <w:szCs w:val="28"/>
          <w:rtl w:val="true"/>
          <w:lang w:bidi="fa-IR"/>
        </w:rPr>
        <w:t>آشنایانی که معاشرت داریم و شیعه هم نیستند چیست؟ امام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تنْظُرُونَ الی أَئِمَّتَکُمُ الَّذِینَ تَقْتَدُونَ بِهِمْ فَتَصْنَعُونَ مَا یَصْنَعُونَ فَوَاللَّهِ إِنَّهُمْ لَیَعُودُونَ مَرْضَاهُمْ وَ یَشْهَدُونَ جَنَائِزَهُمْ وَ یُقِیمُونَ الشَّهَادَةَ لَهُمْ وَ عَلَیْهِمْ وَ یُؤَدُّونَ الْأَمَانَةَ إِلَیْهِم؛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پیشوایان خود نگاه کنید و از آنان پیروی کنید، آن گونه که آنان رفتار می‌کنند شما نیز همان طور رفتار کنید، به خدا سوگند آنان به عیادت بیماران غیرشیعه شان می‌روند و بر جنازه‌هایشان حاضر می‌شوند و به سود و ضرر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می‌دهند و امانتهای آنان را به آنها بر می‌گردانند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مدارا با کسانی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توصیف‌های شیعیان را درباره فضائل اهل‌بیت علیهم السلام نمی‌پذیرند، فرمودند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در مجموع دوستشان بدارید، مگر نه این است که خداوند بهره‌ای از علوم و معارف دارد که رسول خدا صلی الله علیه و آله و سلم، ندارد، و رسول خدا صلی الله علیه و آله و سلم نیز نزد خداوند بهره‌ای از علوم و مراتب معنوی دارد که ما اهل‌بیت علیهم السلام، نداریم، و نزد ما چیزی است که نزد شما نیست؟ و نزد شما چیزهایی هست که نزد دیگران نیست؟ خداوند تبارک و تعالی اسلام را بر هفت سهم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صبر و راستی و یقین و رضا و وفا و دانش و بردباری، سپس آن را در میان مردم تقسیم نموده، هر کس که همه این هفت سهم را داشته باشد ایمانش کامل، و طاقت و تحمل دارد، و به گروهی از مردم یک سهم داد، و گروهی را دو سهم، و عدّه‌ای را سه سهم، و عدّه‌ای را چهار سهم و عدّه‌ای را پنج سهم، و بعضی را شش سهم، و عدّه‌ای را هفت سهم، پس شما به </w:t>
      </w:r>
    </w:p>
    <w:p>
      <w:pPr>
        <w:pStyle w:val="BookText"/>
        <w:rPr/>
      </w:pPr>
      <w:r>
        <w:rPr>
          <w:rFonts w:ascii="IRNazanin" w:hAnsi="IRNazanin" w:eastAsia="IRNazanin"/>
          <w:color w:val="111111"/>
          <w:sz w:val="28"/>
          <w:sz w:val="28"/>
          <w:szCs w:val="28"/>
          <w:rtl w:val="true"/>
          <w:lang w:bidi="fa-IR"/>
        </w:rPr>
        <w:t>آن کس که یک سهم از ایمان نصیب دارد تکلیف دو سهم را تحمیل نکنید، و آنکه دارای دو سهم است، بار سه سهم بر دوشش منهید، و کسی را که سه سهم دارد به چهار سهم تکلیف نکنید، و از چهار سهمی انتظار تحمّل وظیفه پنج سهمی را نداشته باشید، و بر پنج سهمی شش سهم و بر شش سهمی هفت سهم تحمیل ننمایید، که بارشان را سنگین و آنها را از دین رمیده سازید، و به جای این کار با آنان مدارا کنید، و راه کار را بر آنان آسان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شما هم بر مردم فشار نیاورید، مگر نمی‌دانی که فرمانروایی دولت بنی امیه به زور شمشیر و فشار و ستم بود، ولی فرمانروایی ما با مدارا و مهربانی و متانت و تقیه و معاشرت نیکو و پاکدامنی و کوشش است، پس کاری کنیدکه مردم به دین شما و مسلکی که دارید رغبت پیدا کنند</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امام صادق علیه السلام درباره نماز گذاردن و مشارکت در نماز‌های یومیه با اهل‌سنت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 اوّل نماز بگذارد، گویا با رسول خدا در صف اوّل نماز خوانده است</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اسحاق بن عمار نقل می‌کند که امام صادق علیه السلام به من فرمودند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اسحاق، آیا با مخالفین در مسجد نماز می‌خوانی،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نماز بخوان؛ زیرا کسی که با آنها در صف اوّل نماز بخواند مانند کسی است که شمشیرش را در راه خدا آخته است</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همچنین ایشان در این‌باره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مداراة اعداءاللّه من افضل صدقة المرء علی نفسه و اخوانه؛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مدارا با دشمنان خدا از برترین صدقه‌های انسان برای حفظ خود و برادرانش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روایت دیگری نتیجه مدارا را چنین بیان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کفّ یده عن النّاس فانّما یکفّ عنهم یدا واحدة و یکفون عنه ایادی کثیرة؛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مدارا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برخورد شدید با مردم دوری گزیند، در حقیقت او تنها یک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آزار مردم دور داشته، اما دست‌های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را از اذیّت و آزار خود باز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از حضرت امام صادق علیه السلام 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رحم اللّه عبداً اجترّ مودّة النّاس الی نفسه فحدّثهم بمایعرفون و ترک ما ینکرون؛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خدا بنده‌ای را رحمت کند که دوستی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حُسن معاشرت و صحّت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جلب نماید و سپس در حدود فهم و درک آنها نقل احادیث نموده و از نقل اموری که مورد انکار آنهاست، خودداری کند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به معاویة بن وهب درباره معاشرت باگروه و فرقه‌های دیگر اسلامی که با شیعیان سروکار دارند، چنین فرمود</w:t>
      </w:r>
      <w:r>
        <w:rPr>
          <w:rFonts w:eastAsia="IRNazanin" w:cs="IRNazanin"/>
          <w:color w:val="111111"/>
          <w:sz w:val="28"/>
          <w:szCs w:val="28"/>
          <w:rtl w:val="true"/>
          <w:lang w:bidi="fa-IR"/>
        </w:rPr>
        <w:t xml:space="preserve">: </w:t>
      </w:r>
      <w:bookmarkStart w:id="370" w:name="pg4514_51276"/>
    </w:p>
    <w:p>
      <w:pPr>
        <w:pStyle w:val="BookText"/>
        <w:rPr/>
      </w:pPr>
      <w:bookmarkEnd w:id="370"/>
      <w:r>
        <w:rPr>
          <w:rFonts w:ascii="IRNazanin" w:hAnsi="IRNazanin" w:eastAsia="IRNazanin"/>
          <w:color w:val="111111"/>
          <w:sz w:val="28"/>
          <w:sz w:val="28"/>
          <w:szCs w:val="28"/>
          <w:rtl w:val="true"/>
          <w:lang w:bidi="fa-IR"/>
        </w:rPr>
        <w:t xml:space="preserve">تؤدّون الامانة الیهم و تقیمون الشّهادة لهم و علیهم و تعودون مرضاهم و تشهدون جنائزهم؛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امانات همه آنان را مسترد داشته، در موقع مخاصمه و ترافع نزد حاکم، بر نفع درستکار و ضرر گناهکار و نادرست، اقامه شهادت نموده، بیماران شان را عیادت کرده و در مراسم تدفین مردگان شان شرکت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روایات ذکر شده به این نتیجه می‌رسیم که یکی از مهم‌ترین اموری که باعث حفظ جامعه شیعی در بین سایر گروه‌ها و مذاهب اسلامی است مدارا و هم‌زیستی مسالمت‌آمیز با جریان‌های غالب و حکومت وقت است، و امام صادق علیه السلام با هوشمندی کامل برای مصون ماندن شیعیان از خطرات دشمنان، آن را به شیعیان توصیه و تاکید می‌کردند، چون با انجام این کار، اموال و نفوس شیعیان محفوظ مانده و در نتیجه می‌توان معارف اصیل امامان را در جامعه نشر و گسترش داد</w:t>
      </w:r>
      <w:r>
        <w:rPr>
          <w:rFonts w:eastAsia="IRNazanin" w:cs="IRNazanin"/>
          <w:color w:val="111111"/>
          <w:sz w:val="28"/>
          <w:szCs w:val="28"/>
          <w:rtl w:val="true"/>
          <w:lang w:bidi="fa-IR"/>
        </w:rPr>
        <w:t>.</w:t>
      </w:r>
    </w:p>
    <w:p>
      <w:pPr>
        <w:pStyle w:val="Heading4"/>
        <w:numPr>
          <w:ilvl w:val="3"/>
          <w:numId w:val="1"/>
        </w:numPr>
        <w:rPr/>
      </w:pPr>
      <w:bookmarkStart w:id="371" w:name="__RefHeading___Toc707934_3644566090"/>
      <w:bookmarkStart w:id="372" w:name="_Toc140"/>
      <w:bookmarkEnd w:id="371"/>
      <w:r>
        <w:rPr/>
        <w:t>3</w:t>
      </w:r>
      <w:r>
        <w:rPr>
          <w:rtl w:val="true"/>
        </w:rPr>
        <w:t xml:space="preserve">. </w:t>
      </w:r>
      <w:r>
        <w:rPr>
          <w:rtl w:val="true"/>
        </w:rPr>
        <w:t>استقامت در امر غیبت</w:t>
      </w:r>
      <w:bookmarkEnd w:id="372"/>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استقامت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برای آن معانی مختلفی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ثبات، استمرار، پایداری و ایستادن را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اصطلاح به معنای پافشاری و پایداری در اصل دین و ارزش‌های دینی و عدم انحراف از راه حق به بیراهه‌های کفر، شرک و نفاق است که بیشتر بعد فکری و عقیدتی در آن لحاظ شده است و همچنین به معنای شکیبایی در برابر سختی‌های اطاعت، دشواری‌های مصائب و عدم تمکین در برابر ستمگران و زورگویان است که بیشتر در مقام عمل </w:t>
      </w:r>
    </w:p>
    <w:p>
      <w:pPr>
        <w:pStyle w:val="BookText"/>
        <w:rPr/>
      </w:pPr>
      <w:r>
        <w:rPr>
          <w:rFonts w:ascii="IRNazanin" w:hAnsi="IRNazanin" w:eastAsia="IRNazanin"/>
          <w:color w:val="111111"/>
          <w:sz w:val="28"/>
          <w:sz w:val="28"/>
          <w:szCs w:val="28"/>
          <w:rtl w:val="true"/>
          <w:lang w:bidi="fa-IR"/>
        </w:rPr>
        <w:t>متصور است</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بعد از شهادت امام حسین علیه السلام حکومت‌های وقت از پتانسیل شیعیان و بنی‌هاشم آگاهی یافته و همیشه آنها را در سختی و تنگنا قرار دادند، این سختی و مشکلات باعث شد شیعیان زندگی طاقت‌فرسایی را داشته باشند و متحمل دردها و رنج‌هایی فراوانی شوند البته با تحمل مشکلات و مصائب، از عقاید خود دست بر نداشته و حاکمیت غیر ائمه را قبول نمی‌کردند و تا جایی که ممکن بود در مقابل مشکلات و شکنجه‌های حکومت، صبر و استقامت می‌ورزیدند، باقرین علیهم السلام نیز بر امر استقامت در برابر مشکلات و پایبندی به ولایت ائمه تأکید داشتند، از طرفی این دو امام بزرگوار با ارائه راهبرد استقامت، شیعیان عصر حضور و عصر غیبت را در این امر دلگرمی داده و رفته رفته جامعه شیعی را برای ورود به عصر غیبت و مشکلات پیش روی آن، آماده می‌کردند، امام باقر و امام صادق علیهما السلام با در نظر گرفتن ضعف‌های جامعه شیعی و همچنین تهدیدهای بیرونی پیش رو، راهبرد استقامت را ارائه کردند تا شیعیان با عمل به این راهبرد، در راه خود ثابت قدم باشند، و از راه ولایت ائمه منحرف نشده و به سر منزل سعادت نائل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راهبرد استقامت براساس الگوی ضعف درونی و تهدید بیرونی مورد بررسی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درباره استقامت در دوران غیبت نقل شده که فرمودند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إصبروا علی أداء الفرائض و صابروا عدوّکم و رابطوا إمامکم؛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پایداری کنید بر ادای واجبات و در برابر دشمنتان استقامت بورزید و با امام‌تان پیوند برقرار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ایشان درباره استقامت در برابر دشمنان در عصر غیبت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 جا آوردن امور واجب خود، تحمل داشته باشید و در برابر دشمنانتان پایداری ورزید، هم‌دیگر را به شکیبایی سفارش نماید و با امام منتظر خود، پیوند و رابطه ناگسستنی داشته باشید</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امام باقر علیه السلام درباره ثواب شکیبایی در امر غیبت، به جابر جعفی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بر مردم خواهد آمد که در آن زمان، امامشان غایب خواهد شد؛ پس خوشا به حال کسانی که بر امر ما ثابت باشند؛ همانا کم‌ترین پاداش ایشان، آن است که خداوند خطاب به آنان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من ایمان آوردید و غیبت حجت مرا تصدیق نمودید؛ پس به بهترین پاداش از سوی من بر شما بشارت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من شمایید از شما می‌پذیرم و شما را عفو می‌نمایم و به وسیله شما، رحمت و باران را بر بندگانم نازل می‌کنم و برای شما است که از بندگان بلا و عذاب را دور می‌کنم</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امام صادق علیه السلام در مورد شکیبایی در امر غیبت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چشم به راه دولت ما باشد و بر آزار و ترسی که می‌بیند، شکیبایی ورزد، فردای قیامت در زمره ما محشور می‌گردد</w:t>
      </w:r>
      <w:r>
        <w:rPr>
          <w:rFonts w:eastAsia="IRNazanin" w:cs="IRNazanin"/>
          <w:color w:val="111111"/>
          <w:sz w:val="28"/>
          <w:szCs w:val="28"/>
          <w:rtl w:val="true"/>
          <w:lang w:bidi="fa-IR"/>
        </w:rPr>
        <w:t xml:space="preserve">. </w:t>
      </w:r>
      <w:r>
        <w:rPr>
          <w:rStyle w:val="FootnoteAnchor"/>
          <w:rtl w:val="true"/>
        </w:rPr>
        <w:footnoteReference w:id="301"/>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مسلم درباره شکیبایی در عصر غیبت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وَلَنَبْلُوَنَّکُمْ </w:t>
      </w:r>
      <w:bookmarkStart w:id="373" w:name="pg4514_51279"/>
    </w:p>
    <w:p>
      <w:pPr>
        <w:pStyle w:val="BookText"/>
        <w:rPr/>
      </w:pPr>
      <w:bookmarkEnd w:id="373"/>
      <w:r>
        <w:rPr>
          <w:rFonts w:ascii="Amiri" w:hAnsi="Amiri" w:eastAsia="Amiri" w:cs="Amiri"/>
          <w:color w:val="111111"/>
          <w:sz w:val="28"/>
          <w:sz w:val="28"/>
          <w:szCs w:val="28"/>
          <w:rtl w:val="true"/>
          <w:lang w:bidi="ar-SA"/>
        </w:rPr>
        <w:t>بِشَیْءٍ مِّنَ الْخَوفْ وَالْجُوعِ وَنَقْصٍ مِّنَ الأَمَوَالِ وَالأنفُسِ وَالثَّمَرَاتِ وَبَشِّرِ الصَّابِرِینَ</w:t>
      </w:r>
      <w:r>
        <w:rPr>
          <w:rFonts w:eastAsia="Amiri" w:cs="Amiri" w:ascii="Amiri" w:hAnsi="Amiri"/>
          <w:color w:val="111111"/>
          <w:sz w:val="28"/>
          <w:szCs w:val="28"/>
          <w:rtl w:val="true"/>
          <w:lang w:bidi="ar-SA"/>
        </w:rPr>
        <w:t xml:space="preserve">». </w:t>
      </w:r>
      <w:r>
        <w:rPr>
          <w:rStyle w:val="FootnoteAnchor"/>
          <w:rtl w:val="true"/>
        </w:rPr>
        <w:footnoteReference w:id="302"/>
      </w:r>
      <w:r>
        <w:rPr>
          <w:rFonts w:ascii="IRNazanin" w:hAnsi="IRNazanin" w:eastAsia="IRNazanin"/>
          <w:color w:val="111111"/>
          <w:sz w:val="28"/>
          <w:sz w:val="28"/>
          <w:szCs w:val="28"/>
          <w:rtl w:val="true"/>
          <w:lang w:bidi="fa-IR"/>
        </w:rPr>
        <w:t>از امام صادق علیه السلام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آمدن قائم علیه السلام علامت‌هایی برای امتحان مؤمنین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علامت‌ها چیست؟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بیماری‌های گوناگون که سبب ترس و دلهره است و بالا رفتن نرخ‌ها که سبب گرسنگی است و کاهش در اموال و جان‌ها که سبب قحطی و مرگ و میر فراوان است و نقص در محصولات که به نیامدن باران است، پس در آن موقع به آنها که در عقیده به ما ثابت می‌مانند مژده بده</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روایات فوق بیانگر آن است که ولایت ائمه معصوم از اهمیت ویژه‌ای برخوردار است که باقرین علیهم السلام در تمامی مراحل، شیعیان را برای حفظ آن، امر به استقامت و شکیبایی می‌کنند، ایشان از هر فرصت و موقعیتی استفاده می‌کردند تا این امر خطیر را به شیعیان گوشزد کنند تا مبادا غفلتی از آنان سر زند و مخالفین از این غفلت سوءاستفاده کرده و در صفوف ایشان رخنه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 استقامت از سوی باقرین علیهم السلام یکی از مهم‌ترین راهبردهایی است که باید شیعیان در عصر غیبت همیشه در کنار راهبردهایی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مدارا، دعا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قرار دهند تا در خط مستقیم ولایت حرکت کنند</w:t>
      </w:r>
      <w:r>
        <w:rPr>
          <w:rFonts w:eastAsia="IRNazanin" w:cs="IRNazanin"/>
          <w:color w:val="111111"/>
          <w:sz w:val="28"/>
          <w:szCs w:val="28"/>
          <w:rtl w:val="true"/>
          <w:lang w:bidi="fa-IR"/>
        </w:rPr>
        <w:t>.</w:t>
      </w:r>
    </w:p>
    <w:p>
      <w:pPr>
        <w:pStyle w:val="Heading4"/>
        <w:numPr>
          <w:ilvl w:val="3"/>
          <w:numId w:val="1"/>
        </w:numPr>
        <w:rPr/>
      </w:pPr>
      <w:bookmarkStart w:id="374" w:name="__RefHeading___Toc707936_3644566090"/>
      <w:bookmarkStart w:id="375" w:name="_Toc141"/>
      <w:bookmarkEnd w:id="374"/>
      <w:r>
        <w:rPr/>
        <w:t>4</w:t>
      </w:r>
      <w:r>
        <w:rPr>
          <w:rtl w:val="true"/>
        </w:rPr>
        <w:t xml:space="preserve">. </w:t>
      </w:r>
      <w:r>
        <w:rPr>
          <w:rtl w:val="true"/>
        </w:rPr>
        <w:t>انتظار فرج</w:t>
      </w:r>
      <w:bookmarkEnd w:id="375"/>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ظهور حضرت حجة‌بن الحسن العسکری عجل الله تعالی فرجه الشریف راداشتن، چشم به راهش ماندن، و هر لحظه منتظرظهورش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در مفهوم دقیق‌تر، به معنای حالتی نفسانی و صفتی قلبی است و دربرابر یأس </w:t>
      </w:r>
    </w:p>
    <w:p>
      <w:pPr>
        <w:pStyle w:val="BookText"/>
        <w:rPr/>
      </w:pPr>
      <w:r>
        <w:rPr>
          <w:rFonts w:ascii="IRNazanin" w:hAnsi="IRNazanin" w:eastAsia="IRNazanin"/>
          <w:color w:val="111111"/>
          <w:sz w:val="28"/>
          <w:sz w:val="28"/>
          <w:szCs w:val="28"/>
          <w:rtl w:val="true"/>
          <w:lang w:bidi="fa-IR"/>
        </w:rPr>
        <w:t>و ناامیدی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روحی، امیدبخش، موجب حرکت وآمادگی روحی و جسمی منتظر می‌گردد و هر مقدار که انتظار عمیق‌تر و جدی‌ترباشد، آمادگی و مهیاشدن انسان منتظر نیز بیشتر و شدیدتر می‌گردد</w:t>
      </w:r>
      <w:r>
        <w:rPr>
          <w:rFonts w:eastAsia="IRNazanin" w:cs="IRNazanin"/>
          <w:color w:val="111111"/>
          <w:sz w:val="28"/>
          <w:szCs w:val="28"/>
          <w:rtl w:val="true"/>
          <w:lang w:bidi="fa-IR"/>
        </w:rPr>
        <w:t xml:space="preserve">. </w:t>
      </w:r>
      <w:r>
        <w:rPr>
          <w:rStyle w:val="FootnoteAnchor"/>
          <w:rtl w:val="true"/>
        </w:rPr>
        <w:footnoteReference w:id="304"/>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مقوله‌هایی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ظهور مهدی، مهدی امت و عباراتی شبیه به این موارد از صدر اسلام در بین مسلمانان جاری بود و مسلمانان روزی را انتظار می‌کشیدند که مهدی امت با ظهور خود به مشکلات پایان دهد و رسول اکرم صلی الله علیه و آله و سلم نیز در روایات خود بر این امر تأکید داشتند، در گذر زمان وقتی جامعه اسلامی از مسیر اصلی خود خارج شد و حکومت‌های وقت رویه ظلم و ستم را در پیش گرفتند، مسلمانان به روایاتی که از رسول اکرم صلی الله علیه و آله و سلم نقل شده بود، رو آوردند و به نقل و بازگو کردن آنها پرداختند، در این بین، افراد قدرت‌طلب و فرصت‌طلب شرایط و زمینه را مساعد دیده و عَلَم قیام مهدوی برافراشته یا ادعای مهدویت کردند، این وقایع در زمان باقرین علیهم السلام که اوج ستم امویان و عباسیان بود بیشتر شد لذا باقرین علیهم السلام برای جلوگیری از انحراف به وجود آمده روایاتی را در باب انتظار ارائه فرمودند و به مسلمانان یادآور شدند که مدعیانی که ادعای مهدویت می‌کنند دروغی بیش نیست و مسلمانان تا زمان قیام حقیقی باید منتظر او باشند و از کسانی که ادعای چنین امری می‌کنند دوری کنند، امام باقر و امام صادق علیهما السلام با سنجیدن ضعف‌های جامعه شیعیان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اقتصادی شیعیان، وجود فرصت‌های شغلی شیعیان، وضعیت خفقان سیاسی و اجتماعی دوران امویان و عباسیان، انشعاب و عدم وحدت شیعیان، اختلاف در مصداق امام و همچنین قیام‌های </w:t>
      </w:r>
    </w:p>
    <w:p>
      <w:pPr>
        <w:pStyle w:val="BookText"/>
        <w:rPr/>
      </w:pPr>
      <w:r>
        <w:rPr>
          <w:rFonts w:ascii="IRNazanin" w:hAnsi="IRNazanin" w:eastAsia="IRNazanin"/>
          <w:color w:val="111111"/>
          <w:sz w:val="28"/>
          <w:sz w:val="28"/>
          <w:szCs w:val="28"/>
          <w:rtl w:val="true"/>
          <w:lang w:bidi="fa-IR"/>
        </w:rPr>
        <w:t>نابهنگام و همچنین تهدیدهایی نیز از طرف نیروی رقیب و مخالفین شیعیان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جریان‌های فکری عصر باقرین علیهم السلام، وجود جریان‌های فکری سیاسی عصر باقرین علیهم السلام، ممنوعیت کتابت حدیث، احادیث ساختگی، اسرائیلیات، سیاست و برخورد حاکمیت و وجود ابوجعفر منصور دوانیقی، راهبرد انتظار را هم برای جامعه آن عصر و همچنین در آماده‌سازی شیعیان برای ورود به عصر غیبت، ارائه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راهبرد انتظار براساس الگوی ضعف تهدید مورد بررسی</w:t>
      </w:r>
    </w:p>
    <w:p>
      <w:pPr>
        <w:pStyle w:val="BookText"/>
        <w:rPr/>
      </w:pP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و انتظار</w:t>
      </w:r>
    </w:p>
    <w:p>
      <w:pPr>
        <w:pStyle w:val="BookText"/>
        <w:rPr/>
      </w:pPr>
      <w:r>
        <w:rPr>
          <w:rFonts w:ascii="IRNazanin" w:hAnsi="IRNazanin" w:eastAsia="IRNazanin"/>
          <w:color w:val="111111"/>
          <w:sz w:val="28"/>
          <w:sz w:val="28"/>
          <w:szCs w:val="28"/>
          <w:rtl w:val="true"/>
          <w:lang w:bidi="fa-IR"/>
        </w:rPr>
        <w:t>یکی از مهم‌ترین رسالت‌های امامان شیعه و همچنین امام باقر علیه السلام تبیین مقوله انتظار و وظیفه شیعیان در قبال آن است در اینجا راهبرد امام باقر علیه السلام در قالب روایات انتظار در آماده‌سازی جامعه اسلامی برای ورود به عصر غیبت ارائه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به نقل از پیامبر اسلام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اَفْضَلُ الْعِبادَةِ انْتِظارُ الْفَرَجِ؛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انتظار فرج آل محمد صلی الله علیه و آله و سلم از برترین عبادات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روایت دیگری در مورد انتظار چنین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توقعوا هذا الامر صباحاً و مساءً؛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صبح و شام متوقع و منتظر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در کتاب کافی از امام باقر علیه السلام درباره انتظار چنین روایت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روزی مردی بر حضرت ابوجعفر امام باقر علیه السلام وارد شد و صفحه‌ای در دست داشت؛ حضرت باقر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مناظره کننده‌ای است که پرسش دارد از دینی که عمل در آن مورد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خداوند بر تو باد همین را خواسته‌ام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ابوجعفر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دادن به اینکه خدا یکی است و هیچ شریکی برای او وجود ندارد، و اینکه محمد بنده و رسول او است، و اینکه اقرار کنی به آنچه از سوی خداوند آمده، و ولایت ما خاندان و بیزاری از دشمنان ما، و تسلیم به امر ما، و پرهیزکاری و فروتنی، و انتظار قائم ما، که ما را دولتی است که هر وقت خداوند بخواهد آن را خواهد آورد</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امام باقر علیه السلام در روایتی دیگر به منتظران حقیقی آن حضرت، چنین مژده 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یَأْتِی عَلَی النّاسِ زَمانٌ یَغِیبُ عَنْهُمْ اِمامُهُمْ فَیاطُوبی لِلثّابِتِینَ عَلی</w:t>
      </w:r>
    </w:p>
    <w:p>
      <w:pPr>
        <w:pStyle w:val="BookText"/>
        <w:rPr/>
      </w:pPr>
      <w:r>
        <w:rPr>
          <w:rFonts w:ascii="Amiri" w:hAnsi="Amiri" w:eastAsia="Amiri" w:cs="Amiri"/>
          <w:color w:val="111111"/>
          <w:sz w:val="28"/>
          <w:sz w:val="28"/>
          <w:szCs w:val="28"/>
          <w:rtl w:val="true"/>
          <w:lang w:bidi="ar-SA"/>
        </w:rPr>
        <w:t xml:space="preserve">اَمْرِنا فِی ذلِکَ الزَّمانِ اِنَّ اَدْنی ما یَکُونُ لَهُمْ مِنَ الثّوابِ اَنْ یُنادِیَهُمُ الْبارِی ءُ عزّوجلّ عِبادِی آمَنْتُمْ بِسِرّی وَصَدَّقْتُمْ بِغَیْبی فَأَبْشِرُوا بِحُسْنِ الثَّوابِ مِنّی؛ </w:t>
      </w:r>
      <w:r>
        <w:rPr>
          <w:rStyle w:val="FootnoteAnchor"/>
          <w:rtl w:val="true"/>
        </w:rPr>
        <w:footnoteReference w:id="308"/>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مردم زمانی می‌آید که امام‌شان از منظر آنان غایب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آنان که در آن زمان در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اهل‌بیت ثابت قدم و استوار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پاداشی که به آنان می‌رسد، این است که خدای متعال خطابشان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حجت پنهان من ایمان آوردید و غیب مرا تصدیق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شما مژده باد که بهترین پاداش من در انتظارتان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و انتظار</w:t>
      </w:r>
    </w:p>
    <w:p>
      <w:pPr>
        <w:pStyle w:val="BookText"/>
        <w:rPr/>
      </w:pPr>
      <w:r>
        <w:rPr>
          <w:rFonts w:ascii="IRNazanin" w:hAnsi="IRNazanin" w:eastAsia="IRNazanin"/>
          <w:color w:val="111111"/>
          <w:sz w:val="28"/>
          <w:sz w:val="28"/>
          <w:szCs w:val="28"/>
          <w:rtl w:val="true"/>
          <w:lang w:bidi="fa-IR"/>
        </w:rPr>
        <w:t xml:space="preserve">امام صادق علیه السلام در دورانی زندگی می‌کردند که مدعیان مهدویت نسبت به زمان سایر ائمه علیه السلام بیشتر بود، ایشان شاهد ادعای مهدویت عبدالله محض برای فرزندش و همچنین توطئه عده‌ای نیز برای مهدی جلوه دادن پسر خود امام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لذا حضرت برای خنثی کردن دسیسه‌ها و نمایاندن مهدی واقعی و امر ظهور حضرت مهدی عجل الله تعالی فرجه الشریف، راهبردهایی را در قالب روایات انتظار برای تبیین حق از باطل و همچنین انتظار واقعی مردم نسبت به مهدی موعود، ارائه فرمودند، در اینجا، روایات ذکر شده از ایشان به‌عنوان راهبرد انتظار ذکر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از امام صادق علیه السلام درباره انتظار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المنتظر لامرنا کالمتشحط بدمه فی سبیل الله؛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منتظر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مثل آن است که در راه خدا در خون خود غلتیده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امام صادق علیه السلام در فضیلت منتظران آن حضرت 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طوبی لشیعة قائمنا المنتظرین لظهوره فی غیبته والمطیعین له فی ظهوره اولئک اولیاء الله الذین لا خوف علیهم و لا هم یحزنون؛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خوشا به حال شیعیان قائم ما که در زمان غیبتش منتظر ظهور اویند و در هنگام ظهورش فرمانبردار از او آنان اولیای خدا هستند، همان‌ها که نه ترسی بر ایشان هست و نه اندوهگین شوند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مرحوم مجلسی از امام صادق علیه السلام نقل می‌کند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مات منکم و هو منتظر لهذا الامر کمن هو مع القائم فی فسطاطه قال ثم مکث هیئة ثم قال لا بل کمن قارع معه بسیفه ثم قال لا و الله الاّ کمن استشهد مع رسول الله صلی الله علیه و آله و سلم؛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هر کس از شما بمیرد در حالی که منتظر این امر باشد همانند کسی است که با حضرت قائم علیه السلام در خیمه‌اش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چند لحظه‌ای درنگ کرده،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مانند کسی است که در خدمت آن حضرت شمشیر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به‌خدا همچون کسی است که در پیشگاه رسول خدا صلی الله علیه و آله و سلم، شهید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که ابوبصیر از ایشان نقل کرده، حضرت، وضعیت شیعه منتظر را چنین تشریح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أخبرکم بما لا یقبل اللَّه عزّوجل من العباد عملاً 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إله إلاّ اللَّه و أنّ محمّداً عبده و الإقرار بما أمر اللَّه و الولایة لنا و البرائة من أعدائنا یعنی الأئمة خاصّة و التسلیم لهم و الورع و الإجتهاد و الطمانینة و الإنتظار للقائم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یکون من اصحاب القائم فلینتظر و لیعمل بالورع و محاسن الاخلاق و هو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مات و قام القائم بعده کان له من الأجر مثل أجر من أدرکه، فجدوا و انتظروا هنیئا لکم أیّتها العصابة المرحومة؛ </w:t>
      </w:r>
      <w:r>
        <w:rPr>
          <w:rStyle w:val="FootnoteAnchor"/>
          <w:rtl w:val="true"/>
        </w:rPr>
        <w:footnoteReference w:id="312"/>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شما را به‌چیزی آگاهی ندهم که خداوند عزوجل از بندگان عملی را جز به آن نمی‌پذیرد؟ گواهی به اینکه معبودی جز خدای یگانه نیست؛ و این که محمد صلی الله علیه و آله و سلم، بنده اوست، و اقرار به آنچه که خداوند فرمان داده؛ و ولایت برای ما؛ و بیزاری از دشمنان ما ائمه؛ و تسلیم </w:t>
      </w:r>
    </w:p>
    <w:p>
      <w:pPr>
        <w:pStyle w:val="BookText"/>
        <w:rPr/>
      </w:pPr>
      <w:r>
        <w:rPr>
          <w:rFonts w:ascii="IRNazanin" w:hAnsi="IRNazanin" w:eastAsia="IRNazanin"/>
          <w:color w:val="111111"/>
          <w:sz w:val="28"/>
          <w:sz w:val="28"/>
          <w:szCs w:val="28"/>
          <w:rtl w:val="true"/>
          <w:lang w:bidi="fa-IR"/>
        </w:rPr>
        <w:t xml:space="preserve">برای ائمه؛ و پرهیزکاری؛ و اجتهاد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طمأنینه و انتظار کشیدن حضرت قائم عجل الله تعالی فرجه الشریف هر که این او را خشنود می‌کند که از اصحاب قائم عجل الله تعالی فرجه الشریف باشد، پس باید انتظار بکشد و با تقوا و خوی‌های نیکو عمل کند و منتظر باشد، پس اگر مُرد و حضرت قائم عجل الله تعالی فرجه الشریف پس از او به‌پاخاست، پاداش وی مانند پاداش کسی است که آن حضرت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بکوشید و انتظار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برای شما ای گروه مورد رحمت واقع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صادق علیه السلام در روایتی درباره وظایف منتظران در عصر غیبت 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سَرَّهُ اَنْ یکُونَ مِنْ اَصْحابِ القائمِ فَلْینْتَظِرْ وَلْیعْمَلْ بِالْوَرَعِ وَمَحاسِنِ الاْخْلاقِ وَهُوَ مُنْتَظِر؛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هرکس بخواهد از یاوران حضرت مهدی علیه السلام باشد،باید انتظار کشد و در عین انتظار به تقوا و خوش خلقی رفتار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اینکه شیعیان منتظر امام زمان عجل الله تعالی فرجه الشریف</w:t>
      </w:r>
    </w:p>
    <w:p>
      <w:pPr>
        <w:pStyle w:val="BookText"/>
        <w:rPr/>
      </w:pPr>
      <w:r>
        <w:rPr>
          <w:rFonts w:ascii="IRNazanin" w:hAnsi="IRNazanin" w:eastAsia="IRNazanin"/>
          <w:color w:val="111111"/>
          <w:sz w:val="28"/>
          <w:sz w:val="28"/>
          <w:szCs w:val="28"/>
          <w:rtl w:val="true"/>
          <w:lang w:bidi="fa-IR"/>
        </w:rPr>
        <w:t>باشند، می‌فرماید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أقرب ما یکون العباد من اللّه عزّوجلّ و أرضی ما یکون عنهم إذا افتقدوا حجّة اللّه عزّوجلّ، فلم یظهر لهم و لم یعلموا بمکانه، و هم فی ذلک یعلمون أنّه لم تبطل حجج اللّه عنهم و بیّناته فعندها فتوقّعوا الفرج صباحاً و مساءً، وإنّ أشدَّ ما یکون غضب اللّه تعالی علی أعدائه إذا افتقدوا حجّة اللّه فلم یظهر لهم، و قد علم أنّ اولیائَه لایرتابون، ولو علم أنّهم یرتابون لما غیّب عنهم حجّته طرفة عین، ولایکون ذلک إلا علی رأس شرار الناس؛ </w:t>
      </w:r>
      <w:r>
        <w:rPr>
          <w:rStyle w:val="FootnoteAnchor"/>
          <w:rtl w:val="true"/>
        </w:rPr>
        <w:footnoteReference w:id="314"/>
      </w:r>
      <w:bookmarkStart w:id="376" w:name="pg4514_51286"/>
    </w:p>
    <w:p>
      <w:pPr>
        <w:pStyle w:val="BookText"/>
        <w:rPr/>
      </w:pPr>
      <w:bookmarkEnd w:id="376"/>
      <w:r>
        <w:rPr>
          <w:rFonts w:ascii="IRNazanin" w:hAnsi="IRNazanin" w:eastAsia="IRNazanin"/>
          <w:color w:val="111111"/>
          <w:sz w:val="28"/>
          <w:sz w:val="28"/>
          <w:szCs w:val="28"/>
          <w:rtl w:val="true"/>
          <w:lang w:bidi="fa-IR"/>
        </w:rPr>
        <w:t>بهترین زمان قرب بندگان به خدا و بهترین زمان رضایت و خشنودی خداوند از آنها، زمانی است که آنها حجت خدا را در میان خود نیابند و مکان وی را ندانند و در عین حال، می‌دانند که حجت و برهان خداوند باطل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از حجت خالی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است که باید شما شیعیان هر صبح و شام، منتظر فرج امام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شدیدترین زمان غضب خدا بر دشمنانش نیز، زمان غیبت حجت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می‌داند که بندگان واقعی وی به جهت غیبت حُجّتش، دچار شک و تردید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چنین بود، خدا لحظه‌ای حجت خود را از بندگانش غایب نمی‌فرمود و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 مگر به خاطر شریرترین افراد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ذکر شده از امام باقر و امام صادق علیهما السلام به‌عنوان راهبرد انتظار، نشان‌دهنده این است که جامعه اسلامی در راستای تعالیم اصیلی که پیامبر اکرم صلی الله علیه و آله و سلم فرمودند حرکت کند تا در دورانی که منتظر ظهور آن حضرت هستند از مسیر اصلی منحرف نشوند و مانند قوم بنی‌اسرائیل نباشند، وقتی که موسی علیه السلام به کوه طور رفت و مدتی برگشتن آن حضرت به تأخیر افتاد عده‌ای گوساله‌پرست شدند، بلکه با نصب العین قرار دادن این معارف در راه حق، منتظر مهدی امت باشند</w:t>
      </w:r>
      <w:r>
        <w:rPr>
          <w:rFonts w:eastAsia="IRNazanin" w:cs="IRNazanin"/>
          <w:color w:val="111111"/>
          <w:sz w:val="28"/>
          <w:szCs w:val="28"/>
          <w:rtl w:val="true"/>
          <w:lang w:bidi="fa-IR"/>
        </w:rPr>
        <w:t>.</w:t>
      </w:r>
    </w:p>
    <w:p>
      <w:pPr>
        <w:pStyle w:val="Heading4"/>
        <w:numPr>
          <w:ilvl w:val="3"/>
          <w:numId w:val="1"/>
        </w:numPr>
        <w:rPr/>
      </w:pPr>
      <w:bookmarkStart w:id="377" w:name="__RefHeading___Toc707938_3644566090"/>
      <w:bookmarkStart w:id="378" w:name="_Toc142"/>
      <w:bookmarkEnd w:id="377"/>
      <w:r>
        <w:rPr/>
        <w:t>5</w:t>
      </w:r>
      <w:r>
        <w:rPr>
          <w:rtl w:val="true"/>
        </w:rPr>
        <w:t xml:space="preserve">. </w:t>
      </w:r>
      <w:r>
        <w:rPr>
          <w:rtl w:val="true"/>
        </w:rPr>
        <w:t>صبر در عصر غیبت</w:t>
      </w:r>
      <w:bookmarkEnd w:id="378"/>
    </w:p>
    <w:p>
      <w:pPr>
        <w:pStyle w:val="Heading5"/>
        <w:numPr>
          <w:ilvl w:val="4"/>
          <w:numId w:val="1"/>
        </w:numPr>
        <w:rPr/>
      </w:pPr>
      <w:bookmarkStart w:id="379" w:name="__RefHeading___Toc707940_3644566090"/>
      <w:bookmarkStart w:id="380" w:name="_Toc143"/>
      <w:bookmarkEnd w:id="379"/>
      <w:r>
        <w:rPr>
          <w:rtl w:val="true"/>
        </w:rPr>
        <w:t>اشاره</w:t>
      </w:r>
      <w:bookmarkEnd w:id="380"/>
    </w:p>
    <w:p>
      <w:pPr>
        <w:pStyle w:val="BookText"/>
        <w:rPr/>
      </w:pPr>
      <w:r>
        <w:rPr>
          <w:rFonts w:ascii="IRNazanin" w:hAnsi="IRNazanin" w:eastAsia="IRNazanin"/>
          <w:color w:val="111111"/>
          <w:sz w:val="28"/>
          <w:sz w:val="28"/>
          <w:szCs w:val="28"/>
          <w:rtl w:val="true"/>
          <w:lang w:bidi="fa-IR"/>
        </w:rPr>
        <w:t>صبر در لغت به معنای حبس و در تنگنا و محدودیت قراردادن است</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صبر در امر غیبت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و صبر در برابر مشکلات، چون روح و</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 اصلی انتظار، مقاومت و 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منتظر تحقق یافتن </w:t>
      </w:r>
    </w:p>
    <w:p>
      <w:pPr>
        <w:pStyle w:val="BookText"/>
        <w:rPr/>
      </w:pPr>
      <w:r>
        <w:rPr>
          <w:rFonts w:ascii="IRNazanin" w:hAnsi="IRNazanin" w:eastAsia="IRNazanin"/>
          <w:color w:val="111111"/>
          <w:sz w:val="28"/>
          <w:sz w:val="28"/>
          <w:szCs w:val="28"/>
          <w:rtl w:val="true"/>
          <w:lang w:bidi="fa-IR"/>
        </w:rPr>
        <w:t>هدف آرمانی است باید تا فرا رسیدن زمان پیدایی هدف و شکل گرفتن آرمان، صبر کرده و در مقابل مشکلات صبور باشد، زیرا که پایداری و صبر، تحقق بخش جوهر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همواره خصلت الهی و حیاتی انتظار با صبر و پایداری قرین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احادیث از انتظار در پرتو صبر یاد شده است</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صبر یکی از مهم‌ترین مقوله‌هایی است که در روایات اسلامی به آن پرداخته شده است، یکی از مواردی که امامان شیعه به‌خصوص باقرین علیهم السلام در مورد آن روایات متعددی بیان فرمودند، صبر در دوران غیبت و صبور بودن در برابر مشکلات و سختی‌هایی که در نبود امام بر امت وارد می‌شود، ایشان در روایات بر این امر مهم تأکید داشتند که شیعیان در نبود امام در برابر مشکلات صبور باشند و از اهداف و آرمان خود دست برندارند و منتظر ظهور منجی آخرالزمان باشند تا با آمدنش زمین پر از قسط و عدل شود چنانکه قبل از ایشان پر از ظلم و جور شده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بررسی وضعیت شیعیان در زمان امام باقر و امام صادق علیهما السلام ضعف‌هایی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اقتصادی شیعیان، وجود فرصت‌های شغلی شیعیان، وضعیت خفقان سیاسی و اجتماعی دوران امویان و عباسیان، انشعاب شیعیان، اختلاف در مصداق امام و همچنین قیام‌های نابهنگام و همچنین تهدیدهایی نیز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جریان‌های فکری عصر باقرین علیهم السلام، وجود جریان‌های فکری سیاسی در عصر باقرین علیهم السلام، ممنوعیت کتابت حدیث، احادیث ساختگی، اسرائیلیات، سیاست و برخورد حاکمیت و ابوجعفر منصور دوانیقی باعث شد ایشان با در نظر گرفتن ضعف‌های درونی </w:t>
      </w:r>
      <w:bookmarkStart w:id="381" w:name="pg4514_51288"/>
    </w:p>
    <w:p>
      <w:pPr>
        <w:pStyle w:val="BookText"/>
        <w:rPr/>
      </w:pPr>
      <w:bookmarkEnd w:id="381"/>
      <w:r>
        <w:rPr>
          <w:rFonts w:ascii="IRNazanin" w:hAnsi="IRNazanin" w:eastAsia="IRNazanin"/>
          <w:color w:val="111111"/>
          <w:sz w:val="28"/>
          <w:sz w:val="28"/>
          <w:szCs w:val="28"/>
          <w:rtl w:val="true"/>
          <w:lang w:bidi="fa-IR"/>
        </w:rPr>
        <w:t>و تهدیدهای بیرونی، راهبرد صبر بر مشکلات و سختی‌ها را برای شیعیان ارائه نمایند، در اینجا راهبرد صبر براساس الگوی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می‌گیرد</w:t>
      </w:r>
      <w:r>
        <w:rPr>
          <w:rFonts w:eastAsia="IRNazanin" w:cs="IRNazanin"/>
          <w:color w:val="111111"/>
          <w:sz w:val="28"/>
          <w:szCs w:val="28"/>
          <w:rtl w:val="true"/>
          <w:lang w:bidi="fa-IR"/>
        </w:rPr>
        <w:t>.</w:t>
      </w:r>
    </w:p>
    <w:p>
      <w:pPr>
        <w:pStyle w:val="Heading5"/>
        <w:numPr>
          <w:ilvl w:val="4"/>
          <w:numId w:val="1"/>
        </w:numPr>
        <w:rPr/>
      </w:pPr>
      <w:bookmarkStart w:id="382" w:name="__RefHeading___Toc707942_3644566090"/>
      <w:bookmarkStart w:id="383" w:name="_Toc144"/>
      <w:bookmarkEnd w:id="382"/>
      <w:r>
        <w:rPr>
          <w:rtl w:val="true"/>
        </w:rPr>
        <w:t>الف</w:t>
      </w:r>
      <w:r>
        <w:rPr>
          <w:rtl w:val="true"/>
        </w:rPr>
        <w:t xml:space="preserve">) </w:t>
      </w:r>
      <w:r>
        <w:rPr>
          <w:rtl w:val="true"/>
        </w:rPr>
        <w:t>امام باقر علیه السلام و صبر</w:t>
      </w:r>
      <w:bookmarkEnd w:id="383"/>
    </w:p>
    <w:p>
      <w:pPr>
        <w:pStyle w:val="BookText"/>
        <w:rPr/>
      </w:pPr>
      <w:r>
        <w:rPr>
          <w:rFonts w:ascii="IRNazanin" w:hAnsi="IRNazanin" w:eastAsia="IRNazanin"/>
          <w:color w:val="111111"/>
          <w:sz w:val="28"/>
          <w:sz w:val="28"/>
          <w:szCs w:val="28"/>
          <w:rtl w:val="true"/>
          <w:lang w:bidi="fa-IR"/>
        </w:rPr>
        <w:t>امام باقر علیه السلام درباره صبر در دوران غیبت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إصبروا علی أداء الفرائض و صابروا عدوّکم و رابطوا إمامکم؛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پایداری کنید بر ادای واجبات و در برابر دشمن‌تان استقامت بورزید و با امام‌تان پیوند برقرار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ایشان درباره صبر در برابر دشمنان در عصر غیبت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 جا آوردن امور واجب خود، تحمل داشته باشید و در برابر دشمنانتان پایداری ورزید، هم‌دیگر را به شکیبایی سفارش نماید و با امام منتظر خود، پیوند و رابطه ناگسستنی داشته باشید</w:t>
      </w:r>
      <w:r>
        <w:rPr>
          <w:rFonts w:eastAsia="IRNazanin" w:cs="IRNazanin"/>
          <w:color w:val="111111"/>
          <w:sz w:val="28"/>
          <w:szCs w:val="28"/>
          <w:rtl w:val="true"/>
          <w:lang w:bidi="fa-IR"/>
        </w:rPr>
        <w:t xml:space="preserve">. </w:t>
      </w:r>
      <w:r>
        <w:rPr>
          <w:rStyle w:val="FootnoteAnchor"/>
          <w:rtl w:val="true"/>
        </w:rPr>
        <w:footnoteReference w:id="318"/>
      </w:r>
    </w:p>
    <w:p>
      <w:pPr>
        <w:pStyle w:val="Heading5"/>
        <w:numPr>
          <w:ilvl w:val="4"/>
          <w:numId w:val="1"/>
        </w:numPr>
        <w:rPr/>
      </w:pPr>
      <w:bookmarkStart w:id="384" w:name="__RefHeading___Toc707944_3644566090"/>
      <w:bookmarkStart w:id="385" w:name="_Toc145"/>
      <w:bookmarkEnd w:id="384"/>
      <w:r>
        <w:rPr>
          <w:rtl w:val="true"/>
        </w:rPr>
        <w:t>ب</w:t>
      </w:r>
      <w:r>
        <w:rPr>
          <w:rtl w:val="true"/>
        </w:rPr>
        <w:t xml:space="preserve">. </w:t>
      </w:r>
      <w:r>
        <w:rPr>
          <w:rtl w:val="true"/>
        </w:rPr>
        <w:t>امام صادق علیه السلام و صبر</w:t>
      </w:r>
      <w:bookmarkEnd w:id="385"/>
    </w:p>
    <w:p>
      <w:pPr>
        <w:pStyle w:val="BookText"/>
        <w:rPr/>
      </w:pPr>
      <w:r>
        <w:rPr>
          <w:rFonts w:ascii="IRNazanin" w:hAnsi="IRNazanin" w:eastAsia="IRNazanin"/>
          <w:color w:val="111111"/>
          <w:sz w:val="28"/>
          <w:sz w:val="28"/>
          <w:szCs w:val="28"/>
          <w:rtl w:val="true"/>
          <w:lang w:bidi="fa-IR"/>
        </w:rPr>
        <w:t>امام صادق علیه السلام درباره صبوری و تمسک به دین حق در عصر غیبت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طوبی لمن تمسک بأمرنا فی غیبة قائمنا فلم یزغ قلبه بعد الهدایة؛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خوشا به حال کسی که در غیبت قائم ما متمسک به امر ما شده و قلب او بعد از هدایت منحرف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ایشان به نقل از پیامبر اکرم صلی الله علیه و آله و سلم درباره صبر در</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آخرالزمان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سیاتی قوم من بعدکم، الرجل الواحد منهم له اجر خمسین منکم،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کنا معک ببدر و احد و حنین و نزل فینا القرآن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انکم لو تحملوا لما حملوا لم تصبروا صبرهم؛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پس از شما کسانی بیایند که یک نفر از ایشان پاداش پنجاه نفر از شما را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جنگ بدر و احد و حنین با تو بودیم و درباره ما آیه نازل شده است؟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حوادث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می‌رسد، به شما رسد، صبر آنان را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جواب کسی که از وقتِ امرغیبت پرسید و از طولانی شدن انتظارش شکوه داشت،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کذب المتمنّون و هلک المستعجلون و نجا المسلمون و الینا یصیرون؛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آرزو کنندگان دروغ گفتند و شتاب خواهان هلاک شدند و تسلیم شوندگان رهایی یافتند و به‌سوی ما برمی‌گردند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مورد عجله نکردن در امر ظهور نیز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محاضیر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محاضیر کدامند؟ ایشان فرمود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المستعجلون و نجا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أحلاس بیوتکم فإنّ الفتنة علی من أثارها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شتاب‌خواهان هلاک شدند و نزدیکی‌خواهان نجات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فرش‌های خانه‌های‌تان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بدرستی که فتنه علیه کسی که آن را برانگیخته، می‌گردد</w:t>
      </w:r>
      <w:r>
        <w:rPr>
          <w:rFonts w:eastAsia="IRNazanin" w:cs="IRNazanin"/>
          <w:color w:val="111111"/>
          <w:sz w:val="28"/>
          <w:szCs w:val="28"/>
          <w:rtl w:val="true"/>
          <w:lang w:bidi="fa-IR"/>
        </w:rPr>
        <w:t xml:space="preserve">. </w:t>
      </w:r>
      <w:r>
        <w:rPr>
          <w:rStyle w:val="FootnoteAnchor"/>
          <w:rtl w:val="true"/>
        </w:rPr>
        <w:footnoteReference w:id="322"/>
      </w:r>
      <w:bookmarkStart w:id="386" w:name="pg4514_51290"/>
    </w:p>
    <w:p>
      <w:pPr>
        <w:pStyle w:val="BookText"/>
        <w:rPr/>
      </w:pPr>
      <w:bookmarkEnd w:id="386"/>
      <w:r>
        <w:rPr>
          <w:rFonts w:ascii="IRNazanin" w:hAnsi="IRNazanin" w:eastAsia="IRNazanin"/>
          <w:color w:val="111111"/>
          <w:sz w:val="28"/>
          <w:sz w:val="28"/>
          <w:szCs w:val="28"/>
          <w:rtl w:val="true"/>
          <w:lang w:bidi="fa-IR"/>
        </w:rPr>
        <w:t>همچنین ایشان به نقل از رسول خدا صلی الله علیه و آله و سلم،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بر مردم خواهد آمد که حکومت جز به وسیله کشتن و ستمگری به دست نیاید، ثروت جز با غصب و بخل فراهم نگردد و محبت و دوستی جز با خارج شدن از دین حاصل نشود، پس هرکس آن زمان رادریابد و بر فقر صبر نماید درحالی که بتواند به ثروت رسد؛ بر دشمنی مردم صبر کند 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از دست دادن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محبت مردم را جلب نماید و بر خواری و ذلت صبر کند درصورتی که قدرت عزیز شدن را داشته باشد، خداوند پاداش پنجاه صدیق از تصدیق کنندگان مرا به او خواهد داد</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در جای دیگر امام صادق علیه السلام در مورد شکیبایی در عصر غیبت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چشم به راه دولت ما باشد و بر آزار و ترسی که می‌بیند، شکیبایی ورزد، فردای قیامت در زمره ما محشور می‌گردد</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روایات فوق بیانگر این مطلب مهم است که اگر شیعیان در برابر مشکلات عصر غیبت تحمل کرده و از اهداف خود دور نشوند رستگار شده و در ورطه هلاکت نخواهند افتاد</w:t>
      </w:r>
      <w:r>
        <w:rPr>
          <w:rFonts w:eastAsia="IRNazanin" w:cs="IRNazanin"/>
          <w:color w:val="111111"/>
          <w:sz w:val="28"/>
          <w:szCs w:val="28"/>
          <w:rtl w:val="true"/>
          <w:lang w:bidi="fa-IR"/>
        </w:rPr>
        <w:t>.</w:t>
      </w:r>
    </w:p>
    <w:p>
      <w:pPr>
        <w:pStyle w:val="Heading3"/>
        <w:numPr>
          <w:ilvl w:val="2"/>
          <w:numId w:val="1"/>
        </w:numPr>
        <w:rPr/>
      </w:pPr>
      <w:bookmarkStart w:id="387" w:name="__RefHeading___Toc707946_3644566090"/>
      <w:bookmarkStart w:id="388" w:name="_Toc146"/>
      <w:bookmarkEnd w:id="387"/>
      <w:r>
        <w:rPr>
          <w:rtl w:val="true"/>
        </w:rPr>
        <w:t>ب</w:t>
      </w:r>
      <w:r>
        <w:rPr>
          <w:rtl w:val="true"/>
        </w:rPr>
        <w:t xml:space="preserve">) </w:t>
      </w:r>
      <w:r>
        <w:rPr>
          <w:rtl w:val="true"/>
        </w:rPr>
        <w:t xml:space="preserve">راهبرد قوت </w:t>
      </w:r>
      <w:r>
        <w:rPr>
          <w:rtl w:val="true"/>
        </w:rPr>
        <w:t xml:space="preserve">_ </w:t>
      </w:r>
      <w:r>
        <w:rPr>
          <w:rtl w:val="true"/>
        </w:rPr>
        <w:t>تهدید</w:t>
      </w:r>
      <w:bookmarkEnd w:id="388"/>
    </w:p>
    <w:p>
      <w:pPr>
        <w:pStyle w:val="Heading4"/>
        <w:numPr>
          <w:ilvl w:val="3"/>
          <w:numId w:val="1"/>
        </w:numPr>
        <w:rPr/>
      </w:pPr>
      <w:bookmarkStart w:id="389" w:name="__RefHeading___Toc707948_3644566090"/>
      <w:bookmarkStart w:id="390" w:name="_Toc147"/>
      <w:bookmarkEnd w:id="389"/>
      <w:r>
        <w:rPr>
          <w:rtl w:val="true"/>
        </w:rPr>
        <w:t>اشاره</w:t>
      </w:r>
      <w:bookmarkEnd w:id="390"/>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راهبرد قوت و تهدید بدین گونه است که گروه به لحاظ درونی از نقاط قوت خوبی برخوردار است اما در مقابل، تهدیدهای خارجی از طرف نیروهای رقیب بر گروه وارد می‌شود و سیستم را با خطرات مختلفی مواجه می‌کند در این </w:t>
      </w:r>
      <w:bookmarkStart w:id="391" w:name="pg4514_51291"/>
    </w:p>
    <w:p>
      <w:pPr>
        <w:pStyle w:val="BookText"/>
        <w:rPr/>
      </w:pPr>
      <w:bookmarkEnd w:id="391"/>
      <w:r>
        <w:rPr>
          <w:rFonts w:ascii="IRNazanin" w:hAnsi="IRNazanin" w:eastAsia="IRNazanin"/>
          <w:color w:val="111111"/>
          <w:sz w:val="28"/>
          <w:sz w:val="28"/>
          <w:szCs w:val="28"/>
          <w:rtl w:val="true"/>
          <w:lang w:bidi="fa-IR"/>
        </w:rPr>
        <w:t>وضعیت، سیستم با استفاده از قوت‌های داخلی، تهدیدهای خارجی را دفع کرده و در خیلی مواقع آن را تبدیل به فرصت کرده و از آن بهره‌برداری مناسب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راهبردهای استخراج شده توسط الگوی قوت تهدید در قالب روایت‌های متفاوتی از باقرین علیهم السلام مورد برسی قرار می‌گیرد، بدین گونه که امام باقر و امام صادق علیه السلام از نقاط قوت شیعیان استفاده کرده و همچنین تهدیدات موجود در جبهه نیروی رقیب، را نیز لحاظ کرده و راهبردهایی را در این دو موقعیت ارائه فرمودند تا شیعیان در عصر حضور و غیبت، وقتی با چنین مشکلاتی مواجه شدند، بتوانند از این راهبردها برای مصون ماندن از خطرات استفاده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تهدید</w:t>
      </w:r>
    </w:p>
    <w:p>
      <w:pPr>
        <w:pStyle w:val="BookText"/>
        <w:rPr/>
      </w:pPr>
      <w:r>
        <w:rPr>
          <w:rFonts w:ascii="IRNazanin" w:hAnsi="IRNazanin" w:eastAsia="IRNazanin"/>
          <w:color w:val="111111"/>
          <w:sz w:val="28"/>
          <w:sz w:val="28"/>
          <w:szCs w:val="28"/>
          <w:rtl w:val="true"/>
          <w:lang w:bidi="fa-IR"/>
        </w:rPr>
        <w:t>قوت‌های جامعه شیعی درعصر باقرین علیهم السلام</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وجود رهبر واحد</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وجود شاگردان ممتاز باقرین علیهم السلام</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جغرافیای شیعیان</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وضعیت فرهنگی جامعه شیعیان</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جایگاه علمی باقرین علیهم السلام</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مکتب علمی توسط باقرین علیهم السلام</w:t>
      </w:r>
    </w:p>
    <w:p>
      <w:pPr>
        <w:pStyle w:val="BookText"/>
        <w:rPr/>
      </w:pPr>
      <w:r>
        <w:rPr>
          <w:rFonts w:ascii="IRNazanin" w:hAnsi="IRNazanin" w:eastAsia="IRNazanin"/>
          <w:color w:val="111111"/>
          <w:sz w:val="28"/>
          <w:sz w:val="28"/>
          <w:szCs w:val="28"/>
          <w:rtl w:val="true"/>
          <w:lang w:bidi="fa-IR"/>
        </w:rPr>
        <w:t>تهدیدات محیطی پیش‌روی باقرین علیهم السلام</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جریان‌های فکری عصر باقرین علیهم السلام</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جریانهای فکری سیاسی عصر باقرین علیهم السلام</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ممنوعیت کتابت حدیث</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احادیث ساختگی</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اسرائیلیات</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سیاست و برخورد حاکمیت</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ابوجعفر منصور دوانیقی</w:t>
      </w:r>
    </w:p>
    <w:p>
      <w:pPr>
        <w:pStyle w:val="BookText"/>
        <w:rPr/>
      </w:pPr>
      <w:r>
        <w:rPr>
          <w:rFonts w:ascii="IRNazanin" w:hAnsi="IRNazanin" w:eastAsia="IRNazanin"/>
          <w:color w:val="111111"/>
          <w:sz w:val="28"/>
          <w:sz w:val="28"/>
          <w:szCs w:val="28"/>
          <w:rtl w:val="true"/>
          <w:lang w:bidi="fa-IR"/>
        </w:rPr>
        <w:t>تجزیه و تحلیل نقاط قوت و تهدید جامعه شیعیان</w:t>
      </w:r>
    </w:p>
    <w:p>
      <w:pPr>
        <w:pStyle w:val="Heading4"/>
        <w:numPr>
          <w:ilvl w:val="3"/>
          <w:numId w:val="1"/>
        </w:numPr>
        <w:rPr/>
      </w:pPr>
      <w:bookmarkStart w:id="392" w:name="__RefHeading___Toc707950_3644566090"/>
      <w:bookmarkStart w:id="393" w:name="_Toc148"/>
      <w:bookmarkEnd w:id="392"/>
      <w:r>
        <w:rPr/>
        <w:t>1</w:t>
      </w:r>
      <w:r>
        <w:rPr>
          <w:rtl w:val="true"/>
        </w:rPr>
        <w:t xml:space="preserve">. </w:t>
      </w:r>
      <w:r>
        <w:rPr>
          <w:rtl w:val="true"/>
        </w:rPr>
        <w:t>سازمان وکالت</w:t>
      </w:r>
      <w:bookmarkEnd w:id="393"/>
    </w:p>
    <w:p>
      <w:pPr>
        <w:pStyle w:val="Heading5"/>
        <w:numPr>
          <w:ilvl w:val="4"/>
          <w:numId w:val="1"/>
        </w:numPr>
        <w:rPr/>
      </w:pPr>
      <w:bookmarkStart w:id="394" w:name="__RefHeading___Toc707952_3644566090"/>
      <w:bookmarkStart w:id="395" w:name="_Toc149"/>
      <w:bookmarkEnd w:id="394"/>
      <w:r>
        <w:rPr>
          <w:rtl w:val="true"/>
        </w:rPr>
        <w:t>اشاره</w:t>
      </w:r>
      <w:bookmarkEnd w:id="395"/>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سرّی وکالت در حدود سال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با هدف آماده‌سازی شیعیان برای ورود به عصر غیبت، توسط امام صادق علیه السلام تأسیس، و به صورت گسترده و مخفیانه در دوران سایر امامان به فعالیت خود ادامه داد و تا زمان غیبت </w:t>
      </w:r>
      <w:bookmarkStart w:id="396" w:name="pg4514_51292"/>
    </w:p>
    <w:p>
      <w:pPr>
        <w:pStyle w:val="BookText"/>
        <w:rPr/>
      </w:pPr>
      <w:bookmarkEnd w:id="396"/>
      <w:r>
        <w:rPr>
          <w:rFonts w:ascii="IRNazanin" w:hAnsi="IRNazanin" w:eastAsia="IRNazanin"/>
          <w:color w:val="111111"/>
          <w:sz w:val="28"/>
          <w:sz w:val="28"/>
          <w:szCs w:val="28"/>
          <w:rtl w:val="true"/>
          <w:lang w:bidi="fa-IR"/>
        </w:rPr>
        <w:t xml:space="preserve">صغرای امام زمان عجل الله تعالی فرجه الشریف نیز ادامه پیدا کرد، اما با شروع غیبت کبری و فوت آخرین وکیل ایشان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رسالت سازمان وکالت یا نواب خاص به اتمام رسیده و نواب عام که فقهاء بودند امور شیعیان را عهدهدار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 کار آمدن منصور دوانیقی، عرصه بر شیعیان به خصوص بنی‌هاشم تنگ تر شد تا جایی که منصور به بهانه‌های مختلفی امام صادق علیه السلام را به کاخ خود احضار می‌کرد و ایشان را مورد بازخواست قرار می‌داد، یکی از بزرگ‌ترین تهدید علیه شیعیان وجود شخصیت منصور دوانیقی بود چون قبل از سقوط حکومت بنی‌امیه، بنی‌عباس، بنی‌هاشم و سایر نیروهای مخالف بنی امیه، در یک جبهه بر علیه امویان فعالیت می‌کردند، لذا منصور به تمامی ظرفیت‌ها و امکانات شیعیان به خوبی آگاه بود به خاطر همین به تمامی تحرکات و عملکرد نیروهایی که روزی با آنها در یک جبهه مبارزه می‌کرد اشراف داشت وی همچنین به ظرفیت کامل بنی‌هاشم به رهبری امام صادق علیه السلام آگاهی داشت و ایشان را تحت شدیدترین تدبیرات امنیتی کنترل می‌کرد و اجازه کوچک‌ترین فعالیتی به حضرت نمی‌داد، امام صادق علیه السلام در این وضعیت، بهترین راه مبارزه و فعالیت فرهنگی برای گسترش معارف اصیل اسلام و معارف اهل‌بیت علیهم السلام را با در نظر گرفتن ظرفیت‌ها و نقاط قوت جامعه شیعیان و همچنین تهدیدات پیش روی آنها، سازمان وکالت می‌دانست لذا با تدبیری هوشمندانه آن را تأسیس کرد</w:t>
      </w:r>
      <w:r>
        <w:rPr>
          <w:rFonts w:eastAsia="IRNazanin" w:cs="IRNazanin"/>
          <w:color w:val="111111"/>
          <w:sz w:val="28"/>
          <w:szCs w:val="28"/>
          <w:rtl w:val="true"/>
          <w:lang w:bidi="fa-IR"/>
        </w:rPr>
        <w:t xml:space="preserve">. </w:t>
      </w:r>
      <w:r>
        <w:rPr>
          <w:rStyle w:val="FootnoteAnchor"/>
          <w:rtl w:val="true"/>
        </w:rPr>
        <w:footnoteReference w:id="325"/>
      </w:r>
    </w:p>
    <w:p>
      <w:pPr>
        <w:pStyle w:val="Heading5"/>
        <w:numPr>
          <w:ilvl w:val="4"/>
          <w:numId w:val="1"/>
        </w:numPr>
        <w:rPr/>
      </w:pPr>
      <w:bookmarkStart w:id="397" w:name="__RefHeading___Toc707954_3644566090"/>
      <w:bookmarkStart w:id="398" w:name="_Toc150"/>
      <w:bookmarkEnd w:id="397"/>
      <w:r>
        <w:rPr>
          <w:rtl w:val="true"/>
        </w:rPr>
        <w:t>الف</w:t>
      </w:r>
      <w:r>
        <w:rPr>
          <w:rtl w:val="true"/>
        </w:rPr>
        <w:t xml:space="preserve">) </w:t>
      </w:r>
      <w:r>
        <w:rPr>
          <w:rtl w:val="true"/>
        </w:rPr>
        <w:t>فلسفه و ضرورت تشکیل سازمان وکالت</w:t>
      </w:r>
      <w:bookmarkEnd w:id="398"/>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فلسفه و ضرورت تشکیل سازمان وکالت می‌توان گفت، علاوه بر گسترش جمعیت شیعیان در مناطق مختلف جامعه اسلامی و همچنین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فشار شدیدی که حکومت وقت برای محدود نگه داشتن امام صادق علیه السلام به ایشان وارد می‌کرد، تا حدودی ارتباط جامعه اسلامی رفته رفته عملا با حضرت قطع شد، ایشان به لحاظ جایگاه امامت و مسئولیتی که بر عهده شان بود باید ارتباط با امت را به روش‌های مختلف حفظ می‌کرد لذا با ایجاد شبکه وکالت امور شیعیان را از طریق وکلاء رتق و فتق می‌کرد، البته این شبکه کاملاً مخفیانه عمل می‌کرد و امام نیز اشخاصی که اعتماد کامل در مورد آنها داشت را وکیل خود قرار می‌داد چون با لو رفتن شبکه وکالت، دودمان شیعیان و بنی‌هاشم به خاکستر تبدیل می‌شد البته برخی مواقع حکومت به افرادی از سازمان وکالت مشکوک می‌شدند اما چون تشکیلات کاملاً طبقه‌بندی شده و سری بود راه به جایی نمی‌بردند، تاسیس این سازمان در زمان امام صادق علیه السلام یعنی در حدود سال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انجام شد و فعالیت محدودی نیز داشت اما رفته رفته در دوران امامان بعدی به صورت گسترده به فعالیت خود ادامه داد، یکی از وظایف سازمان وکالت علاوه بر رسیدگی به امور دین و مذهبی، جمع‌آوری وجوهات شرعی، آماده‌سازی جامعه اسلامی برای ورود به عصر غیبت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لذا این سازمان باعث شد که مردم کمتر با امام در ارتباط باشند این کار به مردم یاد داد در جامعه‌ای زندگی کنند که امام حضور فیزیکی ندارد و هر چه جامعه اسلامی به دوران غیبت نزدیک می‌شد حضور امام در جامعه خیلی کمتر می‌شد و این عدم حضور با تولد امام زمان عجل الله تعالی فرجه الشریف نمود بیشتری به خود گرفت و عملاً با اتمام غیبت صغری و شروع غیبت کبری رسالت سازمان وکالت با نواب خاص با کارنامه‌ای درخشان به پایان کار خود رسید</w:t>
      </w:r>
      <w:r>
        <w:rPr>
          <w:rFonts w:eastAsia="IRNazanin" w:cs="IRNazanin"/>
          <w:color w:val="111111"/>
          <w:sz w:val="28"/>
          <w:szCs w:val="28"/>
          <w:rtl w:val="true"/>
          <w:lang w:bidi="fa-IR"/>
        </w:rPr>
        <w:t xml:space="preserve">. </w:t>
      </w:r>
      <w:r>
        <w:rPr>
          <w:rStyle w:val="FootnoteAnchor"/>
          <w:rtl w:val="true"/>
        </w:rPr>
        <w:footnoteReference w:id="326"/>
      </w:r>
      <w:bookmarkStart w:id="399" w:name="pg4514_51294"/>
    </w:p>
    <w:p>
      <w:pPr>
        <w:pStyle w:val="BookText"/>
        <w:rPr/>
      </w:pPr>
      <w:bookmarkEnd w:id="399"/>
      <w:r>
        <w:rPr>
          <w:rFonts w:ascii="IRNazanin" w:hAnsi="IRNazanin" w:eastAsia="IRNazanin"/>
          <w:color w:val="111111"/>
          <w:sz w:val="28"/>
          <w:sz w:val="28"/>
          <w:szCs w:val="28"/>
          <w:rtl w:val="true"/>
          <w:lang w:bidi="fa-IR"/>
        </w:rPr>
        <w:t>نکته قابل توجه در بحث سازمان وکالت این است که افراد جامعه اسلامی در زمان فعالیت سازمان وکالت تا حدودی به امام دسترسی داشتند و امام را در جامعه می‌دیدند و برخی مواقع نیز در صورت امکان سوالات خود را از ایشان می‌پرسیدند اما وقتی نزدیک عصر غیبت، یعنی به غیبت ضغری وارد می‌شویم، حضرت در این زمان فقط با نائبان خاص دیدار می‌کرد و مردم هر مسائلی داشتند با نائبان مطرح می‌کردند و آنها نیز جواب مسائل را از امام استفسار می‌کردند اما با شروع غیبت کبری که وظیفه سازمان وکالت به اتمام رسیده و عملاً منحل شده بود، در متون روایی امامیه، بحثی به‌عنوان نواب عام وارد شده بود که عملا اموری را که در زمان برخی امامان سازمان وکالت و در زمان غیبت صغری نواب خاص انجام می‌دادند، در دوران غیبت کبری به عهده نواب عام قرار گرفت و نواب عام موظف شدند امور شیعیان را رتق و فتق کرده و به مشکلات آنان رسیدگی کنند</w:t>
      </w:r>
      <w:r>
        <w:rPr>
          <w:rFonts w:eastAsia="IRNazanin" w:cs="IRNazanin"/>
          <w:color w:val="111111"/>
          <w:sz w:val="28"/>
          <w:szCs w:val="28"/>
          <w:rtl w:val="true"/>
          <w:lang w:bidi="fa-IR"/>
        </w:rPr>
        <w:t>.</w:t>
      </w:r>
    </w:p>
    <w:p>
      <w:pPr>
        <w:pStyle w:val="Heading5"/>
        <w:numPr>
          <w:ilvl w:val="4"/>
          <w:numId w:val="1"/>
        </w:numPr>
        <w:rPr/>
      </w:pPr>
      <w:bookmarkStart w:id="400" w:name="__RefHeading___Toc707956_3644566090"/>
      <w:bookmarkStart w:id="401" w:name="_Toc151"/>
      <w:bookmarkEnd w:id="400"/>
      <w:r>
        <w:rPr>
          <w:rtl w:val="true"/>
        </w:rPr>
        <w:t>ب</w:t>
      </w:r>
      <w:r>
        <w:rPr>
          <w:rtl w:val="true"/>
        </w:rPr>
        <w:t xml:space="preserve">) </w:t>
      </w:r>
      <w:r>
        <w:rPr>
          <w:rtl w:val="true"/>
        </w:rPr>
        <w:t>اسامی و حوزه جغرافیای وکلا</w:t>
      </w:r>
      <w:bookmarkEnd w:id="401"/>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واقعه عاشورا، هجمه‌های عظیمی بر علیه شیعیان و بنی‌هاشم به خصوص امامان معصوم صورت گرفت به خاطر فشارها و تهدیدهای حکومت وقت، تشیع در آن ایام گسترش چندانی نیافت و بیشتر محدود به بخش‌هایی از جزیرة العرب بود، اما در اواخر حکومت بنی‌امیه و سقوط آنها و همچنین روی کار آمدن بنی‌عباس در محدوده زمانی خاصی که باقرین علیهم السلام فرصتی به دست آوردند و معارف اهل‌بیت علیهم السلام را گسترش دادند، روز به روز تعداد شیعیان زیاد شده و از نظر جغرافیایی نیز گسترش یافتند، اما در دوران </w:t>
      </w:r>
      <w:bookmarkStart w:id="402" w:name="pg4514_51295"/>
    </w:p>
    <w:p>
      <w:pPr>
        <w:pStyle w:val="BookText"/>
        <w:rPr/>
      </w:pPr>
      <w:bookmarkEnd w:id="402"/>
      <w:r>
        <w:rPr>
          <w:rFonts w:ascii="IRNazanin" w:hAnsi="IRNazanin" w:eastAsia="IRNazanin"/>
          <w:color w:val="111111"/>
          <w:sz w:val="28"/>
          <w:sz w:val="28"/>
          <w:szCs w:val="28"/>
          <w:rtl w:val="true"/>
          <w:lang w:bidi="fa-IR"/>
        </w:rPr>
        <w:t>حکومت منصورکه دوباره محدودیت‌هایی نسبت به شیعیان بیشتر شد، امام صادق علیه السلام در این موقعیت، سازمان وکالت را با محدوده و وکلاء کمتری آغاز کرد، طبق نقل کتب تاریخی، سازمان وکالت حضرت، شش وکیل در مناطق شیعه‌نشین داشتند، شیخ طوسی در کتاب غیبت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معلی‌بن‌خنیس وکیل امام در مدینه و عبدالرحمان‌بن‌حجاج وکیل امام در عراق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نصر‌بن‌قابوس را نیز جزو وکیلان امام صادق نام برده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قابوس بیست سال وکیل امام بوده است</w:t>
      </w:r>
      <w:r>
        <w:rPr>
          <w:rFonts w:eastAsia="IRNazanin" w:cs="IRNazanin"/>
          <w:color w:val="111111"/>
          <w:sz w:val="28"/>
          <w:szCs w:val="28"/>
          <w:rtl w:val="true"/>
          <w:lang w:bidi="fa-IR"/>
        </w:rPr>
        <w:t xml:space="preserve">. </w:t>
      </w:r>
      <w:r>
        <w:rPr>
          <w:rStyle w:val="FootnoteAnchor"/>
          <w:rtl w:val="true"/>
        </w:rPr>
        <w:footnoteReference w:id="327"/>
      </w:r>
    </w:p>
    <w:p>
      <w:pPr>
        <w:pStyle w:val="Heading4"/>
        <w:numPr>
          <w:ilvl w:val="3"/>
          <w:numId w:val="1"/>
        </w:numPr>
        <w:rPr/>
      </w:pPr>
      <w:bookmarkStart w:id="403" w:name="__RefHeading___Toc707958_3644566090"/>
      <w:bookmarkStart w:id="404" w:name="_Toc152"/>
      <w:bookmarkEnd w:id="403"/>
      <w:r>
        <w:rPr/>
        <w:t>2</w:t>
      </w:r>
      <w:r>
        <w:rPr>
          <w:rtl w:val="true"/>
        </w:rPr>
        <w:t xml:space="preserve">. </w:t>
      </w:r>
      <w:r>
        <w:rPr>
          <w:rtl w:val="true"/>
        </w:rPr>
        <w:t>تبری</w:t>
      </w:r>
      <w:bookmarkEnd w:id="404"/>
    </w:p>
    <w:p>
      <w:pPr>
        <w:pStyle w:val="Heading5"/>
        <w:numPr>
          <w:ilvl w:val="4"/>
          <w:numId w:val="1"/>
        </w:numPr>
        <w:rPr/>
      </w:pPr>
      <w:bookmarkStart w:id="405" w:name="__RefHeading___Toc707960_3644566090"/>
      <w:bookmarkStart w:id="406" w:name="_Toc153"/>
      <w:bookmarkEnd w:id="405"/>
      <w:r>
        <w:rPr>
          <w:rtl w:val="true"/>
        </w:rPr>
        <w:t>اشاره</w:t>
      </w:r>
      <w:bookmarkEnd w:id="406"/>
    </w:p>
    <w:p>
      <w:pPr>
        <w:pStyle w:val="BookText"/>
        <w:rPr/>
      </w:pPr>
      <w:r>
        <w:rPr>
          <w:rFonts w:ascii="IRNazanin" w:hAnsi="IRNazanin" w:eastAsia="IRNazanin"/>
          <w:color w:val="111111"/>
          <w:sz w:val="28"/>
          <w:sz w:val="28"/>
          <w:szCs w:val="28"/>
          <w:rtl w:val="true"/>
          <w:lang w:bidi="fa-IR"/>
        </w:rPr>
        <w:t xml:space="preserve">تبرّی بر وزن ترقّی مصدر باب تفعّل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بیزاری جستن، بیزار شدن و دوری گزیدن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 نیز به معنی دشمنی و بیزاری از دشمنان و لعن و نفرین بر آنهاست</w:t>
      </w:r>
      <w:r>
        <w:rPr>
          <w:rFonts w:eastAsia="IRNazanin" w:cs="IRNazanin"/>
          <w:color w:val="111111"/>
          <w:sz w:val="28"/>
          <w:szCs w:val="28"/>
          <w:rtl w:val="true"/>
          <w:lang w:bidi="fa-IR"/>
        </w:rPr>
        <w:t xml:space="preserve">. </w:t>
      </w:r>
      <w:r>
        <w:rPr>
          <w:rStyle w:val="FootnoteAnchor"/>
          <w:rtl w:val="true"/>
        </w:rPr>
        <w:footnoteReference w:id="328"/>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روایات وارده از امامان معصوم علیه السلام یکی از مهم‌ترین وظایف شیعیان، بیزاری جستن از دشمنان اهل‌بیت علیهم السلام است، لذا در روایات، تبری به‌عنوان معیاری برای تشخیص مرز بین ایمان و عدم ایمان لحاظ شده است، به خاطر همین ائمه علیه السلام در دوران امامت خودشان دو قطب تولی و تبری را برای شیعیان تبیین و بر انجام آن تاکید می‌کردند، یعنی با تحقق این دو معیار به صورت همگام، ایمان شخص کامل می‌شود، ولی اگر کسی در بعد تبری سست باشد، ایمانش تزلزل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نور باید دو قطب مثبت و منفی کنار هم باشند تا نور ایجاد شود و با وجود یک قطب، نور پدید نمی‌آید، همچنین قرآن کریم می‌فرماید</w:t>
      </w:r>
      <w:r>
        <w:rPr>
          <w:rFonts w:eastAsia="IRNazanin" w:cs="IRNazanin"/>
          <w:color w:val="111111"/>
          <w:sz w:val="28"/>
          <w:szCs w:val="28"/>
          <w:rtl w:val="true"/>
          <w:lang w:bidi="fa-IR"/>
        </w:rPr>
        <w:t xml:space="preserve">: </w:t>
      </w:r>
      <w:bookmarkStart w:id="407" w:name="pg4514_51296"/>
    </w:p>
    <w:p>
      <w:pPr>
        <w:pStyle w:val="BookText"/>
        <w:rPr/>
      </w:pPr>
      <w:bookmarkEnd w:id="4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وَلِیُّ الَّذینَ آمَنُوا یُخْرِجُهُمْ مِنَ الظُّلُماتِ إِلَی النُّورِ وَ الَّذینَ کَفَرُوا أَوْلِیاؤُهُمُ الطَّاغُوتُ یُخْرِجُونَهُمْ مِنَ النُّورِ إِلَی الظُّلُماتِ أُولئِکَ أَصْحابُ النَّارِ هُمْ فیها خالِدُونَ</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تا آدمی از ظلمت خارج نشود وارد نور نمی‌شود یعنی تا برائت نباشد، تولی به وجود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ائمه علیه السلام به‌خصوص امام باقر و امام صادق علیهما السلام با استفاده از ظرفیت‌ها و نقاط قوت جامعه شیعیان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رهبر واحد، وجود شاگردان ممتاز باقرین علیهم السلام، جغرافیای شیعیان، وضعیت فرهنگی جامعه شیعیان، جایگاه علمی باقرین علیهم السلام و مکتب علمی توسط باقرین علیهم السلام، که باعث شده بود شیعیان در مقابل تهدیدات موجود در جامعه آن روز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جریان‌های فکری عصر باقرین علیهم السلام، جریان‌های فکری سیاسی عصر باقرین علیهم السلام، ممنوعیت کتابت حدیث، احادیث ساختگی، اسرائیلیات، سیاست و برخورد حاکمیت و وجود شخصیت ابوجعفر منصور دوانیقی، راهبرد تبری را در آماده‌سازی جامعه اسلامی برای ورود به عصر غیبت به‌عنوان قطب تکمیل‌کننده تولی ارائه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روایات وارد شده درباره تبری، طبق الگوی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می‌گیرد</w:t>
      </w:r>
      <w:r>
        <w:rPr>
          <w:rFonts w:eastAsia="IRNazanin" w:cs="IRNazanin"/>
          <w:color w:val="111111"/>
          <w:sz w:val="28"/>
          <w:szCs w:val="28"/>
          <w:rtl w:val="true"/>
          <w:lang w:bidi="fa-IR"/>
        </w:rPr>
        <w:t>:</w:t>
      </w:r>
    </w:p>
    <w:p>
      <w:pPr>
        <w:pStyle w:val="Heading5"/>
        <w:numPr>
          <w:ilvl w:val="4"/>
          <w:numId w:val="1"/>
        </w:numPr>
        <w:rPr/>
      </w:pPr>
      <w:bookmarkStart w:id="408" w:name="__RefHeading___Toc707962_3644566090"/>
      <w:bookmarkStart w:id="409" w:name="_Toc154"/>
      <w:bookmarkEnd w:id="408"/>
      <w:r>
        <w:rPr>
          <w:rtl w:val="true"/>
        </w:rPr>
        <w:t>الف</w:t>
      </w:r>
      <w:r>
        <w:rPr>
          <w:rtl w:val="true"/>
        </w:rPr>
        <w:t xml:space="preserve">) </w:t>
      </w:r>
      <w:r>
        <w:rPr>
          <w:rtl w:val="true"/>
        </w:rPr>
        <w:t>تبری در کلام امام باقر علیه السلام</w:t>
      </w:r>
      <w:bookmarkEnd w:id="409"/>
    </w:p>
    <w:p>
      <w:pPr>
        <w:pStyle w:val="BookText"/>
        <w:rPr/>
      </w:pPr>
      <w:r>
        <w:rPr>
          <w:rFonts w:ascii="IRNazanin" w:hAnsi="IRNazanin" w:eastAsia="IRNazanin"/>
          <w:color w:val="111111"/>
          <w:sz w:val="28"/>
          <w:sz w:val="28"/>
          <w:szCs w:val="28"/>
          <w:rtl w:val="true"/>
          <w:lang w:bidi="fa-IR"/>
        </w:rPr>
        <w:t>ابی 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معیار معرفت خدا به من فرمود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انما یعبد اللّه من یعرف اللّه فامّا من لایعرف اللّه فانّما یعبده هکذا ضلالاً قلت جعلت فداک فما معرفة اللّه؟ قال تصدیق اللّه عزّوجلّ و تصدیق رسوله صلی الله علیه و آله و موالاة علیّ علیه السلام و الائتمام به </w:t>
      </w:r>
    </w:p>
    <w:p>
      <w:pPr>
        <w:pStyle w:val="BookText"/>
        <w:rPr/>
      </w:pPr>
      <w:r>
        <w:rPr>
          <w:rFonts w:ascii="IRNazanin" w:hAnsi="IRNazanin" w:eastAsia="IRNazanin"/>
          <w:color w:val="111111"/>
          <w:sz w:val="28"/>
          <w:sz w:val="28"/>
          <w:szCs w:val="28"/>
          <w:rtl w:val="true"/>
          <w:lang w:bidi="fa-IR"/>
        </w:rPr>
        <w:t xml:space="preserve">وبائمة الهدی علیهم السلام و البرائة الی اللّه عزّوجلّ من عدوّهم هکذا یعرف اللّه عزّوجلّ؛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کسی خدا را عبادت می‌کند که او را شناخته باشد و اگر کسی خدا را نشاسد او را گمراهانه عبادت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معرفت خدا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و باور به خدا و باور به رسول خدا صلی الله علیه و آله و سلم و ولایت علی علیه السلام را داشتن و امامت و پیشوایی او و پیشوایان هدایت را پذیرفتن و از دشمنان آنها در نزد خدا بیزاری جستن حقیقت معرفت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در این موضوع ابوحمزه ثمالی از امام باقر علیه السلام نقل می‌کند که به وی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ابوحمزه عبادت خدا را کسی می‌کند که خدا را بشناسد</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کسی که خدا را نشناخت مثل آن است که او را در حال گمراهی عبادت می‌کند،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خدا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اللّه را تصدیق کند، به حضرت امیر علیه السلام و ائمه هدا بعد از آن حضرت اقتدا کند و از دشمنان آنها بیزاری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معرفت خدا، عرض کردم، اصلحک اللّه چه چیزی است که اگر آن را بدانم حقیقت ایمان را کامل کرده‌ام؟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اولیای خدا، دشمنی با دشمنان خدا و این که با صادقان باشی همچنان که خدا به تو امر کرده، عرض کردم اولیاء و دوستان خدا و دشمنان خدا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خدا محمّد رسول اللّه صلی الله علیه و آله و سلم و علی و حسن و حسین علیهم السلام و علی ابن الحسین علیه السلام هستند سپس امر به ما رسیده سپس پسرم جعفر و اشاره فرمودند به حضرت جعفر علیه السلام در حالی که آن حضرت نشسته بودند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آنها دوستی کند پس به تحقیق با اولیاء اللّه دوستی کرده و چنین شخصی با صادقان باشد آن سان که خدای تعالی به وی امر کرده </w:t>
      </w:r>
      <w:bookmarkStart w:id="410" w:name="pg4514_51298"/>
    </w:p>
    <w:p>
      <w:pPr>
        <w:pStyle w:val="BookText"/>
        <w:rPr/>
      </w:pPr>
      <w:bookmarkEnd w:id="41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خدا امور شما را اصلاح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خدا چه کسانی هستند؟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ابوالفصیل و رمع و نعثل و معاویه و هر کس که متدیّن به دین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با آنان دشمنی کند همانا با دشمنان خدا دشمنی کرده است</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امام باقر علیه السلام به نقل از رسول خدا صلی الله علیه و آله و سلم درباره حب و بغض براساس معیار ایمانی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مؤمن نسبت به مؤمن به خاطر خدا از بزرگ‌ترین شاخه‌های ایمان است، آگاه باشید کسی که به خاطر خدا دوست بدارد و به خاطر خدا دشمن بدارد، به خاطر خدا ببخشد و به خاطر خدا خودداری از بخشش کند، او از برگزیدگان خدا است</w:t>
      </w:r>
      <w:r>
        <w:rPr>
          <w:rFonts w:eastAsia="IRNazanin" w:cs="IRNazanin"/>
          <w:color w:val="111111"/>
          <w:sz w:val="28"/>
          <w:szCs w:val="28"/>
          <w:rtl w:val="true"/>
          <w:lang w:bidi="fa-IR"/>
        </w:rPr>
        <w:t xml:space="preserve">. </w:t>
      </w:r>
      <w:r>
        <w:rPr>
          <w:rStyle w:val="FootnoteAnchor"/>
          <w:rtl w:val="true"/>
        </w:rPr>
        <w:footnoteReference w:id="332"/>
      </w:r>
    </w:p>
    <w:p>
      <w:pPr>
        <w:pStyle w:val="Heading5"/>
        <w:numPr>
          <w:ilvl w:val="4"/>
          <w:numId w:val="1"/>
        </w:numPr>
        <w:rPr/>
      </w:pPr>
      <w:bookmarkStart w:id="411" w:name="__RefHeading___Toc707964_3644566090"/>
      <w:bookmarkStart w:id="412" w:name="_Toc155"/>
      <w:bookmarkEnd w:id="411"/>
      <w:r>
        <w:rPr>
          <w:rtl w:val="true"/>
        </w:rPr>
        <w:t>ب</w:t>
      </w:r>
      <w:r>
        <w:rPr>
          <w:rtl w:val="true"/>
        </w:rPr>
        <w:t xml:space="preserve">) </w:t>
      </w:r>
      <w:r>
        <w:rPr>
          <w:rtl w:val="true"/>
        </w:rPr>
        <w:t>تبری در کلام امام صادق علیه السلام</w:t>
      </w:r>
      <w:bookmarkEnd w:id="412"/>
    </w:p>
    <w:p>
      <w:pPr>
        <w:pStyle w:val="BookText"/>
        <w:rPr/>
      </w:pPr>
      <w:r>
        <w:rPr>
          <w:rFonts w:ascii="IRNazanin" w:hAnsi="IRNazanin" w:eastAsia="IRNazanin"/>
          <w:color w:val="111111"/>
          <w:sz w:val="28"/>
          <w:sz w:val="28"/>
          <w:szCs w:val="28"/>
          <w:rtl w:val="true"/>
          <w:lang w:bidi="fa-IR"/>
        </w:rPr>
        <w:t>امام صادق علیه السلام درباره دشمنی نسبت به دشمنان اهل‌بیت علیهم السلام در زمان غیبت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اصبحت أمسیت یوماً لاتری فیه اماماً من آل محمد، فأحببّ من کنت تحبّ و أبغض من کنت تُبغض و وال من کنت تُوالی و انتظر الفرج صباحاً و مساءً؛ </w:t>
      </w:r>
      <w:r>
        <w:rPr>
          <w:rStyle w:val="FootnoteAnchor"/>
          <w:rtl w:val="true"/>
        </w:rPr>
        <w:footnoteReference w:id="333"/>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به روزی گرفتار شدی که در آن امامی از آل محمد صلی الله علیه و آله و سلم را ندید، پس دوست بدار هر که را دوست می‌داشتی و دشمن بدار هرکه را دشمن می‌داشتی و به ولایت هرکه سر می‌سپردی، گردن گذار و امر </w:t>
      </w:r>
    </w:p>
    <w:p>
      <w:pPr>
        <w:pStyle w:val="BookText"/>
        <w:rPr/>
      </w:pPr>
      <w:r>
        <w:rPr>
          <w:rFonts w:ascii="IRNazanin" w:hAnsi="IRNazanin" w:eastAsia="IRNazanin"/>
          <w:color w:val="111111"/>
          <w:sz w:val="28"/>
          <w:sz w:val="28"/>
          <w:szCs w:val="28"/>
          <w:rtl w:val="true"/>
          <w:lang w:bidi="fa-IR"/>
        </w:rPr>
        <w:t>فرج را صبح و عصر منتظر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صادق علیه السلام پرسیدند آیا حبّ و بغض از ایمان است؟ حضرت 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الایمان الّا الحبّ و البغض؛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آیا ایمان جز حبّ و بغض چیز دیگری است؟</w:t>
      </w:r>
    </w:p>
    <w:p>
      <w:pPr>
        <w:pStyle w:val="BookText"/>
        <w:rPr/>
      </w:pPr>
      <w:r>
        <w:rPr>
          <w:rFonts w:ascii="IRNazanin" w:hAnsi="IRNazanin" w:eastAsia="IRNazanin"/>
          <w:color w:val="111111"/>
          <w:sz w:val="28"/>
          <w:sz w:val="28"/>
          <w:szCs w:val="28"/>
          <w:rtl w:val="true"/>
          <w:lang w:bidi="fa-IR"/>
        </w:rPr>
        <w:t>در حدیث دیگری از امام صادق علیه السلام درباره حب و بعض برای خدا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اوثق عری الایمان ان تحبّ فی اللّه و تبغض فی اللّه و تعطی فی اللّه و تمنع فی اللّه؛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از محکم‌ترین دستگیره‌های ایمان آن است که برای خدا دوست بداری و برای خدا دشمن بداری و برای خدا ببخشی و برای خدا منع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خطاب به شیعیانی که بین قبر پیامبر صلی الله علیه و آله و سلم و منبر آن حضرت بودند درباره حب و بعض نسبت به اهل‌بیت علیهم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واللّه احبّ ریاحکم وارواحکم فاعینونی علی ذلک بورع و</w:t>
      </w:r>
    </w:p>
    <w:p>
      <w:pPr>
        <w:pStyle w:val="BookText"/>
        <w:rPr/>
      </w:pPr>
      <w:r>
        <w:rPr>
          <w:rFonts w:ascii="IRNazanin" w:hAnsi="IRNazanin" w:eastAsia="IRNazanin"/>
          <w:color w:val="111111"/>
          <w:sz w:val="28"/>
          <w:sz w:val="28"/>
          <w:szCs w:val="28"/>
          <w:rtl w:val="true"/>
          <w:lang w:bidi="fa-IR"/>
        </w:rPr>
        <w:t>اجتهاد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36"/>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قسم من شما را و ارواح شما را دوست دارم و شما با ورع و تلاش مرا بر این محبت کمک کنید و بدانید که ولایت ما به کسی می‌رسد که ما را با ورع و تلاش کمک کند و کسی که به عبدی اقتدا کند باید به عمل او اقتدا نماید علاوه بر عمل و تلاش باید به دوستان </w:t>
      </w:r>
    </w:p>
    <w:p>
      <w:pPr>
        <w:pStyle w:val="BookText"/>
        <w:rPr/>
      </w:pPr>
      <w:r>
        <w:rPr>
          <w:rFonts w:ascii="IRNazanin" w:hAnsi="IRNazanin" w:eastAsia="IRNazanin"/>
          <w:color w:val="111111"/>
          <w:sz w:val="28"/>
          <w:sz w:val="28"/>
          <w:szCs w:val="28"/>
          <w:rtl w:val="true"/>
          <w:lang w:bidi="fa-IR"/>
        </w:rPr>
        <w:t>آنها محبت ورزید و از دشمنان آنها تبرّی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شما را دوست دارد اما در برائت از دشمن شما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هیهات کذب من ادعی محبتنا و لم یتبرء من عدونا؛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هرگز چنین نیست؛ دروغ می‌گوید هر کس که ادعا می‌کند دوست ماست ولی از دشمن ما بیزاری نجوید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درباره اثرات تولی و تبری روایت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ما و دوستان ما را برای خدا دوست بدارد، نه برای هدفی دنیایی که چیزی به دست آورد و با دشمنان ما دشمن باشد، نه برای عداوتی که با دیگری دارد، سپس روز قیامت او را آویزان کنند، و گناهانی مانند شن‌های روان و کف‌های دریاها، داشته باشد، خدا او را می‌بخشد</w:t>
      </w:r>
      <w:r>
        <w:rPr>
          <w:rFonts w:eastAsia="IRNazanin" w:cs="IRNazanin"/>
          <w:color w:val="111111"/>
          <w:sz w:val="28"/>
          <w:szCs w:val="28"/>
          <w:rtl w:val="true"/>
          <w:lang w:bidi="fa-IR"/>
        </w:rPr>
        <w:t xml:space="preserve">. </w:t>
      </w:r>
      <w:r>
        <w:rPr>
          <w:rStyle w:val="FootnoteAnchor"/>
          <w:rtl w:val="true"/>
        </w:rPr>
        <w:footnoteReference w:id="338"/>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وظایف شیعیان در عصر غیبت، اعلام برائت از دشمنان اهل‌بیت علیهم السلام است هم‌چنان‌که روایات فوق از اهمیت این مقوله حکایت می‌کند، لذا شیعیان با داشتن تولی نسبت به امامان معصوم، و همچنین با بیزاری جستن از دشمنان آنها، حلقه ارتباطی خود با امامان‌شان را محکم‌تر و نزدیک‌تر کرده و همچنین باعث قبولی ایمان‌شان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شیعیان با راهبرد تبری می‌توانند در رسیدن به هدف خود موفق باشند، و همچنین تبری در شناخت دشمن نیز، باعث عدم گمراهی از خط ولایت و امامت است</w:t>
      </w:r>
      <w:r>
        <w:rPr>
          <w:rFonts w:eastAsia="IRNazanin" w:cs="IRNazanin"/>
          <w:color w:val="111111"/>
          <w:sz w:val="28"/>
          <w:szCs w:val="28"/>
          <w:rtl w:val="true"/>
          <w:lang w:bidi="fa-IR"/>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تبری باعث می‌شود که شیعیان دشمن امامت و ولایت را شناخته و در خط ولایت حرکت کنند و از مسیر حق به‌خصوص در عصری که امام در جامعه حضور ندارد منحرف نشوند</w:t>
      </w:r>
      <w:r>
        <w:rPr>
          <w:rFonts w:eastAsia="IRNazanin" w:cs="IRNazanin"/>
          <w:color w:val="111111"/>
          <w:sz w:val="28"/>
          <w:szCs w:val="28"/>
          <w:rtl w:val="true"/>
          <w:lang w:bidi="fa-IR"/>
        </w:rPr>
        <w:t xml:space="preserve">. </w:t>
      </w:r>
      <w:bookmarkStart w:id="413" w:name="pg4514_51302"/>
    </w:p>
    <w:p>
      <w:pPr>
        <w:pStyle w:val="Heading2"/>
        <w:numPr>
          <w:ilvl w:val="1"/>
          <w:numId w:val="1"/>
        </w:numPr>
        <w:rPr/>
      </w:pPr>
      <w:bookmarkStart w:id="414" w:name="__RefHeading___Toc707966_3644566090"/>
      <w:bookmarkStart w:id="415" w:name="_Toc156"/>
      <w:bookmarkEnd w:id="413"/>
      <w:bookmarkEnd w:id="414"/>
      <w:r>
        <w:rPr>
          <w:rtl w:val="true"/>
        </w:rPr>
        <w:t>نتیجه‌گیری</w:t>
      </w:r>
      <w:bookmarkEnd w:id="415"/>
    </w:p>
    <w:p>
      <w:pPr>
        <w:pStyle w:val="BookText"/>
        <w:rPr/>
      </w:pPr>
      <w:r>
        <w:rPr>
          <w:rFonts w:ascii="IRNazanin" w:hAnsi="IRNazanin" w:eastAsia="IRNazanin"/>
          <w:color w:val="111111"/>
          <w:sz w:val="28"/>
          <w:sz w:val="28"/>
          <w:szCs w:val="28"/>
          <w:rtl w:val="true"/>
          <w:lang w:bidi="fa-IR"/>
        </w:rPr>
        <w:t>یکی از مسائل مهم جامعه شیعی، غیبت امام معصوم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فرا رسیدن عصر غیبت از جمله مسائل اساسی این است که معصومین علیهم السلام، به‌ویژه دو امام بزرگوار امام باقر و امام صادق علیهما السلام، چه راهبردهایی در آماده‌سازی جامعه اسلامی برای آن دوران ارائه نموده‌اند؟</w:t>
      </w:r>
    </w:p>
    <w:p>
      <w:pPr>
        <w:pStyle w:val="BookText"/>
        <w:rPr/>
      </w:pPr>
      <w:r>
        <w:rPr>
          <w:rFonts w:ascii="IRNazanin" w:hAnsi="IRNazanin" w:eastAsia="IRNazanin"/>
          <w:color w:val="111111"/>
          <w:sz w:val="28"/>
          <w:sz w:val="28"/>
          <w:szCs w:val="28"/>
          <w:rtl w:val="true"/>
          <w:lang w:bidi="fa-IR"/>
        </w:rPr>
        <w:t xml:space="preserve">این کتاب براساس چارچوب و الگوی راهبردی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سوات </w:t>
      </w:r>
      <w:r>
        <w:rPr>
          <w:rFonts w:eastAsia="IRNazanin" w:cs="IRNazanin"/>
          <w:color w:val="111111"/>
          <w:sz w:val="28"/>
          <w:szCs w:val="28"/>
          <w:rtl w:val="true"/>
          <w:lang w:bidi="fa-IR"/>
        </w:rPr>
        <w:t xml:space="preserve">_ </w:t>
      </w:r>
      <w:r>
        <w:rPr>
          <w:rFonts w:eastAsia="Times New Roman" w:cs="Times New Roman" w:ascii="Times New Roman" w:hAnsi="Times New Roman"/>
          <w:color w:val="111111"/>
          <w:sz w:val="28"/>
          <w:szCs w:val="28"/>
          <w:lang w:val="en-US" w:bidi="en-US"/>
        </w:rPr>
        <w:t>swot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راهبردهای سیاسی ارائه شده توسط امام باقر و امام صادق علیهما السلام را در آماده‌سازی جامعه اسلامی برای ورود به عصر غیبت بررسی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به‌صورت اجمالی زندگی امام باقر و امام صادق علیهما السلام، قلمرو جغرافیای سیاسی جهان اسلام و اوضاع سیاسی دستگاه خلافت امویان و عباسیان مورد بررسی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براساس شناسایی ویژگی‌های ذکر شده، جامعه شیعی از ابعاد داخلی و خارجی به لحاظ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ضعف، فرصت و تهدید بررسی شد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شیعی در بُعد داخلی به لحاظ ضعف‌ها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اقتصادی شیعیان، فرصت‌های شغلی شیعیان، وضعیت خفقان سیاسی و اجتماعی دوران امویان و عباسیان، انشعاب شیعیان، اختلاف در مصداق امام، قیام‌های نابهنگام، سپس به لحاظ قوت‌ها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رهبر واحد، وجود </w:t>
      </w:r>
    </w:p>
    <w:p>
      <w:pPr>
        <w:pStyle w:val="BookText"/>
        <w:rPr/>
      </w:pPr>
      <w:r>
        <w:rPr>
          <w:rFonts w:ascii="IRNazanin" w:hAnsi="IRNazanin" w:eastAsia="IRNazanin"/>
          <w:color w:val="111111"/>
          <w:sz w:val="28"/>
          <w:sz w:val="28"/>
          <w:szCs w:val="28"/>
          <w:rtl w:val="true"/>
          <w:lang w:bidi="fa-IR"/>
        </w:rPr>
        <w:t>شاگردان ممتاز باقرین علیهم السلام، جغرافیای شیعیان، وضعیت فرهنگی جامعه شیعیان، جایگاه علمی باقرین علیهم السلام، مکتب علمی توسط باقرین علیهم السلام مورد بررسی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جامعه شیعی در بعد خارجی به لحاظ فرصتها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بین امویان، درگیری امویان و عباسیان، قیام بر علیه حکومت وقت، خلافت عمربن عبدالعزیز، تأسیس حکومت عباسیان و همچنین تهدیدها نیز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جریان‌های فکری عصر باقرین علیهم السلام، جریان‌های فکری سیاسی عصر باقرین علیهم السلام، ممنوعیت کتابت حدیث، احادیث ساختگی، اسرائیلیات، سیاست و برخورد حاکمیت، وجود شخصیت منصور دوانیقی، مورد بررسی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تحقیق با محوریت مسأله غیبت و نزدیک شدن جامعه شیعی به عصر غیبت امام معصوم علیه السلام، با ترکیب ابعاد داخلی و خارجی الگوی سوات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قوت‌ها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ضعف‌ها و فرصت‌ها و تهدیدها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راهبردهای ذیل را ارائه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تلفیق الگوی راهبردی ضعف فرصت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راهبرد دعا، زنده نگه داشتن عاشورا ارائه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جامعه شیعی بداند که در زمان غیبت زیر بار ظلم و ستم نرود و مانند سالار شهیدان شعار هیهات من الذله را سرمشق زندگی خود قرار دهد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تلفیق الگوی راهبردی قوت فرصت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راهبرد تولی و حکومت غیرمعصوم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شد، چون زمانی که امام معصوم در غیبت به سر می‌برد ضروری است شخصی امین و مورد اعتماد، حکومت را اداره کند و همچنین راهبرد تولی زمانی است که مؤمنین از حضور امام در جامعه خود بی‌نصیب هستند و برای اینکه آن علقه و محبت خود را به ایشان حفظ </w:t>
      </w:r>
    </w:p>
    <w:p>
      <w:pPr>
        <w:pStyle w:val="BookText"/>
        <w:rPr/>
      </w:pPr>
      <w:r>
        <w:rPr>
          <w:rFonts w:ascii="IRNazanin" w:hAnsi="IRNazanin" w:eastAsia="IRNazanin"/>
          <w:color w:val="111111"/>
          <w:sz w:val="28"/>
          <w:sz w:val="28"/>
          <w:szCs w:val="28"/>
          <w:rtl w:val="true"/>
          <w:lang w:bidi="fa-IR"/>
        </w:rPr>
        <w:t>نمایند، این راهبرد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تلفیق الگوی راهبردی ضعف تهدید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راهبرد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مدارای مصلحتی، انتظار فرج، استقامت در امر غیبت، صبر در عصر غیبت و تقیه ارائه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 تقیه زمانی که جامعه شیعی به لحاظ قدرت و نیرو در حالت ضعف به سر برده و نیروی کافی برای تشکیل حکومت یا ابراز عقیده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چنین فضایی که شیعیان در اقلیت هستند راهبرد مدارای مصلحتی با اکثریت جامعه و همکاری با مخالفین از طرف امامان ارائه شده است، از دیگر راهبردهای ارائه شده در زمانی که شیعیان در فضای غالب نیروی رقیب زندگی می‌کنند راهبرد انتظار فرج است چون با به وجود آمدن انتظار، امید در دل شیعیان و مومنین زنده شده و تحمل سختی‌ها و مشکلات برایشان آسان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راهبرد استقامت در امر غیبت و صبر در عصر غیبت نیز با همین رویکرد در جامعه شیعی ارائه شده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نهایت با تلفیق الگوی راهبردی قوت تهدید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راهبرد تبری و سازمان وکالت ارائه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 سازمان وکالت برای سامان دادن امور شیعیان در تمامی نقاط جامعه اسلامی و رفع تهدیدهای نیروی رقیب ارائه شده است و راهبرد تبری از دشمنان ائمه علیه السلام نیز در زمانی که شیعیان در حالت تقیه بودند و رفته رفته خطر آن بود که نسل‌های بعدی نسبت به دوستان و دشمنان اهل‌بیت شناخت کافی نداشته باشند لذا باقرین علیهم السلام با ارائه این راهبرد مرز بین دوست و دشمن را مشخص کردند</w:t>
      </w:r>
      <w:r>
        <w:rPr>
          <w:rFonts w:eastAsia="IRNazanin" w:cs="IRNazanin"/>
          <w:color w:val="111111"/>
          <w:sz w:val="28"/>
          <w:szCs w:val="28"/>
          <w:rtl w:val="true"/>
          <w:lang w:bidi="fa-IR"/>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6" w:name="pg4514_51306"/>
      <w:bookmarkStart w:id="417" w:name="pg4514_51306"/>
      <w:bookmarkEnd w:id="417"/>
    </w:p>
    <w:p>
      <w:pPr>
        <w:pStyle w:val="Heading2"/>
        <w:numPr>
          <w:ilvl w:val="1"/>
          <w:numId w:val="1"/>
        </w:numPr>
        <w:rPr/>
      </w:pPr>
      <w:bookmarkStart w:id="418" w:name="pg4514_51306"/>
      <w:bookmarkStart w:id="419" w:name="__RefHeading___Toc707968_3644566090"/>
      <w:bookmarkStart w:id="420" w:name="_Toc157"/>
      <w:bookmarkEnd w:id="418"/>
      <w:bookmarkEnd w:id="419"/>
      <w:r>
        <w:rPr>
          <w:rtl w:val="true"/>
        </w:rPr>
        <w:t>فهرست منابع</w:t>
      </w:r>
      <w:bookmarkEnd w:id="420"/>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ابن‌ابی‌الحدید، شرح نهج‌البلاغه،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ابوالفضل ابراهیم، الطبعة الاولی، تهران، انتشارات کتاب آوند دانش،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ابن‌الطقطقی، الفخری فی الآداب السلطانیه و الدول الاسلامیه،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عبدلقادر محمد مایو، چاپ اول، بیروت، دارالقلم العربی،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ابن‌جوزی سبط، تذکرة الخواص، قم، انتشارات شریف رضی،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ابن‌حجر العسقلانی، تهذیب التهذیب، چاپ اول، بیروت، انتشارات دارالفکر،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ابن‌عبدالبر، جامع بیان العلم و فضله و ماینبغی فی روایته و حمله، قاهره،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ابن‌قتیبه الدینوری، الامامة و السیاسة، تحقیق علی شیری، چاپ اول، قم، انتشارات شریف رضی،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 الامامة و السیاسة، ترجمه سیدناصر طباطبایی، ققنوس،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أبوالفتح کراجکی، کنز الفوائد، قم،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دارالذخائر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ابوالفرج اصفهانی، فرزندان ابوطالب، مترجم جواد فاضل، تهران، انتشارات کتابفروشی علی اکبر علمی،</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ابوالقاسم الخویی، معجم رجال الحدیث و تفصیل طبقات الرواة، قم، مرکز نشر الثقافه </w:t>
      </w:r>
    </w:p>
    <w:p>
      <w:pPr>
        <w:pStyle w:val="BookText"/>
        <w:rPr/>
      </w:pPr>
      <w:r>
        <w:rPr>
          <w:rFonts w:ascii="IRNazanin" w:hAnsi="IRNazanin" w:eastAsia="IRNazanin"/>
          <w:color w:val="111111"/>
          <w:sz w:val="28"/>
          <w:sz w:val="28"/>
          <w:szCs w:val="28"/>
          <w:rtl w:val="true"/>
          <w:lang w:bidi="fa-IR"/>
        </w:rPr>
        <w:t xml:space="preserve">الاسلامیه،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ابوالقاسم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کامل الزیارات، نجف اشرف، مرتضوی،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ابوحنیفه دینوری، اخبار الطوال، ترجمه محمود مهدی دامغانی، چاپ چهارم، تهران، نشر نی،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ابوعبدالله الحموی یاقوت، معجم البلدان، بیروت، دار‌الکتب العلمیة، </w:t>
      </w:r>
      <w:r>
        <w:rPr>
          <w:rFonts w:ascii="IRNazanin" w:hAnsi="IRNazanin" w:eastAsia="IRNazanin"/>
          <w:color w:val="111111"/>
          <w:sz w:val="28"/>
          <w:sz w:val="28"/>
          <w:szCs w:val="28"/>
          <w:lang w:bidi="fa-IR"/>
        </w:rPr>
        <w:t>۱۹۹۰</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ابوعبدالله المقدسی، احسن التقاسیم، بیروت، انتشارات دارالفکر،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ابی‌منصور احمدبن علی‌بن ابیطالب الطبرسی، الاحتجاج، قم، دارالاسوة، الطبعة الثانیه،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ابی‌الفتح محمدبن عبدالکریم الشهرستانی، کتاب الفصل فی الملل و الاهواء و النحل، بیروت، دار المعرفه للطباعه والنشر،</w:t>
      </w:r>
      <w:r>
        <w:rPr>
          <w:rFonts w:eastAsia="IRNazanin" w:cs="IRNazanin"/>
          <w:color w:val="111111"/>
          <w:sz w:val="28"/>
          <w:szCs w:val="28"/>
          <w:lang w:bidi="fa-IR"/>
        </w:rPr>
        <w:t>1395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احمد بن اعثم کوفی، الفتوح، ترجمه محمدبن احمد مستوفی هروی، آموزش و انقلاب اسلامی،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احمدبن ابی‌یعقوب یعقوبی، تاریخ یعقوبی، چاپ اول، قم، انتشارات شریف رضی،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احمدبن محمدبن خالد البرقی، المحاسن، قم، دارالکتب الاسلامیه،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احمدبن محمدبن فهد الحلّی الاسدی، التحصین و صفات العارفین، ترجمه سید علی جبار گلباغی ماسوله، قم، انتشارات لاهیجی،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احمدبن یحیی البلاذری، کتاب جمل من انساب الأشراف، تحقیق سهیل زکار و ریاض زرکلی، بیروت، دارالفکر،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باقر شریف القرشی، حیاة الامام الباقرعلیه السلام، موٌسسة الوفاء، بیروت، چاپ دوم،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تقی‌الدین احمدبن علی المقریزی، المواعظ و الاعتبار بذکر الخطط و الآثار، المعروف بالخطط المقریزیه، بیروت، دارالکتب العلمیه،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جان پیرس و ریچاردکنت رابینسون، برنامه‌ریزی و مدیریت استراتژیک، 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سهراب خلیلی شورینی، چاپ دوم،تهران، انتشارات یادواره کتاب</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جرجی زیدان، تاریخ تمدن اسلام، ترجمه و نگارش علی جواهرکلام، چاپ دوم، تهران، انتشارات امیر کبیر،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جعفر السبحانی، بحوث فی الملل و النحل، الطبعة الثانیة، لجنة اداره الحوزه العلمیة قم المقدسة، ایران،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اجعفر مرتضی العاملی، دراسات و بحوث فی التاریخ و الاسلام، جماعة المدرسین فی الحوزه العلمیه بقم، موسسه النشر الاسلامی، قم،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جلال‌الدین فارسی، استراتژی ملی، گزارش سمینار،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مطالعات سیاسی و بین المللی وزارت امور خارجه،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جلیل روشندل، تحول در مفهوم استراتژی، مجموعه مقالات اولین سمینار بررسی تحول مفاهیم، تهران، دفتر مطالعات سیاسی و بین‌المللی وزارت امور خارجه، چاپ اول،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جمال‌الدین محمد خوانساری، شرح غررالحکم و دررالکلم، تهران،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جمعی از نویسندگان، تاریخ تشیع، چا پ دوم، قم،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حوزه و دانشگاه،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حسن ابراهیم حسن، تاریخ سیاسی اسلام، ترجمه ابوالقاسم پاینده، چاپ سوم، تهران، انتشارات بدرقه جاویدان،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حسن العلوی، شیعه و حکومت در عراق، ترجمه محمدنبی ابراهیمی، چاپ اول، تهران، انتشارات سوره مهر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حسن بن شعبه حرانی، تحف العقول، ترجمه، علی‌اکبر غفاری، چاپ دوم، انتشارات جامعه مدرسین، قم،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حسن عمید، فرهنگ لغت عمید، چاپ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تهران،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حسن‌بن محمد قمی حسن بن محمد، تاریخ قم، ترجمه حسن‌بن علی قمی،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جلال‌الدین تهرانی، چاپ اول، قم، انتشارات توس،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بحسین النوری، مستدرک الوسائل و مستنبط المسائل، چاپ اول، مؤسسه آل‌البیت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حسین جاسم، تاریخ سیاسی عصر غیبت امام دوازدهم،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محمدتقی آیت‌اللهی، تهران، انتشارات امیرکبیر،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حسین عمادزاده، زندگانی معلم کبیر حضرت امام صادق علیه السلام، انتشارات گنجینه،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حسین کریمان، سیره و قیام زیدبن‌علی، چاپ سوم، تهران، انتشارات علمی و فرهنگی،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خلیل الکمره‌ای، آراء ائمه الشیعه الامامیه فی الغلاه، تهران، چاپخانه حیدری،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راغب اصفهانی، مفردات راغب،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و نشر معارف اهل‌البیت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خسروی حسینی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رسول جعفریان، تاریخ ایران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پیدایش اسلام تا ایران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ششم، تهران، انتشارات کانون اندیشه جوان،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 تاریخ ایران اسلامی، چاپ سوم، تهران، موسسه فرهنگی دانش و اندیشه معاصر،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 تاریخ سیاسی اسلام، چاپ دوم، قم، انتشارات دلیل ما،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 حیات فکری و سیاسی امامان شیعه علیه السلام، چاپ ششم، قم، انتشارات انصاریان،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رضا ابراهیمی و امیر طباطبایی، حسابرسی استراتژی، تهران، انتشارات منشور بهره‌وری،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رضا رضازاده لنگرودی، جنبش‌های اجتماعی در ایران پس از اسلام، تهران، انتشارات فرهنگ نشر نو،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روح‌الله حسینیان، تاریخ سیاسی تشیع، چاپ اول، تهران، انتشارات مرکز اسناد انقلاب اسلامی،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سعدبن عبدالله الاشعری قمی، المقالات و الفرق، تهران، انتشارات علمی و فرهنگی،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سلیمان‌بن ابراهیم الحنفی قندوزی، ینابیع المودة، چاپ اول، قم، دار اسوه،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سید رضی، نهج البلاغه، ترجمه محمد دشتی، چاپ اوّل، قم، نشر الهادی،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سید محمدتقی موسوی اصفهانی، مکیال المکارم در فوائد دعا برای حضرت قائم علیه السلام،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حائری قزوینی، قم،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مقدس جمکران،</w:t>
      </w:r>
      <w:r>
        <w:rPr>
          <w:rFonts w:ascii="IRNazanin" w:hAnsi="IRNazanin" w:eastAsia="IRNazanin"/>
          <w:color w:val="111111"/>
          <w:sz w:val="28"/>
          <w:sz w:val="28"/>
          <w:szCs w:val="28"/>
          <w:lang w:bidi="fa-IR"/>
        </w:rPr>
        <w:t>١٣٨٧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مکیال المکارم فی فوائد الدعاء للقائم،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حجت‌الاسلام سید محمدمهدی حائری قزوینی، چاپ چهارم، تهران، انتشارات دفتر تحقیقات و نشر بدر،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سید محمدحسین طباطبایی، المیزان فی تفسیر القرآن، ترجمه محمدباقر موسوی همدانی، قم، دفتر انتشارات اسلامی، چاپ پنجم،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سیدجمال‌الدین احمدبن علی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عمدة الطالب، نجف، المطبعة الحیدریة،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سیدحسین محمدجعفری، تشیع در مسیر تاریخ، ترجمه سید محمدتقی آیت‌اللهی، چاپ هفتم، تهران، دفتر نشر فرهنگ اسلامی،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سیدمصطفی حسینی دشتی، معارف و معاریف، قم، انتشارات صدر،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سیدمنذر حکیم با همکاری سید شهاب‌الدین حسینی، پیشوایان هدایت،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طبری کاظم، قم، چاپ اول،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سیدموسی میرمدرس، جامعه 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جستاری در جامعه مدنی و جامعه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w:t>
      </w:r>
    </w:p>
    <w:p>
      <w:pPr>
        <w:pStyle w:val="BookText"/>
        <w:rPr/>
      </w:pPr>
      <w:r>
        <w:rPr>
          <w:rFonts w:ascii="IRNazanin" w:hAnsi="IRNazanin" w:eastAsia="IRNazanin"/>
          <w:color w:val="111111"/>
          <w:sz w:val="28"/>
          <w:sz w:val="28"/>
          <w:szCs w:val="28"/>
          <w:rtl w:val="true"/>
          <w:lang w:bidi="fa-IR"/>
        </w:rPr>
        <w:t>دوم، قم،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حوزه علمیه قم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شمس‌الدین محمد الذهبی، تذکرة الحفاظ، چاپ دوم، بیروت، انتشارات دارالکتب العلمیه، التراث العربی،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شیخ حر العاملی، وسائل الشیعة، تهران، چاپ امیر بهادر، </w:t>
      </w:r>
      <w:r>
        <w:rPr>
          <w:rFonts w:eastAsia="IRNazanin" w:cs="IRNazanin"/>
          <w:color w:val="111111"/>
          <w:sz w:val="28"/>
          <w:szCs w:val="28"/>
          <w:lang w:bidi="fa-IR"/>
        </w:rPr>
        <w:t>1323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شیخ صدوق، ثواب الاعمال و عقاب الاعمال، ترجمه و توضیحات محمدرضا انصاری محلاتی، قم، انتشارات رضی،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علل الشرایع،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محمدصادق بحرالعلوم، النجف الاشرف، منشورات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الحیدریة،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 کمال‌الدین و تمام النعمة، دارالکتب الاسلامیه،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عباس قمی، تتمة المنتهی، تاریخ خلفا و علما،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محدث‌زاده و سیدآقا موسوی‌کلانتری، چاپ اول، تهران،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آزادی،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کلیات مفاتیح الجنان،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 قم،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همگرا، چاپ اول،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منتهی الآمال،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باقری بیدهندی، چاپ اول، قم، انتشارات دلیل،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شیخ مفید، شرح عقائد الصدوق، مترجم محمد علی ابن سیدمحمد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علمیه اسلامیه،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عباس علی الموسوی، فی رحاب الصحیفه السجادیه علی بن حسین علیه السلام، بیروت، انتشارات دار المرتضی،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عبدالرحمن بن أبی‌بکر السیوطی، تدریب الراوی فی شرح تقریب النواوی، بیروت، دارالکتب العربی،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عبدالحسین زرین‌کوب، تاریخ ایران بعد از اسلام، چاپ یازدهم، تهران، انتشارات امیر کبیر،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عبدالرحمن ابن‌خلدون، العبر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خلدون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عبدالمحمد آیتی، چاپ </w:t>
      </w:r>
    </w:p>
    <w:p>
      <w:pPr>
        <w:pStyle w:val="BookText"/>
        <w:rPr/>
      </w:pPr>
      <w:r>
        <w:rPr>
          <w:rFonts w:ascii="IRNazanin" w:hAnsi="IRNazanin" w:eastAsia="IRNazanin"/>
          <w:color w:val="111111"/>
          <w:sz w:val="28"/>
          <w:sz w:val="28"/>
          <w:szCs w:val="28"/>
          <w:rtl w:val="true"/>
          <w:lang w:bidi="fa-IR"/>
        </w:rPr>
        <w:t xml:space="preserve">دوم، تهران، پژوهشگاه علوم انسانی،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مقدمه ابن خلدون، ترجمه محمد پروین گنابادی، چاپ نهم، تهران، انتشارات علمی و فرهنگی،</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عبدالله‌بن محمدبن عامر الشبراوی شافعی، الاتحاف بحب الاشراف، مصر، المطبعه الادبیه،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عبدالله جوادی آملی، ولایت فقیه، قم،چاپ سوم،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تحقیقاتی اسراء، ص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عبدالله مهدی خطیب، حکومت بنی‌امیه در خراسان، ترجمه باقر موسوی، چاپ اول، انتشارات توکا،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عبدعلی‌بن جمعة العروسی الحویزی، نور الثقلین، چاپ چهارم، قم، مؤسسه اسماعیلیان،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عزالدین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الکامل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بزرگ اسلام و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محمدحسین روحانی، چاپ اول، تهران، انتشارات اساطیر،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علی‌اکبر دهخدا، لغت‌نامه، تهران، انتشارات و چاپ دانشگاه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علی آقابخشی و مینو افشاری‌راد، فرهنگ علوم سیاسی، تهران، نشر چاپار،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علی‌بن حسین المسعودی، إثبات الوصیة للإمام علیّ بن أبی‌طالب، قم، انتشارات انصاریان،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علی‌بن حسین 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مروج الذهب و معادن الجوهر، ترجمه ابوالقاسم پاینده، چاپ سوم، تهران، انتشارات علمی و فرهنگی،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علی مشکینی اردبیلی، المصباح المنیر، دفتر نشر الهادی،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علی‌محمد العلی الدخیل، ائمتنا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الائمه الاثنی‌عشر، قم، موسسه دارالکتاب الاسلامی،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غلامحسین محرمی، تاریخ تشیع از پیدایش تا پایان غیبت صغری، قم، انتشارات </w:t>
      </w:r>
    </w:p>
    <w:p>
      <w:pPr>
        <w:pStyle w:val="BookText"/>
        <w:rPr/>
      </w:pPr>
      <w:r>
        <w:rPr>
          <w:rFonts w:ascii="IRNazanin" w:hAnsi="IRNazanin" w:eastAsia="IRNazanin"/>
          <w:color w:val="111111"/>
          <w:sz w:val="28"/>
          <w:sz w:val="28"/>
          <w:szCs w:val="28"/>
          <w:rtl w:val="true"/>
          <w:lang w:bidi="fa-IR"/>
        </w:rPr>
        <w:t xml:space="preserve">نصایح،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فان فلوتن، تاریخ شیعه و علل سقوط بنی‌امیه، ترجمه سیدمرتضی حائری هاشمی، چاپ اول، تهران، انتشارات اقبال، </w:t>
      </w:r>
      <w:r>
        <w:rPr>
          <w:rFonts w:eastAsia="IRNazanin" w:cs="IRNazanin"/>
          <w:color w:val="111111"/>
          <w:sz w:val="28"/>
          <w:szCs w:val="28"/>
          <w:lang w:bidi="fa-IR"/>
        </w:rPr>
        <w:t>1325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فتح الباری، چاپ محب الدین خطیب، قاهره،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فرهاد دفتری، تاریخ و عقاید اسماعیلیه، ترجمه فریدون بدره‌ای، چاپ اول، تهران، انتشارات فرزان،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فضل‌بن حسن الطبرسی، مجمع البیان فی تفسیر القرآن،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رسولی،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فضلالله یزدی طباطبایی،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خسرو، تهران، </w:t>
      </w:r>
      <w:r>
        <w:rPr>
          <w:rFonts w:ascii="IRNazanin" w:hAnsi="IRNazanin" w:eastAsia="IRNazanin"/>
          <w:color w:val="111111"/>
          <w:sz w:val="28"/>
          <w:sz w:val="28"/>
          <w:szCs w:val="28"/>
          <w:lang w:bidi="fa-IR"/>
        </w:rPr>
        <w:t>١٣٧٢</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الکساندر آداموف، ولایة البصره فی ماضیها وحاضرها، ترجمه هاشم صالح التکریتی، چاپ اول، بغداد،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کاظم مدیر شانه‌چی، علم الحدیث و درایة الحدیث، چاپ سوم، قم، دفتر انتشارات اسلامی وابسته به جامعه مدرسین حوزه علمیة قم،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کمیت بن زید و ابن‌حدید معتزلی الاسدی، الروضه المختاره، شرح القصائد الهاشمیات القصائد العلویات، بیروت، مؤسسه الاعلمی للمطبوعات،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گوردون چایلد، جامعه و دانش،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محمدتقی فرامرزی، تهران، انتشارات سهروردی،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محب‌الدین سید محمدمرتضی الواسطی زبیدی، تاج العروس من جواهر القاموس، محقق، مصحح، شیری، علی، بیروت، دارالفکر للطباعة و النشر و التوزیع، چاپ 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محمد سهیل طقوش، دولت امویان، ترجمه حجت‌الله جودکی، چاپ ششم، قم، پژوهشگاه حوزه و دانشگاه، قم،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دولت عباسیان، ترجمه حجت‌الله جودکی، چاپ اول، قم، پژوهشکده حوزه و دانشگاه، </w:t>
      </w:r>
      <w:r>
        <w:rPr>
          <w:rFonts w:eastAsia="IRNazanin" w:cs="IRNazanin"/>
          <w:color w:val="111111"/>
          <w:sz w:val="28"/>
          <w:szCs w:val="28"/>
          <w:lang w:bidi="fa-IR"/>
        </w:rPr>
        <w:t>1380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محمد فوائد عبدالباقی، المعجم المفهرس لالفاظ القرآن الکریم، بحاشیة المصحف الشریف، قاهره، دارالحدیث،</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محمد کلینی، اصول کافی،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کمره‌ای، چاپ دوم، تهران،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اسلامیه،</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محمد محمدی ری‌شهری، دانشنامه امام مهدی</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عبدالهادی مسعودی، چاپ اول، قم، انتشارات دارالحدیث،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محمد معین، فرهنگ فارسی معین، چاپ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تهران،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محمد‌باقر مجلسی، بحارالأنوار، بیروت،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جلاء العیون،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امامیان، چاپ دهم، قم، انتشارات سرور،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مرآة العقول فی شرح أخبار آل الرسول،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رسولی محلاتی، تهران، دارالکتب الإسلامیة، چاپ دوم،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محمدبن ابراهیم بن جعفر النعمانی، کتاب الغیبة، بیروت، مؤسسة الاعلمی للمطبوعات،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محمدبن جریر طبری، تاریخ طبری،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پاینده، چاپ چهارم، تهران،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اساطیر،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محمد‌بن 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اختیار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دانشگاه مشهد،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 تهذیب الاحکام، چاپ دوم، بیروت، دارالتعارف،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محمدبن حسین الشریف الرضی،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محمدبن سعد 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الطبقات الکبری، ترجمه محمود مهدوی دامغانی، تهران، فرهنگ و اندیشه،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طبقات الکبری،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عبدلقادر عطا، چاپ اول، بیروت، لبنان، دارالکتب العلمیه،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محمدبن عبدالکریم شهرستانی، الملل و النحل، ترجمۀ مصطفی خالق‌داد، محشی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جلالی نائینی، چاپ سوم، تهران، انتشارات اقبال، </w:t>
      </w:r>
      <w:r>
        <w:rPr>
          <w:rFonts w:ascii="IRNazanin" w:hAnsi="IRNazanin" w:eastAsia="IRNazanin"/>
          <w:color w:val="111111"/>
          <w:sz w:val="28"/>
          <w:sz w:val="28"/>
          <w:szCs w:val="28"/>
          <w:lang w:bidi="fa-IR"/>
        </w:rPr>
        <w:t>۱۳۳۵</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محمدبن علی ابن طباطبا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فخری، ترجمه محمد وحید گلپایگانی، چاپ دوم، تهران،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بنگاه ترجمه و نشر کتاب،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محمدبن علی شهر آشوب، مناقب آل ابی‌طالب،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رسولی محلاتی، قم، انتشارات علامه، چاپ چهارم</w:t>
      </w:r>
      <w:r>
        <w:rPr>
          <w:rFonts w:eastAsia="IRNazanin" w:cs="IRNazanin"/>
          <w:color w:val="111111"/>
          <w:sz w:val="28"/>
          <w:szCs w:val="28"/>
          <w:rtl w:val="true"/>
          <w:lang w:bidi="fa-IR"/>
        </w:rPr>
        <w:t>.</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محمدبن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اختیار معرفة الرجال المعروف برجال الکشی، 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حسن طوسی،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مصطفوی، مشهد،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مشهد، دانشکده الهیات و معارف اسلامی، مرکز تحقیقات و مطالعات، ش</w:t>
      </w:r>
      <w:r>
        <w:rPr>
          <w:rFonts w:ascii="IRNazanin" w:hAnsi="IRNazanin" w:eastAsia="IRNazanin"/>
          <w:color w:val="111111"/>
          <w:sz w:val="28"/>
          <w:sz w:val="28"/>
          <w:szCs w:val="28"/>
          <w:lang w:bidi="fa-IR"/>
        </w:rPr>
        <w:t>١٣۴٨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محمدبن محمدبن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الإرشاد فی معرفة حجج الله علی العباد، ترجمه، سلگی، ناشر، کنگره شیخ مفید، قم، چاپ اول،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 الارشاد، ترجمه محمدباقر ساعدی خراسانی، چاپ سوم، تهران، ناشر اسلامیه،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محمدبن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لسان العرب، بیروت، دار صادر، چاپ سوم،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 لسان العرب، نشر ادب حوزه، قم،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محمدبن یعقوب الکلینی، الکافی،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غفاری و محمد آخوندی، دارالکتب الإسلامیة، تهران، چاپ چهارم،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محمدتقی مدرسی، امامین شیعه و جنبش‌های مکتبی، چاپ چهارم، مشهد، آستان قدس رضوی، بنیاد پژوهش‌های اسلامی،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محمدجواد مشکور، فرهنگ فرق اسلامی، چاپ اول، مشهد،آستان قدس </w:t>
      </w:r>
    </w:p>
    <w:p>
      <w:pPr>
        <w:pStyle w:val="BookText"/>
        <w:rPr/>
      </w:pPr>
      <w:r>
        <w:rPr>
          <w:rFonts w:ascii="IRNazanin" w:hAnsi="IRNazanin" w:eastAsia="IRNazanin"/>
          <w:color w:val="111111"/>
          <w:sz w:val="28"/>
          <w:sz w:val="28"/>
          <w:szCs w:val="28"/>
          <w:rtl w:val="true"/>
          <w:lang w:bidi="fa-IR"/>
        </w:rPr>
        <w:t>رضوی،</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محمدحسن داوری دردانه و شانه‌ساز زاده، مدیریت استراتژیک از تئوری تا عمل، تهران، نشر آتنا،</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محمدحسین الزبیدی، الحیاة الاجتماعیه و الاقتصادیه فی الکوفه فی القرن الاول الهجری بغداد، انتشارات جامعة بغداد،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محمدحسین مظفر، تاریخ شیعه، ترجمه سید محمدباقر حجتی، چاپ اول، تهران، دفتر نشر فرهنگ اسلامی،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محمدرضا الجلالی الحسینی، تدوین السنة الشریفة، قم، دفتر تبلیغات اسلامی،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محمدرضا جباری، سازمان وکالت و نقش آن در عصر ائمه علیه السلام، چاپ اول، قم، موسسه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محمدکاظم ملبوبی، تاریخ در آئینه پژوهش، شماره سوم، سال هفتم، پاییز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مصطفی میرسلیم و غلامعلی حدادعادل، دانشنامه جهان اسلام، چاپ دوم، تهران، ناشر بنیاد دایرة المعارف اسلامی،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مطهربن طاهر مقدسی، البدء و التاریخ، ترجمه محمدرضا شفیعی کدکنی، آگه،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 آفرینش و تاریخ، ترجمه محمدرضا شفیعی کدکنی، چاپ اول، تهران، انتشارات آگه،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مکّی احمد بن حجر الهیثمی، الصوائق المحرقه علی أهل البدع و الزندقه، چاپ دوم، قاهره، مکتبه القاهره،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منصور وثوقی و علی‌اکبر نیک‌خلق، مبانی جامعه‌شناسی، چاپ چهارم، تهران، انتشارات خردمند،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مهدی پیشوایی، سیره پیشوایان، قم، چاپ سوم، انتشارات مؤسسه امام صادق علیه السلام،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نعمت‌الله صفری، غالیان کاوشی درباره جریان‌ها و برآیندها تا پایان سده سوم، چاپ دوم، مشهد، موسسه چاپ و انتشارات آستان قدس رضوی، </w:t>
      </w:r>
      <w:r>
        <w:rPr>
          <w:rFonts w:eastAsia="IRNazanin" w:cs="IRNazanin"/>
          <w:color w:val="111111"/>
          <w:sz w:val="28"/>
          <w:szCs w:val="28"/>
          <w:lang w:bidi="fa-IR"/>
        </w:rPr>
        <w:t>1388</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هنری مینتزبرگ، آلستراند بروس و لمپل ژوزف، جنگل استراتژی،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احمدپور داریانی، دوم، تهران، جاجرمی،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معین، فرهنگ فارسی معین، ذیل واژه راهبرد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عمید، فرهنگ لغت عمید، ذیل واژه راهبرد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داوری دردانه و حسن شانه‌ساز زاده، مدیریت استراتژیک از تئوری تا عمل،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داوری دردانه و حسن شانه‌ساز زاده، مدیریت استراتژیک از تئوری تا عمل،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داوری دردانه و حسن شانه‌ساز زاده، مدیریت استراتژیک از تئوری تا عمل،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داوری دردانه و حسن شانه‌ساز زاده، مدیریت استراتژیک از تئوری تا عمل،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داوری دردانه و حسن شانه‌ساز زاده، مدیریت استراتژیک از تئوری تا عمل،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مینتزبرگ هنری، آلستراند بروس و لمپل ژوزف، جنگل استراتژی،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احمدپور داریانی،ص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مینتزبرگ هنری، آلستراند بروس و لمپل ژوزف، جنگل استراتژی،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احمدپور داریانی،ص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 ابراهیمی و امیر طباطبایی، حسابرسی استراتژی،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معین، فرهنگ فارسی معین، ذیل واژه سیاست؛ ابن منظور، لسان العرب،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نهج البلاغه، ترجمه محمد دشتی، نامه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جمال‌الدین محمد خوانساری، شرح غررالحکم و دررالکلم،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grand strategy</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جلال‌الدین فارسی، استراتژی ملی، گزارش سمینار،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جلیل روشندل، تحول در مفهوم استراتژی،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 اولین سمینار بررسی تحول مفاهیم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جلیل روشندل، تحول در مفهوم استراتژی،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 اولین سمینار بررسی تحول مفاهیم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Societe</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Society</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وثوقی و علی‌اکبر نیک‌خلق، مبانی جامعه‌شناسی،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معین، فرهنگ فارسی معین، ذیل واژه جامعه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وثوقی و علی‌اکبر نیک‌خلق، مبانی جامعه‌شناسی،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وثوقی و علی‌اکبر نیک‌خلق، مبانی جامعه‌شناسی،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وثوقی و علی‌اکبر نیک‌خلق، مبانی جامعه‌شناسی،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وثوقی و علی‌اکبر نیک‌خلق، مبانی جامعه‌شناسی،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گوردون چایلد، جامعه و دانش،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فرامرزی،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Edward wester marck</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وثوقی و علی‌اکبر نیک‌خلق، مبانی جامعه‌شناسی،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سیدموسی میرمدرس، جامعه برین جستاری در جامعه مدنی و جامعه دینی،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جعفریان، حیات فکری و سیاسی امامان شیعه علیه السلام، ص</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محمدبن علی‌بن شهر آشوب، مناقب آل ابی‌طالب،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رسولی محلاتی،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محمدباقر مجلسی، بحارالأنوار،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 پیرس، ریچارد کنت رابینسون، برنامه‌ریزی و مدیریت استراتژیک،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سهراب خلیلی شورینی،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Strenghths</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Weaknesses</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Opportunities</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Threats</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 پیرس، ریچارد کنت رابینسون، برنامه‌ریزی و مدیریت استراتژیک،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 پیرس، ریچارد کنت رابینسون، برنامه‌ریزی و مدیریت استراتژیک،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بحارالأنوار،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سیدمنذر حکیم با همکاری سید شهاب‌الدین حسینی، پیشوایان هدایت، شکافنده علوم حضرت امام محمدباقر علیه السلام،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حاتم طبری کاظم،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بحارالأنوار،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محمدبن علی بن شهر آشوب، مناقب آل ابی‌طالب،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سیدمنذر حکیم با همکاری سید شهاب الدین حسینی، پیشوایان هدایت، شکافنده علوم حضرت امام محمدباقر علیه السلام،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باقر شریف القرشی، حیاة الامام الباقر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احمدبن ابی‌یعقوب یعقوبی، 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حسن ابراهیم حسن، تاریخ سیاسی اسلام، ترجمه ابوالقاسم پاینده،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ابن حجر عسقلانی، فتح الباری،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علی بن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مروج الذهب و معادن الجوهر، ترجمه ابو القاسم پاینده،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محمدبن نعمان مفید، الارشاد، ترجمه محمدباقر ساعدی خراسانی،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محمدبن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جمعی از نویسندگان، تاریخ تشیع،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عباس قمی، تتمه المنتهی، تاریخ خلفا و علما، 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محدث‌زاده و سیدآقا موسوی‌کلانتری،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جریر طبری، تاریخ طبری،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پاینده،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علی بن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مروج الذهب و معادن الجوهر،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سیدمنذر حکیم با همکاری سید شهاب‌الدین حسینی، پیشوایان هدایت، پیشوای مذهب حضرت امام جعفر صادق علیه السلام،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محمد بن نعمان مفید،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محمدبن علی بن شهرآشوب، مناقب آل ابی‌طالب،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سیدمنذر حکیم با همکاری سید شهاب‌الدین حسینی، پیشوایان هدایت، پیشوای مذهب حضرت امام جعفر صادق علیه السلام،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تاریخ ایران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پیدایش اسلام تا ایران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تاریخ ایران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پیدایش اسلام تا ایران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سیدمنذر حکیم با همکاری سید شهاب‌الدین حسینی، پیشوایان هدایت، شکافنده علوم حضرت امام محمدباقر علیه السلام،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ابراهیم حسن، تاریخ سیاسی اسلام، ترجمه ابوالقاسم پاینده،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سیدمنذر حکیم با همکاری سید شهاب‌الدین حسینی، پیشوایان هدایت، شکافنده علوم حضرت امام محمدباقر علیه السلام،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سیدحسین محمد جعفری، تشیع در مسیر تاریخ، ترجمه سیدمحمدتقی آیت‌اللهی،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احمدبن یحیی بلاذری، جمل من انساب الأشراف،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سهیل زکار و ریاض زرکلی،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سیدمنذر حکیم با همکاری سید شهاب‌الدین حسینی، پیشوایان هدایت، شکافنده علوم حضرت امام جعفر صادق علیه السلام،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سیدحسین محمد جعفری، تشیع در مسیر تاریخ،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احمدبن یحیی بلاذری، جمل من انساب الأشراف،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احمدبن ابی‌یعقوب یعقوبی، 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محمدبن جریر طبری، تاریخ طبری،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4614</w:t>
      </w:r>
      <w:r>
        <w:rPr>
          <w:rFonts w:ascii="IRNazanin" w:hAnsi="IRNazanin" w:eastAsia="IRNazanin"/>
          <w:b w:val="false"/>
          <w:b w:val="false"/>
          <w:bCs w:val="false"/>
          <w:i w:val="false"/>
          <w:i w:val="false"/>
          <w:iCs w:val="false"/>
          <w:color w:val="333333"/>
          <w:sz w:val="20"/>
          <w:sz w:val="20"/>
          <w:szCs w:val="20"/>
          <w:rtl w:val="true"/>
        </w:rPr>
        <w:t>؛ دینوری ابوحنیفه، اخبار الطوال، ترجمه محمود مهدی دامغانی،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علی بن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مروج الذهب و معادن الجوهر،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احمدبن ابی‌یعقوب یعقوبی، 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محمدبن جریر طبری، تاریخ طبری،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محمد سهیل طقوش، دولت عباسیان، ترجمه حجت‌الله جودکی،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سیدمنذر حکیم با همکاری سید شهاب‌الدین حسینی، پیشوایان هدایت، شکافنده علوم حضرت امام جعفر صادق علیه السلام،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جرجی زیدان، تاریخ تمدن اسلام، ترجمه و نگارش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جواهر کلام،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سیدمنذر حکیم با همکاری سید شهاب‌الدین حسینی، پیشوایان هدایت، پیشوای مذهب حضرت امام جعفر صادق علیه السلام،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مروج الذهب و معادن الجوهر،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جعفریان، تاریخ سیاسی 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جوزی، تذکرة الخواص،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محمد بن نعمان مفید، الارشاد،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مروج الذهب و معادن الجوهر،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فرهاد دفتری، تاریخ و عقاید اسماعیلیه، ترجمه فریدون بدره‌ای،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سیدحسین محمد جعفری، تشیع در مسیر تاریخ،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سیدمنذر حکیم با همکاری سید شهاب‌الدین حسینی، پیشوایان هدایت، شکافنده علوم حضرت امام محمدباقر علیه السلام،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علی‌محمد علی دخیل، ائمتنا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الائمه الاثنی‌عشر،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سیدمنذر حکیم با همکاری سید شهاب‌الدین حسینی، پیشوایان هدایت، شکافنده علوم حضرت امام محمدباقر علیه السلام،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علی بن شهرآشوب، مناقب آل ابی‌طالب،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ابوالقاسم خویی، معجم رجال الحدیث و تفصیل طبقات الرواة،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سیدمنذر حکیم با همکاری سیدشهاب‌الدین حسینی، پیشوایان هدایت، شکافنده علوم حضرت امام محمدباقر علیه السلام،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ابوعبدالله مقدسی، احسن التقاسیم،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میرسلیم و غلامعلی حداد عادل، دانشنامه جهان اسلام،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الکساندر آداموف، ولایه البصره فی ماضیها و حاضرها، ترجمه هاشم صالح التکریتی،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ابوعبدالله الحموی یاقوت، مُعجَم اَلبُلدان،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جریر طبری، تاریخ 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مروج الذهب و معادن الجوهر،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محمدبن جریر طبری، تاریخ 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تقی‌الدین احمدبن علی مقریزی، المواعظ و الاعتبار بذکر الخطط و الآثار، المعروف بالخطط المقریزیه،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محمدحسین مظفر، تاریخ شیعه، ترجمه سیدمحمدباقر حجتی، ص</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تقی‌الدین احمدبن علی مقریزی، المواعظ و الاعتبار بذکر الخطط و الآثار، المعروف بالخطط المقریزیه،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محمد قمی، تاریخ قم، ترجمه حسن بن علی قمی،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سیدجلال‌الدین تهرانی،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سیدحسین محمد جعفری، تشیع در مسیر تاریخ،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فلوتن فان، تاریخ شیعه و علل سقوط بنی‌امیه، ترجمه سیدمرتضی حائری هاشمی،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خطیب عبدالله مهدی، حکومت بنی‌امیه در خراسان، ترجمه باقر موسوی،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فلوتن فان، تاریخ شیعه و علل سقوط بنی‌امیه،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سیدحسین محمد جعفری، تشیع در مسیر تاریخ،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ابی منصور احمدبن علی بن ابی‌طالب، 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مرتضی عاملی، دراسات و بحوث فی التاریخ و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بحارالأنوار،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محمدبن علی بن شهرآشوب، مناقب آل ابی‌طالب،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نویسندگان، تاریخ تشیع، ص</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علی بن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مروج الذهب و معادن الجوهر،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احمدبن ابی‌یعقوب یعقوبی، تاریخ یعقوبی،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علی بن شهرآشوب، مناقب آل ابی‌طالب،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سیدمنذر حکیم با همکاری سیدشهاب‌الدین حسینی، پیشوایان هدایت، شکافنده علوم حضرت امام محمدباقر علیه السلام،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محمدبن عامر شبراوی شافعی، الاتحاف بحب الاشراف،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 حجر هیتمی مکّی، الصوائق المحرقه علی أهل البدع و الزندقه،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شمس‌الدین محمد ذهبی، تذکره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ابن‌حجر العسقلانی، تهذیب التهذیب،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محمد بن نعمان مفید، الارشاد،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پیشوایی، سیره پیشوایان،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عمادزاده، زندگانی معلم کبیر حضرت امام صادق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 اصول کافی،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کمره‌ای،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العلوی، شیعه و حکومت در عراق، ترجمه محمدنبی ابراهیمی،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کمیت بن زید و ابن‌حدید معتزلی اسدی، الروضه المختاره، شرح القصائد الهاشمیات القصائد العلویات،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 اصول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 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حسن طوسی، اختیار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حسن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تهذیب الاحکام،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حسن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تهذیب الاحکام،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 اصول 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ابوعبدالله یاقوت حموی،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حسن طوسی، اختیار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ابوالقاسم خویی، معجم رجال الحدیث و تفصیل طبقات الرواة،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محمدبن یعقوب کلینی، اصول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حسن طوسی، اختیار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ابن‌منظور، لسان العرب،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محمدحسین زبیدی، الحیاه الاجتماعیه و الاقتصادیه فی الکوفه فی القرن الاول الهجری بغداد،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بحارالأنوار،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ابی‌الحدید، شرح نهج‌البلاغه،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ابوالفضل ابراهیم،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سیدمنذر حکیم با همکاری سیدشهاب‌الدین حسینی، پیشوایان هدایت، شکافنده علوم حضرت امام باقر علیه السلام،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جعفریان، حیات فکری و سیاسی امامان شیعه علیه السلام،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جعفریان، تاریخ ایران اسلامی، ص</w:t>
      </w:r>
      <w:r>
        <w:rPr>
          <w:rFonts w:ascii="IRNazanin" w:hAnsi="IRNazanin" w:eastAsia="IRNazanin"/>
          <w:b w:val="false"/>
          <w:b w:val="false"/>
          <w:bCs w:val="false"/>
          <w:i w:val="false"/>
          <w:i w:val="false"/>
          <w:iCs w:val="false"/>
          <w:color w:val="333333"/>
          <w:sz w:val="20"/>
          <w:sz w:val="20"/>
          <w:szCs w:val="20"/>
        </w:rPr>
        <w:t>۲۸۳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۲۸۱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جعفریان، حیات فکری و سیاسی امامان شیعه علیه السلام،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جعفریان، حیات فکری و سیاسی امامان شیعه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شیخ حر عاملی،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شیخ حر عاملی، وسائل الشیعة،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 محمدبن خالد البرقی، المحاسن،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روح‌الله حسینیان، تاریخ سیاسی تشیع، ص</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جعفریان، حیات فکری و سیاسی امامان شیعه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شیخ حر عاملی، وسائل الشیعة،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سیدمنذر حکیم با همکاری سیدشهاب‌الدین حسینی، پیشوایان هدایت، رئیس مذهب حضرت امام جعفر صادق علیه السلام،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مروج الذهب و معادن الجوهر،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علی بن شهرآشوب، مناقب آل ابی‌طالب،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فرهاد دفتری، تاریخ و عقاید اسماعیلیه،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سیدحسین محمد جعفری، تشیع در مسیر تاریخ،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محمد بن نعمان مفید،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 یحیی بلاذری، جمل من انساب الأشراف،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محمدبن جریر طبری، تاریخ 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سیدجمال‌الدین احمدبن علی حسنی معروف به ابن عنبه، عمدة الطالب،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 ابی‌یعقوب یعقوبی، 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محمدبن جریر طبری، تاریخ 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علی بن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مروج الذهب و معادن الجوهر،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غلامحسین محرمی، تاریخ تشیع از پیدایش تا پایان غیبت صغری،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محمد بن نعمان مفید، الارشاد،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 یحیی بلاذری، جمل من انساب الأشراف،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 یحیی بلاذری، جمل من انساب الأشراف،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 ابی‌یعقوب یعقوبی، 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مروج الذهب و معادن الجوهر،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مروج الذهب و معادن الجوهر،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ابن‌قتیبه دینوری، الامامة و السیاسة،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شیری،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 ابی‌یعقوب یعقوبی، 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بن ابن خلدون، العبر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ابن خلدون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عبدالمحمد آیتی،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عبدالله اشعری قمی، المقالات و الفرق،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مروج الذهب و معادن الجوهر،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ابن‌سعد، طبقات الکبری،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عبدالقادر عطا،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فرهاد دفتری، تاریخ و عقاید اسماعیلیه،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سیدحسین محمد جعفری، تشیع در مسیر تاریخ،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سیدحسین محمد جعفری، تشیع در مسیر تاریخ،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 یحیی بلاذری، جمل من انساب الأشراف،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سیدحسین محمد جعفری، تشیع در مسیر تاریخ،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الکامل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بزرگ اسلام و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محمدحسین روحانی،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نعمت‌الله صفری، غالیان کاوشی درباره جریان‌ها و برآیندها تا پایان سده سوم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نعمت‌الله صفری، غالیان کاوشی درباره جریان‌ها و برآیندها تا پایان سده سوم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مشکور، فرهنگ فرق اسلامی،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حسن طوسی، اختیار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جزء</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محمدبن جریر طبری، تاریخ 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الکامل فی التاریخ،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محمدبن عبدالکریم شهرستانی، الملل و النحل، ترجمۀ مصطفی خالق‌داد، محشی و 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جلالی نائینی،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عمر کشی، اختیار معرفة الرجال المعروف برجال الکشی، تلخیص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حسن طوسی، 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مصطفوی،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سیدمنذر حکیم با همکاری سیدشهاب‌الدین حسینی، پیشوایان هدایت، رئیس مذهب حضرت امام جعفر صادق علیه السلام،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آیه</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سیدحسین محمد جعفری، تشیع در مسیر تاریخ،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حسن طوسی، اختیار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سیدحسین محمد جعفری، تشیع در مسیر تاریخ،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عبدالکریم شهرستانی، الملل و 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کریمان، سیره و قیام زیدبن‌علی،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علی الموسوی، فی رحاب الصحیفة السجادیة علی بن حسین علیه السلام،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 یحیی بلاذری، جمل من انساب الأشراف،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محمد بن نعمان مفید،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 یحیی بلاذری، جمل من انساب الأشراف،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محمدبن جریر طبری، تاریخ 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سیدجمال الدین احمدبن علی حسنی معروف به ابن عنبه، عمدة الطالب،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 ابی‌یعقوب یعقوبی، 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محمدبن جریر طبری، تاریخ 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علی بن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مروج الذهب و معادن الجوهر،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سیدمنذر حکیم با همکاری سیدشهاب‌الدین حسینی، پیشوایان هدایت، رئیس مذهب حضرت امام جعفر صادق علیه السلام،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غلامحسین محرمی، تاریخ تشیع از پیدایش تا پایان غیبت صغری،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سیدمصطفی حسینی دشتی، معارف و معاریف،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مشکور، فرهنگ فرق اسلامی،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مشکور، فرهنگ فرق اسلامی،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 محمدبن خالد البرقی، 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محمدبن یعقوب کلینی،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شیخ صدوق، 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محمد‌بن حسن طوسی، اختیار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ابی‌الفتح محمدبن عبدالکریم شهرستانی، الفصل فی الملل و الاهواء و النحل،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سیدمصطفی حسینی دشتی، معارف و معاریف،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 رضازاده لنگرودی، جنبش‌های اجتماعی در ایران پس از اسلام،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عبدالحسین زرین‌کوب، تاریخ ایران بعد از اسلام،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جاثیه، 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عبدالکریم شهرستانی، الملل و 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عبدالکریم شهرستانی، الملل و 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عبدالکریم شهرستانی، الملل و 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عبدالکریم شهرستانی، الملل و 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ابی‌منصور احمدبن علی‌بن ابی‌طالب طبرسی، 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تدریب الراوی فی شرح تقریب النواوی،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کاظم مدیر شانه‌چی، علم الحدیث و درایة الحدیث،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جعفر سبحانی، بحوث فی الملل و 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سیدمنذر حکیم با همکاری سیدشهاب‌الدین حسینی، پیشوایان هدایت، شکافنده علوم حضرت امام محمدباقر علیه السلام،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پیشوایی، سیره پیشوایان،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جعفریان، حیات فکری و سیاسی ائمه،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الامام محمد الباقر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تاریخ دمشق،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نویسندگان، تاریخ تشیع،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شیخ عباس قمی، تتمه المنتهی،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سیدمنذر حکیم با همکاری سیدشهاب‌الدین حسینی، پیشوایان هدایت، رئیس مذهب حضرت امام جعفر صادق علیه السلام،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مطهربن طاهر مقدسی، آفرینش و تاریخ، ترجمه محمدرضا شفیعی کدکنی،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جریر طبری، تاریخ 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ابوحنیفه دینوری، اخبار الطوال،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سعد کاتب ابن‌سعد، الطبقات الکبری، ترجمه محمود مهدوی دامغانی،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بن ابن‌خلدون، مقدمه ابن‌خلدون، ترجمه محمد پروین گنابادی،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جریر طبری، تاریخ طبری،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اصفهانی، فرزندان ابوطالب،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فاضل،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بن ابن‌خلدون، العبر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ابن خلدون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مطهربن طاهر مقدسی، البدء و التاریخ، ترجمه محمدرضا شفیعی کدکنی،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934</w:t>
      </w:r>
      <w:r>
        <w:rPr>
          <w:rFonts w:ascii="IRNazanin" w:hAnsi="IRNazanin" w:eastAsia="IRNazanin"/>
          <w:b w:val="false"/>
          <w:b w:val="false"/>
          <w:bCs w:val="false"/>
          <w:i w:val="false"/>
          <w:i w:val="false"/>
          <w:iCs w:val="false"/>
          <w:color w:val="333333"/>
          <w:sz w:val="20"/>
          <w:sz w:val="20"/>
          <w:szCs w:val="20"/>
          <w:rtl w:val="true"/>
        </w:rPr>
        <w:t>؛ ابن‌قتیبه دینوری، الامامة و السیاسة، ترجمه سیدناصر طباطبایی،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محمد سهیل طقوش، دولت امویان، ترجمه حجت‌الله جودکی،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ابن ابی الحدید، شرح نهج‌البلاغه،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محمدابوالفضل ابراهیم،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احمدبن اعثم کوفی، الفتوح،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احمد مستوفی هروی، ص</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اصفهانی، فرزندان ابوطالب،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 یحیی بلاذری، جمل من انساب الأشراف،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جریر طبری، تاریخ طبری،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جریر طبری، تاریخ طبری،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ابوحنیفه دینوری، اخبار الطوال،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پیشوایی، سیره پیشوایان،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سیدمنذر حکیم با همکاری سیدشهاب‌الدین حسینی، پیشوایان هدایت، رئیس مذهب حضرت امام جعفر صادق علیه السلام،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جلاء العیون،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امامیان، ص</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محمد‌بن حسن طوسی، امالی شیخ طوسی،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محمدباقر مجلسی، بحارالانوار،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علی بن حسین مسعودی، إثبات الوصیة للإمام علیّ بن أبی‌طالب علیه السلام،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ابن عبدالبر، جامع بیان العلم و فضله و ماینبغی فی روایته و حمله،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محمدرضا جلالی حسینی، تدوین السنة الشریفة،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آثار المنع من التدوین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ابن ابی‌الحدید، شرح نهج‌البلاغه،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ابن‌حجر عسقلانی، فتح الباری،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کاظم مدیر شانه‌چی، علم الحدیث و درایة الحدیث،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سیدمنذر حکیم با همکاری سیدشهاب‌الدین حسینی، پیشوایان هدایت، شکافنده علوم حضرت امام محمدباقر علیه السلام،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جعفربن محمد ابن‌قولویه، کامل الزیارات،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بحارالأنوار، ج</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منتهی الامال،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جعفربن محمد ابن‌قولویه، کامل الزیارات،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حاول</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جعفربن محمد ابن‌قولویه، کامل الزیارات،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الشیعة،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۴۳۱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ثواب الاعمال و عقاب الاعمال،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کامل الزیارات،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منتهی الآمال، ص</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بحارالأنوار، ج</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۲۸۸</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منتهی الآمال، ص</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بحارالأنوار،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شیخ حر عاملی، وسائل 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بحارالأنوار،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شیخ حر عاملی، وسائل 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جعفر بن محمد ابن قولویه، کامل الزیارات،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جعفر بن محمد ابن قولویه، کامل الزیارات،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فوائد عبدالباقی، المعجم المفهرس لالفاظ القرآن الکریم، بحاشیة المصحف الشریف، باب دعا،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مشکینی اردبیلی، المصباح المنیر،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بحارالأنوار،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محمدبن یعقوب کلینی،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 ری‌شهری، دانشنامه امام مهدی عجل الله تعالی فرجه الشریف،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عبدالهادی مسعودی،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مفاتیح الجنان،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 قمشه‌ای، ص</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ابراهیم بن جعفر النعمانی، کتاب الغیبة،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اصفهانی، مکیال المکارم در فوائد دعا برای حضرت قائم علیه السلام،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حائری قزوینی،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حسین شریف الرضی،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آیه</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 آملی، ولایت فقیه،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 اصول کافی، کتاب فضل العلم،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 اصول کافی، کتاب الحجة،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أبوالفتح کراجکی، کنز الفوائد،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محمدبن یعقوب کلینی، اصول کافی،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أبواب صفات قاضی،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 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کلینی، اصول کافی، کتاب فضل العلم،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 اصول کافی، کتاب الحجة،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مفردات راغب، ترجمه و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خسروی حسینی، ص</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علی‌اکبر دهخدا، لغت‌نامه،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۶۲۷۲</w:t>
      </w:r>
      <w:r>
        <w:rPr>
          <w:rFonts w:ascii="IRNazanin" w:hAnsi="IRNazanin" w:eastAsia="IRNazanin"/>
          <w:b w:val="false"/>
          <w:b w:val="false"/>
          <w:bCs w:val="false"/>
          <w:i w:val="false"/>
          <w:i w:val="false"/>
          <w:iCs w:val="false"/>
          <w:color w:val="333333"/>
          <w:sz w:val="20"/>
          <w:sz w:val="20"/>
          <w:szCs w:val="20"/>
          <w:rtl w:val="true"/>
        </w:rPr>
        <w:t>، ماده تولی؛ سیدمحمد حسین طباطبایی، المیزان فی تفسیر القرآن، ترجمه محمدباقر موسوی همدانی، 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۵۴۳</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آیات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علی بن جمعة عروسی الحویزی، نورالثقلین،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نوری، مستدرک الوسائل و مستنبط المسائل،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علی بن جمعة عروسی الحویزی، نور 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 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بحارالأنوار، ج</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کلینی، الکافی،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۲۱۲</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کلینی، الکافی،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۱۶۷</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شعبه حرانی، تحف العقول، ترجمه علی‌اکبر غفاری، ص</w:t>
      </w:r>
      <w:r>
        <w:rPr>
          <w:rFonts w:ascii="IRNazanin" w:hAnsi="IRNazanin" w:eastAsia="IRNazanin"/>
          <w:b w:val="false"/>
          <w:b w:val="false"/>
          <w:bCs w:val="false"/>
          <w:i w:val="false"/>
          <w:i w:val="false"/>
          <w:iCs w:val="false"/>
          <w:color w:val="333333"/>
          <w:sz w:val="20"/>
          <w:sz w:val="20"/>
          <w:szCs w:val="20"/>
        </w:rPr>
        <w:t>۵۸۹</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ابراهیم بن جعفر النعمانی، کتاب الغیبة،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بحارالأنوار، 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مفاتیح الجنان، ص</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ندبه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 پیرس و ریچاردکنت رابینسون، برنامه‌ریزی و مدیریت استراتژیک،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ابن‌منظور محمدبن مکرم، لسان العرب، 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۴۰۲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۴۰۱</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محمد 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عقائد الصدوق، مترجم محمدعلی ابن سیدمحمد الحسنی،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محمدباقر مجلسی، بحارالأنوار،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شیخ حر عاملی، وسائل الشیعة،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حسن طبرسی، مجمع البیان فی تفسیر القرآن، 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رسولی، 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فضل‌الله یزدی طباطبایی،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 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الشیعة، کتاب امر به معروف،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الشیعة، کتاب امر به معروف،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الشیعة، کتاب امر به معروف،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حسن طبرسی، مجمع البیان فی تفسیر القرآن،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سؤره مؤمن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الشیعة، کتاب امر به معروف،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شیخ محمد کلینی، الکافی،</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 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 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 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 مرتضی واسطی زبیدی محب‌الدین، تاج العروس من جواهر القاموس، محقق و 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شیری،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محمدباقر مجلسی، مرآة العقول فی شرح أخبار آل الرسول، محقق و 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رسولی محلاتی،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 مرتضی واسطی زبیدی محب‌الدین، تاج العروس من جواهر القاموس، محقق و 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شیری،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طبرسی، مشکات الانوار،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 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شیخ حر عاملی، 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محمدباقر مجلسی، بحارالأنوار،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 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شیخ حر عاملی، وسائل الشیعة،</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کلینی، 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شیخ حر عاملی،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حسن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اختیار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شیخ حر عاملی،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الشیعة، کتاب امر به معروف،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الشیعة، کتاب امر به معروف، کتاب حجّ،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العشرة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مرتضی محب‌الدین واسطی زبیدی، تاج العروس من جواهر القاموس، 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‌۵۹۲</w:t>
      </w:r>
      <w:r>
        <w:rPr>
          <w:rFonts w:ascii="IRNazanin" w:hAnsi="IRNazanin" w:eastAsia="IRNazanin"/>
          <w:b w:val="false"/>
          <w:b w:val="false"/>
          <w:bCs w:val="false"/>
          <w:i w:val="false"/>
          <w:i w:val="false"/>
          <w:iCs w:val="false"/>
          <w:color w:val="333333"/>
          <w:sz w:val="20"/>
          <w:sz w:val="20"/>
          <w:szCs w:val="20"/>
          <w:rtl w:val="true"/>
        </w:rPr>
        <w:t>؛ علامه طباطبایی، تفسیر المیزان،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 محمدبن فهد الحلّی الاسدی، التحصین و صفات العارفین،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ابراهیم بن جعفر النعمانی، کتاب الغیبة،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 اصول 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بن ابراهیم حنفی قندوزی، ینابیع المودة،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محمدتقی موسوی اصفهانی، مکیال المکارم فی فوائد الدعاء للقائم،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حجت‌الاسلام سید محمدمهدی حائری قزوینی،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 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محمدمرتضی محب‌الدین واسطی زبیدی، تاج العروس من جواهر القاموس،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مفردات،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 تقی موسوی اصفهانی، مکیال المکارم،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 محمدبن فهد الحلّی الاسدی، التحصین و صفات العارفین،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جبار گلباغی ماسوله،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ابراهیم بن جعفر النعمانی، کتاب الغیبة،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 اصول 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سید محمدتقی موسوی اصفهانی، مکیال المکارم فی فوائد الدعاء للقائم،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حجت‌الاسلام سیدمحمدمهدی حائری قزوینی،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ابراهیم بن جعفر النعمانی، کتاب الغیبة،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ابراهیم بن جعفر النعمانی، کتاب الغیبة،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 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باب صبر،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 اصول 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رسول‌جعفریان، حیات فکری و سیاسی امامان،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جباری، سازمان وکالت و نقش آن در عصر ائمه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جاسم حسین، تاریخ سیاسی عصر غیبت امام دوازدهم،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محمدتقی آیت‌اللهی،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رسول جعفریان، حیات فکری و سیاسی امامان،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جباری و محمدکاظم ملبوبی، تاریخ در آئینه پژوهش،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علی‌اکبر دهخدا، لغت‌نامه،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راغب اصفهانی، مفردات راغب، ذیل ماده برء</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 اصول کافی،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ابراهیم بن جعفر النعمانی، کتاب الغیبة،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علی‌بن جمعة عروسی الحویزی، نور 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 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بحارالأنوار، ج</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محمد بن نعمان مفید، الإرشاد فی معرفه حجج الله علی العباد،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سلگی،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image" Target="media/image2.jpeg"/><Relationship Id="rId235" Type="http://schemas.openxmlformats.org/officeDocument/2006/relationships/image" Target="media/image2.jpeg"/><Relationship Id="rId236" Type="http://schemas.openxmlformats.org/officeDocument/2006/relationships/footer" Target="footer229.xml"/><Relationship Id="rId237" Type="http://schemas.openxmlformats.org/officeDocument/2006/relationships/footnotes" Target="footnotes.xml"/><Relationship Id="rId238" Type="http://schemas.openxmlformats.org/officeDocument/2006/relationships/numbering" Target="numbering.xml"/><Relationship Id="rId239" Type="http://schemas.openxmlformats.org/officeDocument/2006/relationships/fontTable" Target="fontTable.xml"/><Relationship Id="rId240" Type="http://schemas.openxmlformats.org/officeDocument/2006/relationships/settings" Target="settings.xml"/><Relationship Id="rId2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235</Pages>
  <Words>51300</Words>
  <Characters>208063</Characters>
  <CharactersWithSpaces>257798</CharactersWithSpaces>
  <Paragraphs>1752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2026-08-18T13:22:06Z</dcterms:created>
  <dc:creator>ghaemiyeh.com</dc:creator>
  <dc:description/>
  <dc:language>en-US</dc:language>
  <cp:lastModifiedBy/>
  <dcterms:modified xsi:type="dcterms:W3CDTF">2026-08-18T16:52:12Z</dcterms:modified>
  <cp:revision>1</cp:revision>
  <dc:subject/>
  <dc:title>راهبردهای سیاسی امام باقر و امام صادق علیهما السلام در آماده سازی جامعه اسلامی برای ورود به عصر غیبت</dc:title>
</cp:coreProperties>
</file>

<file path=docProps/custom.xml><?xml version="1.0" encoding="utf-8"?>
<Properties xmlns="http://schemas.openxmlformats.org/officeDocument/2006/custom-properties" xmlns:vt="http://schemas.openxmlformats.org/officeDocument/2006/docPropsVTypes"/>
</file>