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19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On The Khilafah Of ‘Ali Over Abu Bakr</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537555_2749589250">
            <w:r>
              <w:rPr>
                <w:webHidden/>
                <w:rStyle w:val="IndexLink"/>
              </w:rPr>
              <w:t>BOOK ID</w:t>
              <w:tab/>
              <w:t>4</w:t>
            </w:r>
          </w:hyperlink>
        </w:p>
        <w:p>
          <w:pPr>
            <w:pStyle w:val="Contents2"/>
            <w:tabs>
              <w:tab w:val="clear" w:pos="8743"/>
              <w:tab w:val="right" w:pos="9026" w:leader="dot"/>
            </w:tabs>
            <w:bidi w:val="0"/>
            <w:rPr/>
          </w:pPr>
          <w:hyperlink w:anchor="__RefHeading___Toc3537557_2749589250">
            <w:r>
              <w:rPr>
                <w:webHidden/>
                <w:rStyle w:val="IndexLink"/>
              </w:rPr>
              <w:t>point</w:t>
              <w:tab/>
              <w:t>4</w:t>
            </w:r>
          </w:hyperlink>
        </w:p>
        <w:p>
          <w:pPr>
            <w:pStyle w:val="Contents2"/>
            <w:tabs>
              <w:tab w:val="clear" w:pos="8743"/>
              <w:tab w:val="right" w:pos="9026" w:leader="dot"/>
            </w:tabs>
            <w:bidi w:val="0"/>
            <w:rPr/>
          </w:pPr>
          <w:hyperlink w:anchor="__RefHeading___Toc3537559_2749589250">
            <w:r>
              <w:rPr>
                <w:webHidden/>
                <w:rStyle w:val="IndexLink"/>
              </w:rPr>
              <w:t>Dedication</w:t>
              <w:tab/>
              <w:t>4</w:t>
            </w:r>
          </w:hyperlink>
        </w:p>
        <w:p>
          <w:pPr>
            <w:pStyle w:val="Contents2"/>
            <w:tabs>
              <w:tab w:val="clear" w:pos="8743"/>
              <w:tab w:val="right" w:pos="9026" w:leader="dot"/>
            </w:tabs>
            <w:bidi w:val="0"/>
            <w:rPr/>
          </w:pPr>
          <w:hyperlink w:anchor="__RefHeading___Toc3537561_2749589250">
            <w:r>
              <w:rPr>
                <w:webHidden/>
                <w:rStyle w:val="IndexLink"/>
              </w:rPr>
              <w:t>Acknowledgments</w:t>
              <w:tab/>
              <w:t>4</w:t>
            </w:r>
          </w:hyperlink>
        </w:p>
        <w:p>
          <w:pPr>
            <w:pStyle w:val="Contents2"/>
            <w:tabs>
              <w:tab w:val="clear" w:pos="8743"/>
              <w:tab w:val="right" w:pos="9026" w:leader="dot"/>
            </w:tabs>
            <w:bidi w:val="0"/>
            <w:rPr/>
          </w:pPr>
          <w:hyperlink w:anchor="__RefHeading___Toc3537563_2749589250">
            <w:r>
              <w:rPr>
                <w:webHidden/>
                <w:rStyle w:val="IndexLink"/>
              </w:rPr>
              <w:t>Preface</w:t>
              <w:tab/>
              <w:t>4</w:t>
            </w:r>
          </w:hyperlink>
        </w:p>
        <w:p>
          <w:pPr>
            <w:pStyle w:val="Contents2"/>
            <w:tabs>
              <w:tab w:val="clear" w:pos="8743"/>
              <w:tab w:val="right" w:pos="9026" w:leader="dot"/>
            </w:tabs>
            <w:bidi w:val="0"/>
            <w:rPr/>
          </w:pPr>
          <w:hyperlink w:anchor="__RefHeading___Toc3537565_2749589250">
            <w:r>
              <w:rPr>
                <w:webHidden/>
                <w:rStyle w:val="IndexLink"/>
              </w:rPr>
              <w:t>1) Hadith Al-Khilafah</w:t>
              <w:tab/>
              <w:t>17</w:t>
            </w:r>
          </w:hyperlink>
        </w:p>
        <w:p>
          <w:pPr>
            <w:pStyle w:val="Contents2"/>
            <w:tabs>
              <w:tab w:val="clear" w:pos="8743"/>
              <w:tab w:val="right" w:pos="9026" w:leader="dot"/>
            </w:tabs>
            <w:bidi w:val="0"/>
            <w:rPr/>
          </w:pPr>
          <w:hyperlink w:anchor="__RefHeading___Toc3537567_2749589250">
            <w:r>
              <w:rPr>
                <w:webHidden/>
                <w:rStyle w:val="IndexLink"/>
              </w:rPr>
              <w:t>2) Hadith Al-Wilayah, Investigating Its Authenticity</w:t>
              <w:tab/>
              <w:t>28</w:t>
            </w:r>
          </w:hyperlink>
        </w:p>
        <w:p>
          <w:pPr>
            <w:pStyle w:val="Contents2"/>
            <w:tabs>
              <w:tab w:val="clear" w:pos="8743"/>
              <w:tab w:val="right" w:pos="9026" w:leader="dot"/>
            </w:tabs>
            <w:bidi w:val="0"/>
            <w:rPr/>
          </w:pPr>
          <w:hyperlink w:anchor="__RefHeading___Toc3537569_2749589250">
            <w:r>
              <w:rPr>
                <w:webHidden/>
                <w:rStyle w:val="IndexLink"/>
              </w:rPr>
              <w:t>3) Hadith Al-Wilayah, Al-Arnaut’s Rescue Attempts</w:t>
              <w:tab/>
              <w:t>43</w:t>
            </w:r>
          </w:hyperlink>
        </w:p>
        <w:p>
          <w:pPr>
            <w:pStyle w:val="Contents2"/>
            <w:tabs>
              <w:tab w:val="clear" w:pos="8743"/>
              <w:tab w:val="right" w:pos="9026" w:leader="dot"/>
            </w:tabs>
            <w:bidi w:val="0"/>
            <w:rPr/>
          </w:pPr>
          <w:hyperlink w:anchor="__RefHeading___Toc3537571_2749589250">
            <w:r>
              <w:rPr>
                <w:webHidden/>
                <w:rStyle w:val="IndexLink"/>
              </w:rPr>
              <w:t>4) Hadith Al-Wilayah, What Does Wali Mean?</w:t>
              <w:tab/>
              <w:t>48</w:t>
            </w:r>
          </w:hyperlink>
        </w:p>
        <w:p>
          <w:pPr>
            <w:pStyle w:val="Contents2"/>
            <w:tabs>
              <w:tab w:val="clear" w:pos="8743"/>
              <w:tab w:val="right" w:pos="9026" w:leader="dot"/>
            </w:tabs>
            <w:bidi w:val="0"/>
            <w:rPr/>
          </w:pPr>
          <w:hyperlink w:anchor="__RefHeading___Toc3537573_2749589250">
            <w:r>
              <w:rPr>
                <w:webHidden/>
                <w:rStyle w:val="IndexLink"/>
              </w:rPr>
              <w:t>5) Hadith Al-Wilayah, The Implication of “After Me”</w:t>
              <w:tab/>
              <w:t>58</w:t>
            </w:r>
          </w:hyperlink>
        </w:p>
        <w:p>
          <w:pPr>
            <w:pStyle w:val="Contents2"/>
            <w:tabs>
              <w:tab w:val="clear" w:pos="8743"/>
              <w:tab w:val="right" w:pos="9026" w:leader="dot"/>
            </w:tabs>
            <w:bidi w:val="0"/>
            <w:rPr/>
          </w:pPr>
          <w:hyperlink w:anchor="__RefHeading___Toc3537575_2749589250">
            <w:r>
              <w:rPr>
                <w:webHidden/>
                <w:rStyle w:val="IndexLink"/>
              </w:rPr>
              <w:t>6) Hadith Al-Wilayah, Doctored By Shi’is?</w:t>
              <w:tab/>
              <w:t>70</w:t>
            </w:r>
          </w:hyperlink>
        </w:p>
        <w:p>
          <w:pPr>
            <w:pStyle w:val="Contents2"/>
            <w:tabs>
              <w:tab w:val="clear" w:pos="8743"/>
              <w:tab w:val="right" w:pos="9026" w:leader="dot"/>
            </w:tabs>
            <w:bidi w:val="0"/>
            <w:rPr/>
          </w:pPr>
          <w:hyperlink w:anchor="__RefHeading___Toc3537577_2749589250">
            <w:r>
              <w:rPr>
                <w:webHidden/>
                <w:rStyle w:val="IndexLink"/>
              </w:rPr>
              <w:t>7) Hadith Al-Tawliyah</w:t>
              <w:tab/>
              <w:t>78</w:t>
            </w:r>
          </w:hyperlink>
        </w:p>
        <w:p>
          <w:pPr>
            <w:pStyle w:val="Contents2"/>
            <w:tabs>
              <w:tab w:val="clear" w:pos="8743"/>
              <w:tab w:val="right" w:pos="9026" w:leader="dot"/>
            </w:tabs>
            <w:bidi w:val="0"/>
            <w:rPr/>
          </w:pPr>
          <w:hyperlink w:anchor="__RefHeading___Toc3537579_2749589250">
            <w:r>
              <w:rPr>
                <w:webHidden/>
                <w:rStyle w:val="IndexLink"/>
              </w:rPr>
              <w:t>8) Hadith Al-Wirathah, Establishing Its Authenticity</w:t>
              <w:tab/>
              <w:t>88</w:t>
            </w:r>
          </w:hyperlink>
        </w:p>
        <w:p>
          <w:pPr>
            <w:pStyle w:val="Contents2"/>
            <w:tabs>
              <w:tab w:val="clear" w:pos="8743"/>
              <w:tab w:val="right" w:pos="9026" w:leader="dot"/>
            </w:tabs>
            <w:bidi w:val="0"/>
            <w:rPr/>
          </w:pPr>
          <w:hyperlink w:anchor="__RefHeading___Toc3537581_2749589250">
            <w:r>
              <w:rPr>
                <w:webHidden/>
                <w:rStyle w:val="IndexLink"/>
              </w:rPr>
              <w:t>9) Hadith Al-Wirathah, Examining Some Shawahid</w:t>
              <w:tab/>
              <w:t>96</w:t>
            </w:r>
          </w:hyperlink>
        </w:p>
        <w:p>
          <w:pPr>
            <w:pStyle w:val="Contents2"/>
            <w:tabs>
              <w:tab w:val="clear" w:pos="8743"/>
              <w:tab w:val="right" w:pos="9026" w:leader="dot"/>
            </w:tabs>
            <w:bidi w:val="0"/>
            <w:rPr/>
          </w:pPr>
          <w:hyperlink w:anchor="__RefHeading___Toc3537583_2749589250">
            <w:r>
              <w:rPr>
                <w:webHidden/>
                <w:rStyle w:val="IndexLink"/>
              </w:rPr>
              <w:t>10) Hadith Al-Ada, Investigating Its Authenticity</w:t>
              <w:tab/>
              <w:t>101</w:t>
            </w:r>
          </w:hyperlink>
        </w:p>
        <w:p>
          <w:pPr>
            <w:pStyle w:val="Contents2"/>
            <w:tabs>
              <w:tab w:val="clear" w:pos="8743"/>
              <w:tab w:val="right" w:pos="9026" w:leader="dot"/>
            </w:tabs>
            <w:bidi w:val="0"/>
            <w:rPr/>
          </w:pPr>
          <w:hyperlink w:anchor="__RefHeading___Toc3537585_2749589250">
            <w:r>
              <w:rPr>
                <w:webHidden/>
                <w:rStyle w:val="IndexLink"/>
              </w:rPr>
              <w:t>11) Hadith Al-Ada, the Report of Zayd B. Yathi’</w:t>
              <w:tab/>
              <w:t>109</w:t>
            </w:r>
          </w:hyperlink>
        </w:p>
        <w:p>
          <w:pPr>
            <w:pStyle w:val="Contents2"/>
            <w:tabs>
              <w:tab w:val="clear" w:pos="8743"/>
              <w:tab w:val="right" w:pos="9026" w:leader="dot"/>
            </w:tabs>
            <w:bidi w:val="0"/>
            <w:rPr/>
          </w:pPr>
          <w:hyperlink w:anchor="__RefHeading___Toc3537587_2749589250">
            <w:r>
              <w:rPr>
                <w:webHidden/>
                <w:rStyle w:val="IndexLink"/>
              </w:rPr>
              <w:t>12) Hadith Al-Ada, Revealing Ibn Taymiyyah’s Fears</w:t>
              <w:tab/>
              <w:t>118</w:t>
            </w:r>
          </w:hyperlink>
        </w:p>
        <w:p>
          <w:pPr>
            <w:pStyle w:val="Contents2"/>
            <w:tabs>
              <w:tab w:val="clear" w:pos="8743"/>
              <w:tab w:val="right" w:pos="9026" w:leader="dot"/>
            </w:tabs>
            <w:bidi w:val="0"/>
            <w:rPr/>
          </w:pPr>
          <w:hyperlink w:anchor="__RefHeading___Toc3537589_2749589250">
            <w:r>
              <w:rPr>
                <w:webHidden/>
                <w:rStyle w:val="IndexLink"/>
              </w:rPr>
              <w:t>13) Hadith Al-Qital, Ibn Taymiyyah Charges Imam ‘Ali With Mass Murder</w:t>
              <w:tab/>
              <w:t>128</w:t>
            </w:r>
          </w:hyperlink>
        </w:p>
        <w:p>
          <w:pPr>
            <w:pStyle w:val="Contents2"/>
            <w:tabs>
              <w:tab w:val="clear" w:pos="8743"/>
              <w:tab w:val="right" w:pos="9026" w:leader="dot"/>
            </w:tabs>
            <w:bidi w:val="0"/>
            <w:rPr/>
          </w:pPr>
          <w:hyperlink w:anchor="__RefHeading___Toc3537591_2749589250">
            <w:r>
              <w:rPr>
                <w:webHidden/>
                <w:rStyle w:val="IndexLink"/>
              </w:rPr>
              <w:t>14) Hadith Al-Qital, the Prophet’s Defence of Amir Al-Muminin</w:t>
              <w:tab/>
              <w:t>132</w:t>
            </w:r>
          </w:hyperlink>
        </w:p>
        <w:p>
          <w:pPr>
            <w:pStyle w:val="Contents2"/>
            <w:tabs>
              <w:tab w:val="clear" w:pos="8743"/>
              <w:tab w:val="right" w:pos="9026" w:leader="dot"/>
            </w:tabs>
            <w:bidi w:val="0"/>
            <w:rPr/>
          </w:pPr>
          <w:hyperlink w:anchor="__RefHeading___Toc3537593_2749589250">
            <w:r>
              <w:rPr>
                <w:webHidden/>
                <w:rStyle w:val="IndexLink"/>
              </w:rPr>
              <w:t>15) Hadith Al-Qital, Mu’awiyah B. Abi Sufyan: A Case Study</w:t>
              <w:tab/>
              <w:t>137</w:t>
            </w:r>
          </w:hyperlink>
        </w:p>
        <w:p>
          <w:pPr>
            <w:pStyle w:val="Contents2"/>
            <w:tabs>
              <w:tab w:val="clear" w:pos="8743"/>
              <w:tab w:val="right" w:pos="9026" w:leader="dot"/>
            </w:tabs>
            <w:bidi w:val="0"/>
            <w:rPr/>
          </w:pPr>
          <w:hyperlink w:anchor="__RefHeading___Toc3537595_2749589250">
            <w:r>
              <w:rPr>
                <w:webHidden/>
                <w:rStyle w:val="IndexLink"/>
              </w:rPr>
              <w:t>16) Hadith Al-Siyadah, Examining The Background Arguments</w:t>
              <w:tab/>
              <w:t>145</w:t>
            </w:r>
          </w:hyperlink>
        </w:p>
        <w:p>
          <w:pPr>
            <w:pStyle w:val="Contents2"/>
            <w:tabs>
              <w:tab w:val="clear" w:pos="8743"/>
              <w:tab w:val="right" w:pos="9026" w:leader="dot"/>
            </w:tabs>
            <w:bidi w:val="0"/>
            <w:rPr/>
          </w:pPr>
          <w:hyperlink w:anchor="__RefHeading___Toc3537597_2749589250">
            <w:r>
              <w:rPr>
                <w:webHidden/>
                <w:rStyle w:val="IndexLink"/>
              </w:rPr>
              <w:t>17) Hadith Al-Siyadah, Proving Its Authenticity</w:t>
              <w:tab/>
              <w:t>156</w:t>
            </w:r>
          </w:hyperlink>
        </w:p>
        <w:p>
          <w:pPr>
            <w:pStyle w:val="Contents2"/>
            <w:tabs>
              <w:tab w:val="clear" w:pos="8743"/>
              <w:tab w:val="right" w:pos="9026" w:leader="dot"/>
            </w:tabs>
            <w:bidi w:val="0"/>
            <w:rPr/>
          </w:pPr>
          <w:hyperlink w:anchor="__RefHeading___Toc3537599_2749589250">
            <w:r>
              <w:rPr>
                <w:webHidden/>
                <w:rStyle w:val="IndexLink"/>
              </w:rPr>
              <w:t>18) Hadith Al-Siyadah, Exploring the Scope of ‘Ali’s Superiority</w:t>
              <w:tab/>
              <w:t>165</w:t>
            </w:r>
          </w:hyperlink>
        </w:p>
        <w:p>
          <w:pPr>
            <w:pStyle w:val="Contents2"/>
            <w:tabs>
              <w:tab w:val="clear" w:pos="8743"/>
              <w:tab w:val="right" w:pos="9026" w:leader="dot"/>
            </w:tabs>
            <w:bidi w:val="0"/>
            <w:rPr/>
          </w:pPr>
          <w:hyperlink w:anchor="__RefHeading___Toc3537601_2749589250">
            <w:r>
              <w:rPr>
                <w:webHidden/>
                <w:rStyle w:val="IndexLink"/>
              </w:rPr>
              <w:t>19) Hadith Sadd Al-Abwab, A Tale of Two Hadiths</w:t>
              <w:tab/>
              <w:t>170</w:t>
            </w:r>
          </w:hyperlink>
        </w:p>
        <w:p>
          <w:pPr>
            <w:pStyle w:val="Contents2"/>
            <w:tabs>
              <w:tab w:val="clear" w:pos="8743"/>
              <w:tab w:val="right" w:pos="9026" w:leader="dot"/>
            </w:tabs>
            <w:bidi w:val="0"/>
            <w:rPr/>
          </w:pPr>
          <w:hyperlink w:anchor="__RefHeading___Toc3537603_2749589250">
            <w:r>
              <w:rPr>
                <w:webHidden/>
                <w:rStyle w:val="IndexLink"/>
              </w:rPr>
              <w:t>20) Hadith Sadd Al-Abwab, What Doors Exactly Were Closed?</w:t>
              <w:tab/>
              <w:t>188</w:t>
            </w:r>
          </w:hyperlink>
        </w:p>
        <w:p>
          <w:pPr>
            <w:pStyle w:val="Contents2"/>
            <w:tabs>
              <w:tab w:val="clear" w:pos="8743"/>
              <w:tab w:val="right" w:pos="9026" w:leader="dot"/>
            </w:tabs>
            <w:bidi w:val="0"/>
            <w:rPr/>
          </w:pPr>
          <w:hyperlink w:anchor="__RefHeading___Toc3537605_2749589250">
            <w:r>
              <w:rPr>
                <w:webHidden/>
                <w:rStyle w:val="IndexLink"/>
              </w:rPr>
              <w:t>21) Hadith Al-Manzilah, the Golden Hadith</w:t>
              <w:tab/>
              <w:t>199</w:t>
            </w:r>
          </w:hyperlink>
        </w:p>
        <w:p>
          <w:pPr>
            <w:pStyle w:val="Contents2"/>
            <w:tabs>
              <w:tab w:val="clear" w:pos="8743"/>
              <w:tab w:val="right" w:pos="9026" w:leader="dot"/>
            </w:tabs>
            <w:bidi w:val="0"/>
            <w:rPr/>
          </w:pPr>
          <w:hyperlink w:anchor="__RefHeading___Toc3537607_2749589250">
            <w:r>
              <w:rPr>
                <w:webHidden/>
                <w:rStyle w:val="IndexLink"/>
              </w:rPr>
              <w:t>22) Hadith Al-Manzilah, ‘Ali: The Wazir of Muhammad</w:t>
              <w:tab/>
              <w:t>210</w:t>
            </w:r>
          </w:hyperlink>
        </w:p>
        <w:p>
          <w:pPr>
            <w:pStyle w:val="Contents2"/>
            <w:tabs>
              <w:tab w:val="clear" w:pos="8743"/>
              <w:tab w:val="right" w:pos="9026" w:leader="dot"/>
            </w:tabs>
            <w:bidi w:val="0"/>
            <w:rPr/>
          </w:pPr>
          <w:hyperlink w:anchor="__RefHeading___Toc3537609_2749589250">
            <w:r>
              <w:rPr>
                <w:webHidden/>
                <w:rStyle w:val="IndexLink"/>
              </w:rPr>
              <w:t>Bibliography</w:t>
              <w:tab/>
              <w:t>217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498_34699"/>
      <w:bookmarkStart w:id="1" w:name="pg3498_34699"/>
      <w:bookmarkEnd w:id="1"/>
    </w:p>
    <w:p>
      <w:pPr>
        <w:pStyle w:val="Heading2"/>
        <w:numPr>
          <w:ilvl w:val="1"/>
          <w:numId w:val="1"/>
        </w:numPr>
        <w:bidi w:val="0"/>
        <w:jc w:val="left"/>
        <w:rPr/>
      </w:pPr>
      <w:bookmarkStart w:id="2" w:name="pg3498_34699"/>
      <w:bookmarkStart w:id="3" w:name="__RefHeading___Toc3537555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Toyib Olawuyi</w:t>
      </w:r>
    </w:p>
    <w:p>
      <w:pPr>
        <w:pStyle w:val="BookText"/>
        <w:bidi w:val="0"/>
        <w:jc w:val="both"/>
        <w:rPr/>
      </w:pPr>
      <w:r>
        <w:rPr>
          <w:rFonts w:eastAsia="Times New Roman" w:cs="Times New Roman" w:ascii="Times New Roman" w:hAnsi="Times New Roman"/>
          <w:color w:val="111111"/>
          <w:sz w:val="28"/>
          <w:szCs w:val="28"/>
          <w:lang w:val="en-US"/>
        </w:rPr>
        <w:t>Category: Sunni Shi’a Early Islamic History Imam Ali Hadith Collections</w:t>
      </w:r>
    </w:p>
    <w:p>
      <w:pPr>
        <w:pStyle w:val="BookText"/>
        <w:bidi w:val="0"/>
        <w:jc w:val="both"/>
        <w:rPr/>
      </w:pPr>
      <w:r>
        <w:rPr>
          <w:rFonts w:eastAsia="Times New Roman" w:cs="Times New Roman" w:ascii="Times New Roman" w:hAnsi="Times New Roman"/>
          <w:color w:val="111111"/>
          <w:sz w:val="28"/>
          <w:szCs w:val="28"/>
          <w:lang w:val="en-US"/>
        </w:rPr>
        <w:t>Topic Tags: Hadith Al-Wilayah Hadith Al-Tawliyah Hadith Al-Wirathah Miscellaneous information: Copyright © 2014 Toyib Olawuyi</w:t>
      </w:r>
    </w:p>
    <w:p>
      <w:pPr>
        <w:pStyle w:val="BookText"/>
        <w:bidi w:val="0"/>
        <w:jc w:val="both"/>
        <w:rPr/>
      </w:pPr>
      <w:r>
        <w:rPr>
          <w:rFonts w:eastAsia="Times New Roman" w:cs="Times New Roman" w:ascii="Times New Roman" w:hAnsi="Times New Roman"/>
          <w:color w:val="111111"/>
          <w:sz w:val="28"/>
          <w:szCs w:val="28"/>
          <w:lang w:val="en-US"/>
        </w:rPr>
        <w:t>All rights reserved.</w:t>
      </w:r>
    </w:p>
    <w:p>
      <w:pPr>
        <w:pStyle w:val="BookText"/>
        <w:bidi w:val="0"/>
        <w:jc w:val="both"/>
        <w:rPr/>
      </w:pPr>
      <w:r>
        <w:rPr>
          <w:rFonts w:eastAsia="Times New Roman" w:cs="Times New Roman" w:ascii="Times New Roman" w:hAnsi="Times New Roman"/>
          <w:color w:val="111111"/>
          <w:sz w:val="28"/>
          <w:szCs w:val="28"/>
          <w:lang w:val="en-US"/>
        </w:rPr>
        <w:t>ISBN-10: 1492858846</w:t>
      </w:r>
    </w:p>
    <w:p>
      <w:pPr>
        <w:pStyle w:val="BookText"/>
        <w:bidi w:val="0"/>
        <w:jc w:val="both"/>
        <w:rPr/>
      </w:pPr>
      <w:r>
        <w:rPr>
          <w:rFonts w:eastAsia="Times New Roman" w:cs="Times New Roman" w:ascii="Times New Roman" w:hAnsi="Times New Roman"/>
          <w:color w:val="111111"/>
          <w:sz w:val="28"/>
          <w:szCs w:val="28"/>
          <w:lang w:val="en-US"/>
        </w:rPr>
        <w:t>ISBN-13: 978-1492858843</w:t>
      </w:r>
    </w:p>
    <w:p>
      <w:pPr>
        <w:pStyle w:val="BookText"/>
        <w:bidi w:val="0"/>
        <w:jc w:val="both"/>
        <w:rPr/>
      </w:pPr>
      <w:r>
        <w:rPr>
          <w:rFonts w:eastAsia="Times New Roman" w:cs="Times New Roman" w:ascii="Times New Roman" w:hAnsi="Times New Roman"/>
          <w:color w:val="111111"/>
          <w:sz w:val="28"/>
          <w:szCs w:val="28"/>
          <w:lang w:val="en-US"/>
        </w:rPr>
        <w:t>Featured Category: Resources for Further Research Shia beliefs explained</w:t>
      </w:r>
    </w:p>
    <w:p>
      <w:pPr>
        <w:pStyle w:val="BookText"/>
        <w:bidi w:val="0"/>
        <w:jc w:val="both"/>
        <w:rPr/>
      </w:pPr>
      <w:r>
        <w:rPr>
          <w:rFonts w:eastAsia="Times New Roman" w:cs="Times New Roman" w:ascii="Times New Roman" w:hAnsi="Times New Roman"/>
          <w:color w:val="111111"/>
          <w:sz w:val="28"/>
          <w:szCs w:val="28"/>
          <w:lang w:val="en-US"/>
        </w:rPr>
        <w:t>Person Tags: Imam Ali Abu Bakr</w:t>
      </w:r>
    </w:p>
    <w:p>
      <w:pPr>
        <w:pStyle w:val="Heading2"/>
        <w:numPr>
          <w:ilvl w:val="1"/>
          <w:numId w:val="1"/>
        </w:numPr>
        <w:bidi w:val="0"/>
        <w:jc w:val="left"/>
        <w:rPr/>
      </w:pPr>
      <w:bookmarkStart w:id="5" w:name="__RefHeading___Toc3537557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 Dictionary of Sahih Sunni AhadithThis text provides evidence for the Caliphate of Imam Ali (AS) over Abu Bakr using differents Traditions such as Hadith Al-Wilayah,Hadith Al-Tawliyah, and Hadith Al-Wirathah.</w:t>
      </w:r>
    </w:p>
    <w:p>
      <w:pPr>
        <w:pStyle w:val="Heading2"/>
        <w:numPr>
          <w:ilvl w:val="1"/>
          <w:numId w:val="1"/>
        </w:numPr>
        <w:bidi w:val="0"/>
        <w:jc w:val="left"/>
        <w:rPr/>
      </w:pPr>
      <w:bookmarkStart w:id="7" w:name="__RefHeading___Toc3537559_2749589250"/>
      <w:bookmarkStart w:id="8" w:name="_Toc3"/>
      <w:bookmarkEnd w:id="7"/>
      <w:r>
        <w:rPr/>
        <w:t>Dedication</w:t>
      </w:r>
      <w:bookmarkEnd w:id="8"/>
    </w:p>
    <w:p>
      <w:pPr>
        <w:pStyle w:val="BookText"/>
        <w:bidi w:val="0"/>
        <w:jc w:val="both"/>
        <w:rPr/>
      </w:pPr>
      <w:r>
        <w:rPr>
          <w:rFonts w:eastAsia="Times New Roman" w:cs="Times New Roman" w:ascii="Times New Roman" w:hAnsi="Times New Roman"/>
          <w:color w:val="111111"/>
          <w:sz w:val="28"/>
          <w:szCs w:val="28"/>
          <w:lang w:val="en-US"/>
        </w:rPr>
        <w:t>This research is dedicated to Amir al-Muminin ‘Ali b. Abi Talib, salawatullah wa salamuhu ‘alaihi, who is my mawla and the mawla of all believers.</w:t>
      </w:r>
    </w:p>
    <w:p>
      <w:pPr>
        <w:pStyle w:val="Heading2"/>
        <w:numPr>
          <w:ilvl w:val="1"/>
          <w:numId w:val="1"/>
        </w:numPr>
        <w:bidi w:val="0"/>
        <w:jc w:val="left"/>
        <w:rPr/>
      </w:pPr>
      <w:bookmarkStart w:id="9" w:name="__RefHeading___Toc3537561_2749589250"/>
      <w:bookmarkStart w:id="10" w:name="_Toc4"/>
      <w:bookmarkEnd w:id="9"/>
      <w:r>
        <w:rPr/>
        <w:t>Acknowledgments</w:t>
      </w:r>
      <w:bookmarkEnd w:id="10"/>
    </w:p>
    <w:p>
      <w:pPr>
        <w:pStyle w:val="BookText"/>
        <w:bidi w:val="0"/>
        <w:jc w:val="both"/>
        <w:rPr/>
      </w:pPr>
      <w:r>
        <w:rPr>
          <w:rFonts w:eastAsia="Times New Roman" w:cs="Times New Roman" w:ascii="Times New Roman" w:hAnsi="Times New Roman"/>
          <w:color w:val="111111"/>
          <w:sz w:val="28"/>
          <w:szCs w:val="28"/>
          <w:lang w:val="en-US"/>
        </w:rPr>
        <w:t>Special thanks to Tural Islam, Aneela Sultan, Ali Baker, Syeda Umme Rabab Bukhari, Ahmad Olawuyi, and the following brothers and sisters, for their encouragement: Shaykh Muhammad Nura Dass, Steve Davies, Jaffer Abbas, Jibreel Ibn Mikael, Jafar Mer, Muhammad Ali Khalil, Hassan Bokhari, Syed Jarry Haider, Omidiji Nurudeen, Kassim Agbonika Salihu, Aquib Mehdi Rizvi, Syed Ali Raza, Sajjad Abu Ja’far Baktash, Akram Abbas, Ali Hussnain, Nader Carun, Henna Rai, Rizziandrie Zairul, Kashif Bukhari, Syed Mansab Ali Jafri, Nasir Hasan, and Hussain Ali Nasser. May Allah bless them all and all our loving brothers and sisters from the Shi’ah Imamiyyah and the Ahl al-Sunnah wa al-Jama’ah.</w:t>
      </w:r>
    </w:p>
    <w:p>
      <w:pPr>
        <w:pStyle w:val="Heading2"/>
        <w:numPr>
          <w:ilvl w:val="1"/>
          <w:numId w:val="1"/>
        </w:numPr>
        <w:bidi w:val="0"/>
        <w:jc w:val="left"/>
        <w:rPr/>
      </w:pPr>
      <w:bookmarkStart w:id="11" w:name="__RefHeading___Toc3537563_2749589250"/>
      <w:bookmarkStart w:id="12" w:name="_Toc5"/>
      <w:bookmarkEnd w:id="11"/>
      <w:r>
        <w:rPr/>
        <w:t>Preface</w:t>
      </w:r>
      <w:bookmarkEnd w:id="12"/>
    </w:p>
    <w:p>
      <w:pPr>
        <w:pStyle w:val="BookText"/>
        <w:bidi w:val="0"/>
        <w:jc w:val="both"/>
        <w:rPr/>
      </w:pPr>
      <w:r>
        <w:rPr>
          <w:rFonts w:ascii="IRNazanin" w:hAnsi="IRNazanin" w:eastAsia="IRNazanin"/>
          <w:color w:val="111111"/>
          <w:sz w:val="28"/>
          <w:sz w:val="28"/>
          <w:szCs w:val="28"/>
          <w:rtl w:val="true"/>
          <w:lang w:bidi="fa-IR"/>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Two questions stand at the centre of the Sunni-Shi’i disagreement: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Did the Messenger of Allah, sallallahu ‘alaihi wa  alihi, ever appoint any khalifah to stand in his command position and substitute for him in his</w:t>
      </w:r>
    </w:p>
    <w:p>
      <w:pPr>
        <w:pStyle w:val="BookText"/>
        <w:bidi w:val="0"/>
        <w:rPr/>
      </w:pPr>
      <w:r>
        <w:rPr>
          <w:rFonts w:eastAsia="Times New Roman" w:cs="Times New Roman" w:ascii="Times New Roman" w:hAnsi="Times New Roman"/>
          <w:color w:val="111111"/>
          <w:sz w:val="28"/>
          <w:szCs w:val="28"/>
          <w:lang w:val="en-US"/>
        </w:rPr>
        <w:t>command roles after his death?</w:t>
      </w:r>
    </w:p>
    <w:p>
      <w:pPr>
        <w:pStyle w:val="BookText"/>
        <w:bidi w:val="0"/>
        <w:jc w:val="both"/>
        <w:rPr/>
      </w:pPr>
      <w:r>
        <w:rPr>
          <w:rFonts w:eastAsia="Times New Roman" w:cs="Times New Roman" w:ascii="Times New Roman" w:hAnsi="Times New Roman"/>
          <w:color w:val="111111"/>
          <w:sz w:val="28"/>
          <w:szCs w:val="28"/>
          <w:lang w:val="en-US"/>
        </w:rPr>
        <w:t>(ii) If he did, who exactly did he designate?</w:t>
      </w:r>
    </w:p>
    <w:p>
      <w:pPr>
        <w:pStyle w:val="BookText"/>
        <w:bidi w:val="0"/>
        <w:jc w:val="both"/>
        <w:rPr/>
      </w:pPr>
      <w:r>
        <w:rPr>
          <w:rFonts w:eastAsia="Times New Roman" w:cs="Times New Roman" w:ascii="Times New Roman" w:hAnsi="Times New Roman"/>
          <w:color w:val="111111"/>
          <w:sz w:val="28"/>
          <w:szCs w:val="28"/>
          <w:lang w:val="en-US"/>
        </w:rPr>
        <w:t>Our brothers from the Ahl al-Sunnah resolutely submit that the Prophet never appointed a khalifah. Rather, he – according to them – died without any designated heir to his command, and gave no indication whatsoever as to the method of appointing future commanders of the Ummah. Therefore, any Sunni Muslim can become the Sunni caliph by inheritance, or through a popular vote, an electoral college, a coup, or an armed rebellion. By contrast, the Shi’ah Imamiyyah argue that the Messenger of Allah actually appointed twelve khalifahs from his bloodline – by Divine Order - to assume his command roles after him. In line with the Shi’i doctrine, the first of these khalifahs was Amir al-Muminin ‘Ali b. Abi Talib, ‘alaihi al-salam, followed by Imam al-Hasan, ‘alaihi al-salam, then Imam al-Husayn, ‘alaihi al-salam, and then nine others from the progeny of al-Husayn, ‘alaihim al-salam. The twelfth of them, according to Shi’is, is Imam al-Mahdi, ‘alaihi al-salam.</w:t>
      </w:r>
    </w:p>
    <w:p>
      <w:pPr>
        <w:pStyle w:val="BookText"/>
        <w:bidi w:val="0"/>
        <w:jc w:val="both"/>
        <w:rPr/>
      </w:pPr>
      <w:r>
        <w:rPr>
          <w:rFonts w:eastAsia="Times New Roman" w:cs="Times New Roman" w:ascii="Times New Roman" w:hAnsi="Times New Roman"/>
          <w:color w:val="111111"/>
          <w:sz w:val="28"/>
          <w:szCs w:val="28"/>
          <w:lang w:val="en-US"/>
        </w:rPr>
        <w:t>Another crucial difference between the Sunni and Shi’i positions is outlined below:</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Acording to Sunni Islam, it is primarily political and military power which determines legitimacy. Therefore, whoever is to seize full political and military control of most of the Sunni communities is their legitimate khalifah. Whoever is not able to achieve that is not the khalifah.</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Shi’is maintain that it is only divine appointment that determines legitimacy. Even if the divine appointee is denied political or military power, he</w:t>
      </w:r>
    </w:p>
    <w:p>
      <w:pPr>
        <w:pStyle w:val="BookText"/>
        <w:bidi w:val="0"/>
        <w:rPr/>
      </w:pPr>
      <w:r>
        <w:rPr>
          <w:rFonts w:eastAsia="Times New Roman" w:cs="Times New Roman" w:ascii="Times New Roman" w:hAnsi="Times New Roman"/>
          <w:color w:val="111111"/>
          <w:sz w:val="28"/>
          <w:szCs w:val="28"/>
          <w:lang w:val="en-US"/>
        </w:rPr>
        <w:t>still remains the legitimate khalifah. Whoever exercises political or military control over him is nothing but a rebel, and so is whosoever fails to recognize his authority. All the messengers of Allah, ‘alaihim al-salam, were commanders of their respective Ummahs till their deaths</w:t>
      </w:r>
      <w:r>
        <w:rPr>
          <w:rStyle w:val="FootnoteAnchor"/>
        </w:rPr>
        <w:footnoteReference w:id="2"/>
      </w:r>
      <w:r>
        <w:rPr>
          <w:rFonts w:eastAsia="Times New Roman" w:cs="Times New Roman" w:ascii="Times New Roman" w:hAnsi="Times New Roman"/>
          <w:color w:val="111111"/>
          <w:sz w:val="28"/>
          <w:szCs w:val="28"/>
          <w:lang w:val="en-US"/>
        </w:rPr>
        <w:t>. Yet, most of them were denied both political and military authority. That, of course, never stripped them of their legitimate command over even the rebel leaders.</w:t>
      </w:r>
    </w:p>
    <w:p>
      <w:pPr>
        <w:pStyle w:val="BookText"/>
        <w:bidi w:val="0"/>
        <w:jc w:val="both"/>
        <w:rPr/>
      </w:pPr>
      <w:r>
        <w:rPr>
          <w:rFonts w:eastAsia="Times New Roman" w:cs="Times New Roman" w:ascii="Times New Roman" w:hAnsi="Times New Roman"/>
          <w:color w:val="111111"/>
          <w:sz w:val="28"/>
          <w:szCs w:val="28"/>
          <w:lang w:val="en-US"/>
        </w:rPr>
        <w:t>However, there are authentic ahadith in the Sunni sources which firmly establish that the Prophet – by the Command of Allah - did appoint twelve khalifahs from his bloodline, with the first of them really being ‘Ali! This then is exactly where the supreme problem lies for the Sunni claims, and - of course – the entirety of Sunni Islam as a whole.</w:t>
      </w:r>
    </w:p>
    <w:p>
      <w:pPr>
        <w:pStyle w:val="BookText"/>
        <w:bidi w:val="0"/>
        <w:jc w:val="both"/>
        <w:rPr/>
      </w:pPr>
      <w:r>
        <w:rPr>
          <w:rFonts w:eastAsia="Times New Roman" w:cs="Times New Roman" w:ascii="Times New Roman" w:hAnsi="Times New Roman"/>
          <w:color w:val="111111"/>
          <w:sz w:val="28"/>
          <w:szCs w:val="28"/>
          <w:lang w:val="en-US"/>
        </w:rPr>
        <w:t>The khalifah is the one who takes the place of another one, who is physically absent for one reason or another. Imam Ibn al-‘Athir (d. 606 H), an ace Sunni lexicographer, explains:</w:t>
      </w:r>
    </w:p>
    <w:p>
      <w:pPr>
        <w:pStyle w:val="BookText"/>
        <w:bidi w:val="0"/>
        <w:jc w:val="both"/>
        <w:rPr/>
      </w:pPr>
      <w:r>
        <w:rPr>
          <w:rFonts w:ascii="IRNazanin" w:hAnsi="IRNazanin" w:eastAsia="IRNazanin"/>
          <w:color w:val="111111"/>
          <w:sz w:val="28"/>
          <w:sz w:val="28"/>
          <w:szCs w:val="28"/>
          <w:rtl w:val="true"/>
          <w:lang w:bidi="fa-IR"/>
        </w:rPr>
        <w:t>الخلیفة من یقوم مقام الذاهب ویسد مسده</w:t>
      </w:r>
    </w:p>
    <w:p>
      <w:pPr>
        <w:pStyle w:val="BookText"/>
        <w:bidi w:val="0"/>
        <w:jc w:val="both"/>
        <w:rPr/>
      </w:pPr>
      <w:r>
        <w:rPr>
          <w:rFonts w:eastAsia="Times New Roman" w:cs="Times New Roman" w:ascii="Times New Roman" w:hAnsi="Times New Roman"/>
          <w:color w:val="111111"/>
          <w:sz w:val="28"/>
          <w:szCs w:val="28"/>
          <w:lang w:val="en-US"/>
        </w:rPr>
        <w:t>The khalifah is whoever stands in the position of the one who is physically absent and substitutes for him.</w:t>
      </w:r>
      <w:r>
        <w:rPr>
          <w:rStyle w:val="FootnoteAnchor"/>
        </w:rPr>
        <w:footnoteReference w:id="3"/>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 khalifah is basically the “substitute” of the one who is physically absent. The cause of the absence does not matter – whether distance, death or others. What is important is that someone who occupies/occupied a certain position is physically absent, and another – the khalifah – “substitutes” for him in it. This often happens in football matches. A player is substituted by another</w:t>
      </w:r>
    </w:p>
    <w:p>
      <w:pPr>
        <w:pStyle w:val="BookText"/>
        <w:bidi w:val="0"/>
        <w:rPr/>
      </w:pPr>
      <w:r>
        <w:rPr>
          <w:rFonts w:eastAsia="Times New Roman" w:cs="Times New Roman" w:ascii="Times New Roman" w:hAnsi="Times New Roman"/>
          <w:color w:val="111111"/>
          <w:sz w:val="28"/>
          <w:szCs w:val="28"/>
          <w:lang w:val="en-US"/>
        </w:rPr>
        <w:t>who then plays his exact role on the pitch. The substitute is the khalifah of the substituted footballer.  With regards to our Ummah, the Messenger of Allah is our amir (commander)</w:t>
      </w:r>
      <w:r>
        <w:rPr>
          <w:rStyle w:val="FootnoteAnchor"/>
        </w:rPr>
        <w:footnoteReference w:id="4"/>
      </w:r>
      <w:r>
        <w:rPr>
          <w:rFonts w:eastAsia="Times New Roman" w:cs="Times New Roman" w:ascii="Times New Roman" w:hAnsi="Times New Roman"/>
          <w:color w:val="111111"/>
          <w:sz w:val="28"/>
          <w:szCs w:val="28"/>
          <w:lang w:val="en-US"/>
        </w:rPr>
        <w:t>. His command endures over, and binds, all Muslims – civilian and military - till the End Time. In particular, he had, and still has, full command of all Muslim armed forces. No Muslim can ever validly claim that the Prophet’s command has ceased over any of the believers. None has ever, and none will ever, do such. The Messenger of Allah is, and will forever remain, the amir of the believers (amir al-muminin).</w:t>
      </w:r>
    </w:p>
    <w:p>
      <w:pPr>
        <w:pStyle w:val="BookText"/>
        <w:bidi w:val="0"/>
        <w:jc w:val="both"/>
        <w:rPr/>
      </w:pPr>
      <w:r>
        <w:rPr>
          <w:rFonts w:eastAsia="Times New Roman" w:cs="Times New Roman" w:ascii="Times New Roman" w:hAnsi="Times New Roman"/>
          <w:color w:val="111111"/>
          <w:sz w:val="28"/>
          <w:szCs w:val="28"/>
          <w:lang w:val="en-US"/>
        </w:rPr>
        <w:t>However, it was impossible for the Prophet to personally exercise all his command roles over the Ummah, even during his lifetime. Therefore, whenever he was unable to do so by himself, he used to deputize people to fill the roles for him. Whoever he appointed was therefore known as his amir (i.e. the amir appointed by him)</w:t>
      </w:r>
      <w:r>
        <w:rPr>
          <w:rStyle w:val="FootnoteAnchor"/>
        </w:rPr>
        <w:footnoteReference w:id="5"/>
      </w:r>
      <w:r>
        <w:rPr>
          <w:rFonts w:eastAsia="Times New Roman" w:cs="Times New Roman" w:ascii="Times New Roman" w:hAnsi="Times New Roman"/>
          <w:color w:val="111111"/>
          <w:sz w:val="28"/>
          <w:szCs w:val="28"/>
          <w:lang w:val="en-US"/>
        </w:rPr>
        <w:t>. Imam Ahmad (d. 241 H) records one of his explicit instructions concerning such deputies:</w:t>
      </w:r>
    </w:p>
    <w:p>
      <w:pPr>
        <w:pStyle w:val="BookText"/>
        <w:bidi w:val="0"/>
        <w:jc w:val="both"/>
        <w:rPr/>
      </w:pPr>
      <w:r>
        <w:rPr>
          <w:rFonts w:ascii="IRNazanin" w:hAnsi="IRNazanin" w:eastAsia="IRNazanin"/>
          <w:color w:val="111111"/>
          <w:sz w:val="28"/>
          <w:sz w:val="28"/>
          <w:szCs w:val="28"/>
          <w:rtl w:val="true"/>
          <w:lang w:bidi="fa-IR"/>
        </w:rPr>
        <w:t>حدثنا عبد الله حدثنی أبی ثنا روح ثنا بن جریج أنا زیاد عن بن شهاب ان أبا سلمة بن عبد الرحمن أخبره انه سمع أبا هریرة یقول قال رسول الله صلی الله علیه و سلم من أطاعنی فقد أطاع الله ومن عصانی فقد عصی الله ومن أطاع أمیری فقد أطاعنی ومن عصی أمیری فقد عصانی</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 my father (Ahmad b. Hanbal) – Ruh – Ibn Jurayj – Ziyad – Ibn Shihab – Abu</w:t>
      </w:r>
    </w:p>
    <w:p>
      <w:pPr>
        <w:pStyle w:val="BookText"/>
        <w:bidi w:val="0"/>
        <w:rPr/>
      </w:pPr>
      <w:r>
        <w:rPr>
          <w:rFonts w:eastAsia="Times New Roman" w:cs="Times New Roman" w:ascii="Times New Roman" w:hAnsi="Times New Roman"/>
          <w:color w:val="111111"/>
          <w:sz w:val="28"/>
          <w:szCs w:val="28"/>
          <w:lang w:val="en-US"/>
        </w:rPr>
        <w:t>Salamah b. ‘Abd al-Rahman – Abu Hurayrah:</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said: “Whosoever obeys me has obeyed Allah and whosoever disobeys me has disobeyed Allah. Also, whosoever obeys my amir has obeyed me, and whosoever disobeys my amir has disobeyed me.”</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Shaykh al-Arnaut says:</w:t>
      </w:r>
    </w:p>
    <w:p>
      <w:pPr>
        <w:pStyle w:val="BookText"/>
        <w:bidi w:val="0"/>
        <w:jc w:val="both"/>
        <w:rPr/>
      </w:pPr>
      <w:r>
        <w:rPr>
          <w:rFonts w:ascii="IRNazanin" w:hAnsi="IRNazanin" w:eastAsia="IRNazanin"/>
          <w:color w:val="111111"/>
          <w:sz w:val="28"/>
          <w:sz w:val="28"/>
          <w:szCs w:val="28"/>
          <w:rtl w:val="true"/>
          <w:lang w:bidi="fa-IR"/>
        </w:rPr>
        <w:t>إسناده صحیح علی شرط الشیخین</w:t>
      </w:r>
    </w:p>
    <w:p>
      <w:pPr>
        <w:pStyle w:val="BookText"/>
        <w:bidi w:val="0"/>
        <w:jc w:val="both"/>
        <w:rPr/>
      </w:pPr>
      <w:r>
        <w:rPr>
          <w:rFonts w:eastAsia="Times New Roman" w:cs="Times New Roman" w:ascii="Times New Roman" w:hAnsi="Times New Roman"/>
          <w:color w:val="111111"/>
          <w:sz w:val="28"/>
          <w:szCs w:val="28"/>
          <w:lang w:val="en-US"/>
        </w:rPr>
        <w:t>Its chain is sahih upon the standard of the two Shaykhs.</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These amirs were generally appointed either as army commanders or civilian governors. In the latter case, they were also referred to as khalifahs</w:t>
      </w:r>
      <w:r>
        <w:rPr>
          <w:rStyle w:val="FootnoteAnchor"/>
        </w:rPr>
        <w:footnoteReference w:id="8"/>
      </w:r>
      <w:r>
        <w:rPr>
          <w:rFonts w:eastAsia="Times New Roman" w:cs="Times New Roman" w:ascii="Times New Roman" w:hAnsi="Times New Roman"/>
          <w:color w:val="111111"/>
          <w:sz w:val="28"/>
          <w:szCs w:val="28"/>
          <w:lang w:val="en-US"/>
        </w:rPr>
        <w:t>. They stood in the position of the Messenger of Allah – often in a limited capacity – and substituted for him within his Ummah. The question then is about the command roles of the Prophet after his death. Did he appoint amirs to fill them for him or not? He knew for certain that he was going to die one day, and would no longer be able to personally perform his command roles at all anymore within his Ummah. So, what did he do about these roles? Did he follow his Sunnah of appointing amirs to perform them for him whenever he was unable to do by himself? Or, did he abandon his own Sunnah?! Our brothers from the Ahl al-Sunnah say: Yes, he abandoned his own Sunnah!</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knew that he still had those roles in his Ummah which would endure after his demise, and that he would soon be unable to carry them out personally. Yet, he deputized no one to perform them for him in</w:t>
      </w:r>
    </w:p>
    <w:p>
      <w:pPr>
        <w:pStyle w:val="BookText"/>
        <w:bidi w:val="0"/>
        <w:rPr/>
      </w:pPr>
      <w:r>
        <w:rPr>
          <w:rFonts w:eastAsia="Times New Roman" w:cs="Times New Roman" w:ascii="Times New Roman" w:hAnsi="Times New Roman"/>
          <w:color w:val="111111"/>
          <w:sz w:val="28"/>
          <w:szCs w:val="28"/>
          <w:lang w:val="en-US"/>
        </w:rPr>
        <w:t>his absence (due to death). Meanwhile, the Shi’ah contradict the Ahl al-Sunnah on this matter. They argue that it was absolutely impossible for the Messenger to have departed without taking steps to ensure the continued fulfillment of his command roles over his Ummah after him. They submit instead that he actually appointed twelve amirs to fill his full command roles for him among his followers till the Hour.</w:t>
      </w:r>
    </w:p>
    <w:p>
      <w:pPr>
        <w:pStyle w:val="BookText"/>
        <w:bidi w:val="0"/>
        <w:jc w:val="both"/>
        <w:rPr/>
      </w:pPr>
      <w:r>
        <w:rPr>
          <w:rFonts w:eastAsia="Times New Roman" w:cs="Times New Roman" w:ascii="Times New Roman" w:hAnsi="Times New Roman"/>
          <w:color w:val="111111"/>
          <w:sz w:val="28"/>
          <w:szCs w:val="28"/>
          <w:lang w:val="en-US"/>
        </w:rPr>
        <w:t>The Shi’i claim apparently has support in authentic Sunni reports. For instance, this is an authentic hadith documented in the Musnad of Imam Ahmad:</w:t>
      </w:r>
    </w:p>
    <w:p>
      <w:pPr>
        <w:pStyle w:val="BookText"/>
        <w:bidi w:val="0"/>
        <w:jc w:val="both"/>
        <w:rPr/>
      </w:pPr>
      <w:r>
        <w:rPr>
          <w:rFonts w:ascii="IRNazanin" w:hAnsi="IRNazanin" w:eastAsia="IRNazanin"/>
          <w:color w:val="111111"/>
          <w:sz w:val="28"/>
          <w:sz w:val="28"/>
          <w:szCs w:val="28"/>
          <w:rtl w:val="true"/>
          <w:lang w:bidi="fa-IR"/>
        </w:rPr>
        <w:t>حدثنا عبد الله حدثنی سریج بن یونس عن عمر بن عبید عن سماک بن حرب عن جابر بن سمرة قال سمعت رسول الله صلی الله علیه و سلم یقول یکون من بعدی اثنا عشر أمیرا فتکلم فخفی علی فسألت الذی یلینی أو إلی جنبی فقال کلهم من قریش</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 Shurayh b. Yunus – ‘Umar b. ‘Ubayd – Simak b. Harb – Jabir b. Samurah:</w:t>
      </w:r>
    </w:p>
    <w:p>
      <w:pPr>
        <w:pStyle w:val="BookText"/>
        <w:bidi w:val="0"/>
        <w:jc w:val="both"/>
        <w:rPr/>
      </w:pPr>
      <w:r>
        <w:rPr>
          <w:rFonts w:eastAsia="Times New Roman" w:cs="Times New Roman" w:ascii="Times New Roman" w:hAnsi="Times New Roman"/>
          <w:color w:val="111111"/>
          <w:sz w:val="28"/>
          <w:szCs w:val="28"/>
          <w:lang w:val="en-US"/>
        </w:rPr>
        <w:t>I heard the Messenger of Allah, peace be upon him, saying, “THERE WILL BE AFTER ME TWELVE AMIRS”. Then he said something which I did not hear clearly. So I asked the one next to me, and he said, “All of them will be from Quraysh.”</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Shaykh al-Arnaut comments:</w:t>
      </w:r>
    </w:p>
    <w:p>
      <w:pPr>
        <w:pStyle w:val="BookText"/>
        <w:bidi w:val="0"/>
        <w:jc w:val="both"/>
        <w:rPr/>
      </w:pPr>
      <w:r>
        <w:rPr>
          <w:rFonts w:ascii="IRNazanin" w:hAnsi="IRNazanin" w:eastAsia="IRNazanin"/>
          <w:color w:val="111111"/>
          <w:sz w:val="28"/>
          <w:sz w:val="28"/>
          <w:szCs w:val="28"/>
          <w:rtl w:val="true"/>
          <w:lang w:bidi="fa-IR"/>
        </w:rPr>
        <w:t>حدیث صحیح وهذا إسناد حسن من أجل سماک</w:t>
      </w:r>
    </w:p>
    <w:p>
      <w:pPr>
        <w:pStyle w:val="BookText"/>
        <w:bidi w:val="0"/>
        <w:jc w:val="both"/>
        <w:rPr/>
      </w:pPr>
      <w:r>
        <w:rPr>
          <w:rFonts w:eastAsia="Times New Roman" w:cs="Times New Roman" w:ascii="Times New Roman" w:hAnsi="Times New Roman"/>
          <w:color w:val="111111"/>
          <w:sz w:val="28"/>
          <w:szCs w:val="28"/>
          <w:lang w:val="en-US"/>
        </w:rPr>
        <w:t>It is a sahih hadith, and this chain is hasan due to Simak.</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Imam al-Tirmidhi (d. 279 H) says about the same hadith:</w:t>
      </w:r>
    </w:p>
    <w:p>
      <w:pPr>
        <w:pStyle w:val="BookText"/>
        <w:bidi w:val="0"/>
        <w:jc w:val="both"/>
        <w:rPr/>
      </w:pPr>
      <w:r>
        <w:rPr>
          <w:rFonts w:ascii="IRNazanin" w:hAnsi="IRNazanin" w:eastAsia="IRNazanin"/>
          <w:color w:val="111111"/>
          <w:sz w:val="28"/>
          <w:sz w:val="28"/>
          <w:szCs w:val="28"/>
          <w:rtl w:val="true"/>
          <w:lang w:bidi="fa-IR"/>
        </w:rPr>
        <w:t>هذا حدیث حسن صحیح</w:t>
      </w:r>
    </w:p>
    <w:p>
      <w:pPr>
        <w:pStyle w:val="BookText"/>
        <w:bidi w:val="0"/>
        <w:jc w:val="both"/>
        <w:rPr/>
      </w:pPr>
      <w:r>
        <w:rPr>
          <w:rFonts w:eastAsia="Times New Roman" w:cs="Times New Roman" w:ascii="Times New Roman" w:hAnsi="Times New Roman"/>
          <w:color w:val="111111"/>
          <w:sz w:val="28"/>
          <w:szCs w:val="28"/>
          <w:lang w:val="en-US"/>
        </w:rPr>
        <w:t>This hadith is hasan sahih</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And ‘Allamah al-Albani (d. 1420 H) agrees: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Imam Ahmad further records:</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حدثنا عبد الله حدثنی</w:t>
      </w:r>
    </w:p>
    <w:p>
      <w:pPr>
        <w:pStyle w:val="BookText"/>
        <w:bidi w:val="0"/>
        <w:rPr/>
      </w:pPr>
      <w:r>
        <w:rPr>
          <w:rFonts w:ascii="IRNazanin" w:hAnsi="IRNazanin" w:eastAsia="IRNazanin"/>
          <w:color w:val="111111"/>
          <w:sz w:val="28"/>
          <w:sz w:val="28"/>
          <w:szCs w:val="28"/>
          <w:rtl w:val="true"/>
          <w:lang w:bidi="fa-IR"/>
        </w:rPr>
        <w:t>أبی ثنا مؤمل بن إسماعیل ثنا حماد بن سلمة حدثنا داود بن هند عن الشعبی عن جابر بن سمرة قال سمعت النبی صلی الله علیه و سلم یقول یکون لهذه الأمة اثنا عشر خلیفة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 my father (Ahmad b. Hanbal) – Mumal b. Isma’il – Hamad b. Salamah – Dawud b. Hind – al-Shu’bi – Jabir b. Samurah:</w:t>
      </w:r>
    </w:p>
    <w:p>
      <w:pPr>
        <w:pStyle w:val="BookText"/>
        <w:bidi w:val="0"/>
        <w:jc w:val="both"/>
        <w:rPr/>
      </w:pPr>
      <w:r>
        <w:rPr>
          <w:rFonts w:eastAsia="Times New Roman" w:cs="Times New Roman" w:ascii="Times New Roman" w:hAnsi="Times New Roman"/>
          <w:color w:val="111111"/>
          <w:sz w:val="28"/>
          <w:szCs w:val="28"/>
          <w:lang w:val="en-US"/>
        </w:rPr>
        <w:t>I heard the Prophet, peace be upon him, saying: “There will be FOR this Ummah TWELVE KHALIFAHS.”</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Shaykh al-Arnaut says:</w:t>
      </w:r>
    </w:p>
    <w:p>
      <w:pPr>
        <w:pStyle w:val="BookText"/>
        <w:bidi w:val="0"/>
        <w:jc w:val="both"/>
        <w:rPr/>
      </w:pPr>
      <w:r>
        <w:rPr>
          <w:rFonts w:ascii="IRNazanin" w:hAnsi="IRNazanin" w:eastAsia="IRNazanin"/>
          <w:color w:val="111111"/>
          <w:sz w:val="28"/>
          <w:sz w:val="28"/>
          <w:szCs w:val="28"/>
          <w:rtl w:val="true"/>
          <w:lang w:bidi="fa-IR"/>
        </w:rPr>
        <w:t>حدیث صحیح</w:t>
      </w:r>
    </w:p>
    <w:p>
      <w:pPr>
        <w:pStyle w:val="BookText"/>
        <w:bidi w:val="0"/>
        <w:jc w:val="both"/>
        <w:rPr/>
      </w:pPr>
      <w:r>
        <w:rPr>
          <w:rFonts w:eastAsia="Times New Roman" w:cs="Times New Roman" w:ascii="Times New Roman" w:hAnsi="Times New Roman"/>
          <w:color w:val="111111"/>
          <w:sz w:val="28"/>
          <w:szCs w:val="28"/>
          <w:lang w:val="en-US"/>
        </w:rPr>
        <w:t>It is a sahih hadith.</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Note that the hadith says “for this Ummah” and not “in this Ummah”. So, it explicitly and very emphatically limits the number to twelve till the extinction of the Ummah at the Last Hour. The phrase “in this Ummah” - although having the same effect too - would have been weaker.</w:t>
      </w:r>
    </w:p>
    <w:p>
      <w:pPr>
        <w:pStyle w:val="BookText"/>
        <w:bidi w:val="0"/>
        <w:jc w:val="both"/>
        <w:rPr/>
      </w:pPr>
      <w:r>
        <w:rPr>
          <w:rFonts w:eastAsia="Times New Roman" w:cs="Times New Roman" w:ascii="Times New Roman" w:hAnsi="Times New Roman"/>
          <w:color w:val="111111"/>
          <w:sz w:val="28"/>
          <w:szCs w:val="28"/>
          <w:lang w:val="en-US"/>
        </w:rPr>
        <w:t>Ahmad again documents:</w:t>
      </w:r>
    </w:p>
    <w:p>
      <w:pPr>
        <w:pStyle w:val="BookText"/>
        <w:bidi w:val="0"/>
        <w:jc w:val="both"/>
        <w:rPr/>
      </w:pPr>
      <w:r>
        <w:rPr>
          <w:rFonts w:ascii="IRNazanin" w:hAnsi="IRNazanin" w:eastAsia="IRNazanin"/>
          <w:color w:val="111111"/>
          <w:sz w:val="28"/>
          <w:sz w:val="28"/>
          <w:szCs w:val="28"/>
          <w:rtl w:val="true"/>
          <w:lang w:bidi="fa-IR"/>
        </w:rPr>
        <w:t>حدثنا عبد الله حدثنی أبی ثنا هاشم ثنا زهیر ثنا زیاد بن خیثمة عن الأسود بن سعید الهمدانی عن جابر بن سمرة قال سمعت رسول الله صلی الله علیه و سلم أو قال قال رسول الله صلی الله علیه و سلم یکون بعدی اثنا عشر خلیفة کلهم من قریش</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 my father (Ahmad b. Hanbal) – Hashim – Zuhayr – Ziyad b. Khaythamah – al-Aswad b. Sa’id al-Hamdani – Jabir b. Samurah:</w:t>
      </w:r>
    </w:p>
    <w:p>
      <w:pPr>
        <w:pStyle w:val="BookText"/>
        <w:bidi w:val="0"/>
        <w:jc w:val="both"/>
        <w:rPr/>
      </w:pPr>
      <w:r>
        <w:rPr>
          <w:rFonts w:eastAsia="Times New Roman" w:cs="Times New Roman" w:ascii="Times New Roman" w:hAnsi="Times New Roman"/>
          <w:color w:val="111111"/>
          <w:sz w:val="28"/>
          <w:szCs w:val="28"/>
          <w:lang w:val="en-US"/>
        </w:rPr>
        <w:t>I heard the Messenger of Allah, peace be upon him, saying, or the Messenger of Allah, peace be upon him, said: “THERE WILL BE AFTER ME TWELVE KHALIFAHS, all of them from Quraysh.”</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Al-Arnaut comments:</w:t>
      </w:r>
    </w:p>
    <w:p>
      <w:pPr>
        <w:pStyle w:val="BookText"/>
        <w:bidi w:val="0"/>
        <w:jc w:val="both"/>
        <w:rPr/>
      </w:pPr>
      <w:r>
        <w:rPr>
          <w:rFonts w:ascii="IRNazanin" w:hAnsi="IRNazanin" w:eastAsia="IRNazanin"/>
          <w:color w:val="111111"/>
          <w:sz w:val="28"/>
          <w:sz w:val="28"/>
          <w:szCs w:val="28"/>
          <w:rtl w:val="true"/>
          <w:lang w:bidi="fa-IR"/>
        </w:rPr>
        <w:t>حدیث صحیح</w:t>
      </w:r>
    </w:p>
    <w:p>
      <w:pPr>
        <w:pStyle w:val="BookText"/>
        <w:bidi w:val="0"/>
        <w:jc w:val="both"/>
        <w:rPr/>
      </w:pPr>
      <w:r>
        <w:rPr>
          <w:rFonts w:eastAsia="Times New Roman" w:cs="Times New Roman" w:ascii="Times New Roman" w:hAnsi="Times New Roman"/>
          <w:color w:val="111111"/>
          <w:sz w:val="28"/>
          <w:szCs w:val="28"/>
          <w:lang w:val="en-US"/>
        </w:rPr>
        <w:t>It is a sahih hadith</w:t>
      </w:r>
      <w:r>
        <w:rPr>
          <w:rStyle w:val="FootnoteAnchor"/>
        </w:rPr>
        <w:footnoteReference w:id="16"/>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some other</w:t>
      </w:r>
    </w:p>
    <w:p>
      <w:pPr>
        <w:pStyle w:val="BookText"/>
        <w:bidi w:val="0"/>
        <w:rPr/>
      </w:pPr>
      <w:r>
        <w:rPr>
          <w:rFonts w:eastAsia="Times New Roman" w:cs="Times New Roman" w:ascii="Times New Roman" w:hAnsi="Times New Roman"/>
          <w:color w:val="111111"/>
          <w:sz w:val="28"/>
          <w:szCs w:val="28"/>
          <w:lang w:val="en-US"/>
        </w:rPr>
        <w:t>ahadith, their direct appointment by the Prophet is stated, as well as their primary identities. Imam Ibn Abi ‘Asim (d. 287 H) records:</w:t>
      </w:r>
    </w:p>
    <w:p>
      <w:pPr>
        <w:pStyle w:val="BookText"/>
        <w:bidi w:val="0"/>
        <w:jc w:val="both"/>
        <w:rPr/>
      </w:pPr>
      <w:r>
        <w:rPr>
          <w:rFonts w:ascii="IRNazanin" w:hAnsi="IRNazanin" w:eastAsia="IRNazanin"/>
          <w:color w:val="111111"/>
          <w:sz w:val="28"/>
          <w:sz w:val="28"/>
          <w:szCs w:val="28"/>
          <w:rtl w:val="true"/>
          <w:lang w:bidi="fa-IR"/>
        </w:rPr>
        <w:t>ثنا أبو بکر، ثنا عمرو بن سعد أبو داود الحفری، عن شریک، عن الرکین عن القاسم بن حسان، عن زید بن ثابت قال 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الخلیفتین من بعدی، کتاب الله وعترتی أهل بیتی وإنهما لن یتفرقا حتی یردا علی الحوض</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Abu Bakr – ‘Amr b. Sa’d Abu Dawud al-Hafri – Sharik – al-Rakin – al-Qasim b. Hisan – Zayd b. Thabit:</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said, “I AM LEAVING BEHIND AMONG YOU the two khalifahs after me: the Book of Allah and my bloodline, my Ahl al-Bayt. Both shall never separate from each other until they meet me at the Lake-Font.”</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al-Albani declares:</w:t>
      </w:r>
    </w:p>
    <w:p>
      <w:pPr>
        <w:pStyle w:val="BookText"/>
        <w:bidi w:val="0"/>
        <w:jc w:val="both"/>
        <w:rPr/>
      </w:pPr>
      <w:r>
        <w:rPr>
          <w:rFonts w:ascii="IRNazanin" w:hAnsi="IRNazanin" w:eastAsia="IRNazanin"/>
          <w:color w:val="111111"/>
          <w:sz w:val="28"/>
          <w:sz w:val="28"/>
          <w:szCs w:val="28"/>
          <w:rtl w:val="true"/>
          <w:lang w:bidi="fa-IR"/>
        </w:rPr>
        <w:t>حدیث صحیح</w:t>
      </w:r>
    </w:p>
    <w:p>
      <w:pPr>
        <w:pStyle w:val="BookText"/>
        <w:bidi w:val="0"/>
        <w:jc w:val="both"/>
        <w:rPr/>
      </w:pPr>
      <w:r>
        <w:rPr>
          <w:rFonts w:eastAsia="Times New Roman" w:cs="Times New Roman" w:ascii="Times New Roman" w:hAnsi="Times New Roman"/>
          <w:color w:val="111111"/>
          <w:sz w:val="28"/>
          <w:szCs w:val="28"/>
          <w:lang w:val="en-US"/>
        </w:rPr>
        <w:t>It is a sahih hadith.</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Imam Ahmad too documents:</w:t>
      </w:r>
    </w:p>
    <w:p>
      <w:pPr>
        <w:pStyle w:val="BookText"/>
        <w:bidi w:val="0"/>
        <w:jc w:val="both"/>
        <w:rPr/>
      </w:pPr>
      <w:r>
        <w:rPr>
          <w:rFonts w:ascii="IRNazanin" w:hAnsi="IRNazanin" w:eastAsia="IRNazanin"/>
          <w:color w:val="111111"/>
          <w:sz w:val="28"/>
          <w:sz w:val="28"/>
          <w:szCs w:val="28"/>
          <w:rtl w:val="true"/>
          <w:lang w:bidi="fa-IR"/>
        </w:rPr>
        <w:t>حدثنا عبد الله حدثنی أبی ثنا الأسود بن عامر ثنا شریک عن الرکین عن القاسم بن حسان عن زید بن ثابت قال قال رسول الله صلی الله علیه و سلم انی تارک فیکم خلیفتین کتاب الله حبل ممدود ما بین السماء والأرض أو ما بین السماء إلی الأرض وعترتی أهل بیتی وإنهما لن یتفرقا حتی یردا علی الحوض</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 my father (Ahmad b. Hanbal) – al-Aswad b. ‘Amir – Sharik – al-Rakin – al-Qasim b. Hisan – Zayd b. Thabit: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peace be upon him, said, “I AM LEAVING BEHIND AMONG YOU two khalifahs: the Book of Allah – a rope stretching between</w:t>
      </w:r>
    </w:p>
    <w:p>
      <w:pPr>
        <w:pStyle w:val="BookText"/>
        <w:bidi w:val="0"/>
        <w:rPr/>
      </w:pPr>
      <w:r>
        <w:rPr>
          <w:rFonts w:eastAsia="Times New Roman" w:cs="Times New Roman" w:ascii="Times New Roman" w:hAnsi="Times New Roman"/>
          <w:color w:val="111111"/>
          <w:sz w:val="28"/>
          <w:szCs w:val="28"/>
          <w:lang w:val="en-US"/>
        </w:rPr>
        <w:t>the heaven and the earth or from the heaven to the earth – and my bloodline, my Ahl al-Bayt. Both shall never separate from each other until they meet me at the Lake-Font.”</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Shaykh al-Arnaut comments:</w:t>
      </w:r>
    </w:p>
    <w:p>
      <w:pPr>
        <w:pStyle w:val="BookText"/>
        <w:bidi w:val="0"/>
        <w:jc w:val="both"/>
        <w:rPr/>
      </w:pPr>
      <w:r>
        <w:rPr>
          <w:rFonts w:ascii="IRNazanin" w:hAnsi="IRNazanin" w:eastAsia="IRNazanin"/>
          <w:color w:val="111111"/>
          <w:sz w:val="28"/>
          <w:sz w:val="28"/>
          <w:szCs w:val="28"/>
          <w:rtl w:val="true"/>
          <w:lang w:bidi="fa-IR"/>
        </w:rPr>
        <w:t xml:space="preserve">حدیث صحیح بشواهده دون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وإنهما لن یتفرقا حتی یردا علی 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إسناد ضعیف لسوء حفظ شریک</w:t>
      </w:r>
    </w:p>
    <w:p>
      <w:pPr>
        <w:pStyle w:val="BookText"/>
        <w:bidi w:val="0"/>
        <w:jc w:val="both"/>
        <w:rPr/>
      </w:pPr>
      <w:r>
        <w:rPr>
          <w:rFonts w:eastAsia="Times New Roman" w:cs="Times New Roman" w:ascii="Times New Roman" w:hAnsi="Times New Roman"/>
          <w:color w:val="111111"/>
          <w:sz w:val="28"/>
          <w:szCs w:val="28"/>
          <w:lang w:val="en-US"/>
        </w:rPr>
        <w:t>The hadith is sahih through its shawahid (witnesses), except his statement “Both shall never separate from each other until they meet me at the Lake-Font.”</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Ahmad further records:</w:t>
      </w:r>
    </w:p>
    <w:p>
      <w:pPr>
        <w:pStyle w:val="BookText"/>
        <w:bidi w:val="0"/>
        <w:jc w:val="both"/>
        <w:rPr/>
      </w:pPr>
      <w:r>
        <w:rPr>
          <w:rFonts w:ascii="IRNazanin" w:hAnsi="IRNazanin" w:eastAsia="IRNazanin"/>
          <w:color w:val="111111"/>
          <w:sz w:val="28"/>
          <w:sz w:val="28"/>
          <w:szCs w:val="28"/>
          <w:rtl w:val="true"/>
          <w:lang w:bidi="fa-IR"/>
        </w:rPr>
        <w:t>حدثنا عبد الله حدثنی أبی ثنا أبو أحمد الزبیری ثنا شریک عن الرکین عن القاسم بن حسان عن زید بن ثابت قال قال رسول الله صلی الله علیه و سلم إنی تارک فیکم خلیفتین کتاب الله وأهل بیتی وإنهما لن یتفرقا حتی یردا علی الحوض جمیعا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 my father (Ahmad b. Hanbal) – Abu Ahmad al-Zubayri – Sharik – al-Rakin – al-Qasim b. Hisan – Zayd b. Thabit:</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said: “I AM LEAVING BEHIND AMONG YOU two khalifahs: the Book of Allah and my Ahl al-Bayt. Both shall never separate from each other until they meet me together at the Lake-Font.”</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Al-Arnaut again says:</w:t>
      </w:r>
    </w:p>
    <w:p>
      <w:pPr>
        <w:pStyle w:val="BookText"/>
        <w:bidi w:val="0"/>
        <w:jc w:val="both"/>
        <w:rPr/>
      </w:pPr>
      <w:r>
        <w:rPr>
          <w:rFonts w:ascii="IRNazanin" w:hAnsi="IRNazanin" w:eastAsia="IRNazanin"/>
          <w:color w:val="111111"/>
          <w:sz w:val="28"/>
          <w:sz w:val="28"/>
          <w:szCs w:val="28"/>
          <w:rtl w:val="true"/>
          <w:lang w:bidi="fa-IR"/>
        </w:rPr>
        <w:t xml:space="preserve">حدیث صحیح بشواهده دون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وإنهما لن یتفرقا حتی یردا علی الحوض جمیعا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 hadith is sahih through its shawahid, except his statement, “Both shall never separate from each other until they meet me together at the Lake-Font.”</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Imam al-Haythami (d. 807 H) too copies this report from Musnad Ahmad:</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عن زید بن ثابت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p>
    <w:p>
      <w:pPr>
        <w:pStyle w:val="BookText"/>
        <w:bidi w:val="0"/>
        <w:rPr/>
      </w:pP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تارک فیکم خلیفتین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عز و جل حبل ممدود ما بین السماء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بین السماء إلی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وعترتی أهل بیتی وإنهما لن یتفرقا حتی یردا علی الحوض</w:t>
      </w:r>
    </w:p>
    <w:p>
      <w:pPr>
        <w:pStyle w:val="BookText"/>
        <w:bidi w:val="0"/>
        <w:jc w:val="both"/>
        <w:rPr/>
      </w:pPr>
      <w:r>
        <w:rPr>
          <w:rFonts w:eastAsia="Times New Roman" w:cs="Times New Roman" w:ascii="Times New Roman" w:hAnsi="Times New Roman"/>
          <w:color w:val="111111"/>
          <w:sz w:val="28"/>
          <w:szCs w:val="28"/>
          <w:lang w:val="en-US"/>
        </w:rPr>
        <w:t>Narrated Zayd b. Thabit:</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said, “I AM LEAVING BEHIND AMONG YOU two khalifahs: the Book of Allah – a rope stretching between the heaven and the earth or from the heaven to the earth – and my bloodline, my Ahl al-Bayt. Both shall never separate from each other until they meet me at the Lake-Font.”</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And he passes this verdict:</w:t>
      </w:r>
    </w:p>
    <w:p>
      <w:pPr>
        <w:pStyle w:val="BookText"/>
        <w:bidi w:val="0"/>
        <w:jc w:val="both"/>
        <w:rPr/>
      </w:pPr>
      <w:r>
        <w:rPr>
          <w:rFonts w:ascii="IRNazanin" w:hAnsi="IRNazanin" w:eastAsia="IRNazanin"/>
          <w:color w:val="111111"/>
          <w:sz w:val="28"/>
          <w:sz w:val="28"/>
          <w:szCs w:val="28"/>
          <w:rtl w:val="true"/>
          <w:lang w:bidi="fa-IR"/>
        </w:rPr>
        <w:t>رواه أحمد وإسناده جید</w:t>
      </w:r>
    </w:p>
    <w:p>
      <w:pPr>
        <w:pStyle w:val="BookText"/>
        <w:bidi w:val="0"/>
        <w:jc w:val="both"/>
        <w:rPr/>
      </w:pPr>
      <w:r>
        <w:rPr>
          <w:rFonts w:eastAsia="Times New Roman" w:cs="Times New Roman" w:ascii="Times New Roman" w:hAnsi="Times New Roman"/>
          <w:color w:val="111111"/>
          <w:sz w:val="28"/>
          <w:szCs w:val="28"/>
          <w:lang w:val="en-US"/>
        </w:rPr>
        <w:t>Ahmad has narrated it and its chain is good (jayyid).</w:t>
      </w:r>
    </w:p>
    <w:p>
      <w:pPr>
        <w:pStyle w:val="BookText"/>
        <w:bidi w:val="0"/>
        <w:jc w:val="both"/>
        <w:rPr/>
      </w:pPr>
      <w:r>
        <w:rPr>
          <w:rFonts w:eastAsia="Times New Roman" w:cs="Times New Roman" w:ascii="Times New Roman" w:hAnsi="Times New Roman"/>
          <w:color w:val="111111"/>
          <w:sz w:val="28"/>
          <w:szCs w:val="28"/>
          <w:lang w:val="en-US"/>
        </w:rPr>
        <w:t>It was the Prophet himself who was personally leaving behind the Qur’an and his bloodline as khalifahs among his Ummah. In fact, in one of the reports, he called them “the two khalifahs after me”, thereby fixing and restricting the khilafah to them. In any case, both the Qur’an and his bloodline are his khalifahs, appointed by him, according to the authentic ahadith above. Something to note at this point is that the word khalifah is both singular and plural, as submitted by Imam al-Raghib al-Isfahani (d. 501 H):</w:t>
      </w:r>
    </w:p>
    <w:p>
      <w:pPr>
        <w:pStyle w:val="BookText"/>
        <w:bidi w:val="0"/>
        <w:jc w:val="both"/>
        <w:rPr/>
      </w:pPr>
      <w:r>
        <w:rPr>
          <w:rFonts w:ascii="IRNazanin" w:hAnsi="IRNazanin" w:eastAsia="IRNazanin"/>
          <w:color w:val="111111"/>
          <w:sz w:val="28"/>
          <w:sz w:val="28"/>
          <w:szCs w:val="28"/>
          <w:rtl w:val="true"/>
          <w:lang w:bidi="fa-IR"/>
        </w:rPr>
        <w:t xml:space="preserve">والخلیفة یقال للواحد والجمع ، وهاهنا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 فإن الخلیفة لم یرد به آدم علیه السلام فقط ، بل أرید هو وصالحو أولاده ، فهم خلفاؤه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 khalifah is used to refer to a single person or to a group. Here (under Qur’an 2:30), it is</w:t>
      </w:r>
    </w:p>
    <w:p>
      <w:pPr>
        <w:pStyle w:val="BookText"/>
        <w:bidi w:val="0"/>
        <w:rPr/>
      </w:pPr>
      <w:r>
        <w:rPr>
          <w:rFonts w:eastAsia="Times New Roman" w:cs="Times New Roman" w:ascii="Times New Roman" w:hAnsi="Times New Roman"/>
          <w:color w:val="111111"/>
          <w:sz w:val="28"/>
          <w:szCs w:val="28"/>
          <w:lang w:val="en-US"/>
        </w:rPr>
        <w:t>plural. This is because the word Khalifah (there) does not refer to Adam, peace be upon him, alone. Rather, it refers to him and the righteous ones among his offspring. So, they are His (i.e. Allah’s) Khalifahs.</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Therefore, it was linguistically permissible for the Prophet to refer to his bloodline as his khalifah, to indicate that each of them was his khalifah individually. Secondly, like in the case of Adam, the word khalifah in the ahadith is not a reference to all the members of the bloodline indiscriminately. Rather, as stated in the other ahadith, the khalifahs among them are only twelve of their righteous ones. Each of these khalifahs stands in the Messenger’s position as the amir of the Ummah and substitutes for the latter in his command roles. So, each of them is also our amir, the amir of our Prophet over us.</w:t>
      </w:r>
    </w:p>
    <w:p>
      <w:pPr>
        <w:pStyle w:val="BookText"/>
        <w:bidi w:val="0"/>
        <w:jc w:val="both"/>
        <w:rPr/>
      </w:pPr>
      <w:r>
        <w:rPr>
          <w:rFonts w:eastAsia="Times New Roman" w:cs="Times New Roman" w:ascii="Times New Roman" w:hAnsi="Times New Roman"/>
          <w:color w:val="111111"/>
          <w:sz w:val="28"/>
          <w:szCs w:val="28"/>
          <w:lang w:val="en-US"/>
        </w:rPr>
        <w:t>The big questions then rise here: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How many are the khalifahs of Sunni Muslims?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What percentage of them were from the Prophet’s bloodline, his Ahl al-Bayt?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What percentage of them remained eternally inseparable from the Qur’an, as stipulated by the ahadith?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And what percentage of them acted for the Messenger of Allah?</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Without a doubt, the Sunni khalifahs were in their dozens. Meanwhile, the khalifahs for this Ummah, according to its Prophet, are only twelve. So, it is either none of them was a khalifah for the Ummah, or only twelve of them were. Perhaps, the worst part of it all is that none of the dozens</w:t>
      </w:r>
    </w:p>
    <w:p>
      <w:pPr>
        <w:pStyle w:val="BookText"/>
        <w:bidi w:val="0"/>
        <w:rPr/>
      </w:pPr>
      <w:r>
        <w:rPr>
          <w:rFonts w:eastAsia="Times New Roman" w:cs="Times New Roman" w:ascii="Times New Roman" w:hAnsi="Times New Roman"/>
          <w:color w:val="111111"/>
          <w:sz w:val="28"/>
          <w:szCs w:val="28"/>
          <w:lang w:val="en-US"/>
        </w:rPr>
        <w:t>of Sunni khalifahs - apart from Amir al-Muminin and Imam al-Hasan - was from the Prophet’s bloodline. In particular, Abu Bakr, ‘Umar, ‘Uthman, Mu’awiyah and Yazid – the primary Sunni khalifahs – were all from outside the bloodline of the Messenger. This fact singlehandedly kicks them out of the scope of the legitimate khilafah!</w:t>
      </w:r>
    </w:p>
    <w:p>
      <w:pPr>
        <w:pStyle w:val="BookText"/>
        <w:bidi w:val="0"/>
        <w:jc w:val="both"/>
        <w:rPr/>
      </w:pPr>
      <w:r>
        <w:rPr>
          <w:rFonts w:eastAsia="Times New Roman" w:cs="Times New Roman" w:ascii="Times New Roman" w:hAnsi="Times New Roman"/>
          <w:color w:val="111111"/>
          <w:sz w:val="28"/>
          <w:szCs w:val="28"/>
          <w:lang w:val="en-US"/>
        </w:rPr>
        <w:t>Apparently, Sunni Islam itself survives upon the legitimacy of the khilafah of Abu Bakr, ‘Umar, ‘Uthman, Mu’awiyah and Yazid at the least. Should their khilafah – or that of any of them - collapse, the Sunni religion as a whole dies with it. So, the Sunni ‘ulama make all the desperate efforts they can and go to all desperate lengths to deny the legitimate khilafah of the Ahl al-Bayt and uphold the patently illegitimate khilafah of the others. It is a survival tactic for them. They have no other choice if they still want to maintain their flocks and the attendant benefits. However, it in indeed a very dangerous game actually, in the light of this noble verse:</w:t>
      </w:r>
    </w:p>
    <w:p>
      <w:pPr>
        <w:pStyle w:val="BookText"/>
        <w:bidi w:val="0"/>
        <w:jc w:val="both"/>
        <w:rPr/>
      </w:pPr>
      <w:r>
        <w:rPr>
          <w:rFonts w:ascii="IRNazanin" w:hAnsi="IRNazanin" w:eastAsia="IRNazanin"/>
          <w:color w:val="111111"/>
          <w:sz w:val="28"/>
          <w:sz w:val="28"/>
          <w:szCs w:val="28"/>
          <w:rtl w:val="true"/>
          <w:lang w:bidi="fa-IR"/>
        </w:rPr>
        <w:t>ولا تلبسوا الحق بالباطل وتکتموا الحق وأنتم تعلمون</w:t>
      </w:r>
    </w:p>
    <w:p>
      <w:pPr>
        <w:pStyle w:val="BookText"/>
        <w:bidi w:val="0"/>
        <w:jc w:val="both"/>
        <w:rPr/>
      </w:pPr>
      <w:r>
        <w:rPr>
          <w:rFonts w:eastAsia="Times New Roman" w:cs="Times New Roman" w:ascii="Times New Roman" w:hAnsi="Times New Roman"/>
          <w:color w:val="111111"/>
          <w:sz w:val="28"/>
          <w:szCs w:val="28"/>
          <w:lang w:val="en-US"/>
        </w:rPr>
        <w:t>And mix not the Truth with falsehood, nor conceal the Truth while you know.</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Then, Allah adds:</w:t>
      </w:r>
    </w:p>
    <w:p>
      <w:pPr>
        <w:pStyle w:val="BookText"/>
        <w:bidi w:val="0"/>
        <w:jc w:val="both"/>
        <w:rPr/>
      </w:pPr>
      <w:r>
        <w:rPr>
          <w:rFonts w:ascii="IRNazanin" w:hAnsi="IRNazanin" w:eastAsia="IRNazanin"/>
          <w:color w:val="111111"/>
          <w:sz w:val="28"/>
          <w:sz w:val="28"/>
          <w:szCs w:val="28"/>
          <w:rtl w:val="true"/>
          <w:lang w:bidi="fa-IR"/>
        </w:rPr>
        <w:t>إن الذین یکتمون ما أنزلنا من البینات والهدی من بعد ما بیناه للناس فی الکتاب أولئک یلعنهم الله ویلعنهم اللاعنون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conceal the clear proofs, evidences and the guidance, which We have sent down, after We have made it clear for the people in the Book, they are the ones being cursed by Allah and being cursed</w:t>
      </w:r>
    </w:p>
    <w:p>
      <w:pPr>
        <w:pStyle w:val="BookText"/>
        <w:bidi w:val="0"/>
        <w:rPr/>
      </w:pPr>
      <w:r>
        <w:rPr>
          <w:rFonts w:eastAsia="Times New Roman" w:cs="Times New Roman" w:ascii="Times New Roman" w:hAnsi="Times New Roman"/>
          <w:color w:val="111111"/>
          <w:sz w:val="28"/>
          <w:szCs w:val="28"/>
          <w:lang w:val="en-US"/>
        </w:rPr>
        <w:t>by the cursers.</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In particular, these desperate Sunni ‘ulama focus upon the khilafah of Amir al-Muminin ‘Ali b. Abi Talib. He was the immediate, undisputed leader of the Prophet’s bloodline after the latter. Meanwhile, the true khilafah had been fixed permanently within this same bloodline. Therefore, naturally, ‘Ali was the first legitimate khalifah of Islam. So, even if there were no other authentic ahadith about his khilafah, it is nonetheless perfectly proven through this route.</w:t>
      </w:r>
    </w:p>
    <w:p>
      <w:pPr>
        <w:pStyle w:val="BookText"/>
        <w:bidi w:val="0"/>
        <w:jc w:val="both"/>
        <w:rPr/>
      </w:pPr>
      <w:r>
        <w:rPr>
          <w:rFonts w:eastAsia="Times New Roman" w:cs="Times New Roman" w:ascii="Times New Roman" w:hAnsi="Times New Roman"/>
          <w:color w:val="111111"/>
          <w:sz w:val="28"/>
          <w:szCs w:val="28"/>
          <w:lang w:val="en-US"/>
        </w:rPr>
        <w:t>Yet, in addition to this general evidence, there are also loads of specific undeniable Sunni proofs for the khilafah of Amir al-Muminin over Abu Bakr and the entire Ummah after the Messenger of Allah. But, as a way of protecting the patently illegitimate khilafah of Abu Bakr, ‘Umar and ‘Uthman, some scholars of the Ahl al-Sunnah further wage an extreme war against the authentic evidences in favour of ‘Ali in their own books. They instinctively deny, without tabling any academic excuse, any sahih Sunni hadith about Amir al-Muminin which threatens Abu Bakr and ‘Umar in any way – whether in merits, virtues or khilafah.</w:t>
      </w:r>
    </w:p>
    <w:p>
      <w:pPr>
        <w:pStyle w:val="BookText"/>
        <w:bidi w:val="0"/>
        <w:jc w:val="both"/>
        <w:rPr/>
      </w:pPr>
      <w:r>
        <w:rPr>
          <w:rFonts w:eastAsia="Times New Roman" w:cs="Times New Roman" w:ascii="Times New Roman" w:hAnsi="Times New Roman"/>
          <w:color w:val="111111"/>
          <w:sz w:val="28"/>
          <w:szCs w:val="28"/>
          <w:lang w:val="en-US"/>
        </w:rPr>
        <w:t>None among them has ever been as violent in this regard as Shaykh Ibn Taymiyyah. He has done this recklessly and relentlessly throughout his books, especially Minhaj al-Sunnah. Therefore, in this book, this author has concentrated mainly upon Ibn Taymiyyah’s claims and arguments against the doubtless Sunni proofs which firmly, explicitly and specifically establish the khilafah of Amir al-Muminin immediately after the Messenger of the Lord of the worlds.</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book,</w:t>
      </w:r>
      <w:bookmarkStart w:id="13" w:name="pg3498_34712"/>
    </w:p>
    <w:p>
      <w:pPr>
        <w:pStyle w:val="BookText"/>
        <w:bidi w:val="0"/>
        <w:rPr/>
      </w:pPr>
      <w:bookmarkEnd w:id="13"/>
      <w:r>
        <w:rPr>
          <w:rFonts w:eastAsia="Times New Roman" w:cs="Times New Roman" w:ascii="Times New Roman" w:hAnsi="Times New Roman"/>
          <w:color w:val="111111"/>
          <w:sz w:val="28"/>
          <w:szCs w:val="28"/>
          <w:lang w:val="en-US"/>
        </w:rPr>
        <w:t>we have adopted the same investigative research methodology as we did in our first book: ‘Ali: the Best of the Sahabah. Through these efforts and the complete transparency of our techniques, we hope to give every truth-seeker the full opportunity to reach the truth in a safe, honest, and intellectually charged environment, devoid of sectarian propaganda or bias. We implore Allah to forgive us all our mistakes, and to accept this as a worthy act of ‘ibadah. And may Allah send His salawat and barakat upon our master, Muhammad b. ‘Abd Allah, and upon his purified bloodline.</w:t>
      </w:r>
    </w:p>
    <w:p>
      <w:pPr>
        <w:pStyle w:val="Heading2"/>
        <w:numPr>
          <w:ilvl w:val="1"/>
          <w:numId w:val="1"/>
        </w:numPr>
        <w:bidi w:val="0"/>
        <w:jc w:val="left"/>
        <w:rPr/>
      </w:pPr>
      <w:bookmarkStart w:id="14" w:name="__RefHeading___Toc3537565_2749589250"/>
      <w:bookmarkStart w:id="15" w:name="_Toc6"/>
      <w:bookmarkEnd w:id="14"/>
      <w:r>
        <w:rPr/>
        <w:t>1) Hadith Al-Khilafah</w:t>
      </w:r>
      <w:bookmarkEnd w:id="15"/>
    </w:p>
    <w:p>
      <w:pPr>
        <w:pStyle w:val="BookText"/>
        <w:bidi w:val="0"/>
        <w:jc w:val="both"/>
        <w:rPr/>
      </w:pPr>
      <w:r>
        <w:rPr>
          <w:rFonts w:eastAsia="Times New Roman" w:cs="Times New Roman" w:ascii="Times New Roman" w:hAnsi="Times New Roman"/>
          <w:color w:val="111111"/>
          <w:sz w:val="28"/>
          <w:szCs w:val="28"/>
          <w:lang w:val="en-US"/>
        </w:rPr>
        <w:t>Shaykh Ibn Taymiyyah (d. 728 H) says:</w:t>
      </w:r>
    </w:p>
    <w:p>
      <w:pPr>
        <w:pStyle w:val="BookText"/>
        <w:bidi w:val="0"/>
        <w:jc w:val="both"/>
        <w:rPr/>
      </w:pPr>
      <w:r>
        <w:rPr>
          <w:rFonts w:ascii="IRNazanin" w:hAnsi="IRNazanin" w:eastAsia="IRNazanin"/>
          <w:color w:val="111111"/>
          <w:sz w:val="28"/>
          <w:sz w:val="28"/>
          <w:szCs w:val="28"/>
          <w:rtl w:val="true"/>
          <w:lang w:bidi="fa-IR"/>
        </w:rPr>
        <w:t>والجواب أن هذا لیس مسندا بل هو مرسل لو ثبت عن عمرو بن میمون وفیه ألفاظ هی کذب علی رسول الله صلی الله علیه و سلم کقوله أما ترضی أن تکون منی بمنزلة هارون من موسی غیر أنک لست بنبی لا ینبغی أن أذهب إلا وأنت خلیفتی فإن النبی صلی الله علیه و سلم ذهب غیر مرة وخلیفته علی المدینة غیر علی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reply is that this (hadith) is not fully-connected in its chain (musnad). Rather, it is mursal (narrated by a Tabi’i directly from the Prophet), (even) if it is authentically transmitted from ‘Amr b. Maymun. It (also) contains statements that are lies upon the Messenger of Allah such as his statement: “Are you not pleased that you are to me of the status of Harun to Musa, with the exception that you are not a prophet? It is not right that I depart except with</w:t>
      </w:r>
    </w:p>
    <w:p>
      <w:pPr>
        <w:pStyle w:val="BookText"/>
        <w:bidi w:val="0"/>
        <w:rPr/>
      </w:pPr>
      <w:r>
        <w:rPr>
          <w:rFonts w:eastAsia="Times New Roman" w:cs="Times New Roman" w:ascii="Times New Roman" w:hAnsi="Times New Roman"/>
          <w:color w:val="111111"/>
          <w:sz w:val="28"/>
          <w:szCs w:val="28"/>
          <w:lang w:val="en-US"/>
        </w:rPr>
        <w:t xml:space="preserve">you as my khalifah.” Verily, the Prophet, peace be upon him, departed many times and his khalifah over Madinah was other than ‘Ali (on each occasion). </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First, our dear Shaykh grades the hadith of ‘Amr b. Maymun to be mursal. This means that there is no Sahabi in the chain. The last narrator transmitting directly from the Messenger of Allah, sallallahu ‘alaihi wa alihi, is only a Tabi’i. Second, Shaykh Ibn Taymiyyah claims that it contains clear lies upon the Messenger of Allah, especially the statement that ‘Ali, ‘alaihi al-salam, was his khalifah. He also interprets “depart” in the hadith to mean “depart from Madinah”, rather than “depart from this world”. It would be appropriate to examine its full chain, context and texts in order to determine the validity of the Shaykh’s claims.</w:t>
      </w:r>
    </w:p>
    <w:p>
      <w:pPr>
        <w:pStyle w:val="BookText"/>
        <w:bidi w:val="0"/>
        <w:jc w:val="both"/>
        <w:rPr/>
      </w:pPr>
      <w:r>
        <w:rPr>
          <w:rFonts w:eastAsia="Times New Roman" w:cs="Times New Roman" w:ascii="Times New Roman" w:hAnsi="Times New Roman"/>
          <w:color w:val="111111"/>
          <w:sz w:val="28"/>
          <w:szCs w:val="28"/>
          <w:lang w:val="en-US"/>
        </w:rPr>
        <w:t>Hadith al-Khilafah has come in three sighahs (versions). The first sighah is documented by Imam Ibn Abi ‘Asim (d. 287 H). He records:</w:t>
      </w:r>
    </w:p>
    <w:p>
      <w:pPr>
        <w:pStyle w:val="BookText"/>
        <w:bidi w:val="0"/>
        <w:jc w:val="both"/>
        <w:rPr/>
      </w:pPr>
      <w:r>
        <w:rPr>
          <w:rFonts w:ascii="IRNazanin" w:hAnsi="IRNazanin" w:eastAsia="IRNazanin"/>
          <w:color w:val="111111"/>
          <w:sz w:val="28"/>
          <w:sz w:val="28"/>
          <w:szCs w:val="28"/>
          <w:rtl w:val="true"/>
          <w:lang w:bidi="fa-IR"/>
        </w:rPr>
        <w:t>ثنا محمد بن المثنی، حدثنا یحی بن حماد، عن أبی عوانة، عن یحیی بن سلیم أبی بلج عن عمرو بن میمون،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وسلم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إلا أنک لست نبیا وأنت خلیفتی فی کل مؤمن من بعدی</w:t>
      </w:r>
      <w:r>
        <w:rPr>
          <w:rFonts w:eastAsia="IRNazanin" w:cs="IRNazanin"/>
          <w:color w:val="111111"/>
          <w:sz w:val="28"/>
          <w:szCs w:val="28"/>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b. al-Muthanna – Yahya b. Hammad – Abu ‘Awanah – Yahya b. Sulaym Abu Balj – ‘Amr b. Maymun – Ibn ‘Abbas: The Messenger of Allah, peace be upon him, said to ‘Ali: “You are to me of the status of Harun to Musa, with the</w:t>
      </w:r>
    </w:p>
    <w:p>
      <w:pPr>
        <w:pStyle w:val="BookText"/>
        <w:bidi w:val="0"/>
        <w:rPr/>
      </w:pPr>
      <w:r>
        <w:rPr>
          <w:rFonts w:eastAsia="Times New Roman" w:cs="Times New Roman" w:ascii="Times New Roman" w:hAnsi="Times New Roman"/>
          <w:color w:val="111111"/>
          <w:sz w:val="28"/>
          <w:szCs w:val="28"/>
          <w:lang w:val="en-US"/>
        </w:rPr>
        <w:t>exception that you are not a prophet. And you are my khalifah over every believer after me.”</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Dr. al-Jawabirah says:</w:t>
      </w:r>
    </w:p>
    <w:p>
      <w:pPr>
        <w:pStyle w:val="BookText"/>
        <w:bidi w:val="0"/>
        <w:jc w:val="both"/>
        <w:rPr/>
      </w:pPr>
      <w:r>
        <w:rPr>
          <w:rFonts w:ascii="IRNazanin" w:hAnsi="IRNazanin" w:eastAsia="IRNazanin"/>
          <w:color w:val="111111"/>
          <w:sz w:val="28"/>
          <w:sz w:val="28"/>
          <w:szCs w:val="28"/>
          <w:rtl w:val="true"/>
          <w:lang w:bidi="fa-IR"/>
        </w:rPr>
        <w:t>اسناده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رجاله رجال الشیخین غیر ابی‌ بلج واسمه یحیی بن سلیم بن بلج، قال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ربما اخطأ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شواهد</w:t>
      </w:r>
    </w:p>
    <w:p>
      <w:pPr>
        <w:pStyle w:val="BookText"/>
        <w:bidi w:val="0"/>
        <w:jc w:val="both"/>
        <w:rPr/>
      </w:pPr>
      <w:r>
        <w:rPr>
          <w:rFonts w:eastAsia="Times New Roman" w:cs="Times New Roman" w:ascii="Times New Roman" w:hAnsi="Times New Roman"/>
          <w:color w:val="111111"/>
          <w:sz w:val="28"/>
          <w:szCs w:val="28"/>
          <w:lang w:val="en-US"/>
        </w:rPr>
        <w:t>Its chain is hasan. Its narrators are narrators of the two Shaykhs, except Abu Balj, and his name is Yahya b. Sulaym b. Balj. Al-Hafiz said: “Saduq (very truthful), maybe he made mistakes.” There are witnesses for it (i.e. the hadith).”</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al-Albani (d. 1420 H), in his annotated version of Ibn Abi Asim’s Kitab al-Sunnah surprisingly added some new words in brackets:</w:t>
      </w:r>
    </w:p>
    <w:p>
      <w:pPr>
        <w:pStyle w:val="BookText"/>
        <w:bidi w:val="0"/>
        <w:jc w:val="both"/>
        <w:rPr/>
      </w:pPr>
      <w:r>
        <w:rPr>
          <w:rFonts w:ascii="IRNazanin" w:hAnsi="IRNazanin" w:eastAsia="IRNazanin"/>
          <w:color w:val="111111"/>
          <w:sz w:val="28"/>
          <w:sz w:val="28"/>
          <w:szCs w:val="28"/>
          <w:rtl w:val="true"/>
          <w:lang w:bidi="fa-IR"/>
        </w:rPr>
        <w:t>ثنا محمد بن المثنی، حدثنا یحی بن حماد، عن أبی عوانة، عن یحیی بن سلیم أبی بلج عن عمرو بن میمون،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وسلم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إلا أنک لست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ینبغی أن أذهب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 خلیفتی فی کل مؤمن من بعدی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Muhammad b. al-Muthanna – Yahya b. Hammad – Abu ‘Awanah – Yahya b. Sulaym Abu Balj – ‘Amr b. Maymun – Ibn ‘Abbas: The Messenger of Allah, peace be upon him, said to ‘Ali: “You are to me of the status of Harun to Musa, with the exception that you are not a prophet. [Verily, it is not right that I depart except] with you as my khalifah over every believer after me.”</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Nonetheless, ‘Allamah al-Albani also comments:</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إسناده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ورجاله ثقات رجال الشیخین غیر أبی بلج واسمه یحیی بن سلیم بن بلج قال الحافظ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صدوق ربما</w:t>
      </w:r>
    </w:p>
    <w:p>
      <w:pPr>
        <w:pStyle w:val="BookText"/>
        <w:bidi w:val="0"/>
        <w:rPr/>
      </w:pPr>
      <w:r>
        <w:rPr>
          <w:rFonts w:ascii="IRNazanin" w:hAnsi="IRNazanin" w:eastAsia="IRNazanin"/>
          <w:color w:val="111111"/>
          <w:sz w:val="28"/>
          <w:sz w:val="28"/>
          <w:szCs w:val="28"/>
          <w:rtl w:val="true"/>
          <w:lang w:bidi="fa-IR"/>
        </w:rPr>
        <w:t>أخطأ</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Its chain is hasan. Its narrators are trustworthy, and are narrators of the two Shaykhs (i.e. al-Bukhari and Muslim) except Abu Balj. His name is Yahya b. Sulaym b. Balj. Al-Hafiz said: “Saduq (very truthful), maybe he made mistakes.”</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This hadith, in the Sunni book, is narrated by Ibn ‘Abbas, radhiyallahu ‘anhu, a Sahabi. Therefore, it is not mursal, as claimed by Shaykh Ibn Taymiyyah. Rather, its chain is musnad (well-connected) and hasan (good). Moreover, since the hadith has been authentically transmitted, the Shaykh’s grading of it as “a lie” also has absolutely no basis at all.</w:t>
      </w:r>
    </w:p>
    <w:p>
      <w:pPr>
        <w:pStyle w:val="BookText"/>
        <w:bidi w:val="0"/>
        <w:jc w:val="both"/>
        <w:rPr/>
      </w:pPr>
      <w:r>
        <w:rPr>
          <w:rFonts w:eastAsia="Times New Roman" w:cs="Times New Roman" w:ascii="Times New Roman" w:hAnsi="Times New Roman"/>
          <w:color w:val="111111"/>
          <w:sz w:val="28"/>
          <w:szCs w:val="28"/>
          <w:lang w:val="en-US"/>
        </w:rPr>
        <w:t>The second sighah is recorded by Imam Ahmad b. Hanbal (d. 241 H), in his Musnad:</w:t>
      </w:r>
    </w:p>
    <w:p>
      <w:pPr>
        <w:pStyle w:val="BookText"/>
        <w:bidi w:val="0"/>
        <w:jc w:val="both"/>
        <w:rPr/>
      </w:pPr>
      <w:r>
        <w:rPr>
          <w:rFonts w:ascii="IRNazanin" w:hAnsi="IRNazanin" w:eastAsia="IRNazanin"/>
          <w:color w:val="111111"/>
          <w:sz w:val="28"/>
          <w:sz w:val="28"/>
          <w:szCs w:val="28"/>
          <w:rtl w:val="true"/>
          <w:lang w:bidi="fa-IR"/>
        </w:rPr>
        <w:t xml:space="preserve">حدثنا عبد الله حدثنی أبی ثنا یحیی بن حماد ثنا أبو عوانة ثنا أبو بلج ثنا عمرو بن میمون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بالناس فی غزوة تبوک قال فقال له علی أخرج معک قال فقال له نبی الله لا فبکی علی فقال له أما ترضی أن تکون منی بمنزلة هارون من موسی الا أنک لست بنبی انه لا ینبغی أن أذهب الا وأنت خلیفتی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 my father (Ahmad b. Hanbal) – Yahya b. Hammad – Abu ‘Awanah – Abu Balj – ‘Amr b. Maymun .... Ibn ‘Abbas said:</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He (the Messenger of Allah) went out for the battle of Tabuk. So, ‘Ali said to him, “Let me go out with you.” Therefore, the Prophet of Allah, peace be upon him, said, “Do not weep, ‘Ali. Are you not pleased that you are to me of the</w:t>
      </w:r>
    </w:p>
    <w:p>
      <w:pPr>
        <w:pStyle w:val="BookText"/>
        <w:bidi w:val="0"/>
        <w:rPr/>
      </w:pPr>
      <w:r>
        <w:rPr>
          <w:rFonts w:eastAsia="Times New Roman" w:cs="Times New Roman" w:ascii="Times New Roman" w:hAnsi="Times New Roman"/>
          <w:color w:val="111111"/>
          <w:sz w:val="28"/>
          <w:szCs w:val="28"/>
          <w:lang w:val="en-US"/>
        </w:rPr>
        <w:t>status of Harun to Musa, with the exception that you are not a prophet? Verily, it is not right that I depart except with you as my khalifah.”</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Al-Arnaut strangely says:</w:t>
      </w:r>
    </w:p>
    <w:p>
      <w:pPr>
        <w:pStyle w:val="BookText"/>
        <w:bidi w:val="0"/>
        <w:jc w:val="both"/>
        <w:rPr/>
      </w:pPr>
      <w:r>
        <w:rPr>
          <w:rFonts w:ascii="IRNazanin" w:hAnsi="IRNazanin" w:eastAsia="IRNazanin"/>
          <w:color w:val="111111"/>
          <w:sz w:val="28"/>
          <w:sz w:val="28"/>
          <w:szCs w:val="28"/>
          <w:rtl w:val="true"/>
          <w:lang w:bidi="fa-IR"/>
        </w:rPr>
        <w:t xml:space="preserve">إسناده ضعیف بهذه السیاقة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بلج أعدل ما قیل فیه أنه یقبل حدیثه فیما لاینفرد به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Its chain is dha’if with this context. Abu Balj, the fairest that has been said about him is that his hadith is accepted only when he is corroborated.</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However, he contradicts himself elsewhere:</w:t>
      </w:r>
    </w:p>
    <w:p>
      <w:pPr>
        <w:pStyle w:val="BookText"/>
        <w:bidi w:val="0"/>
        <w:jc w:val="both"/>
        <w:rPr/>
      </w:pPr>
      <w:r>
        <w:rPr>
          <w:rFonts w:ascii="IRNazanin" w:hAnsi="IRNazanin" w:eastAsia="IRNazanin"/>
          <w:color w:val="111111"/>
          <w:sz w:val="28"/>
          <w:sz w:val="28"/>
          <w:szCs w:val="28"/>
          <w:rtl w:val="true"/>
          <w:lang w:bidi="fa-IR"/>
        </w:rPr>
        <w:t>حدثنا عبد الله حدثنی أبی ثنا عفان ثنا أبو عوانة ثنا أبو بلج عن محمد بن 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حسن من أجل أبی بلج</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 my father (Ahmad b. Hanbal) – ‘Affan – Abu ‘Awanah – Abu Balj – Muhammad b. Hatib .... Its chain is hasan due to Abu Balj.</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Al-Arnaut also states:</w:t>
      </w:r>
    </w:p>
    <w:p>
      <w:pPr>
        <w:pStyle w:val="BookText"/>
        <w:bidi w:val="0"/>
        <w:jc w:val="both"/>
        <w:rPr/>
      </w:pPr>
      <w:r>
        <w:rPr>
          <w:rFonts w:ascii="IRNazanin" w:hAnsi="IRNazanin" w:eastAsia="IRNazanin"/>
          <w:color w:val="111111"/>
          <w:sz w:val="28"/>
          <w:sz w:val="28"/>
          <w:szCs w:val="28"/>
          <w:rtl w:val="true"/>
          <w:lang w:bidi="fa-IR"/>
        </w:rPr>
        <w:t xml:space="preserve">حدثنا عبد الله حدثنی أبی ثنا حسن حدثنا زهیر حدثنا أبو بلج ان عمرو بن میمون حدثه قال قال أبو هریرة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إسناد حسن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 my father (Ahmad b. Hanbal) – Hasan – Zuhayr – Abu Balj – ‘Amr b. Maymun – Abu Hurayrah .... This chain is hasan.</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Apparently, Hadith al-Khilafah is hasan by the standards of Shaykh al-Arnaut too! Commenting about the same hadith in Musnad Ahmad, ‘Allamah Ahmad Shakir (d. 1377 H) declares:</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إسناده صحیح، أبو بلج، بفتح الباء وسکون اللام و آخره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یحیی بن سلیم ویقال یحیی بن أبی الأسود الفزاری، وهو ثقة، وثقه ابن معین وابن سعد والنسائی والدارقطنی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التهذیب أن البخاری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أدری أین قال هذا؟، فإنه ترجمه فی</w:t>
      </w:r>
    </w:p>
    <w:p>
      <w:pPr>
        <w:pStyle w:val="BookText"/>
        <w:bidi w:val="0"/>
        <w:rPr/>
      </w:pPr>
      <w:r>
        <w:rPr>
          <w:rFonts w:ascii="IRNazanin" w:hAnsi="IRNazanin" w:eastAsia="IRNazanin"/>
          <w:color w:val="111111"/>
          <w:sz w:val="28"/>
          <w:sz w:val="28"/>
          <w:szCs w:val="28"/>
          <w:rtl w:val="true"/>
          <w:lang w:bidi="fa-IR"/>
        </w:rPr>
        <w:t xml:space="preserve">الکبیر </w:t>
      </w:r>
      <w:r>
        <w:rPr>
          <w:rFonts w:eastAsia="IRNazanin" w:cs="IRNazanin"/>
          <w:color w:val="111111"/>
          <w:sz w:val="28"/>
          <w:szCs w:val="28"/>
          <w:lang w:bidi="fa-IR"/>
        </w:rPr>
        <w:t>4/2/279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 فیه جرحاً، ولم یترجمه فی الصغیر، ولا ذکره هو والنسائی فی الضعفاء، وقد روی عنه شعبة، وهو لا یروی إلا عن ثقه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Its chain is sahih. Abu Balj: his name is Yahya b. Sulaym. He is also called Yahya b. Abi al-Aswad al-Fazari, and he is thiqah (trustworthy). Ibn Ma’in, Ibn Sa’d, al-Nasai, al-Daraqutni and others declared him thiqah. It is said in al-Tahdhib that al-Bukhari said: “There is a problem in him”! I do not know: where has he said that? This is because in his (al-Bukhari’s) biography of him in al-Kabir 4/2/279-280, he does not mention any criticism against him, and he (al-Bukhari) does not write his biography in al-Saghir, and neither he nor al-Nasai has mentioned him in (his respective) al-Dhu’afa. Moreover, Shu’bah has narrated from him, and he does not narrate except from thiqah narrators.</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Imam al-Hakim (d. 403 H) records the hadith too:</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أخبرنا أبو بکر أحمد بن جعفر بن حمدان القطیعی ببغداد من أصل کتابه ثنا عبد الله بن أحمد بن حنبل حدثنی أبی ثنا یحیی بن حماد ثنا أبو عوانة ثنا أبو بلج ثنا عمرو بن میمون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وقعوا فی رجل له بضع عشرة فضائل لیست لأحد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رسول الله صلی الله علیه وسلم فی غزوة تبوک وخرج بالناس معه قال فقال له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معک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صلی الله علیه وسلم لا فبکی علی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 أن تکون منی بمنزلة هارون من موسی إلا أنه لیس بعدی</w:t>
      </w:r>
    </w:p>
    <w:p>
      <w:pPr>
        <w:pStyle w:val="BookText"/>
        <w:bidi w:val="0"/>
        <w:rPr/>
      </w:pPr>
      <w:r>
        <w:rPr>
          <w:rFonts w:ascii="IRNazanin" w:hAnsi="IRNazanin" w:eastAsia="IRNazanin"/>
          <w:color w:val="111111"/>
          <w:sz w:val="28"/>
          <w:sz w:val="28"/>
          <w:szCs w:val="28"/>
          <w:rtl w:val="true"/>
          <w:lang w:bidi="fa-IR"/>
        </w:rPr>
        <w:t>نبی إنه لا ینبغی أن أذهب إلا وأنت خلیفتی</w:t>
      </w:r>
    </w:p>
    <w:p>
      <w:pPr>
        <w:pStyle w:val="BookText"/>
        <w:bidi w:val="0"/>
        <w:jc w:val="both"/>
        <w:rPr/>
      </w:pPr>
      <w:r>
        <w:rPr>
          <w:rFonts w:eastAsia="Times New Roman" w:cs="Times New Roman" w:ascii="Times New Roman" w:hAnsi="Times New Roman"/>
          <w:color w:val="111111"/>
          <w:sz w:val="28"/>
          <w:szCs w:val="28"/>
          <w:lang w:val="en-US"/>
        </w:rPr>
        <w:t>Abu Bakr Ahmad b. Ja’far b. Hamadan al-Qati’i – ‘Abd Allah b. Ahmad b. Hanbal – my father (Ahmad b. Hanbal) – Yahya b. Hammad – Abu ‘Awanah – Abu Balj – ‘Amr b. Maymun .... Ibn ‘Abbas said:</w:t>
      </w:r>
    </w:p>
    <w:p>
      <w:pPr>
        <w:pStyle w:val="BookText"/>
        <w:bidi w:val="0"/>
        <w:jc w:val="both"/>
        <w:rPr/>
      </w:pPr>
      <w:r>
        <w:rPr>
          <w:rFonts w:eastAsia="Times New Roman" w:cs="Times New Roman" w:ascii="Times New Roman" w:hAnsi="Times New Roman"/>
          <w:color w:val="111111"/>
          <w:sz w:val="28"/>
          <w:szCs w:val="28"/>
          <w:lang w:val="en-US"/>
        </w:rPr>
        <w:t>.... They are attacking a man who has ten EXCLUSIVE merits.... The Messenger of Allah, peace be upon him, went out for the battle of Tabuk, and the people went out with him. So, ‘Ali said to him, “Let me go out with you.” Therefore, the Prophet, peace be upon him, said, “Do not weep, ‘Ali. Are you not pleased that you are to me of the status of Harun to Musa, with the exception that there is no prophet after me? Verily, it is not right that I depart except with you as my khalifah.”</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Al-Hakim says:</w:t>
      </w:r>
    </w:p>
    <w:p>
      <w:pPr>
        <w:pStyle w:val="BookText"/>
        <w:bidi w:val="0"/>
        <w:jc w:val="both"/>
        <w:rPr/>
      </w:pPr>
      <w:r>
        <w:rPr>
          <w:rFonts w:ascii="IRNazanin" w:hAnsi="IRNazanin" w:eastAsia="IRNazanin"/>
          <w:color w:val="111111"/>
          <w:sz w:val="28"/>
          <w:sz w:val="28"/>
          <w:szCs w:val="28"/>
          <w:rtl w:val="true"/>
          <w:lang w:bidi="fa-IR"/>
        </w:rPr>
        <w:t>هذا حدیث صحیح الإسناد</w:t>
      </w:r>
    </w:p>
    <w:p>
      <w:pPr>
        <w:pStyle w:val="BookText"/>
        <w:bidi w:val="0"/>
        <w:jc w:val="both"/>
        <w:rPr/>
      </w:pPr>
      <w:r>
        <w:rPr>
          <w:rFonts w:eastAsia="Times New Roman" w:cs="Times New Roman" w:ascii="Times New Roman" w:hAnsi="Times New Roman"/>
          <w:color w:val="111111"/>
          <w:sz w:val="28"/>
          <w:szCs w:val="28"/>
          <w:lang w:val="en-US"/>
        </w:rPr>
        <w:t>This hadith has a sahih chain.</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Al-Dhahabi (d. 748 H) backs him:</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Meanwhile, Imam al-Nasai (d. 303 H) has documented the third sighah, through the same hasan chain of transmission as the first:</w:t>
      </w:r>
    </w:p>
    <w:p>
      <w:pPr>
        <w:pStyle w:val="BookText"/>
        <w:bidi w:val="0"/>
        <w:jc w:val="both"/>
        <w:rPr/>
      </w:pPr>
      <w:r>
        <w:rPr>
          <w:rFonts w:ascii="IRNazanin" w:hAnsi="IRNazanin" w:eastAsia="IRNazanin"/>
          <w:color w:val="111111"/>
          <w:sz w:val="28"/>
          <w:sz w:val="28"/>
          <w:szCs w:val="28"/>
          <w:rtl w:val="true"/>
          <w:lang w:bidi="fa-IR"/>
        </w:rPr>
        <w:t>وخرج بالناس فی غزوة تبوک فقال علی أخرج معک فقال لا فبکی فقال أما ترضی أن تکون منی بمنزلة هارون من موسی إلا أنک لست بنبی ثم قال أنت خلیفتی یعنی فی کل مؤمن من بعدی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He (the Messenger of Allah) went out with the people for the battle of Tabuk. So, ‘Ali said to him, “Let me go out with you.” Therefore, he (the Prophet) said, “Do not weep, ‘Ali. Are you</w:t>
      </w:r>
    </w:p>
    <w:p>
      <w:pPr>
        <w:pStyle w:val="BookText"/>
        <w:bidi w:val="0"/>
        <w:rPr/>
      </w:pPr>
      <w:r>
        <w:rPr>
          <w:rFonts w:eastAsia="Times New Roman" w:cs="Times New Roman" w:ascii="Times New Roman" w:hAnsi="Times New Roman"/>
          <w:color w:val="111111"/>
          <w:sz w:val="28"/>
          <w:szCs w:val="28"/>
          <w:lang w:val="en-US"/>
        </w:rPr>
        <w:t>not pleased that you are to me of the status of Harun to Musa, with the exception that you are not a prophet? You are my khalifah, that is, over every believer after me.”</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This third sighah reveals that the second sighah actually misses some words. When the Messenger of Allah declared Amir al-Muminin as his khalifah, he explicitly explained what he meant, so that the khilafah is not confused with ‘Ali’s governorate over Madinah. In the end, all three sighahs actually say the same thing: ‘Ali was the khalifah of the Messenger of Allah over every believer after him.</w:t>
      </w:r>
    </w:p>
    <w:p>
      <w:pPr>
        <w:pStyle w:val="BookText"/>
        <w:bidi w:val="0"/>
        <w:jc w:val="both"/>
        <w:rPr/>
      </w:pPr>
      <w:r>
        <w:rPr>
          <w:rFonts w:eastAsia="Times New Roman" w:cs="Times New Roman" w:ascii="Times New Roman" w:hAnsi="Times New Roman"/>
          <w:color w:val="111111"/>
          <w:sz w:val="28"/>
          <w:szCs w:val="28"/>
          <w:lang w:val="en-US"/>
        </w:rPr>
        <w:t>These various reports record varying degrees of details of the text of Hadith al-Khilafah. However, by combining the sighahs, a clear picture emerges: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Messenger of Allah made Amir al-Muminin his khalifah over Madinah during the battle of Tabuk.</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Prophet himself led the army to Tabuk.</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was very distressed with the appointment and preferred to participate in the battle as a soldier. This displeasure made him weep.</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His request to the Prophet to let him participate as a soldier in the battle was turned down.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To make him happy and pleased, the Prophet stated that he was exactly the Harun of this Ummah, except that while Harun was a prophet, he was not.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Messenger of Allah also informed him that he would become his khalifah over his entire Ummah after him.</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further added that it was not right for himself to depart except with ‘Ali being his</w:t>
      </w:r>
    </w:p>
    <w:p>
      <w:pPr>
        <w:pStyle w:val="BookText"/>
        <w:bidi w:val="0"/>
        <w:rPr/>
      </w:pPr>
      <w:r>
        <w:rPr>
          <w:rFonts w:eastAsia="Times New Roman" w:cs="Times New Roman" w:ascii="Times New Roman" w:hAnsi="Times New Roman"/>
          <w:color w:val="111111"/>
          <w:sz w:val="28"/>
          <w:szCs w:val="28"/>
          <w:lang w:val="en-US"/>
        </w:rPr>
        <w:t>khalifah over the entire Ummah after him.</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Lastly, ‘Ali’s khilafah in the hadith is part of his ten exclusive merits, according to Ibn ‘Abbas.</w:t>
      </w:r>
    </w:p>
    <w:p>
      <w:pPr>
        <w:pStyle w:val="BookText"/>
        <w:bidi w:val="0"/>
        <w:jc w:val="both"/>
        <w:rPr/>
      </w:pPr>
      <w:r>
        <w:rPr>
          <w:rFonts w:eastAsia="Times New Roman" w:cs="Times New Roman" w:ascii="Times New Roman" w:hAnsi="Times New Roman"/>
          <w:color w:val="111111"/>
          <w:sz w:val="28"/>
          <w:szCs w:val="28"/>
          <w:lang w:val="en-US"/>
        </w:rPr>
        <w:t>Interestingly, Shaykh Ibn Taymiyyah seeks to capitalize on the fact that the hadith was delivered during ‘Ali’s khilafah over Madinah. He therefore restricts the khilafah in the hadith to mere governorate over a town or city within the Ummah. On that basis, he kicks it out:</w:t>
      </w:r>
    </w:p>
    <w:p>
      <w:pPr>
        <w:pStyle w:val="BookText"/>
        <w:bidi w:val="0"/>
        <w:jc w:val="both"/>
        <w:rPr/>
      </w:pPr>
      <w:r>
        <w:rPr>
          <w:rFonts w:ascii="IRNazanin" w:hAnsi="IRNazanin" w:eastAsia="IRNazanin"/>
          <w:color w:val="111111"/>
          <w:sz w:val="28"/>
          <w:sz w:val="28"/>
          <w:szCs w:val="28"/>
          <w:rtl w:val="true"/>
          <w:lang w:bidi="fa-IR"/>
        </w:rPr>
        <w:t>فإن النبی صلی الله علیه و سلم ذهب غیر مرة وخلیفته علی المدینة غیر علی</w:t>
      </w:r>
    </w:p>
    <w:p>
      <w:pPr>
        <w:pStyle w:val="BookText"/>
        <w:bidi w:val="0"/>
        <w:jc w:val="both"/>
        <w:rPr/>
      </w:pPr>
      <w:r>
        <w:rPr>
          <w:rFonts w:eastAsia="Times New Roman" w:cs="Times New Roman" w:ascii="Times New Roman" w:hAnsi="Times New Roman"/>
          <w:color w:val="111111"/>
          <w:sz w:val="28"/>
          <w:szCs w:val="28"/>
          <w:lang w:val="en-US"/>
        </w:rPr>
        <w:t xml:space="preserve">Verily, the Prophet, peace be upon him, departed many times and his khalifah over Madinah was other than ‘Ali (on each occasion). </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His submission however fails for two reasons. First, the Messenger wanted to tell ‘Ali something to make him happy, considering the latter’s deep distress over his appointment as governor of Madinah. How then would he have still mentioned that same governorate to cheer him up? Does that make any sense? Besides, the Prophet specifically indicated that the khilafah he was speaking about would be over the entire Ummah after him. This certainly is different from the governorate of Madinah, which was over a tiny portion of the Ummah while the Messenger of Allah was still alive! How on earth did our dear Shaykh miss this simple, clear difference?</w:t>
      </w:r>
    </w:p>
    <w:p>
      <w:pPr>
        <w:pStyle w:val="BookText"/>
        <w:bidi w:val="0"/>
        <w:jc w:val="both"/>
        <w:rPr/>
      </w:pPr>
      <w:r>
        <w:rPr>
          <w:rFonts w:eastAsia="Times New Roman" w:cs="Times New Roman" w:ascii="Times New Roman" w:hAnsi="Times New Roman"/>
          <w:color w:val="111111"/>
          <w:sz w:val="28"/>
          <w:szCs w:val="28"/>
          <w:lang w:val="en-US"/>
        </w:rPr>
        <w:t>As if the weird actions of Shaykh Ibn Taymiyyah on Hadith al-Khilafah are not enough, ‘Allamah al-Albani sinks even deeper:</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أما ما یذکره الشیعة فی هذا الحدیث وغیره أن النبی صلی الله علیه وسلم قال فی علی رضی الله عنه</w:t>
      </w:r>
      <w:r>
        <w:rPr>
          <w:rFonts w:eastAsia="IRNazanin" w:cs="IRNazanin"/>
          <w:color w:val="111111"/>
          <w:sz w:val="28"/>
          <w:szCs w:val="28"/>
          <w:lang w:bidi="fa-IR"/>
        </w:rPr>
        <w:t>:</w:t>
      </w:r>
    </w:p>
    <w:p>
      <w:pPr>
        <w:pStyle w:val="BookText"/>
        <w:bidi w:val="0"/>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 xml:space="preserve">إنه خلیفتی من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یصح بوجه من الوجوه، بل هو من أباطیلهم الکثیرة التی دل الواقع التاریخی علی کذبها لأنه لو فرض أن النبی صلی الله علیه وسلم قاله، لوقع کما قال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سبحانه لا یخلف وعده</w:t>
      </w:r>
    </w:p>
    <w:p>
      <w:pPr>
        <w:pStyle w:val="BookText"/>
        <w:bidi w:val="0"/>
        <w:jc w:val="both"/>
        <w:rPr/>
      </w:pPr>
      <w:r>
        <w:rPr>
          <w:rFonts w:eastAsia="Times New Roman" w:cs="Times New Roman" w:ascii="Times New Roman" w:hAnsi="Times New Roman"/>
          <w:color w:val="111111"/>
          <w:sz w:val="28"/>
          <w:szCs w:val="28"/>
          <w:lang w:val="en-US"/>
        </w:rPr>
        <w:t>As for what the Shi’ah mention about this hadith and others that the Prophet, peace be upon him, said about ‘Ali, may Allah be pleased with him, that “he is my khalifah after me”, it is NOT authentic for many reasons. Rather, it is one of their (i.e. Shi’is’) several fabrications, which are exposed as lies by history. If truly the Prophet, peace be upon him, had said it, it would have occurred as predicted, because it is wahy revealed, and Allah never betrays His Promise.</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Has the ‘Allamah really forgotten that he has personally authenticated the chain of that hadith? Or, did he choose to become economical with truthfulness and sincerity after realizing that Hadith al-Khilafah simply cannot be twisted to kill its true meaning? It is rather unfortunate that ‘Allamah al-Albani plays this lowly “Ibn Taymiyyah” card despite his high calibre.</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only excuse he has actually tabled for attacking the hadith (despite his claim of the existence of many) is that it contradicts historical reality. Rather than ‘Ali, Abu Bakr became the khalifah. Therefore, ‘Ali could not have been the designated successor?! This reasoning further exposes another aspect of ‘Allamah al-Albani: his shocking ignorance of the meaning of the word khalifah! Does he even read</w:t>
      </w:r>
    </w:p>
    <w:p>
      <w:pPr>
        <w:pStyle w:val="BookText"/>
        <w:bidi w:val="0"/>
        <w:rPr/>
      </w:pPr>
      <w:r>
        <w:rPr>
          <w:rFonts w:eastAsia="Times New Roman" w:cs="Times New Roman" w:ascii="Times New Roman" w:hAnsi="Times New Roman"/>
          <w:color w:val="111111"/>
          <w:sz w:val="28"/>
          <w:szCs w:val="28"/>
          <w:lang w:val="en-US"/>
        </w:rPr>
        <w:t>the Qur’an at all?</w:t>
      </w:r>
    </w:p>
    <w:p>
      <w:pPr>
        <w:pStyle w:val="BookText"/>
        <w:bidi w:val="0"/>
        <w:jc w:val="both"/>
        <w:rPr/>
      </w:pPr>
      <w:r>
        <w:rPr>
          <w:rFonts w:eastAsia="Times New Roman" w:cs="Times New Roman" w:ascii="Times New Roman" w:hAnsi="Times New Roman"/>
          <w:color w:val="111111"/>
          <w:sz w:val="28"/>
          <w:szCs w:val="28"/>
          <w:lang w:val="en-US"/>
        </w:rPr>
        <w:t>Musa and Harun, ‘alaihima al-salam, were both messengers chosen by Allah:</w:t>
      </w:r>
    </w:p>
    <w:p>
      <w:pPr>
        <w:pStyle w:val="BookText"/>
        <w:bidi w:val="0"/>
        <w:jc w:val="both"/>
        <w:rPr/>
      </w:pPr>
      <w:r>
        <w:rPr>
          <w:rFonts w:ascii="IRNazanin" w:hAnsi="IRNazanin" w:eastAsia="IRNazanin"/>
          <w:color w:val="111111"/>
          <w:sz w:val="28"/>
          <w:sz w:val="28"/>
          <w:szCs w:val="28"/>
          <w:rtl w:val="true"/>
          <w:lang w:bidi="fa-IR"/>
        </w:rPr>
        <w:t>فأتیاه فقولا إنا رسولا ربک</w:t>
      </w:r>
    </w:p>
    <w:p>
      <w:pPr>
        <w:pStyle w:val="BookText"/>
        <w:bidi w:val="0"/>
        <w:jc w:val="both"/>
        <w:rPr/>
      </w:pPr>
      <w:r>
        <w:rPr>
          <w:rFonts w:eastAsia="Times New Roman" w:cs="Times New Roman" w:ascii="Times New Roman" w:hAnsi="Times New Roman"/>
          <w:color w:val="111111"/>
          <w:sz w:val="28"/>
          <w:szCs w:val="28"/>
          <w:lang w:val="en-US"/>
        </w:rPr>
        <w:t>So go you both to him and say: “Verily, we both are messengers of your Lord”</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By the Order of Allah, every messenger was a ruler of his people:</w:t>
      </w:r>
    </w:p>
    <w:p>
      <w:pPr>
        <w:pStyle w:val="BookText"/>
        <w:bidi w:val="0"/>
        <w:jc w:val="both"/>
        <w:rPr/>
      </w:pPr>
      <w:r>
        <w:rPr>
          <w:rFonts w:ascii="IRNazanin" w:hAnsi="IRNazanin" w:eastAsia="IRNazanin"/>
          <w:color w:val="111111"/>
          <w:sz w:val="28"/>
          <w:sz w:val="28"/>
          <w:szCs w:val="28"/>
          <w:rtl w:val="true"/>
          <w:lang w:bidi="fa-IR"/>
        </w:rPr>
        <w:t>وما أرسلنا من رسول إلا لیطاع بإذن الله</w:t>
      </w:r>
    </w:p>
    <w:p>
      <w:pPr>
        <w:pStyle w:val="BookText"/>
        <w:bidi w:val="0"/>
        <w:jc w:val="both"/>
        <w:rPr/>
      </w:pPr>
      <w:r>
        <w:rPr>
          <w:rFonts w:eastAsia="Times New Roman" w:cs="Times New Roman" w:ascii="Times New Roman" w:hAnsi="Times New Roman"/>
          <w:color w:val="111111"/>
          <w:sz w:val="28"/>
          <w:szCs w:val="28"/>
          <w:lang w:val="en-US"/>
        </w:rPr>
        <w:t>We sent no messenger, but to be obeyed by Allah’s Leave.</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So, what happens when the people refuse to obey a messenger? Does he lose his status? By the reasoning system of ‘Allamah al-Albani, if Allah had truly appointed someone a messenger, then the people would certainly have obeyed him. If they did not obey him, then it must have been that he was not a genuine messenger!</w:t>
      </w:r>
    </w:p>
    <w:p>
      <w:pPr>
        <w:pStyle w:val="BookText"/>
        <w:bidi w:val="0"/>
        <w:jc w:val="both"/>
        <w:rPr/>
      </w:pPr>
      <w:r>
        <w:rPr>
          <w:rFonts w:eastAsia="Times New Roman" w:cs="Times New Roman" w:ascii="Times New Roman" w:hAnsi="Times New Roman"/>
          <w:color w:val="111111"/>
          <w:sz w:val="28"/>
          <w:szCs w:val="28"/>
          <w:lang w:val="en-US"/>
        </w:rPr>
        <w:t>Harun, apart from being a messenger, was also Musa’s khalifah over the latter’s entire Ummah:</w:t>
      </w:r>
    </w:p>
    <w:p>
      <w:pPr>
        <w:pStyle w:val="BookText"/>
        <w:bidi w:val="0"/>
        <w:jc w:val="both"/>
        <w:rPr/>
      </w:pPr>
      <w:r>
        <w:rPr>
          <w:rFonts w:ascii="IRNazanin" w:hAnsi="IRNazanin" w:eastAsia="IRNazanin"/>
          <w:color w:val="111111"/>
          <w:sz w:val="28"/>
          <w:sz w:val="28"/>
          <w:szCs w:val="28"/>
          <w:rtl w:val="true"/>
          <w:lang w:bidi="fa-IR"/>
        </w:rPr>
        <w:t>وقال موسی لأخیه هارون اخلفنی فی قومی</w:t>
      </w:r>
    </w:p>
    <w:p>
      <w:pPr>
        <w:pStyle w:val="BookText"/>
        <w:bidi w:val="0"/>
        <w:jc w:val="both"/>
        <w:rPr/>
      </w:pPr>
      <w:r>
        <w:rPr>
          <w:rFonts w:eastAsia="Times New Roman" w:cs="Times New Roman" w:ascii="Times New Roman" w:hAnsi="Times New Roman"/>
          <w:color w:val="111111"/>
          <w:sz w:val="28"/>
          <w:szCs w:val="28"/>
          <w:lang w:val="en-US"/>
        </w:rPr>
        <w:t>Musa said to his brother, Harun: “Be my khalifah over my people.”</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But, what happened once Musa went away temporarily from his Ummah, with his brother as his khalifah over them? A rebel leader rose against Harun, and stole power. The people of Musa thereby disobeyed Harun and followed the rebel leader, named al-Samiri. Allah informed Musa of the situation while he was still absent from them:</w:t>
      </w:r>
    </w:p>
    <w:p>
      <w:pPr>
        <w:pStyle w:val="BookText"/>
        <w:bidi w:val="0"/>
        <w:jc w:val="both"/>
        <w:rPr/>
      </w:pPr>
      <w:r>
        <w:rPr>
          <w:rFonts w:ascii="IRNazanin" w:hAnsi="IRNazanin" w:eastAsia="IRNazanin"/>
          <w:color w:val="111111"/>
          <w:sz w:val="28"/>
          <w:sz w:val="28"/>
          <w:szCs w:val="28"/>
          <w:rtl w:val="true"/>
          <w:lang w:bidi="fa-IR"/>
        </w:rPr>
        <w:t>قال فإنا قد فتنا قومک من بعدک وأضلهم السامری</w:t>
      </w:r>
    </w:p>
    <w:p>
      <w:pPr>
        <w:pStyle w:val="BookText"/>
        <w:bidi w:val="0"/>
        <w:jc w:val="both"/>
        <w:rPr/>
      </w:pPr>
      <w:r>
        <w:rPr>
          <w:rFonts w:eastAsia="Times New Roman" w:cs="Times New Roman" w:ascii="Times New Roman" w:hAnsi="Times New Roman"/>
          <w:color w:val="111111"/>
          <w:sz w:val="28"/>
          <w:szCs w:val="28"/>
          <w:lang w:val="en-US"/>
        </w:rPr>
        <w:t>He (Allah) said: “Verily! We have tried your people in your absence, and al-Samiri has led them astray.”</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The Qur’an continues:</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ولما رجع موسی إلی قومه غضبان أسفا قال بئسما خلفتمونی من بعدی أعجلتم أمر ربکم وألقی الألواح وأخذ برأس أخیه یجره</w:t>
      </w:r>
      <w:bookmarkStart w:id="16" w:name="pg3498_34723"/>
    </w:p>
    <w:p>
      <w:pPr>
        <w:pStyle w:val="BookText"/>
        <w:bidi w:val="0"/>
        <w:rPr/>
      </w:pPr>
      <w:bookmarkEnd w:id="16"/>
      <w:r>
        <w:rPr>
          <w:rFonts w:ascii="IRNazanin" w:hAnsi="IRNazanin" w:eastAsia="IRNazanin"/>
          <w:color w:val="111111"/>
          <w:sz w:val="28"/>
          <w:sz w:val="28"/>
          <w:szCs w:val="28"/>
          <w:rtl w:val="true"/>
          <w:lang w:bidi="fa-IR"/>
        </w:rPr>
        <w:t>إلیه قال ابن أم إن القوم استضعفونی وکادوا یقتلوننی</w:t>
      </w:r>
    </w:p>
    <w:p>
      <w:pPr>
        <w:pStyle w:val="BookText"/>
        <w:bidi w:val="0"/>
        <w:jc w:val="both"/>
        <w:rPr/>
      </w:pPr>
      <w:r>
        <w:rPr>
          <w:rFonts w:eastAsia="Times New Roman" w:cs="Times New Roman" w:ascii="Times New Roman" w:hAnsi="Times New Roman"/>
          <w:color w:val="111111"/>
          <w:sz w:val="28"/>
          <w:szCs w:val="28"/>
          <w:lang w:val="en-US"/>
        </w:rPr>
        <w:t>When Musa returned to his people, angry and grieved, he said, “What an evil thing is that which you have done during my absence!  Did you hasten and go ahead as regards the matter of your Lord?” He threw down the Tablets and seized his brother by his head and dragged him towards him. Harun said, “O son of my mother! Indeed the people judged me weak, and were about to murder me.”</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In line with the logic of ‘Allamah al-Albani, since Allah announced Harun as a messenger, and Musa too called him his khalifah, then the Israelites must have obeyed him. Otherwise, the Promise of Allah would have failed! Moreover, because they disobeyed Harun and obeyed al-Samiri – in the thinking line of ‘Allamah al-Albani – the former was therefore no longer a messenger or a khalifah! Rather, al-Samiri became the true messenger and khalifah by staging a successful rebellion! How can a Muslim scholar reason like that?</w:t>
      </w:r>
    </w:p>
    <w:p>
      <w:pPr>
        <w:pStyle w:val="Heading2"/>
        <w:numPr>
          <w:ilvl w:val="1"/>
          <w:numId w:val="1"/>
        </w:numPr>
        <w:bidi w:val="0"/>
        <w:jc w:val="left"/>
        <w:rPr/>
      </w:pPr>
      <w:bookmarkStart w:id="17" w:name="__RefHeading___Toc3537567_2749589250"/>
      <w:bookmarkStart w:id="18" w:name="_Toc7"/>
      <w:bookmarkEnd w:id="17"/>
      <w:r>
        <w:rPr/>
        <w:t>2) Hadith Al-Wilayah, Investigating Its Authenticity</w:t>
      </w:r>
      <w:bookmarkEnd w:id="18"/>
    </w:p>
    <w:p>
      <w:pPr>
        <w:pStyle w:val="BookText"/>
        <w:bidi w:val="0"/>
        <w:jc w:val="both"/>
        <w:rPr/>
      </w:pPr>
      <w:r>
        <w:rPr>
          <w:rFonts w:eastAsia="Times New Roman" w:cs="Times New Roman" w:ascii="Times New Roman" w:hAnsi="Times New Roman"/>
          <w:color w:val="111111"/>
          <w:sz w:val="28"/>
          <w:szCs w:val="28"/>
          <w:lang w:val="en-US"/>
        </w:rPr>
        <w:t>Shaykh Ibn Taymiyyah (d. 728 H) states about Hadith al-Wilayah:</w:t>
      </w:r>
    </w:p>
    <w:p>
      <w:pPr>
        <w:pStyle w:val="BookText"/>
        <w:bidi w:val="0"/>
        <w:jc w:val="both"/>
        <w:rPr/>
      </w:pPr>
      <w:r>
        <w:rPr>
          <w:rFonts w:ascii="IRNazanin" w:hAnsi="IRNazanin" w:eastAsia="IRNazanin"/>
          <w:color w:val="111111"/>
          <w:sz w:val="28"/>
          <w:sz w:val="28"/>
          <w:szCs w:val="28"/>
          <w:rtl w:val="true"/>
          <w:lang w:bidi="fa-IR"/>
        </w:rPr>
        <w:t>و کذلک قوله هو ولی کل مؤمن بعدی کذب علی رسول الله صلی الله علیه و سلم</w:t>
      </w:r>
    </w:p>
    <w:p>
      <w:pPr>
        <w:pStyle w:val="BookText"/>
        <w:bidi w:val="0"/>
        <w:jc w:val="both"/>
        <w:rPr/>
      </w:pPr>
      <w:r>
        <w:rPr>
          <w:rFonts w:eastAsia="Times New Roman" w:cs="Times New Roman" w:ascii="Times New Roman" w:hAnsi="Times New Roman"/>
          <w:color w:val="111111"/>
          <w:sz w:val="28"/>
          <w:szCs w:val="28"/>
          <w:lang w:val="en-US"/>
        </w:rPr>
        <w:t>And similarly his statement “he is the wali of every believer after me”, it is a lie upon the Messenger of Allah.</w:t>
      </w:r>
      <w:r>
        <w:rPr>
          <w:rStyle w:val="FootnoteAnchor"/>
        </w:rPr>
        <w:footnoteReference w:id="4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implication of Shaykh’s words is that the hadith is mawdu’. It does not have a single sahih, hasan or even dha’if chain. Rather, each of its chains contains at least one known or suspected</w:t>
      </w:r>
    </w:p>
    <w:p>
      <w:pPr>
        <w:pStyle w:val="BookText"/>
        <w:bidi w:val="0"/>
        <w:rPr/>
      </w:pPr>
      <w:r>
        <w:rPr>
          <w:rFonts w:eastAsia="Times New Roman" w:cs="Times New Roman" w:ascii="Times New Roman" w:hAnsi="Times New Roman"/>
          <w:color w:val="111111"/>
          <w:sz w:val="28"/>
          <w:szCs w:val="28"/>
          <w:lang w:val="en-US"/>
        </w:rPr>
        <w:t>liar or hadith fabricator. But, is this submission of Shaykh Ibn Taymiyyah true? Is the hadith really mawdu’?</w:t>
      </w:r>
    </w:p>
    <w:p>
      <w:pPr>
        <w:pStyle w:val="BookText"/>
        <w:bidi w:val="0"/>
        <w:jc w:val="both"/>
        <w:rPr/>
      </w:pPr>
      <w:r>
        <w:rPr>
          <w:rFonts w:eastAsia="Times New Roman" w:cs="Times New Roman" w:ascii="Times New Roman" w:hAnsi="Times New Roman"/>
          <w:color w:val="111111"/>
          <w:sz w:val="28"/>
          <w:szCs w:val="28"/>
          <w:lang w:val="en-US"/>
        </w:rPr>
        <w:t>Hadith al-Wilayah is a report from the Messenger of Allah, sallallahu ‘alaihi wa alihi, concerning Amir al-Muminin ‘Ali, ‘alaihi al-salam, in which he declares the latter to be the wali of every believer after him. What does wali mean in the hadith? What did the Prophet intend by saying “after me”? These are questions that need answers – but only if the hadith is first confirmed to be authentic. Since Shaykh Ibn Taymiyyah has graded it to be mawdu’, it is therefore necessary to confirm or refute this first before embarking upon any exegetical exercise about its matn (content).</w:t>
      </w:r>
    </w:p>
    <w:p>
      <w:pPr>
        <w:pStyle w:val="BookText"/>
        <w:bidi w:val="0"/>
        <w:jc w:val="both"/>
        <w:rPr/>
      </w:pPr>
      <w:r>
        <w:rPr>
          <w:rFonts w:eastAsia="Times New Roman" w:cs="Times New Roman" w:ascii="Times New Roman" w:hAnsi="Times New Roman"/>
          <w:color w:val="111111"/>
          <w:sz w:val="28"/>
          <w:szCs w:val="28"/>
          <w:lang w:val="en-US"/>
        </w:rPr>
        <w:t>Imam Abu Dawud al-Tayalisi (d. 204 H) records:</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حدثنا أبو داود قال حدثنا جعفر بن سلیمان الضبعی حدثنا یزید الرشک عن مطرف بن عبد الله بن الشخیر عن عمران 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سلم بعث علیا فی جیش فرأوا منه شیئا فأنکروه فاتفق نفر أربعة وتعاقدوا أن یخبروا النبی صلی الله علیه و سلم بما صنع علی قال عمران وکنا إذا قدمنا من سفر لم نأت أهلنا حتی نأتی رسول الله صلی الله علیه و سلم وننظر إلیه فجاء النفر الأربعة فقام أحدهم فقال یا رسول الله ألم تر أن علیا صنع کذا وکذا فأعرض عنه ثم قام الثانی فقال مثل ذلک فأعرض عنه ثم قام الثالث فقال مثل ذلک فأعرض عنه ثم قام الرابع فقال مثل ذلک فقال رسول الله صلی الله علیه و سلم ما لهم ولعلی إن</w:t>
      </w:r>
    </w:p>
    <w:p>
      <w:pPr>
        <w:pStyle w:val="BookText"/>
        <w:bidi w:val="0"/>
        <w:rPr/>
      </w:pPr>
      <w:r>
        <w:rPr>
          <w:rFonts w:ascii="IRNazanin" w:hAnsi="IRNazanin" w:eastAsia="IRNazanin"/>
          <w:color w:val="111111"/>
          <w:sz w:val="28"/>
          <w:sz w:val="28"/>
          <w:szCs w:val="28"/>
          <w:rtl w:val="true"/>
          <w:lang w:bidi="fa-IR"/>
        </w:rPr>
        <w:t>علیا منی وأنا منه وهو ولی کل مؤمن بعدی</w:t>
      </w:r>
    </w:p>
    <w:p>
      <w:pPr>
        <w:pStyle w:val="BookText"/>
        <w:bidi w:val="0"/>
        <w:jc w:val="both"/>
        <w:rPr/>
      </w:pPr>
      <w:r>
        <w:rPr>
          <w:rFonts w:eastAsia="Times New Roman" w:cs="Times New Roman" w:ascii="Times New Roman" w:hAnsi="Times New Roman"/>
          <w:color w:val="111111"/>
          <w:sz w:val="28"/>
          <w:szCs w:val="28"/>
          <w:lang w:val="en-US"/>
        </w:rPr>
        <w:t>Abu Dawud – Ja’far b. Sulayman al-Dhab’i – Yazid al-Rishk – Mutarrif b. ‘Abd Allah b. al-Shikhir – ‘Imran b. Hasin who said:</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appointed ‘Ali as part of an army expedition. They (his co-soldiers) saw something in him that they hated, and a small band of four people (among them) therefore agreed and vowed to inform the Prophet, peace be upon him, about what ‘Ali did. It was our custom back then that whenever we returned from any journey, we would not go to our families until after visiting the Messenger of Allah, peace be upon him, and looking at him.</w:t>
      </w:r>
    </w:p>
    <w:p>
      <w:pPr>
        <w:pStyle w:val="BookText"/>
        <w:bidi w:val="0"/>
        <w:jc w:val="both"/>
        <w:rPr/>
      </w:pPr>
      <w:r>
        <w:rPr>
          <w:rFonts w:eastAsia="Times New Roman" w:cs="Times New Roman" w:ascii="Times New Roman" w:hAnsi="Times New Roman"/>
          <w:color w:val="111111"/>
          <w:sz w:val="28"/>
          <w:szCs w:val="28"/>
          <w:lang w:val="en-US"/>
        </w:rPr>
        <w:t>So, the small band of four people came (to the Prophet immediately they returned), and one of them stood up and said, “O Messenger of Allah! Have you not seen that ‘Ali did so and so?” So, he (the Prophet) turned away from him. Then, the second stood up and said the same thing. So, he (the Prophet) turned away from him (too). Then the third stood up and said the same thing. So, he (the Prophet) turned away from him (as well). Then the fourth stood up and said the same thing. Therefore, the Messenger of Allah, peace be upon him, said: “What is it with them and ‘Ali? Verily, ‘Ali is from me and I am from him, and he is the wali of every believer after me.”</w:t>
      </w:r>
      <w:r>
        <w:rPr>
          <w:rStyle w:val="FootnoteAnchor"/>
        </w:rPr>
        <w:footnoteReference w:id="50"/>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al-Albani</w:t>
      </w:r>
    </w:p>
    <w:p>
      <w:pPr>
        <w:pStyle w:val="BookText"/>
        <w:bidi w:val="0"/>
        <w:rPr/>
      </w:pPr>
      <w:r>
        <w:rPr>
          <w:rFonts w:eastAsia="Times New Roman" w:cs="Times New Roman" w:ascii="Times New Roman" w:hAnsi="Times New Roman"/>
          <w:color w:val="111111"/>
          <w:sz w:val="28"/>
          <w:szCs w:val="28"/>
          <w:lang w:val="en-US"/>
        </w:rPr>
        <w:t>(d. 1420 H) says about this riwayah:</w:t>
      </w:r>
    </w:p>
    <w:p>
      <w:pPr>
        <w:pStyle w:val="BookText"/>
        <w:bidi w:val="0"/>
        <w:jc w:val="both"/>
        <w:rPr/>
      </w:pPr>
      <w:r>
        <w:rPr>
          <w:rFonts w:ascii="IRNazanin" w:hAnsi="IRNazanin" w:eastAsia="IRNazanin"/>
          <w:color w:val="111111"/>
          <w:sz w:val="28"/>
          <w:sz w:val="28"/>
          <w:szCs w:val="28"/>
          <w:rtl w:val="true"/>
          <w:lang w:bidi="fa-IR"/>
        </w:rPr>
        <w:t xml:space="preserve">أخرجه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الطیالسی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مسنده </w:t>
      </w:r>
      <w:r>
        <w:rPr>
          <w:rFonts w:eastAsia="IRNazanin" w:cs="IRNazanin"/>
          <w:color w:val="111111"/>
          <w:sz w:val="28"/>
          <w:szCs w:val="28"/>
          <w:rtl w:val="true"/>
          <w:lang w:bidi="fa-IR"/>
        </w:rPr>
        <w:t>" (</w:t>
      </w:r>
      <w:r>
        <w:rPr>
          <w:rFonts w:eastAsia="IRNazanin" w:cs="IRNazanin"/>
          <w:color w:val="111111"/>
          <w:sz w:val="28"/>
          <w:szCs w:val="28"/>
          <w:lang w:bidi="fa-IR"/>
        </w:rPr>
        <w:t>829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طریق جعفر بن سلیمان الضبعی عن یزید الرشک عن مطرف عن عمران بن حصین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الترمذی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حسن غریب، لا نعرفه إلا من حدیث جعفر بن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ثقة من رجال مسلم وکذلک سائر رجاله ولذلک قال الحاکم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علی شرط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وأقره الذهبی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Al-Tayalisi recorded it in his Musnad (829).... from the route of Ja’far b. Sulayman al-Dhab’i, from Yazid al-Rishk, from Mutarrif, from ‘Imran b. Hasin, may Allah be pleased with him .... And al-Tirmidhi said: “A hadith that is hasan gharib (i.e. with a hasan [good] chain), we do not know it except through the hadith of Ja’far b. Sulayman”. I (al-Albani) say: and he (Ja’far b. Sulayman) is thiqah (trustworthy), from the narrators of (Sahih) Muslim, and so are the rest of its (i.e. the hadith’s) narrators. This is why al-Hakim said, “Sahih upon the standard of (Imam) Muslim. And al-Dhahabi concurred with him.</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All the narrators are thiqah (trustworthy), and are relied upon in Sahih Muslim. Imam al-Tirmidhi (d. 279 H) declares the chain to be hasan, while both al-Hakim (d. 403 H) and al-Dhahabi (d. 748 H) grade it as sahih. ‘Allamah al-Albani approvingly cites their consensus opinion, which shows that he too holds the same view about the chain.</w:t>
      </w:r>
    </w:p>
    <w:p>
      <w:pPr>
        <w:pStyle w:val="BookText"/>
        <w:bidi w:val="0"/>
        <w:jc w:val="both"/>
        <w:rPr/>
      </w:pPr>
      <w:r>
        <w:rPr>
          <w:rFonts w:eastAsia="Times New Roman" w:cs="Times New Roman" w:ascii="Times New Roman" w:hAnsi="Times New Roman"/>
          <w:color w:val="111111"/>
          <w:sz w:val="28"/>
          <w:szCs w:val="28"/>
          <w:lang w:val="en-US"/>
        </w:rPr>
        <w:t>Al-Tayalisi further records another chain for the hadith:</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حدثنا یونس قال حدثنا أبو داود قال حدثنا أبو عوانة عن أبی بلج عن عمرو بن</w:t>
      </w:r>
    </w:p>
    <w:p>
      <w:pPr>
        <w:pStyle w:val="BookText"/>
        <w:bidi w:val="0"/>
        <w:rPr/>
      </w:pPr>
      <w:r>
        <w:rPr>
          <w:rFonts w:ascii="IRNazanin" w:hAnsi="IRNazanin" w:eastAsia="IRNazanin"/>
          <w:color w:val="111111"/>
          <w:sz w:val="28"/>
          <w:sz w:val="28"/>
          <w:szCs w:val="28"/>
          <w:rtl w:val="true"/>
          <w:lang w:bidi="fa-IR"/>
        </w:rPr>
        <w:t>میمون عن بن عباس ان رسول الله صلی الله علیه و سلم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ولی کل مؤمن بعدی</w:t>
      </w:r>
    </w:p>
    <w:p>
      <w:pPr>
        <w:pStyle w:val="BookText"/>
        <w:bidi w:val="0"/>
        <w:jc w:val="both"/>
        <w:rPr/>
      </w:pPr>
      <w:r>
        <w:rPr>
          <w:rFonts w:eastAsia="Times New Roman" w:cs="Times New Roman" w:ascii="Times New Roman" w:hAnsi="Times New Roman"/>
          <w:color w:val="111111"/>
          <w:sz w:val="28"/>
          <w:szCs w:val="28"/>
          <w:lang w:val="en-US"/>
        </w:rPr>
        <w:t>Yunus – Abu Dawud – Abu ‘Awanah – Abu Balj – ‘Amr b. Maymun – Ibn ‘Abbas:</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said to ‘Ali: “You are the wali of every believer after me.”</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al-Albani says about it:</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ولی کل مؤمن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 من حدیث ابن عباس، فقال الطیالسی </w:t>
      </w:r>
      <w:r>
        <w:rPr>
          <w:rFonts w:eastAsia="IRNazanin" w:cs="IRNazanin"/>
          <w:color w:val="111111"/>
          <w:sz w:val="28"/>
          <w:szCs w:val="28"/>
          <w:rtl w:val="true"/>
          <w:lang w:bidi="fa-IR"/>
        </w:rPr>
        <w:t>(</w:t>
      </w:r>
      <w:r>
        <w:rPr>
          <w:rFonts w:eastAsia="IRNazanin" w:cs="IRNazanin"/>
          <w:color w:val="111111"/>
          <w:sz w:val="28"/>
          <w:szCs w:val="28"/>
          <w:lang w:bidi="fa-IR"/>
        </w:rPr>
        <w:t>2752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عوانة عن أبی بلج عن عمرو بن میمون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وسلم قال لعلی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ولی کل مؤمن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أحمد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طریقه الحاکم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ووافقه الذهبی، وهو کما قالا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As for his statement “and he is the wali of every believer after me”, it has been narrated in the hadith of Ibn ‘Abbas, for al-Tayalisi (2752) said: Abu ‘Awanah – Abu Balj – ‘Amr b. Maymun, from him (i.e. Ibn ‘Abbas), “that the Messenger of Allah, peace be upon him, said to ‘Ali: ‘You are the wali of every believer after me.’” Ahmad (1/330-331) recorded it, and from his route al-Hakim (3/132-133), and he (al-Hakim) said, “a sahih chain” and al-Dhahabi concurred with him, and it is indeed as both have stated.</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So, Imam al-Hakim</w:t>
      </w:r>
      <w:r>
        <w:rPr>
          <w:rStyle w:val="FootnoteAnchor"/>
        </w:rPr>
        <w:footnoteReference w:id="54"/>
      </w:r>
      <w:r>
        <w:rPr>
          <w:rFonts w:eastAsia="Times New Roman" w:cs="Times New Roman" w:ascii="Times New Roman" w:hAnsi="Times New Roman"/>
          <w:color w:val="111111"/>
          <w:sz w:val="28"/>
          <w:szCs w:val="28"/>
          <w:lang w:val="en-US"/>
        </w:rPr>
        <w:t>, Imam al-Dhahabi</w:t>
      </w:r>
      <w:r>
        <w:rPr>
          <w:rStyle w:val="FootnoteAnchor"/>
        </w:rPr>
        <w:footnoteReference w:id="55"/>
      </w:r>
      <w:r>
        <w:rPr>
          <w:rFonts w:eastAsia="Times New Roman" w:cs="Times New Roman" w:ascii="Times New Roman" w:hAnsi="Times New Roman"/>
          <w:color w:val="111111"/>
          <w:sz w:val="28"/>
          <w:szCs w:val="28"/>
          <w:lang w:val="en-US"/>
        </w:rPr>
        <w:t>and al-Albani again grade this second chain of the hadith to be sahih. Imam al-Busiri also states:</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وعن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pStyle w:val="BookText"/>
        <w:bidi w:val="0"/>
        <w:rPr/>
      </w:pPr>
      <w:r>
        <w:rPr>
          <w:rFonts w:ascii="IRNazanin" w:hAnsi="IRNazanin" w:eastAsia="IRNazanin"/>
          <w:color w:val="111111"/>
          <w:sz w:val="28"/>
          <w:sz w:val="28"/>
          <w:szCs w:val="28"/>
          <w:rtl w:val="true"/>
          <w:lang w:bidi="fa-IR"/>
        </w:rPr>
        <w:t xml:space="preserve">رسول الله صَلَّی الله عَلَیه وسَلَّم قال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ولی کل مؤمن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أبو داود الطیالسی بسند صحیح</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Narrated Ibn ‘Abbas, may Allah be pleased with them both: The Messenger of Allah, peace be upon him, said to ‘Ali: “You are the wali of every believer after me.”</w:t>
      </w:r>
    </w:p>
    <w:p>
      <w:pPr>
        <w:pStyle w:val="BookText"/>
        <w:bidi w:val="0"/>
        <w:jc w:val="both"/>
        <w:rPr/>
      </w:pPr>
      <w:r>
        <w:rPr>
          <w:rFonts w:eastAsia="Times New Roman" w:cs="Times New Roman" w:ascii="Times New Roman" w:hAnsi="Times New Roman"/>
          <w:color w:val="111111"/>
          <w:sz w:val="28"/>
          <w:szCs w:val="28"/>
          <w:lang w:val="en-US"/>
        </w:rPr>
        <w:t>Abu Dawud al-Tayalisi has recorded it with a sahih chain.</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Closely following al-Tayalisi is Imam Ibn Abi Shaybah (235 H)</w:t>
      </w:r>
      <w:r>
        <w:rPr>
          <w:rStyle w:val="FootnoteAnchor"/>
        </w:rPr>
        <w:footnoteReference w:id="57"/>
      </w:r>
      <w:r>
        <w:rPr>
          <w:rFonts w:eastAsia="Times New Roman" w:cs="Times New Roman" w:ascii="Times New Roman" w:hAnsi="Times New Roman"/>
          <w:color w:val="111111"/>
          <w:sz w:val="28"/>
          <w:szCs w:val="28"/>
          <w:lang w:val="en-US"/>
        </w:rPr>
        <w:t>. Imam al-Shami (d. 942 H) says:</w:t>
      </w:r>
    </w:p>
    <w:p>
      <w:pPr>
        <w:pStyle w:val="BookText"/>
        <w:bidi w:val="0"/>
        <w:jc w:val="both"/>
        <w:rPr/>
      </w:pPr>
      <w:r>
        <w:rPr>
          <w:rFonts w:ascii="IRNazanin" w:hAnsi="IRNazanin" w:eastAsia="IRNazanin"/>
          <w:color w:val="111111"/>
          <w:sz w:val="28"/>
          <w:sz w:val="28"/>
          <w:szCs w:val="28"/>
          <w:rtl w:val="true"/>
          <w:lang w:bidi="fa-IR"/>
        </w:rPr>
        <w:t xml:space="preserve">وروی ابن أبی شیبة وهو صحیح عن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منی وأنا منه، وعلی ولی کل مؤمن من بعدی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Ibn Abi Shaybah narrated, and it is sahih, from ‘Imran, may Allah be pleased with him, saying: The Messenger of Allah, peace be upon him, said: “Ali is from me and I am from him, and ‘Ali is the wali of every believer after me.”</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Imam Ahmad b. Hanbal (d. 241 H) too has documented the hadith:</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حدثنا عبد الله حدثنی أبی ثنا عبد الرزاق وعفان المعنی وهذا حدیث عبد الرزاق قالا ثنا جعفر بن سلیمان قال حدثنی یزید الرشک عن مطرف بن عبد الله عن عمران بن حصین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علیه و سلم سریة وأمر علیهم علی بن أبی طالب رضی الله تعالی عنه فأحدث شیئا فی سفره فتعاهد قال عفان فتعاقد أربعة من أصحاب محمد صلی الله علیه و سلم ان یذکروا أمره لرسول الله صلی الله علیه و سلم قال عمران وکنا إذا قدمنا من سفر بدأنا برسول الله</w:t>
      </w:r>
    </w:p>
    <w:p>
      <w:pPr>
        <w:pStyle w:val="BookText"/>
        <w:bidi w:val="0"/>
        <w:rPr/>
      </w:pPr>
      <w:r>
        <w:rPr>
          <w:rFonts w:ascii="IRNazanin" w:hAnsi="IRNazanin" w:eastAsia="IRNazanin"/>
          <w:color w:val="111111"/>
          <w:sz w:val="28"/>
          <w:sz w:val="28"/>
          <w:szCs w:val="28"/>
          <w:rtl w:val="true"/>
          <w:lang w:bidi="fa-IR"/>
        </w:rPr>
        <w:t>صلی الله علیه و سلم فسلمنا علیه قال فدخلوا علیه فقام رجل منهم فقال یا رسول الله ان علیا فعل کذا وکذا فأعرض عنه ثم قام الثانی فقال یا رسول الله ان علیا فعل کذا وکذا فأعرض عنه ثم قام الثالث فقال یا رسول الله ان علیا فعل کذا وکذا فأعرض عنه ثم قام الرابع فقال یا رسول الله ان علیا فعل کذا وکذا قال فأقبل رسول الله صلی الله علیه و سلم علی الرابع وقد تغیر وجهه فقال دعوا علیا دعوا علیا ان علیا منی وأنا منه وهو ولی کل مؤمن بعدی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 my father (Ahmad b. Hanbal) – ‘Abd al-Razzaq and ‘Affan al-Ma’ni – Ja’far b. Sulayman – Yazid al-Rishk – Mutarrif b. ‘Abd Allah – ‘Imran b. Hasin:</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deployed a small army and made ‘Ali b. Abi Talib, may Allah be pleased with him, their commander. He did something during his journey and they made a covenant. Four of the Sahabah of Muhammad, peace be upon him, made a covenant to report him to the Messenger of Allah, peace be upon him. We, when we returned from any journey, used to start (our return) with the Messenger of Allah, peace be upon him, to greet him.</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they went to him, and one of them stood up and said, “O Messenger of Allah, ‘Ali did such-and-such.” So, he (the Prophet) turned away from him. Then the second stood and said, “O Messenger of Allah, ‘Ali did such-and-such.” So, he</w:t>
      </w:r>
    </w:p>
    <w:p>
      <w:pPr>
        <w:pStyle w:val="BookText"/>
        <w:bidi w:val="0"/>
        <w:rPr/>
      </w:pPr>
      <w:r>
        <w:rPr>
          <w:rFonts w:eastAsia="Times New Roman" w:cs="Times New Roman" w:ascii="Times New Roman" w:hAnsi="Times New Roman"/>
          <w:color w:val="111111"/>
          <w:sz w:val="28"/>
          <w:szCs w:val="28"/>
          <w:lang w:val="en-US"/>
        </w:rPr>
        <w:t>(the Prophet) turned away from him (too). Then the third rose and said, “O Messenger of Allah, ‘Ali did such-and-such.” So, he (the Prophet) turned away from him.</w:t>
      </w:r>
    </w:p>
    <w:p>
      <w:pPr>
        <w:pStyle w:val="BookText"/>
        <w:bidi w:val="0"/>
        <w:jc w:val="both"/>
        <w:rPr/>
      </w:pPr>
      <w:r>
        <w:rPr>
          <w:rFonts w:eastAsia="Times New Roman" w:cs="Times New Roman" w:ascii="Times New Roman" w:hAnsi="Times New Roman"/>
          <w:color w:val="111111"/>
          <w:sz w:val="28"/>
          <w:szCs w:val="28"/>
          <w:lang w:val="en-US"/>
        </w:rPr>
        <w:t>Then the fourth stood and said, “O Messenger of Allah, ‘Ali did such-and-such”. So, the Messenger of Allah, peace be upon him, faced him, and his face had changed, and said, “Leave ‘Ali alone! Leave ‘Ali alone! Verily, ‘Ali is from me and I am from him, and he is the wali of every believer after me.”</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Imam al-Tirmidhi (d. 279 H) has a similar riwayah:</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حدثنا قتیبة حدثنا جعفر بن سلیمان الضبعی عن یزید الرشک عن مطرف بن عبد الله عن عمران بن حصین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علیه و سلم جیشا واستعمل علیهم علی بن أبی طالب فمضی فی السریة فأصاب جاریة فأنکروا علیه وتعاقد أربعة من أصحاب رسول الله صلی الله علیه و سلم فقالوا إذا لقینا رسول الله صلی الله علیه و سلم أخبرناه بما صنع علی وکان المسلمون إذا رجعوا من السفر بدءوا برسول الله صلی الله علیه و سلم فسلموا علیه ثم أنصرفوا إلی رحالهم فلما قدمت السریة سلموا علی النبی صلی الله علیه و سلم فقام أحد الأربعة فقال یا رسول الله ألم تر إلی علی بن أبی طالب صنع کذا وکذا فأعرض عنه رسول الله صلی الله علیه و سلم ثم قام الثانی فقال مثل مقالته فأعرض عنه ثم قام الثالث فقال مثل مقالته فأعرض عنه ثم قام الرابع فقال مثل ما قالوا فأقبل رسول الله صلی الله علیه و سلم والغضب یعرف فی</w:t>
      </w:r>
    </w:p>
    <w:p>
      <w:pPr>
        <w:pStyle w:val="BookText"/>
        <w:bidi w:val="0"/>
        <w:rPr/>
      </w:pPr>
      <w:r>
        <w:rPr>
          <w:rFonts w:ascii="IRNazanin" w:hAnsi="IRNazanin" w:eastAsia="IRNazanin"/>
          <w:color w:val="111111"/>
          <w:sz w:val="28"/>
          <w:sz w:val="28"/>
          <w:szCs w:val="28"/>
          <w:rtl w:val="true"/>
          <w:lang w:bidi="fa-IR"/>
        </w:rPr>
        <w:t>وجهه فقال ما تریدون من علی ؟ ما تریدون من علی إن علیا منی وأنا منه وهو ولی کل مؤمن بعدی</w:t>
      </w:r>
    </w:p>
    <w:p>
      <w:pPr>
        <w:pStyle w:val="BookText"/>
        <w:bidi w:val="0"/>
        <w:jc w:val="both"/>
        <w:rPr/>
      </w:pPr>
      <w:r>
        <w:rPr>
          <w:rFonts w:eastAsia="Times New Roman" w:cs="Times New Roman" w:ascii="Times New Roman" w:hAnsi="Times New Roman"/>
          <w:color w:val="111111"/>
          <w:sz w:val="28"/>
          <w:szCs w:val="28"/>
          <w:lang w:val="en-US"/>
        </w:rPr>
        <w:t>Qutaybah – Ja’far b. Sulayman al-Dhab’i – Yazid al-Rishk – Mutarrif b. ‘Abd Allah – ‘Imran b. Hasin:</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deployed an army unit under the command of ‘Ali b. Abi Talib. So, he departed with the army unit and gained a female slave (from the war booty). But, they opposed him over it and four of the Sahabah of the Messenger of Allah, peace be upon him, vowed and said, “When we meet the Messenger of Allah, peace be upon him, we will inform him of what ‘Ali has done”. When Muslims returned from the journey, they used to start (their arrival) with the Messenger of Allah, peace be upon him, and would greet him. Then they would go to their various destinations. S</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when the military unit arrived, they greeted the Prophet, peace be upon him, and one of the four people rose and said, “O Messenger of Allah! Have you not seen that ‘Ali b. Abi Talib did so-and-so?” So, he (the Prophet), peace be upon him, turned away from him. Then the second stood up and said the same thing, and he (the Prophet) turned away from him (too). Then the third stood up and said the same thing. So, he (the Prophet) turned away from him (as well). Then the fourth stood up and said what they (i.e. the other</w:t>
      </w:r>
    </w:p>
    <w:p>
      <w:pPr>
        <w:pStyle w:val="BookText"/>
        <w:bidi w:val="0"/>
        <w:rPr/>
      </w:pPr>
      <w:r>
        <w:rPr>
          <w:rFonts w:eastAsia="Times New Roman" w:cs="Times New Roman" w:ascii="Times New Roman" w:hAnsi="Times New Roman"/>
          <w:color w:val="111111"/>
          <w:sz w:val="28"/>
          <w:szCs w:val="28"/>
          <w:lang w:val="en-US"/>
        </w:rPr>
        <w:t>three) said. So, the Messenger of Allah, peace be upon him, turned to him, and anger was visible on his face, and he said, “What do you want from ‘Ali? What do you want from ‘Ali? Verily, ‘Ali is from me and I am from ‘Ali, and he is the wali of every believer after me.”</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Al-Tirmidhi says about it:</w:t>
      </w:r>
    </w:p>
    <w:p>
      <w:pPr>
        <w:pStyle w:val="BookText"/>
        <w:bidi w:val="0"/>
        <w:jc w:val="both"/>
        <w:rPr/>
      </w:pPr>
      <w:r>
        <w:rPr>
          <w:rFonts w:ascii="IRNazanin" w:hAnsi="IRNazanin" w:eastAsia="IRNazanin"/>
          <w:color w:val="111111"/>
          <w:sz w:val="28"/>
          <w:sz w:val="28"/>
          <w:szCs w:val="28"/>
          <w:rtl w:val="true"/>
          <w:lang w:bidi="fa-IR"/>
        </w:rPr>
        <w:t>هذا حدیث حسن غریب</w:t>
      </w:r>
    </w:p>
    <w:p>
      <w:pPr>
        <w:pStyle w:val="BookText"/>
        <w:bidi w:val="0"/>
        <w:jc w:val="both"/>
        <w:rPr/>
      </w:pPr>
      <w:r>
        <w:rPr>
          <w:rFonts w:eastAsia="Times New Roman" w:cs="Times New Roman" w:ascii="Times New Roman" w:hAnsi="Times New Roman"/>
          <w:color w:val="111111"/>
          <w:sz w:val="28"/>
          <w:szCs w:val="28"/>
          <w:lang w:val="en-US"/>
        </w:rPr>
        <w:t>This hadith is hasan gharib (i.e. has a hasan chain).</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Meanwhile, ‘Allamah al-Albani has a simple verdict on the hadith:</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Ibn Hajar al-‘Asqalani (d. 852 H) also states:</w:t>
      </w:r>
    </w:p>
    <w:p>
      <w:pPr>
        <w:pStyle w:val="BookText"/>
        <w:bidi w:val="0"/>
        <w:jc w:val="both"/>
        <w:rPr/>
      </w:pPr>
      <w:r>
        <w:rPr>
          <w:rFonts w:ascii="IRNazanin" w:hAnsi="IRNazanin" w:eastAsia="IRNazanin"/>
          <w:color w:val="111111"/>
          <w:sz w:val="28"/>
          <w:sz w:val="28"/>
          <w:szCs w:val="28"/>
          <w:rtl w:val="true"/>
          <w:lang w:bidi="fa-IR"/>
        </w:rPr>
        <w:t>أخرج الترمذی بإسناد قوی عن عمران بن حصین فی قصة قال فیها قال رسول الله صلی الله علیه وسلم ما تریدون من علی إن علیا منی وأنا من علی وهو ولی کل مؤمن بعدی</w:t>
      </w:r>
    </w:p>
    <w:p>
      <w:pPr>
        <w:pStyle w:val="BookText"/>
        <w:bidi w:val="0"/>
        <w:jc w:val="both"/>
        <w:rPr/>
      </w:pPr>
      <w:r>
        <w:rPr>
          <w:rFonts w:eastAsia="Times New Roman" w:cs="Times New Roman" w:ascii="Times New Roman" w:hAnsi="Times New Roman"/>
          <w:color w:val="111111"/>
          <w:sz w:val="28"/>
          <w:szCs w:val="28"/>
          <w:lang w:val="en-US"/>
        </w:rPr>
        <w:t>Al-Tirmidhi records in a narrative with a strong (qawi) chain from ‘Imran b. Hasin: “The Messenger of Allah, peace be upon him, said: ‘What do you want from ‘Ali? Verily, ‘Ali is from me and I am from ‘Ali, and he is the wali of every believer after me.’”</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Also commenting on the same hadith, Shaykh Nazir Hamadan says:</w:t>
      </w:r>
    </w:p>
    <w:p>
      <w:pPr>
        <w:pStyle w:val="BookText"/>
        <w:bidi w:val="0"/>
        <w:jc w:val="both"/>
        <w:rPr/>
      </w:pPr>
      <w:r>
        <w:rPr>
          <w:rFonts w:ascii="IRNazanin" w:hAnsi="IRNazanin" w:eastAsia="IRNazanin"/>
          <w:color w:val="111111"/>
          <w:sz w:val="28"/>
          <w:sz w:val="28"/>
          <w:szCs w:val="28"/>
          <w:rtl w:val="true"/>
          <w:lang w:bidi="fa-IR"/>
        </w:rPr>
        <w:t>إسناده قوی، وأخرجه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٣٧١٢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مناقب علی بن أبی طالب رضی الله عنه، وحسنه، وهو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w:t>
      </w:r>
      <w:r>
        <w:rPr>
          <w:rFonts w:ascii="IRNazanin" w:hAnsi="IRNazanin" w:eastAsia="IRNazanin"/>
          <w:color w:val="111111"/>
          <w:sz w:val="28"/>
          <w:sz w:val="28"/>
          <w:szCs w:val="28"/>
          <w:lang w:bidi="fa-IR"/>
        </w:rPr>
        <w:t>٤٣٨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٤٣٧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w:t>
      </w:r>
    </w:p>
    <w:p>
      <w:pPr>
        <w:pStyle w:val="BookText"/>
        <w:bidi w:val="0"/>
        <w:jc w:val="both"/>
        <w:rPr/>
      </w:pPr>
      <w:r>
        <w:rPr>
          <w:rFonts w:eastAsia="Times New Roman" w:cs="Times New Roman" w:ascii="Times New Roman" w:hAnsi="Times New Roman"/>
          <w:color w:val="111111"/>
          <w:sz w:val="28"/>
          <w:szCs w:val="28"/>
          <w:lang w:val="en-US"/>
        </w:rPr>
        <w:t>Its chain is strong, and al-Tirmidhi (3712) recorded it under al-Manaqib: Chapter on the Merits of ‘Ali b. Abi Talib, may Allah be pleased with him, and he declared it hasan. And it is recorded in al-Musnad 4/437, 438.</w:t>
      </w:r>
      <w:r>
        <w:rPr>
          <w:rStyle w:val="FootnoteAnchor"/>
        </w:rPr>
        <w:footnoteReference w:id="6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hadith is recorded by Imam Ibn</w:t>
      </w:r>
    </w:p>
    <w:p>
      <w:pPr>
        <w:pStyle w:val="BookText"/>
        <w:bidi w:val="0"/>
        <w:rPr/>
      </w:pPr>
      <w:r>
        <w:rPr>
          <w:rFonts w:eastAsia="Times New Roman" w:cs="Times New Roman" w:ascii="Times New Roman" w:hAnsi="Times New Roman"/>
          <w:color w:val="111111"/>
          <w:sz w:val="28"/>
          <w:szCs w:val="28"/>
          <w:lang w:val="en-US"/>
        </w:rPr>
        <w:t>Abi ‘Asim (d. 287 H) as well:</w:t>
      </w:r>
    </w:p>
    <w:p>
      <w:pPr>
        <w:pStyle w:val="BookText"/>
        <w:bidi w:val="0"/>
        <w:jc w:val="both"/>
        <w:rPr/>
      </w:pPr>
      <w:r>
        <w:rPr>
          <w:rFonts w:ascii="IRNazanin" w:hAnsi="IRNazanin" w:eastAsia="IRNazanin"/>
          <w:color w:val="111111"/>
          <w:sz w:val="28"/>
          <w:sz w:val="28"/>
          <w:szCs w:val="28"/>
          <w:rtl w:val="true"/>
          <w:lang w:bidi="fa-IR"/>
        </w:rPr>
        <w:t>ثنا عباس بن الولید النرسی وأبو کامل قالا ثنا جعفر بن سلیمان، عن یزید الرشک، عن مطرف، عن عمران بن حصین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منی، وأنا منه، وهو ولی کل مؤمن من بعدی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Abbas b. al-Walid al-Narsi and Abu Kamil – Ja’far b. Sulayman – Yazid b. al-Rishk – Mutarrif – ‘Imran b. Hasin, who said:</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said: “Ali is from me, and I am from him, and he is the wali of every believer after me.”</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al-Albani comments about it:</w:t>
      </w:r>
    </w:p>
    <w:p>
      <w:pPr>
        <w:pStyle w:val="BookText"/>
        <w:bidi w:val="0"/>
        <w:jc w:val="both"/>
        <w:rPr/>
      </w:pPr>
      <w:r>
        <w:rPr>
          <w:rFonts w:ascii="IRNazanin" w:hAnsi="IRNazanin" w:eastAsia="IRNazanin"/>
          <w:color w:val="111111"/>
          <w:sz w:val="28"/>
          <w:sz w:val="28"/>
          <w:szCs w:val="28"/>
          <w:rtl w:val="true"/>
          <w:lang w:bidi="fa-IR"/>
        </w:rPr>
        <w:t>إسناده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رجاله ثقات علی شرط مسلم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Its chain is sahih, its narrators are thiqah (trustworthy), upon the standard of (Imam) Muslim (in his Sahih).</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Dr. al-Jawabirah also says:</w:t>
      </w:r>
    </w:p>
    <w:p>
      <w:pPr>
        <w:pStyle w:val="BookText"/>
        <w:bidi w:val="0"/>
        <w:jc w:val="both"/>
        <w:rPr/>
      </w:pPr>
      <w:r>
        <w:rPr>
          <w:rFonts w:ascii="IRNazanin" w:hAnsi="IRNazanin" w:eastAsia="IRNazanin"/>
          <w:color w:val="111111"/>
          <w:sz w:val="28"/>
          <w:sz w:val="28"/>
          <w:szCs w:val="28"/>
          <w:rtl w:val="true"/>
          <w:lang w:bidi="fa-IR"/>
        </w:rPr>
        <w:t>إسناده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رجاله رجال مسلم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Its chain is sahih. Its narrators are narrators of (Sahih) Muslim.</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Abu Ya’la al-Mawsili (d. 307 H) has equally narrated this version of al-Tirmidhi in his Musnad</w:t>
      </w:r>
      <w:r>
        <w:rPr>
          <w:rStyle w:val="FootnoteAnchor"/>
        </w:rPr>
        <w:footnoteReference w:id="68"/>
      </w:r>
      <w:r>
        <w:rPr>
          <w:rFonts w:eastAsia="Times New Roman" w:cs="Times New Roman" w:ascii="Times New Roman" w:hAnsi="Times New Roman"/>
          <w:color w:val="111111"/>
          <w:sz w:val="28"/>
          <w:szCs w:val="28"/>
          <w:lang w:val="en-US"/>
        </w:rPr>
        <w:t>. Shaykh Dr. Husayn Asad Salim grades the hadith with these words:</w:t>
      </w:r>
    </w:p>
    <w:p>
      <w:pPr>
        <w:pStyle w:val="BookText"/>
        <w:bidi w:val="0"/>
        <w:jc w:val="both"/>
        <w:rPr/>
      </w:pPr>
      <w:r>
        <w:rPr>
          <w:rFonts w:ascii="IRNazanin" w:hAnsi="IRNazanin" w:eastAsia="IRNazanin"/>
          <w:color w:val="111111"/>
          <w:sz w:val="28"/>
          <w:sz w:val="28"/>
          <w:szCs w:val="28"/>
          <w:rtl w:val="true"/>
          <w:lang w:bidi="fa-IR"/>
        </w:rPr>
        <w:t>رجاله رجال الصحیح</w:t>
      </w:r>
    </w:p>
    <w:p>
      <w:pPr>
        <w:pStyle w:val="BookText"/>
        <w:bidi w:val="0"/>
        <w:jc w:val="both"/>
        <w:rPr/>
      </w:pPr>
      <w:r>
        <w:rPr>
          <w:rFonts w:eastAsia="Times New Roman" w:cs="Times New Roman" w:ascii="Times New Roman" w:hAnsi="Times New Roman"/>
          <w:color w:val="111111"/>
          <w:sz w:val="28"/>
          <w:szCs w:val="28"/>
          <w:lang w:val="en-US"/>
        </w:rPr>
        <w:t>Its narrators are narrators of the Sahih.</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Imam Ibn Hibban (d. 354 H) has documented the same version in his Sahih</w:t>
      </w:r>
      <w:r>
        <w:rPr>
          <w:rStyle w:val="FootnoteAnchor"/>
        </w:rPr>
        <w:footnoteReference w:id="70"/>
      </w:r>
      <w:r>
        <w:rPr>
          <w:rFonts w:eastAsia="Times New Roman" w:cs="Times New Roman" w:ascii="Times New Roman" w:hAnsi="Times New Roman"/>
          <w:color w:val="111111"/>
          <w:sz w:val="28"/>
          <w:szCs w:val="28"/>
          <w:lang w:val="en-US"/>
        </w:rPr>
        <w:t>. Shaykh al-Arnaut, the annotator, says about the riwayah:</w:t>
      </w:r>
    </w:p>
    <w:p>
      <w:pPr>
        <w:pStyle w:val="BookText"/>
        <w:bidi w:val="0"/>
        <w:jc w:val="both"/>
        <w:rPr/>
      </w:pPr>
      <w:r>
        <w:rPr>
          <w:rFonts w:ascii="IRNazanin" w:hAnsi="IRNazanin" w:eastAsia="IRNazanin"/>
          <w:color w:val="111111"/>
          <w:sz w:val="28"/>
          <w:sz w:val="28"/>
          <w:szCs w:val="28"/>
          <w:rtl w:val="true"/>
          <w:lang w:bidi="fa-IR"/>
        </w:rPr>
        <w:t>إسناده قوی</w:t>
      </w:r>
    </w:p>
    <w:p>
      <w:pPr>
        <w:pStyle w:val="BookText"/>
        <w:bidi w:val="0"/>
        <w:jc w:val="both"/>
        <w:rPr/>
      </w:pPr>
      <w:r>
        <w:rPr>
          <w:rFonts w:eastAsia="Times New Roman" w:cs="Times New Roman" w:ascii="Times New Roman" w:hAnsi="Times New Roman"/>
          <w:color w:val="111111"/>
          <w:sz w:val="28"/>
          <w:szCs w:val="28"/>
          <w:lang w:val="en-US"/>
        </w:rPr>
        <w:t>Its chain is strong.</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Imam Ibn Jarir al-Tabari (d. 310 H) narrated this hadith as well. ‘Allamah al-Hindi (d. 975 H) quotes al-Tabari’s version and authentication in his Kanz:</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عن عمران بن حصین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صلی الله علیه و سلم سریة واستعمل علیهم علیا فغنموا فصنع علی شیئا أنکروه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علی من</w:t>
      </w:r>
    </w:p>
    <w:p>
      <w:pPr>
        <w:pStyle w:val="BookText"/>
        <w:bidi w:val="0"/>
        <w:rPr/>
      </w:pPr>
      <w:r>
        <w:rPr>
          <w:rFonts w:ascii="IRNazanin" w:hAnsi="IRNazanin" w:eastAsia="IRNazanin"/>
          <w:color w:val="111111"/>
          <w:sz w:val="28"/>
          <w:sz w:val="28"/>
          <w:szCs w:val="28"/>
          <w:rtl w:val="true"/>
          <w:lang w:bidi="fa-IR"/>
        </w:rPr>
        <w:t xml:space="preserve">الغنیمة جاریة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فتعاقد أربعة من الجیش إذا قدموا علی رسول الله صلی الله علیه و سلم أن یعلموه وکانوا إذا قدموا من سفر بدؤا برسول الله صلی الله علیه و سلم فسلموا علیه ونظروا إلیه ثم ینصرفون إلی رحالهم فلما قدمت السریة سلموا علی رسول الله صلی الله علیه و سلم فقام أحد الأربعة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ألم تر أن علیا قد أخذ من الغنیمة جاریة ؟ فأعرض عنه ثم قام الثانی فقال مثل ذلک فأعرض عنه ثم قام الثالث فقال مثل ذلک فأعرض عنه ثم قام الرابع فأقبل إلیه رسول الله صلی الله علیه و سلم یعرف الغضب فی وجهه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تریدون من علی ؟ علی منی وأنا من علی وعلی ولی کل مؤمن بعدی</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وابن جریر وصححه</w:t>
      </w:r>
    </w:p>
    <w:p>
      <w:pPr>
        <w:pStyle w:val="BookText"/>
        <w:bidi w:val="0"/>
        <w:jc w:val="both"/>
        <w:rPr/>
      </w:pPr>
      <w:r>
        <w:rPr>
          <w:rFonts w:eastAsia="Times New Roman" w:cs="Times New Roman" w:ascii="Times New Roman" w:hAnsi="Times New Roman"/>
          <w:color w:val="111111"/>
          <w:sz w:val="28"/>
          <w:szCs w:val="28"/>
          <w:lang w:val="en-US"/>
        </w:rPr>
        <w:t>Narrated ‘Imran b. Hasin:</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deployed an army unit and appointed ‘Ali as their commander. Then, they captured war booties, and ‘Ali did something that they hated – and in another version: ‘Ali took a slave-girl from the war booty. So, four of the soldiers vowed that when they would meet the Messenger of Allah, peace be upon him, they would inform him. It was their custom then that whenever they returned from any journey, they would first visit the Messenger of Allah, peace be upon him, and would greet him and would look at him.</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they would go to their various destinations. When the army unit arrived, they greeted the Messenger of Allah, peace be upon</w:t>
      </w:r>
    </w:p>
    <w:p>
      <w:pPr>
        <w:pStyle w:val="BookText"/>
        <w:bidi w:val="0"/>
        <w:rPr/>
      </w:pPr>
      <w:r>
        <w:rPr>
          <w:rFonts w:eastAsia="Times New Roman" w:cs="Times New Roman" w:ascii="Times New Roman" w:hAnsi="Times New Roman"/>
          <w:color w:val="111111"/>
          <w:sz w:val="28"/>
          <w:szCs w:val="28"/>
          <w:lang w:val="en-US"/>
        </w:rPr>
        <w:t>him, and one of the four (soldiers) stood up and said, “O Messenger of Allah! Have you not seen that ‘Ali took a slave-girl from the war booty?” So, he (the Prophet) turned away from him. Then the second stood up and said the same thing, and he (the Prophet) turned away from him. Then the third stood up and said the same thing. So, he (the Prophet) turned away from him. Then the fourth stood up. So, the Messenger of Allah, peace be upon him, faced him and anger was visible on his face, (the Prophet) and said, “What do you want from ‘Ali? ‘Ali is from me and I am from ‘Ali, and ‘Ali is the wali of every believer after me.”</w:t>
      </w:r>
    </w:p>
    <w:p>
      <w:pPr>
        <w:pStyle w:val="BookText"/>
        <w:bidi w:val="0"/>
        <w:jc w:val="both"/>
        <w:rPr/>
      </w:pPr>
      <w:r>
        <w:rPr>
          <w:rFonts w:eastAsia="Times New Roman" w:cs="Times New Roman" w:ascii="Times New Roman" w:hAnsi="Times New Roman"/>
          <w:color w:val="111111"/>
          <w:sz w:val="28"/>
          <w:szCs w:val="28"/>
          <w:lang w:val="en-US"/>
        </w:rPr>
        <w:t>(Comment) Ibn Jarir (recorded it) and he declared it sahih.</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Al-Hindi himself concurs with al-Tabari:</w:t>
      </w:r>
    </w:p>
    <w:p>
      <w:pPr>
        <w:pStyle w:val="BookText"/>
        <w:bidi w:val="0"/>
        <w:jc w:val="both"/>
        <w:rPr/>
      </w:pPr>
      <w:r>
        <w:rPr>
          <w:rFonts w:ascii="IRNazanin" w:hAnsi="IRNazanin" w:eastAsia="IRNazanin"/>
          <w:color w:val="111111"/>
          <w:sz w:val="28"/>
          <w:sz w:val="28"/>
          <w:szCs w:val="28"/>
          <w:rtl w:val="true"/>
          <w:lang w:bidi="fa-IR"/>
        </w:rPr>
        <w:t>علی منی وأنا من علی وعلی ولی کل مؤمن بعدی</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ش عن عمران بن حصین صحیح</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is from me and I am from ‘Ali, and ‘Ali is the wali of every believer after me.</w:t>
      </w:r>
    </w:p>
    <w:p>
      <w:pPr>
        <w:pStyle w:val="BookText"/>
        <w:bidi w:val="0"/>
        <w:jc w:val="both"/>
        <w:rPr/>
      </w:pPr>
      <w:r>
        <w:rPr>
          <w:rFonts w:eastAsia="Times New Roman" w:cs="Times New Roman" w:ascii="Times New Roman" w:hAnsi="Times New Roman"/>
          <w:color w:val="111111"/>
          <w:sz w:val="28"/>
          <w:szCs w:val="28"/>
          <w:lang w:val="en-US"/>
        </w:rPr>
        <w:t>(Comment: narrated by ‘Imran b. Hasin. It is sahih).</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A further report of the hadith is documented by Imam Ahmad b. Hanbal in his Musnad:</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حدثنا عبد الله حدثنی أبی ثنا بن نمیر حدثنی أجلح الکندی عن عبد الله بن بریدة عن أبیه 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علیه و سلم بعثین إلی الیمن علی أحدهما علی بن أبی طالب وعلی الآخر خالد بن الولید فقال إذا التقیتم فعلی علی الناس وان افترقتما فکل واحد منکما علی جنده قال فلقینا بنی زید</w:t>
      </w:r>
    </w:p>
    <w:p>
      <w:pPr>
        <w:pStyle w:val="BookText"/>
        <w:bidi w:val="0"/>
        <w:rPr/>
      </w:pPr>
      <w:r>
        <w:rPr>
          <w:rFonts w:ascii="IRNazanin" w:hAnsi="IRNazanin" w:eastAsia="IRNazanin"/>
          <w:color w:val="111111"/>
          <w:sz w:val="28"/>
          <w:sz w:val="28"/>
          <w:szCs w:val="28"/>
          <w:rtl w:val="true"/>
          <w:lang w:bidi="fa-IR"/>
        </w:rPr>
        <w:t>من أهل الیمن فاقتتلنا فظهر المسلمون علی المشرکین فقتلنا المقاتلة وسبینا الذریة فاصطفی علی امرأة من السبی لنفسه قال بریدة فکتب معی خالد بن الولید إلی رسول الله صلی الله علیه و سلم یخبره بذلک فلما أتیت النبی صلی الله علیه و سلم دفعت الکتاب فقرئ علیه فرأیت الغضب فی وجه رسول الله صلی الله علیه و سلم فقلت یا رسول الله هذا مکان العائذ بعثتنی مع رجل وأمرتنی ان أطیعه ففعلت ما أرسلت به فقال رسول الله صلی الله علیه و سلم لا تقع فی علی فإنه منی وأنا منه وهو ولیکم بعدی وانه منی وأنا منه وهو ولیکم بعدی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b. Hanbal) – my father (Ahmad b. Hanbal) – Ibn Numayr – Ajlah al-Kindi – ‘Abd Allah b. Buraydah – his father, Buraydah:</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deployed two army units to Yemen. ‘Ali b. Abi Talib was the commander of one of them while Khalid b. al-Walid was that of the other. So, he said, “When you combine your forces, then ‘Ali shall be the overall commander. But when you disperse, then each of you shall be the commander of his own troops.”</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then battled Banu Zayd from the people of Yemen, and we fought, and the Muslims triumphed over the idolaters. We killed the combatants and captured the offspring. ‘Ali chose one of the captives, a slave-girl, for himself. So, Khalid and I wrote jointly to the Messenger of Allah, peace be upon him, to inform him of it. When</w:t>
      </w:r>
    </w:p>
    <w:p>
      <w:pPr>
        <w:pStyle w:val="BookText"/>
        <w:bidi w:val="0"/>
        <w:rPr/>
      </w:pPr>
      <w:r>
        <w:rPr>
          <w:rFonts w:eastAsia="Times New Roman" w:cs="Times New Roman" w:ascii="Times New Roman" w:hAnsi="Times New Roman"/>
          <w:color w:val="111111"/>
          <w:sz w:val="28"/>
          <w:szCs w:val="28"/>
          <w:lang w:val="en-US"/>
        </w:rPr>
        <w:t>I (later) came to the Prophet, peace be upon him, and I handed over the letter, and it was read to him, I saw anger on the face of the Messenger of Allah, peace be upon him.</w:t>
      </w:r>
    </w:p>
    <w:p>
      <w:pPr>
        <w:pStyle w:val="BookText"/>
        <w:bidi w:val="0"/>
        <w:jc w:val="both"/>
        <w:rPr/>
      </w:pPr>
      <w:r>
        <w:rPr>
          <w:rFonts w:eastAsia="Times New Roman" w:cs="Times New Roman" w:ascii="Times New Roman" w:hAnsi="Times New Roman"/>
          <w:color w:val="111111"/>
          <w:sz w:val="28"/>
          <w:szCs w:val="28"/>
          <w:lang w:val="en-US"/>
        </w:rPr>
        <w:t>Then, I said, “O Messenger of Allah! This is the place for the refuge-seeker. You sent me with a man (i.e. ‘Ali) and ordered me to obey him, and I did what you sent me with.” Then, the Messenger of Allah, peace be upon him, said, “Do not attack ‘Ali, for he is from me and I am from him, and he is your wali after me; and he is from me and I am from him, and he is your wali after me.”</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al-Albani says:</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لا تقع فی علی، فإنه منی وأنا منه وهو ولیکم بعدی وإنه منی وأنا منه وهو ولیکم بعدی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أخرجه أحمد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وإسناده حسن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attack ‘Ali, for he is from me and I am from him, and he is your wali after me, and he is from me and I am from him, and he is your wali after me.”</w:t>
      </w:r>
    </w:p>
    <w:p>
      <w:pPr>
        <w:pStyle w:val="BookText"/>
        <w:bidi w:val="0"/>
        <w:jc w:val="both"/>
        <w:rPr/>
      </w:pPr>
      <w:r>
        <w:rPr>
          <w:rFonts w:eastAsia="Times New Roman" w:cs="Times New Roman" w:ascii="Times New Roman" w:hAnsi="Times New Roman"/>
          <w:color w:val="111111"/>
          <w:sz w:val="28"/>
          <w:szCs w:val="28"/>
          <w:lang w:val="en-US"/>
        </w:rPr>
        <w:t>Ahmad (5/356) recorded it. I say: and its chain is hasan.</w:t>
      </w:r>
      <w:r>
        <w:rPr>
          <w:rStyle w:val="FootnoteAnchor"/>
        </w:rPr>
        <w:footnoteReference w:id="7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Simply put, there are several distinct reliable chains for the hadith from three different Sahabah. As such, Shaykh Ibn Taymiyyah’s grading of the hadith as mawdu’ is completely baseless and a clear distortion of reality. This is why ‘Allamah al-Albani is so surprised at his action. In his closing remarks about</w:t>
      </w:r>
      <w:bookmarkStart w:id="19" w:name="pg3498_34738"/>
    </w:p>
    <w:p>
      <w:pPr>
        <w:pStyle w:val="BookText"/>
        <w:bidi w:val="0"/>
        <w:rPr/>
      </w:pPr>
      <w:bookmarkEnd w:id="19"/>
      <w:r>
        <w:rPr>
          <w:rFonts w:eastAsia="Times New Roman" w:cs="Times New Roman" w:ascii="Times New Roman" w:hAnsi="Times New Roman"/>
          <w:color w:val="111111"/>
          <w:sz w:val="28"/>
          <w:szCs w:val="28"/>
          <w:lang w:val="en-US"/>
        </w:rPr>
        <w:t>Hadith al-Wilayah, the ‘Allamah wonders:</w:t>
      </w:r>
    </w:p>
    <w:p>
      <w:pPr>
        <w:pStyle w:val="BookText"/>
        <w:bidi w:val="0"/>
        <w:jc w:val="both"/>
        <w:rPr/>
      </w:pPr>
      <w:r>
        <w:rPr>
          <w:rFonts w:ascii="IRNazanin" w:hAnsi="IRNazanin" w:eastAsia="IRNazanin"/>
          <w:color w:val="111111"/>
          <w:sz w:val="28"/>
          <w:sz w:val="28"/>
          <w:szCs w:val="28"/>
          <w:rtl w:val="true"/>
          <w:lang w:bidi="fa-IR"/>
        </w:rPr>
        <w:t xml:space="preserve">فمن العجیب حقا أن یتجرأ شیخ الإسلام ابن تیمیة علی إنکار هذا الحدیث وتکذیبه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السنة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bidi w:val="0"/>
        <w:jc w:val="both"/>
        <w:rPr/>
      </w:pPr>
      <w:r>
        <w:rPr>
          <w:rFonts w:eastAsia="Times New Roman" w:cs="Times New Roman" w:ascii="Times New Roman" w:hAnsi="Times New Roman"/>
          <w:color w:val="111111"/>
          <w:sz w:val="28"/>
          <w:szCs w:val="28"/>
          <w:lang w:val="en-US"/>
        </w:rPr>
        <w:t>Of the truly unbelievable is Shaykh al-Islam Ibn Taymiyyah’s denial of this hadith, and his calling it a lie in Minhaj al-Sunnah (4/104).</w:t>
      </w:r>
      <w:r>
        <w:rPr>
          <w:rStyle w:val="FootnoteAnchor"/>
        </w:rPr>
        <w:footnoteReference w:id="76"/>
      </w:r>
    </w:p>
    <w:p>
      <w:pPr>
        <w:pStyle w:val="Heading2"/>
        <w:numPr>
          <w:ilvl w:val="1"/>
          <w:numId w:val="1"/>
        </w:numPr>
        <w:bidi w:val="0"/>
        <w:jc w:val="left"/>
        <w:rPr/>
      </w:pPr>
      <w:bookmarkStart w:id="20" w:name="__RefHeading___Toc3537569_2749589250"/>
      <w:bookmarkStart w:id="21" w:name="_Toc8"/>
      <w:bookmarkEnd w:id="20"/>
      <w:r>
        <w:rPr/>
        <w:t>3) Hadith Al-Wilayah, Al-Arnaut’s Rescue Attempts</w:t>
      </w:r>
      <w:bookmarkEnd w:id="21"/>
    </w:p>
    <w:p>
      <w:pPr>
        <w:pStyle w:val="BookText"/>
        <w:bidi w:val="0"/>
        <w:jc w:val="both"/>
        <w:rPr/>
      </w:pPr>
      <w:r>
        <w:rPr>
          <w:rFonts w:eastAsia="Times New Roman" w:cs="Times New Roman" w:ascii="Times New Roman" w:hAnsi="Times New Roman"/>
          <w:color w:val="111111"/>
          <w:sz w:val="28"/>
          <w:szCs w:val="28"/>
          <w:lang w:val="en-US"/>
        </w:rPr>
        <w:t>Shaykh al-Arnaut is a hard-line follower of his “Shaykh al-Islam” Ibn Taymiyyah.  Seeing the latter’s helplessness on Hadith al-Wilayah, he decides to come to his rescue. Although he falls short of calling the hadith “a lie” like Ibn Taymiyyah (d. 728 H), Shaykh al-Arnaut nonetheless makes frantic but fragile efforts to cast a shadow of doubt over its head.</w:t>
      </w:r>
    </w:p>
    <w:p>
      <w:pPr>
        <w:pStyle w:val="BookText"/>
        <w:bidi w:val="0"/>
        <w:jc w:val="both"/>
        <w:rPr/>
      </w:pPr>
      <w:r>
        <w:rPr>
          <w:rFonts w:eastAsia="Times New Roman" w:cs="Times New Roman" w:ascii="Times New Roman" w:hAnsi="Times New Roman"/>
          <w:color w:val="111111"/>
          <w:sz w:val="28"/>
          <w:szCs w:val="28"/>
          <w:lang w:val="en-US"/>
        </w:rPr>
        <w:t>Imam Ibn Hibban (d. 354 H), in his Sahih, records the hadith:</w:t>
      </w:r>
    </w:p>
    <w:p>
      <w:pPr>
        <w:pStyle w:val="BookText"/>
        <w:bidi w:val="0"/>
        <w:jc w:val="both"/>
        <w:rPr/>
      </w:pPr>
      <w:r>
        <w:rPr>
          <w:rFonts w:ascii="IRNazanin" w:hAnsi="IRNazanin" w:eastAsia="IRNazanin"/>
          <w:color w:val="111111"/>
          <w:sz w:val="28"/>
          <w:sz w:val="28"/>
          <w:szCs w:val="28"/>
          <w:rtl w:val="true"/>
          <w:lang w:bidi="fa-IR"/>
        </w:rPr>
        <w:t>إن علیا منی وأنا منه وهو ولی کل مؤمن بعدی</w:t>
      </w:r>
    </w:p>
    <w:p>
      <w:pPr>
        <w:pStyle w:val="BookText"/>
        <w:bidi w:val="0"/>
        <w:jc w:val="both"/>
        <w:rPr/>
      </w:pPr>
      <w:r>
        <w:rPr>
          <w:rFonts w:eastAsia="Times New Roman" w:cs="Times New Roman" w:ascii="Times New Roman" w:hAnsi="Times New Roman"/>
          <w:color w:val="111111"/>
          <w:sz w:val="28"/>
          <w:szCs w:val="28"/>
          <w:lang w:val="en-US"/>
        </w:rPr>
        <w:t>Verily, ‘Ali is from me and I am from ‘Ali, and he is the wali of every believer after me.</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The riwayah is through this chain:</w:t>
      </w:r>
    </w:p>
    <w:p>
      <w:pPr>
        <w:pStyle w:val="BookText"/>
        <w:bidi w:val="0"/>
        <w:jc w:val="both"/>
        <w:rPr/>
      </w:pPr>
      <w:r>
        <w:rPr>
          <w:rFonts w:ascii="IRNazanin" w:hAnsi="IRNazanin" w:eastAsia="IRNazanin"/>
          <w:color w:val="111111"/>
          <w:sz w:val="28"/>
          <w:sz w:val="28"/>
          <w:szCs w:val="28"/>
          <w:rtl w:val="true"/>
          <w:lang w:bidi="fa-IR"/>
        </w:rPr>
        <w:t>أخبرنا أبو یعلی حدثنا الحسن بن عمر بن شقیق حدثنا جعفر بن سلیمان عن یزید الرشک عن مطرف بن عبد الله بن الشخیر عن عمران بن حصین</w:t>
      </w:r>
    </w:p>
    <w:p>
      <w:pPr>
        <w:pStyle w:val="BookText"/>
        <w:bidi w:val="0"/>
        <w:jc w:val="both"/>
        <w:rPr/>
      </w:pPr>
      <w:r>
        <w:rPr>
          <w:rFonts w:eastAsia="Times New Roman" w:cs="Times New Roman" w:ascii="Times New Roman" w:hAnsi="Times New Roman"/>
          <w:color w:val="111111"/>
          <w:sz w:val="28"/>
          <w:szCs w:val="28"/>
          <w:lang w:val="en-US"/>
        </w:rPr>
        <w:t>Abu Ya’la – al-Hasan b. ‘Umar b. Shaqiq – Ja’far b. Sulayman – Yazid al-Rishk – Mutarrif b. ‘Abd Allah b. Shikhir – ‘Imran b. Hasin.</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Shaykh al-Arnaut says about the hadith:</w:t>
      </w:r>
    </w:p>
    <w:p>
      <w:pPr>
        <w:pStyle w:val="BookText"/>
        <w:bidi w:val="0"/>
        <w:jc w:val="both"/>
        <w:rPr/>
      </w:pPr>
      <w:r>
        <w:rPr>
          <w:rFonts w:ascii="IRNazanin" w:hAnsi="IRNazanin" w:eastAsia="IRNazanin"/>
          <w:color w:val="111111"/>
          <w:sz w:val="28"/>
          <w:sz w:val="28"/>
          <w:szCs w:val="28"/>
          <w:rtl w:val="true"/>
          <w:lang w:bidi="fa-IR"/>
        </w:rPr>
        <w:t>إسناده قوی</w:t>
      </w:r>
    </w:p>
    <w:p>
      <w:pPr>
        <w:pStyle w:val="BookText"/>
        <w:bidi w:val="0"/>
        <w:jc w:val="both"/>
        <w:rPr/>
      </w:pPr>
      <w:r>
        <w:rPr>
          <w:rFonts w:eastAsia="Times New Roman" w:cs="Times New Roman" w:ascii="Times New Roman" w:hAnsi="Times New Roman"/>
          <w:color w:val="111111"/>
          <w:sz w:val="28"/>
          <w:szCs w:val="28"/>
          <w:lang w:val="en-US"/>
        </w:rPr>
        <w:t>Its chain is strong.</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This indicates the reliability of all the narrators. ‘Allamah al-Albani (d. 1420 H) confirms this when he says about the very same report, with the same chain:</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The hadith is also recorded in Musnad Ahmad with this chain:</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حدثنا</w:t>
      </w:r>
    </w:p>
    <w:p>
      <w:pPr>
        <w:pStyle w:val="BookText"/>
        <w:bidi w:val="0"/>
        <w:rPr/>
      </w:pPr>
      <w:r>
        <w:rPr>
          <w:rFonts w:ascii="IRNazanin" w:hAnsi="IRNazanin" w:eastAsia="IRNazanin"/>
          <w:color w:val="111111"/>
          <w:sz w:val="28"/>
          <w:sz w:val="28"/>
          <w:szCs w:val="28"/>
          <w:rtl w:val="true"/>
          <w:lang w:bidi="fa-IR"/>
        </w:rPr>
        <w:t xml:space="preserve">عبد الله حدثنی أبی ثنا عبد الرزاق وعفان المعنی وهذا حدیث عبد الرزاق قالا ثنا جعفر بن سلیمان قال حدثنی یزید الرشک عن مطرف بن عبد الله عن عمران بن حصین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علیا دعوا علیا ان علیا منی وأنا منه وهو ولی کل مؤمن بعدی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 my father (Ahmad b. Hanbal) – ‘Abd al-Razzaq and ‘Affan al-Ma’ni, and this is the hadith of ‘Abd al-Razzaq – Ja’far b. Sulayman – Yazid al-Rishk – Mutarrif b. ‘Abd Allah – ‘Imran b. Hasin:</w:t>
      </w:r>
    </w:p>
    <w:p>
      <w:pPr>
        <w:pStyle w:val="BookText"/>
        <w:bidi w:val="0"/>
        <w:jc w:val="both"/>
        <w:rPr/>
      </w:pPr>
      <w:r>
        <w:rPr>
          <w:rFonts w:eastAsia="Times New Roman" w:cs="Times New Roman" w:ascii="Times New Roman" w:hAnsi="Times New Roman"/>
          <w:color w:val="111111"/>
          <w:sz w:val="28"/>
          <w:szCs w:val="28"/>
          <w:lang w:val="en-US"/>
        </w:rPr>
        <w:t>.... The Messenger of Allah, peace be upon him, said: “.... Leave ‘Ali alone! Leave ‘Ali alone! Verily, ‘Ali is from me and I am from ‘Ali and he is the wali of every believer after me.”</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Al-Arnaut already testifies to the reliability of Ja’far, Yazid and Mutarrif above. So, we are left with only ‘Abd Allah, son of Imam Ahmad b. Hanbal; and both of them are highly authoritative hadith scientists and compilers in the eyes of the Ahl al-Sunnah. Like his father, Ahmad b. Hanbal, ‘Abd Allah needs no introduction and his trustworthiness is absolutely beyond question. ‘Abd al-Razzaq too is like that. His Musannaf is a prominent hadith source among Sunni ‘ulama, and he is a major narrator in Sahih al-Bukhari. So, ordinarily, Shaykh al-Arnaut should have absolutely no problem with the sanad. However, he does:</w:t>
      </w:r>
    </w:p>
    <w:p>
      <w:pPr>
        <w:pStyle w:val="BookText"/>
        <w:bidi w:val="0"/>
        <w:jc w:val="both"/>
        <w:rPr/>
      </w:pPr>
      <w:r>
        <w:rPr>
          <w:rFonts w:ascii="IRNazanin" w:hAnsi="IRNazanin" w:eastAsia="IRNazanin"/>
          <w:color w:val="111111"/>
          <w:sz w:val="28"/>
          <w:sz w:val="28"/>
          <w:szCs w:val="28"/>
          <w:rtl w:val="true"/>
          <w:lang w:bidi="fa-IR"/>
        </w:rPr>
        <w:t>إسناده ضعیف</w:t>
      </w:r>
    </w:p>
    <w:p>
      <w:pPr>
        <w:pStyle w:val="BookText"/>
        <w:bidi w:val="0"/>
        <w:jc w:val="both"/>
        <w:rPr/>
      </w:pPr>
      <w:r>
        <w:rPr>
          <w:rFonts w:eastAsia="Times New Roman" w:cs="Times New Roman" w:ascii="Times New Roman" w:hAnsi="Times New Roman"/>
          <w:color w:val="111111"/>
          <w:sz w:val="28"/>
          <w:szCs w:val="28"/>
          <w:lang w:val="en-US"/>
        </w:rPr>
        <w:t>Its chain is dha’if (weak).</w:t>
      </w:r>
      <w:r>
        <w:rPr>
          <w:rStyle w:val="FootnoteAnchor"/>
        </w:rPr>
        <w:footnoteReference w:id="8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gives no excuse at all, apparently because there is none! Or, is it that</w:t>
      </w:r>
    </w:p>
    <w:p>
      <w:pPr>
        <w:pStyle w:val="BookText"/>
        <w:bidi w:val="0"/>
        <w:rPr/>
      </w:pPr>
      <w:r>
        <w:rPr>
          <w:rFonts w:eastAsia="Times New Roman" w:cs="Times New Roman" w:ascii="Times New Roman" w:hAnsi="Times New Roman"/>
          <w:color w:val="111111"/>
          <w:sz w:val="28"/>
          <w:szCs w:val="28"/>
          <w:lang w:val="en-US"/>
        </w:rPr>
        <w:t>he has problem with ‘Abd Allah, his father Ahmad b. Hanbal (d. 241 H) or ‘Abd al-Razzaq (d. 211 H)? Elsewhere in the same Musnad, this is how al-Arnaut comments about another chain of theirs:</w:t>
      </w:r>
    </w:p>
    <w:p>
      <w:pPr>
        <w:pStyle w:val="BookText"/>
        <w:bidi w:val="0"/>
        <w:jc w:val="both"/>
        <w:rPr/>
      </w:pPr>
      <w:r>
        <w:rPr>
          <w:rFonts w:ascii="IRNazanin" w:hAnsi="IRNazanin" w:eastAsia="IRNazanin"/>
          <w:color w:val="111111"/>
          <w:sz w:val="28"/>
          <w:sz w:val="28"/>
          <w:szCs w:val="28"/>
          <w:rtl w:val="true"/>
          <w:lang w:bidi="fa-IR"/>
        </w:rPr>
        <w:t>حدثنا عبد الله حدثنی أبی ثنا عبد الرزاق قال ثنا سفیان عن الأعمش عن أبی وائل عن أم سلمة</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إسناده صحیح علی شرط الشیخین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 my father (Ahmad b. Hanbal) – ‘Abd al-Razzaq – Sufyan – al-A’mash – Abu Wail – Umm Salamah....</w:t>
      </w:r>
    </w:p>
    <w:p>
      <w:pPr>
        <w:pStyle w:val="BookText"/>
        <w:bidi w:val="0"/>
        <w:jc w:val="both"/>
        <w:rPr/>
      </w:pPr>
      <w:r>
        <w:rPr>
          <w:rFonts w:eastAsia="Times New Roman" w:cs="Times New Roman" w:ascii="Times New Roman" w:hAnsi="Times New Roman"/>
          <w:color w:val="111111"/>
          <w:sz w:val="28"/>
          <w:szCs w:val="28"/>
          <w:lang w:val="en-US"/>
        </w:rPr>
        <w:t>Its chain is sahih upon the standard of the two Shaykhs (i.e. al-Bukhari and Muslim).</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So, even Shaykh al-Arnaut is well-aware that the chain of Hadith al-Wilayah in Musnad Ahmad is reliable. Yet, he does what he does!</w:t>
      </w:r>
    </w:p>
    <w:p>
      <w:pPr>
        <w:pStyle w:val="BookText"/>
        <w:bidi w:val="0"/>
        <w:jc w:val="both"/>
        <w:rPr/>
      </w:pPr>
      <w:r>
        <w:rPr>
          <w:rFonts w:eastAsia="Times New Roman" w:cs="Times New Roman" w:ascii="Times New Roman" w:hAnsi="Times New Roman"/>
          <w:color w:val="111111"/>
          <w:sz w:val="28"/>
          <w:szCs w:val="28"/>
          <w:lang w:val="en-US"/>
        </w:rPr>
        <w:t>Or, wait a minute! Is there not a break in the chain between ‘Abd al-Razzaq and Ja’far? It is one thing for all the narrators of a chain to be trustworthy and truthful. It is another for it to be well-connected, such that each narrator transmits from the one he really met. If there is a break in the chain, then it is indeed weak. Shaykh al-Arnaut has authenticated the transmission from ‘Abd Allah – Ahmad b. Hanbal – ‘Abd al-Razzaq. He has equally authenticated the transmission from Ja’far – Yazid – Mutarrif. As such, there is only the question of the link between ‘Abd al-Razzaq and Ja’far.</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riwayah of Hadith al-Wilayah in Musnad Ahmad above, two people have narrated from Ja’far: ‘Abd al-Razzaq and ‘Affan al-Ma’ni. If only one of them is reliable and is</w:t>
      </w:r>
    </w:p>
    <w:p>
      <w:pPr>
        <w:pStyle w:val="BookText"/>
        <w:bidi w:val="0"/>
        <w:rPr/>
      </w:pPr>
      <w:r>
        <w:rPr>
          <w:rFonts w:eastAsia="Times New Roman" w:cs="Times New Roman" w:ascii="Times New Roman" w:hAnsi="Times New Roman"/>
          <w:color w:val="111111"/>
          <w:sz w:val="28"/>
          <w:szCs w:val="28"/>
          <w:lang w:val="en-US"/>
        </w:rPr>
        <w:t>fully connected to Ja’far, then the entire sanad is impeccable. But, look at this chain and al-Arnaut’s comment on it:</w:t>
      </w:r>
    </w:p>
    <w:p>
      <w:pPr>
        <w:pStyle w:val="BookText"/>
        <w:bidi w:val="0"/>
        <w:jc w:val="both"/>
        <w:rPr/>
      </w:pPr>
      <w:r>
        <w:rPr>
          <w:rFonts w:ascii="IRNazanin" w:hAnsi="IRNazanin" w:eastAsia="IRNazanin"/>
          <w:color w:val="111111"/>
          <w:sz w:val="28"/>
          <w:sz w:val="28"/>
          <w:szCs w:val="28"/>
          <w:rtl w:val="true"/>
          <w:lang w:bidi="fa-IR"/>
        </w:rPr>
        <w:t>حدثنا عبد الله حدثنی أبی ثنا عفان ثنا جعفر بن سلیمان ثنا ثابت عن أنس بن مالک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إسناده صحیح علی شرط مسلم رجاله ثقات</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 my father (Ahmad b. Hanbal) – ‘Affan – Ja’far b. Sulayman – Thabit – Anas b. Malik ....</w:t>
      </w:r>
    </w:p>
    <w:p>
      <w:pPr>
        <w:pStyle w:val="BookText"/>
        <w:bidi w:val="0"/>
        <w:jc w:val="both"/>
        <w:rPr/>
      </w:pPr>
      <w:r>
        <w:rPr>
          <w:rFonts w:eastAsia="Times New Roman" w:cs="Times New Roman" w:ascii="Times New Roman" w:hAnsi="Times New Roman"/>
          <w:color w:val="111111"/>
          <w:sz w:val="28"/>
          <w:szCs w:val="28"/>
          <w:lang w:val="en-US"/>
        </w:rPr>
        <w:t>Its chain is sahih upon the standard of (Imam) Muslim, its narrators are trustworthy.</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Similarly, Shaykh al-Arnaut says about another chain:</w:t>
      </w:r>
    </w:p>
    <w:p>
      <w:pPr>
        <w:pStyle w:val="BookText"/>
        <w:bidi w:val="0"/>
        <w:jc w:val="both"/>
        <w:rPr/>
      </w:pPr>
      <w:r>
        <w:rPr>
          <w:rFonts w:ascii="IRNazanin" w:hAnsi="IRNazanin" w:eastAsia="IRNazanin"/>
          <w:color w:val="111111"/>
          <w:sz w:val="28"/>
          <w:sz w:val="28"/>
          <w:szCs w:val="28"/>
          <w:rtl w:val="true"/>
          <w:lang w:bidi="fa-IR"/>
        </w:rPr>
        <w:t>حدثنا عبد الله حدثنی أبی ثنا عبد الرزاق ثنا جعفر بن سلیمان قال حدثنی ثابت البنانی عن أنس بن مالک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إسناده صحیح علی شرط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رجاله ثقات</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 my father (Ahmad b. Hanbal) – ‘Abd al-Razzaq – Ja’far b. Sulayman – Thabit al-Banani – Anas b. Malik ....</w:t>
      </w:r>
    </w:p>
    <w:p>
      <w:pPr>
        <w:pStyle w:val="BookText"/>
        <w:bidi w:val="0"/>
        <w:jc w:val="both"/>
        <w:rPr/>
      </w:pPr>
      <w:r>
        <w:rPr>
          <w:rFonts w:eastAsia="Times New Roman" w:cs="Times New Roman" w:ascii="Times New Roman" w:hAnsi="Times New Roman"/>
          <w:color w:val="111111"/>
          <w:sz w:val="28"/>
          <w:szCs w:val="28"/>
          <w:lang w:val="en-US"/>
        </w:rPr>
        <w:t>Its chain is sahih upon the standard of (Imam) Muslim, its narrators are trustworthy.</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Obviously, two trustworthy narrators have narrated Hadith al-Wilayah from Ja’far b. Sulayman. Moreover, all its narrators are trustworthy, and the sanad is fully-connected. Therefore, it is a doubly sahih chain without any doubt, even by the standards of Shaykh al-Arnaut! Yet, he knowingly grades the sanad as dha’if without any justification! However, Allah has made him admit the truth about the noble hadith in his tahqiq of Sahih Ibn Hibban. So, his own words will continue to refute him till the Hour!</w:t>
      </w:r>
    </w:p>
    <w:p>
      <w:pPr>
        <w:pStyle w:val="BookText"/>
        <w:bidi w:val="0"/>
        <w:jc w:val="both"/>
        <w:rPr/>
      </w:pPr>
      <w:r>
        <w:rPr>
          <w:rFonts w:eastAsia="Times New Roman" w:cs="Times New Roman" w:ascii="Times New Roman" w:hAnsi="Times New Roman"/>
          <w:color w:val="111111"/>
          <w:sz w:val="28"/>
          <w:szCs w:val="28"/>
          <w:lang w:val="en-US"/>
        </w:rPr>
        <w:t>The second version of Hadith al-Wilayah, narrated by Buraydah, is equally documented in Musnad Ahmad:</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حدثنا عبد الله حدثنی أبی ثنا بن نمیر حدثنی أجلح</w:t>
      </w:r>
    </w:p>
    <w:p>
      <w:pPr>
        <w:pStyle w:val="BookText"/>
        <w:bidi w:val="0"/>
        <w:rPr/>
      </w:pPr>
      <w:r>
        <w:rPr>
          <w:rFonts w:ascii="IRNazanin" w:hAnsi="IRNazanin" w:eastAsia="IRNazanin"/>
          <w:color w:val="111111"/>
          <w:sz w:val="28"/>
          <w:sz w:val="28"/>
          <w:szCs w:val="28"/>
          <w:rtl w:val="true"/>
          <w:lang w:bidi="fa-IR"/>
        </w:rPr>
        <w:t xml:space="preserve">الکندی عن عبد الله بن بریدة عن أبیه بریدة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سلم لا تقع فی علی فإنه منی وأنا منه وهو ولیکم بعدی وانه منی وأنا منه وهو ولیکم بعدی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 my father (Ahmad b. Hanbal) – Ibn Numayr – Ajlah al-Kindi – ‘Abd Allah b. Buraydah – his father Buraydah, who said: .... The Messenger of Allah, peace be upon him, said: “Do not attack ‘Ali, for he is from me and I am from him, and he is your wali after me; and he is from me and I am from him, and he is your wali after me.</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Shaykh al-Arnaut comments:</w:t>
      </w:r>
    </w:p>
    <w:p>
      <w:pPr>
        <w:pStyle w:val="BookText"/>
        <w:bidi w:val="0"/>
        <w:jc w:val="both"/>
        <w:rPr/>
      </w:pPr>
      <w:r>
        <w:rPr>
          <w:rFonts w:ascii="IRNazanin" w:hAnsi="IRNazanin" w:eastAsia="IRNazanin"/>
          <w:color w:val="111111"/>
          <w:sz w:val="28"/>
          <w:sz w:val="28"/>
          <w:szCs w:val="28"/>
          <w:rtl w:val="true"/>
          <w:lang w:bidi="fa-IR"/>
        </w:rPr>
        <w:t>إسناده ضعیف بهذه السیاقة من أجل أجلح الکندی</w:t>
      </w:r>
    </w:p>
    <w:p>
      <w:pPr>
        <w:pStyle w:val="BookText"/>
        <w:bidi w:val="0"/>
        <w:jc w:val="both"/>
        <w:rPr/>
      </w:pPr>
      <w:r>
        <w:rPr>
          <w:rFonts w:eastAsia="Times New Roman" w:cs="Times New Roman" w:ascii="Times New Roman" w:hAnsi="Times New Roman"/>
          <w:color w:val="111111"/>
          <w:sz w:val="28"/>
          <w:szCs w:val="28"/>
          <w:lang w:val="en-US"/>
        </w:rPr>
        <w:t>Its chain is dha’if (weak) with this context due to Ajlah al-Kindi.</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Really?! But, this is what this same al-Arnaut says about the same Ajlah in the same book:</w:t>
      </w:r>
    </w:p>
    <w:p>
      <w:pPr>
        <w:pStyle w:val="BookText"/>
        <w:bidi w:val="0"/>
        <w:jc w:val="both"/>
        <w:rPr/>
      </w:pPr>
      <w:r>
        <w:rPr>
          <w:rFonts w:ascii="IRNazanin" w:hAnsi="IRNazanin" w:eastAsia="IRNazanin"/>
          <w:color w:val="111111"/>
          <w:sz w:val="28"/>
          <w:sz w:val="28"/>
          <w:szCs w:val="28"/>
          <w:rtl w:val="true"/>
          <w:lang w:bidi="fa-IR"/>
        </w:rPr>
        <w:t xml:space="preserve">الأجلح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عبد الله الکندی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له البخاری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 السنن وهو صدوق</w:t>
      </w:r>
    </w:p>
    <w:p>
      <w:pPr>
        <w:pStyle w:val="BookText"/>
        <w:bidi w:val="0"/>
        <w:jc w:val="both"/>
        <w:rPr/>
      </w:pPr>
      <w:r>
        <w:rPr>
          <w:rFonts w:eastAsia="Times New Roman" w:cs="Times New Roman" w:ascii="Times New Roman" w:hAnsi="Times New Roman"/>
          <w:color w:val="111111"/>
          <w:sz w:val="28"/>
          <w:szCs w:val="28"/>
          <w:lang w:val="en-US"/>
        </w:rPr>
        <w:t>Al-Ajlah – and he is Ibn ‘Abd Allah al-Kindi – al-Bukhari has narrated from him in al-Adab, and the authors of the Sunan too (i.e. al-Tirmidhi, Abu Dawud, Ibn Majah and al-Nasai). And he is saduq (very truthful).</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How then can anyone grade his hadith as dha’if? Interestingly, elsewhere, al-Arnaut’s verdict changes:</w:t>
      </w:r>
    </w:p>
    <w:p>
      <w:pPr>
        <w:pStyle w:val="BookText"/>
        <w:bidi w:val="0"/>
        <w:jc w:val="both"/>
        <w:rPr/>
      </w:pPr>
      <w:r>
        <w:rPr>
          <w:rFonts w:ascii="IRNazanin" w:hAnsi="IRNazanin" w:eastAsia="IRNazanin"/>
          <w:color w:val="111111"/>
          <w:sz w:val="28"/>
          <w:sz w:val="28"/>
          <w:szCs w:val="28"/>
          <w:rtl w:val="true"/>
          <w:lang w:bidi="fa-IR"/>
        </w:rPr>
        <w:t>حدثنا عبد الله حدثنی أبی ثنا مصعب بن سلام سمعته من أبی مرتین ثنا الأجلح عن الذیال بن حرملة عن جابر بن عبد الله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صحیح لغیره وهذا إسناد حسن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 my father (Ahmad b. Hanbal)</w:t>
      </w:r>
      <w:bookmarkStart w:id="22" w:name="pg3498_34743"/>
    </w:p>
    <w:p>
      <w:pPr>
        <w:pStyle w:val="BookText"/>
        <w:bidi w:val="0"/>
        <w:rPr/>
      </w:pPr>
      <w:bookmarkEnd w:id="22"/>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Mus’ab b. Salam – my father – al-Ajlah – al-Zayal b. Harmalah – Jabir b. ‘Abd Allah....</w:t>
      </w:r>
    </w:p>
    <w:p>
      <w:pPr>
        <w:pStyle w:val="BookText"/>
        <w:bidi w:val="0"/>
        <w:jc w:val="both"/>
        <w:rPr/>
      </w:pPr>
      <w:r>
        <w:rPr>
          <w:rFonts w:eastAsia="Times New Roman" w:cs="Times New Roman" w:ascii="Times New Roman" w:hAnsi="Times New Roman"/>
          <w:color w:val="111111"/>
          <w:sz w:val="28"/>
          <w:szCs w:val="28"/>
          <w:lang w:val="en-US"/>
        </w:rPr>
        <w:t>Sahih li ghayrihi, and this chain is hasan.</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Therefore, the version of Hadith al-Wilayah narrated by Ajlah is actually hasan by the standards of Shaykh al-Arnaut.</w:t>
      </w:r>
    </w:p>
    <w:p>
      <w:pPr>
        <w:pStyle w:val="Heading2"/>
        <w:numPr>
          <w:ilvl w:val="1"/>
          <w:numId w:val="1"/>
        </w:numPr>
        <w:bidi w:val="0"/>
        <w:jc w:val="left"/>
        <w:rPr/>
      </w:pPr>
      <w:bookmarkStart w:id="23" w:name="__RefHeading___Toc3537571_2749589250"/>
      <w:bookmarkStart w:id="24" w:name="_Toc9"/>
      <w:bookmarkEnd w:id="23"/>
      <w:r>
        <w:rPr/>
        <w:t>4) Hadith Al-Wilayah, What Does Wali Mean?</w:t>
      </w:r>
      <w:bookmarkEnd w:id="24"/>
    </w:p>
    <w:p>
      <w:pPr>
        <w:pStyle w:val="BookText"/>
        <w:bidi w:val="0"/>
        <w:jc w:val="both"/>
        <w:rPr/>
      </w:pPr>
      <w:r>
        <w:rPr>
          <w:rFonts w:eastAsia="Times New Roman" w:cs="Times New Roman" w:ascii="Times New Roman" w:hAnsi="Times New Roman"/>
          <w:color w:val="111111"/>
          <w:sz w:val="28"/>
          <w:szCs w:val="28"/>
          <w:lang w:val="en-US"/>
        </w:rPr>
        <w:t>The word wali has a range of different meanings. Hans Wehr lists its various definitions:</w:t>
      </w:r>
    </w:p>
    <w:p>
      <w:pPr>
        <w:pStyle w:val="BookText"/>
        <w:bidi w:val="0"/>
        <w:jc w:val="both"/>
        <w:rPr/>
      </w:pPr>
      <w:r>
        <w:rPr>
          <w:rFonts w:eastAsia="Times New Roman" w:cs="Times New Roman" w:ascii="Times New Roman" w:hAnsi="Times New Roman"/>
          <w:color w:val="111111"/>
          <w:sz w:val="28"/>
          <w:szCs w:val="28"/>
          <w:lang w:val="en-US"/>
        </w:rPr>
        <w:t>Helper, supporter, benefactor, sponsor; friend, close associate; relative; patron, protector; legal guardian, curator, tutor; a man close to God, holy man, saint (in the popular religion of Islam); master, proprietor, possessor, owner.</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Usually, its exact definition in any given situation is dictated by its context. ‘Allamah al-Albani (d. 1420 H) records that the Prophet, sallallahu ‘alaihi wa alihi, said:</w:t>
      </w:r>
    </w:p>
    <w:p>
      <w:pPr>
        <w:pStyle w:val="BookText"/>
        <w:bidi w:val="0"/>
        <w:jc w:val="both"/>
        <w:rPr/>
      </w:pPr>
      <w:r>
        <w:rPr>
          <w:rFonts w:ascii="IRNazanin" w:hAnsi="IRNazanin" w:eastAsia="IRNazanin"/>
          <w:color w:val="111111"/>
          <w:sz w:val="28"/>
          <w:sz w:val="28"/>
          <w:szCs w:val="28"/>
          <w:rtl w:val="true"/>
          <w:lang w:bidi="fa-IR"/>
        </w:rPr>
        <w:t xml:space="preserve">ما تریدون من علی؟ ما تریدون من علی؟ ما تریدون من علی؟ إن علیا منی وأنا منه وهو ولی کل مؤمن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do you want from ‘Ali? What do you want from ‘Ali? Verily, ‘Ali is from me and I am from him, and he is the wali of every believer after me.” (Sahih)</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But, despite weirdly denouncing the authenticity of this hadith, which is graded sahih above by ‘Allamah al-Albani, Shaykh Ibn Taymiyyah (d. 728 H) also attacks the word wali in it: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 کذلک قوله هو ولی کل مؤمن بعدی کذب علی رسول الله صلی الله علیه و سلم بل هو فی حیاته و بعد مماته ولی کل مؤمن و کل مؤمن ولیه فی المحیا و الممات فالولایة التی هی ضد العداوة لا تختص بزمان وأما الولایة التی هی الإمارة فیقال فیها والی کل</w:t>
      </w:r>
    </w:p>
    <w:p>
      <w:pPr>
        <w:pStyle w:val="BookText"/>
        <w:bidi w:val="0"/>
        <w:rPr/>
      </w:pPr>
      <w:r>
        <w:rPr>
          <w:rFonts w:ascii="IRNazanin" w:hAnsi="IRNazanin" w:eastAsia="IRNazanin"/>
          <w:color w:val="111111"/>
          <w:sz w:val="28"/>
          <w:sz w:val="28"/>
          <w:szCs w:val="28"/>
          <w:rtl w:val="true"/>
          <w:lang w:bidi="fa-IR"/>
        </w:rPr>
        <w:t>مؤمن بعدی</w:t>
      </w:r>
    </w:p>
    <w:p>
      <w:pPr>
        <w:pStyle w:val="BookText"/>
        <w:bidi w:val="0"/>
        <w:jc w:val="both"/>
        <w:rPr/>
      </w:pPr>
      <w:r>
        <w:rPr>
          <w:rFonts w:eastAsia="Times New Roman" w:cs="Times New Roman" w:ascii="Times New Roman" w:hAnsi="Times New Roman"/>
          <w:color w:val="111111"/>
          <w:sz w:val="28"/>
          <w:szCs w:val="28"/>
          <w:lang w:val="en-US"/>
        </w:rPr>
        <w:t>And similarly his statement “he is the wali of every believer after me”, it is a lie upon the Messenger of Allah. Rather he (the Prophet), during his life and after his death, was the wali of every believer, and every believer is his wali in life and death. The walayah which means the opposite of enmity (i.e. friendship) is not restricted by time. As for the wilayah that means authority, then it is said concerning it: wali of every believer after me.</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In other words, wali (</w:t>
      </w:r>
      <w:r>
        <w:rPr>
          <w:rFonts w:ascii="IRNazanin" w:hAnsi="IRNazanin" w:eastAsia="IRNazanin"/>
          <w:color w:val="111111"/>
          <w:sz w:val="28"/>
          <w:sz w:val="28"/>
          <w:szCs w:val="28"/>
          <w:rtl w:val="true"/>
          <w:lang w:bidi="fa-IR"/>
        </w:rPr>
        <w:t>ولی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only means “friend”. It cannot refer to anyone with authority. Rather, the only related word that means “master” is wali (</w:t>
      </w:r>
      <w:r>
        <w:rPr>
          <w:rFonts w:ascii="IRNazanin" w:hAnsi="IRNazanin" w:eastAsia="IRNazanin"/>
          <w:color w:val="111111"/>
          <w:sz w:val="28"/>
          <w:sz w:val="28"/>
          <w:szCs w:val="28"/>
          <w:rtl w:val="true"/>
          <w:lang w:bidi="fa-IR"/>
        </w:rPr>
        <w:t>والی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So, if the Messenger of Allah had intended ‘Ali, ‘alaihi al-salam, to be the ruler of the Muslims after him (as the Shi’ah assert), he would have used the second word, and not the first.</w:t>
      </w:r>
    </w:p>
    <w:p>
      <w:pPr>
        <w:pStyle w:val="BookText"/>
        <w:bidi w:val="0"/>
        <w:jc w:val="both"/>
        <w:rPr/>
      </w:pPr>
      <w:r>
        <w:rPr>
          <w:rFonts w:eastAsia="Times New Roman" w:cs="Times New Roman" w:ascii="Times New Roman" w:hAnsi="Times New Roman"/>
          <w:color w:val="111111"/>
          <w:sz w:val="28"/>
          <w:szCs w:val="28"/>
          <w:lang w:val="en-US"/>
        </w:rPr>
        <w:t>Shaykh Ibn Taymiyyah also proposes another word:</w:t>
      </w:r>
    </w:p>
    <w:p>
      <w:pPr>
        <w:pStyle w:val="BookText"/>
        <w:bidi w:val="0"/>
        <w:jc w:val="both"/>
        <w:rPr/>
      </w:pPr>
      <w:r>
        <w:rPr>
          <w:rFonts w:ascii="IRNazanin" w:hAnsi="IRNazanin" w:eastAsia="IRNazanin"/>
          <w:color w:val="111111"/>
          <w:sz w:val="28"/>
          <w:sz w:val="28"/>
          <w:szCs w:val="28"/>
          <w:rtl w:val="true"/>
          <w:lang w:bidi="fa-IR"/>
        </w:rPr>
        <w:t>فقول القائل علی ولی کل مؤمن بعدی کلام یمتنع نسبته إلی النبی صلی الله علیه و سلم فإنه إن أراد الموالاة لم یحتج ان یقول بعدی و إن أراد الإمارة کان ینبغی أن یقول وال علی کل مؤمن</w:t>
      </w:r>
    </w:p>
    <w:p>
      <w:pPr>
        <w:pStyle w:val="BookText"/>
        <w:bidi w:val="0"/>
        <w:jc w:val="both"/>
        <w:rPr/>
      </w:pPr>
      <w:r>
        <w:rPr>
          <w:rFonts w:eastAsia="Times New Roman" w:cs="Times New Roman" w:ascii="Times New Roman" w:hAnsi="Times New Roman"/>
          <w:color w:val="111111"/>
          <w:sz w:val="28"/>
          <w:szCs w:val="28"/>
          <w:lang w:val="en-US"/>
        </w:rPr>
        <w:t>Therefore, the statement of the speaker “’Ali is the wali of every believer after me”, it is a statement that cannot be attributed to the Prophet, peace be upon him. This is because if he had intended friendship, he did not need to say “after me”, and if he intended authority, he was supposed to say: walin over every believer.</w:t>
      </w:r>
      <w:r>
        <w:rPr>
          <w:rStyle w:val="FootnoteAnchor"/>
        </w:rPr>
        <w:footnoteReference w:id="9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Shaykh</w:t>
      </w:r>
    </w:p>
    <w:p>
      <w:pPr>
        <w:pStyle w:val="BookText"/>
        <w:bidi w:val="0"/>
        <w:rPr/>
      </w:pPr>
      <w:r>
        <w:rPr>
          <w:rFonts w:eastAsia="Times New Roman" w:cs="Times New Roman" w:ascii="Times New Roman" w:hAnsi="Times New Roman"/>
          <w:color w:val="111111"/>
          <w:sz w:val="28"/>
          <w:szCs w:val="28"/>
          <w:lang w:val="en-US"/>
        </w:rPr>
        <w:t>Ibn Taymiyyah, the use of wali (</w:t>
      </w:r>
      <w:r>
        <w:rPr>
          <w:rFonts w:ascii="IRNazanin" w:hAnsi="IRNazanin" w:eastAsia="IRNazanin"/>
          <w:color w:val="111111"/>
          <w:sz w:val="28"/>
          <w:sz w:val="28"/>
          <w:szCs w:val="28"/>
          <w:rtl w:val="true"/>
          <w:lang w:bidi="fa-IR"/>
        </w:rPr>
        <w:t>ولی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to mean “master” is a serious linguistic blunder. Rather, the correct word is wali (</w:t>
      </w:r>
      <w:r>
        <w:rPr>
          <w:rFonts w:ascii="IRNazanin" w:hAnsi="IRNazanin" w:eastAsia="IRNazanin"/>
          <w:color w:val="111111"/>
          <w:sz w:val="28"/>
          <w:sz w:val="28"/>
          <w:szCs w:val="28"/>
          <w:rtl w:val="true"/>
          <w:lang w:bidi="fa-IR"/>
        </w:rPr>
        <w:t>والی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Alternatively, the word walin (</w:t>
      </w:r>
      <w:r>
        <w:rPr>
          <w:rFonts w:ascii="IRNazanin" w:hAnsi="IRNazanin" w:eastAsia="IRNazanin"/>
          <w:color w:val="111111"/>
          <w:sz w:val="28"/>
          <w:sz w:val="28"/>
          <w:szCs w:val="28"/>
          <w:rtl w:val="true"/>
          <w:lang w:bidi="fa-IR"/>
        </w:rPr>
        <w:t>وال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should be used, but immediately coupled with “over”.</w:t>
      </w:r>
    </w:p>
    <w:p>
      <w:pPr>
        <w:pStyle w:val="BookText"/>
        <w:bidi w:val="0"/>
        <w:jc w:val="both"/>
        <w:rPr/>
      </w:pPr>
      <w:r>
        <w:rPr>
          <w:rFonts w:eastAsia="Times New Roman" w:cs="Times New Roman" w:ascii="Times New Roman" w:hAnsi="Times New Roman"/>
          <w:color w:val="111111"/>
          <w:sz w:val="28"/>
          <w:szCs w:val="28"/>
          <w:lang w:val="en-US"/>
        </w:rPr>
        <w:t>Interestingly, Shaykh al-Albani agrees with him:</w:t>
      </w:r>
    </w:p>
    <w:p>
      <w:pPr>
        <w:pStyle w:val="BookText"/>
        <w:bidi w:val="0"/>
        <w:jc w:val="both"/>
        <w:rPr/>
      </w:pPr>
      <w:r>
        <w:rPr>
          <w:rFonts w:ascii="IRNazanin" w:hAnsi="IRNazanin" w:eastAsia="IRNazanin"/>
          <w:color w:val="111111"/>
          <w:sz w:val="28"/>
          <w:sz w:val="28"/>
          <w:szCs w:val="28"/>
          <w:rtl w:val="true"/>
          <w:lang w:bidi="fa-IR"/>
        </w:rPr>
        <w:t>فالحدیث لیس فیه دلیل البتة علی أن علیا رضی الله عنه هو الأحق بالخلافة من الشیخین کما تزعم الشیعة لأن الموالاة غیر الولایة التی هی بمعنی الإمارة، فإنما یقال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کل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من بیان شیخ الإسلام وهو قوی متین کما تری</w:t>
      </w:r>
    </w:p>
    <w:p>
      <w:pPr>
        <w:pStyle w:val="BookText"/>
        <w:bidi w:val="0"/>
        <w:jc w:val="both"/>
        <w:rPr/>
      </w:pPr>
      <w:r>
        <w:rPr>
          <w:rFonts w:eastAsia="Times New Roman" w:cs="Times New Roman" w:ascii="Times New Roman" w:hAnsi="Times New Roman"/>
          <w:color w:val="111111"/>
          <w:sz w:val="28"/>
          <w:szCs w:val="28"/>
          <w:lang w:val="en-US"/>
        </w:rPr>
        <w:t>There is no proof at all in the hadith that ‘Ali, may Allah be pleased with him, was more deserving of the khilafah (succession to the Prophet) than the two Shaykhs (i.e. Abu Bakr and ‘Umar) as the Shi’ah claim. This is because friendship is different from the wilayah which means authority. In the latter, one only says: wali of every believer. All of this is from the explanations of Shaykh al-Islam (Ibn Taymiyyah), and it is extremely strong as you can see.</w:t>
      </w:r>
      <w:r>
        <w:rPr>
          <w:rStyle w:val="FootnoteAnchor"/>
        </w:rPr>
        <w:footnoteReference w:id="9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how can it be strong at all when it is only a fallacious submission? As indicated by Hans Wehr – a neutral party – wali (</w:t>
      </w:r>
      <w:r>
        <w:rPr>
          <w:rFonts w:ascii="IRNazanin" w:hAnsi="IRNazanin" w:eastAsia="IRNazanin"/>
          <w:color w:val="111111"/>
          <w:sz w:val="28"/>
          <w:sz w:val="28"/>
          <w:szCs w:val="28"/>
          <w:rtl w:val="true"/>
          <w:lang w:bidi="fa-IR"/>
        </w:rPr>
        <w:t>ولی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also means “master”! Moreover, ‘Allamah al-Albani has misrepresented the Shi’ah position. Rather, they assert that Imam ‘Ali was the only legitimate ruler of the Muslim world immediately after the death of the Messenger of Allah, on the strength of this hadith! This is different from saying that he was more deserving of the succession than others. In the view</w:t>
      </w:r>
    </w:p>
    <w:p>
      <w:pPr>
        <w:pStyle w:val="BookText"/>
        <w:bidi w:val="0"/>
        <w:rPr/>
      </w:pPr>
      <w:r>
        <w:rPr>
          <w:rFonts w:eastAsia="Times New Roman" w:cs="Times New Roman" w:ascii="Times New Roman" w:hAnsi="Times New Roman"/>
          <w:color w:val="111111"/>
          <w:sz w:val="28"/>
          <w:szCs w:val="28"/>
          <w:lang w:val="en-US"/>
        </w:rPr>
        <w:t>of the Shi’ah, others do not deserve it at all; and it was not open for competition. So, the question of comparison does not even arise!</w:t>
      </w:r>
    </w:p>
    <w:p>
      <w:pPr>
        <w:pStyle w:val="BookText"/>
        <w:bidi w:val="0"/>
        <w:jc w:val="both"/>
        <w:rPr/>
      </w:pPr>
      <w:r>
        <w:rPr>
          <w:rFonts w:eastAsia="Times New Roman" w:cs="Times New Roman" w:ascii="Times New Roman" w:hAnsi="Times New Roman"/>
          <w:color w:val="111111"/>
          <w:sz w:val="28"/>
          <w:szCs w:val="28"/>
          <w:lang w:val="en-US"/>
        </w:rPr>
        <w:t>Contrary to the absurd claims of both Shaykh Ibn Taymiyyah and ‘Allamah al-Albani, the word wali (</w:t>
      </w:r>
      <w:r>
        <w:rPr>
          <w:rFonts w:ascii="IRNazanin" w:hAnsi="IRNazanin" w:eastAsia="IRNazanin"/>
          <w:color w:val="111111"/>
          <w:sz w:val="28"/>
          <w:sz w:val="28"/>
          <w:szCs w:val="28"/>
          <w:rtl w:val="true"/>
          <w:lang w:bidi="fa-IR"/>
        </w:rPr>
        <w:t>ولی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actually the most common – of the three words – in references to authority and power. In fact, it has been used in that sense in several places in the Qur’an! The Shi’i mufassir, Shaykh al-Tabarsi (d. 548 H), for instance, says: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والذین کفروا أولیاؤهم الطاغوت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 أمورهم وأنصارهم</w:t>
      </w:r>
    </w:p>
    <w:p>
      <w:pPr>
        <w:pStyle w:val="BookText"/>
        <w:bidi w:val="0"/>
        <w:jc w:val="both"/>
        <w:rPr/>
      </w:pPr>
      <w:r>
        <w:rPr>
          <w:rFonts w:eastAsia="Times New Roman" w:cs="Times New Roman" w:ascii="Times New Roman" w:hAnsi="Times New Roman"/>
          <w:color w:val="111111"/>
          <w:sz w:val="28"/>
          <w:szCs w:val="28"/>
          <w:lang w:val="en-US"/>
        </w:rPr>
        <w:t>(And those who disbelieve, their awliya [plural of wali] are the evil ones) [2:257], meaning: their rulers and helpers.</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Al-Kashani (d. 1091 H) supports him:</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الله ولی الذین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 أمورهم</w:t>
      </w:r>
    </w:p>
    <w:p>
      <w:pPr>
        <w:pStyle w:val="BookText"/>
        <w:bidi w:val="0"/>
        <w:jc w:val="both"/>
        <w:rPr/>
      </w:pPr>
      <w:r>
        <w:rPr>
          <w:rFonts w:eastAsia="Times New Roman" w:cs="Times New Roman" w:ascii="Times New Roman" w:hAnsi="Times New Roman"/>
          <w:color w:val="111111"/>
          <w:sz w:val="28"/>
          <w:szCs w:val="28"/>
          <w:lang w:val="en-US"/>
        </w:rPr>
        <w:t>(Allah is the Wali of those who believe) [2:257] their Ruler.</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al-Majlisi (d. 1111 H) also says:</w:t>
      </w:r>
    </w:p>
    <w:p>
      <w:pPr>
        <w:pStyle w:val="BookText"/>
        <w:bidi w:val="0"/>
        <w:jc w:val="both"/>
        <w:rPr/>
      </w:pPr>
      <w:r>
        <w:rPr>
          <w:rFonts w:ascii="IRNazanin" w:hAnsi="IRNazanin" w:eastAsia="IRNazanin"/>
          <w:color w:val="111111"/>
          <w:sz w:val="28"/>
          <w:sz w:val="28"/>
          <w:szCs w:val="28"/>
          <w:rtl w:val="true"/>
          <w:lang w:bidi="fa-IR"/>
        </w:rPr>
        <w:t>والولی المتولی للأمور والناصر والمحب</w:t>
      </w:r>
    </w:p>
    <w:p>
      <w:pPr>
        <w:pStyle w:val="BookText"/>
        <w:bidi w:val="0"/>
        <w:jc w:val="both"/>
        <w:rPr/>
      </w:pPr>
      <w:r>
        <w:rPr>
          <w:rFonts w:eastAsia="Times New Roman" w:cs="Times New Roman" w:ascii="Times New Roman" w:hAnsi="Times New Roman"/>
          <w:color w:val="111111"/>
          <w:sz w:val="28"/>
          <w:szCs w:val="28"/>
          <w:lang w:val="en-US"/>
        </w:rPr>
        <w:t>The wali is the ruler, and the helper, and the lover.</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The Sunni position is the same as well. Imam Ibn Jawzi (d. 597 H) submits:</w:t>
      </w:r>
    </w:p>
    <w:p>
      <w:pPr>
        <w:pStyle w:val="BookText"/>
        <w:bidi w:val="0"/>
        <w:jc w:val="both"/>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ولی الذین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أمورهم، یهدیهم، وینصرهم، ویعینهم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Allah the Most High’s Statement: (Allah is the Wali of those who believe) [2:257] meaning: their Ruler, Who guides them, and helps them, and supports them.</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Imam al-Baydhawi (d. 685 H) supports him:</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الله ولی الذین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محبهم أو متولی أمورهم</w:t>
      </w:r>
    </w:p>
    <w:p>
      <w:pPr>
        <w:pStyle w:val="BookText"/>
        <w:bidi w:val="0"/>
        <w:jc w:val="both"/>
        <w:rPr/>
      </w:pPr>
      <w:r>
        <w:rPr>
          <w:rFonts w:eastAsia="Times New Roman" w:cs="Times New Roman" w:ascii="Times New Roman" w:hAnsi="Times New Roman"/>
          <w:color w:val="111111"/>
          <w:sz w:val="28"/>
          <w:szCs w:val="28"/>
          <w:lang w:val="en-US"/>
        </w:rPr>
        <w:t>(Allah is the Wali of those who believe) [2:257] their Lover or their Ruler.</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Al-Tha’labi (d. 427 H) says something similar too:</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الله ولی الذین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ناصرهم ومعینهم وقیل محبهم وقیل متولی أمرهم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is the Wali of those who</w:t>
      </w:r>
    </w:p>
    <w:p>
      <w:pPr>
        <w:pStyle w:val="BookText"/>
        <w:bidi w:val="0"/>
        <w:rPr/>
      </w:pPr>
      <w:r>
        <w:rPr>
          <w:rFonts w:eastAsia="Times New Roman" w:cs="Times New Roman" w:ascii="Times New Roman" w:hAnsi="Times New Roman"/>
          <w:color w:val="111111"/>
          <w:sz w:val="28"/>
          <w:szCs w:val="28"/>
          <w:lang w:val="en-US"/>
        </w:rPr>
        <w:t>believe) [257], meaning their Helper and Supporter. It is said: their Lover. And it is said: their Ruler.</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The same submission was made by al-Khazan (d. 725 H):</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والله ولی الذین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ناصرهم ومعینهم وقیل محبم ومتولی أمورهم</w:t>
      </w:r>
    </w:p>
    <w:p>
      <w:pPr>
        <w:pStyle w:val="BookText"/>
        <w:bidi w:val="0"/>
        <w:jc w:val="both"/>
        <w:rPr/>
      </w:pPr>
      <w:r>
        <w:rPr>
          <w:rFonts w:eastAsia="Times New Roman" w:cs="Times New Roman" w:ascii="Times New Roman" w:hAnsi="Times New Roman"/>
          <w:color w:val="111111"/>
          <w:sz w:val="28"/>
          <w:szCs w:val="28"/>
          <w:lang w:val="en-US"/>
        </w:rPr>
        <w:t>(Allah is the Wali of those who believe), meaning: their Helper and Supporter. It is said: their Lover and Ruler.</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Al-Mahalli (d. 864 H) and al-Suyuti (d. 911 H) in their Tafsir al-Jalalayn, mince no words about this: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أنت ولینا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 أمورنا</w:t>
      </w:r>
    </w:p>
    <w:p>
      <w:pPr>
        <w:pStyle w:val="BookText"/>
        <w:bidi w:val="0"/>
        <w:jc w:val="both"/>
        <w:rPr/>
      </w:pPr>
      <w:r>
        <w:rPr>
          <w:rFonts w:eastAsia="Times New Roman" w:cs="Times New Roman" w:ascii="Times New Roman" w:hAnsi="Times New Roman"/>
          <w:color w:val="111111"/>
          <w:sz w:val="28"/>
          <w:szCs w:val="28"/>
          <w:lang w:val="en-US"/>
        </w:rPr>
        <w:t>(You are our Wali) our Ruler.</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They also say:</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 ولیی الله</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متولی أموری</w:t>
      </w:r>
    </w:p>
    <w:p>
      <w:pPr>
        <w:pStyle w:val="BookText"/>
        <w:bidi w:val="0"/>
        <w:jc w:val="both"/>
        <w:rPr/>
      </w:pPr>
      <w:r>
        <w:rPr>
          <w:rFonts w:eastAsia="Times New Roman" w:cs="Times New Roman" w:ascii="Times New Roman" w:hAnsi="Times New Roman"/>
          <w:color w:val="111111"/>
          <w:sz w:val="28"/>
          <w:szCs w:val="28"/>
          <w:lang w:val="en-US"/>
        </w:rPr>
        <w:t>{My Wali is Allah) [7:196] my Ruler.</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فهو ولیهم</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متولی أمورهم</w:t>
      </w:r>
    </w:p>
    <w:p>
      <w:pPr>
        <w:pStyle w:val="BookText"/>
        <w:bidi w:val="0"/>
        <w:jc w:val="both"/>
        <w:rPr/>
      </w:pPr>
      <w:r>
        <w:rPr>
          <w:rFonts w:eastAsia="Times New Roman" w:cs="Times New Roman" w:ascii="Times New Roman" w:hAnsi="Times New Roman"/>
          <w:color w:val="111111"/>
          <w:sz w:val="28"/>
          <w:szCs w:val="28"/>
          <w:lang w:val="en-US"/>
        </w:rPr>
        <w:t>{he is their wali} [16:63] their ruler.</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Imam al-Nasafi (d. 710 H) confirms them as well:</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الله ولی الذین آمنوا</w:t>
      </w:r>
      <w:r>
        <w:rPr>
          <w:rFonts w:eastAsia="IRNazanin" w:cs="IRNazanin"/>
          <w:color w:val="111111"/>
          <w:sz w:val="28"/>
          <w:szCs w:val="28"/>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lang w:bidi="fa-IR"/>
        </w:rPr>
        <w:t xml:space="preserve">] .... </w:t>
      </w:r>
      <w:r>
        <w:rPr>
          <w:rFonts w:ascii="IRNazanin" w:hAnsi="IRNazanin" w:eastAsia="IRNazanin"/>
          <w:color w:val="111111"/>
          <w:sz w:val="28"/>
          <w:sz w:val="28"/>
          <w:szCs w:val="28"/>
          <w:rtl w:val="true"/>
          <w:lang w:bidi="fa-IR"/>
        </w:rPr>
        <w:t>أی ناصرهم ومتولی أمورهم</w:t>
      </w:r>
    </w:p>
    <w:p>
      <w:pPr>
        <w:pStyle w:val="BookText"/>
        <w:bidi w:val="0"/>
        <w:jc w:val="both"/>
        <w:rPr/>
      </w:pPr>
      <w:r>
        <w:rPr>
          <w:rFonts w:eastAsia="Times New Roman" w:cs="Times New Roman" w:ascii="Times New Roman" w:hAnsi="Times New Roman"/>
          <w:color w:val="111111"/>
          <w:sz w:val="28"/>
          <w:szCs w:val="28"/>
          <w:lang w:val="en-US"/>
        </w:rPr>
        <w:t>{Allah is the Wali of those who believe} [Baqarah:257] .... meaning, their Helper and Ruler.</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Shaykh Ibn ‘Ashur, in turn, corroborates al-Nasafi:</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فهو ولیهم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فالشیطان ولیّ المشرکین الیوم ، أی متولّی أمرهم</w:t>
      </w:r>
    </w:p>
    <w:p>
      <w:pPr>
        <w:pStyle w:val="BookText"/>
        <w:bidi w:val="0"/>
        <w:jc w:val="both"/>
        <w:rPr/>
      </w:pPr>
      <w:r>
        <w:rPr>
          <w:rFonts w:eastAsia="Times New Roman" w:cs="Times New Roman" w:ascii="Times New Roman" w:hAnsi="Times New Roman"/>
          <w:color w:val="111111"/>
          <w:sz w:val="28"/>
          <w:szCs w:val="28"/>
          <w:lang w:val="en-US"/>
        </w:rPr>
        <w:t>(he is their wali today) [16:63].... the meaning is: “Shaytan is the wali of the pagans today”, meaning their ruler.</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Rashid Ridha (d. 1354 H), a Salafi scholar, says too:</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وهو ولیهم بما کانوا یعملون</w:t>
      </w:r>
      <w:r>
        <w:rPr>
          <w:rFonts w:eastAsia="IRNazanin" w:cs="IRNazanin"/>
          <w:color w:val="111111"/>
          <w:sz w:val="28"/>
          <w:szCs w:val="28"/>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أمورهم</w:t>
      </w:r>
    </w:p>
    <w:p>
      <w:pPr>
        <w:pStyle w:val="BookText"/>
        <w:bidi w:val="0"/>
        <w:jc w:val="both"/>
        <w:rPr/>
      </w:pPr>
      <w:r>
        <w:rPr>
          <w:rFonts w:eastAsia="Times New Roman" w:cs="Times New Roman" w:ascii="Times New Roman" w:hAnsi="Times New Roman"/>
          <w:color w:val="111111"/>
          <w:sz w:val="28"/>
          <w:szCs w:val="28"/>
          <w:lang w:val="en-US"/>
        </w:rPr>
        <w:t>(And He will be their Wali because of what they used to do) [6:127].... And {their Wali} is their Ruler.</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He also says: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والله ولیهما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متولی أمورهما</w:t>
      </w:r>
    </w:p>
    <w:p>
      <w:pPr>
        <w:pStyle w:val="BookText"/>
        <w:bidi w:val="0"/>
        <w:jc w:val="both"/>
        <w:rPr/>
      </w:pPr>
      <w:r>
        <w:rPr>
          <w:rFonts w:eastAsia="Times New Roman" w:cs="Times New Roman" w:ascii="Times New Roman" w:hAnsi="Times New Roman"/>
          <w:color w:val="111111"/>
          <w:sz w:val="28"/>
          <w:szCs w:val="28"/>
          <w:lang w:val="en-US"/>
        </w:rPr>
        <w:t>(And Allah is their Wali) [3:122] meaning, their Ruler.</w:t>
      </w:r>
      <w:r>
        <w:rPr>
          <w:rStyle w:val="FootnoteAnchor"/>
        </w:rPr>
        <w:footnoteReference w:id="10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such, due to dishonesty or ignorance, Shaykh Ibn Taymiyyah (supported by ‘Allamah al-Albani) effectively attributes linguistic incompetence to Allah, His Messenger and the</w:t>
      </w:r>
    </w:p>
    <w:p>
      <w:pPr>
        <w:pStyle w:val="BookText"/>
        <w:bidi w:val="0"/>
        <w:rPr/>
      </w:pPr>
      <w:r>
        <w:rPr>
          <w:rFonts w:eastAsia="Times New Roman" w:cs="Times New Roman" w:ascii="Times New Roman" w:hAnsi="Times New Roman"/>
          <w:color w:val="111111"/>
          <w:sz w:val="28"/>
          <w:szCs w:val="28"/>
          <w:lang w:val="en-US"/>
        </w:rPr>
        <w:t>mostly Sunni Muslim scholars! We have reasons to believe that Shaykh Ibn Taymiyyah deliberately misrepresents the truth about the word wali, but does not intend the blasphemous implications. He only seeks to undermine the Shi’i claims by all means, including by crook. We say this because Shaykh Ibn Taymiyyah himself has said these words in the same Minhaj al-Sunnah:</w:t>
      </w:r>
    </w:p>
    <w:p>
      <w:pPr>
        <w:pStyle w:val="BookText"/>
        <w:bidi w:val="0"/>
        <w:jc w:val="both"/>
        <w:rPr/>
      </w:pPr>
      <w:r>
        <w:rPr>
          <w:rFonts w:ascii="IRNazanin" w:hAnsi="IRNazanin" w:eastAsia="IRNazanin"/>
          <w:color w:val="111111"/>
          <w:sz w:val="28"/>
          <w:sz w:val="28"/>
          <w:szCs w:val="28"/>
          <w:rtl w:val="true"/>
          <w:lang w:bidi="fa-IR"/>
        </w:rPr>
        <w:t>وکل هؤلاء العلماء الذین ذکرناهم یعلمون أن عدل عمر کان أتم من عدل من ولی بعده وعلمه کان أتم من علم من ولی بعده</w:t>
      </w:r>
    </w:p>
    <w:p>
      <w:pPr>
        <w:pStyle w:val="BookText"/>
        <w:bidi w:val="0"/>
        <w:jc w:val="both"/>
        <w:rPr/>
      </w:pPr>
      <w:r>
        <w:rPr>
          <w:rFonts w:eastAsia="Times New Roman" w:cs="Times New Roman" w:ascii="Times New Roman" w:hAnsi="Times New Roman"/>
          <w:color w:val="111111"/>
          <w:sz w:val="28"/>
          <w:szCs w:val="28"/>
          <w:lang w:val="en-US"/>
        </w:rPr>
        <w:t>All of these ‘ulama that we have mentioned knew that the fairness of ‘Umar is more perfect that the fairness of anyone who became the wali after him, and his knowledge was more perfect than the knowledge of anyone who became the wali after him.</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He also writes:</w:t>
      </w:r>
    </w:p>
    <w:p>
      <w:pPr>
        <w:pStyle w:val="BookText"/>
        <w:bidi w:val="0"/>
        <w:jc w:val="both"/>
        <w:rPr/>
      </w:pPr>
      <w:r>
        <w:rPr>
          <w:rFonts w:ascii="IRNazanin" w:hAnsi="IRNazanin" w:eastAsia="IRNazanin"/>
          <w:color w:val="111111"/>
          <w:sz w:val="28"/>
          <w:sz w:val="28"/>
          <w:szCs w:val="28"/>
          <w:rtl w:val="true"/>
          <w:lang w:bidi="fa-IR"/>
        </w:rPr>
        <w:t>و وجدنا علیا إذ ولی قد استعمل أقاربه</w:t>
      </w:r>
    </w:p>
    <w:p>
      <w:pPr>
        <w:pStyle w:val="BookText"/>
        <w:bidi w:val="0"/>
        <w:jc w:val="both"/>
        <w:rPr/>
      </w:pPr>
      <w:r>
        <w:rPr>
          <w:rFonts w:eastAsia="Times New Roman" w:cs="Times New Roman" w:ascii="Times New Roman" w:hAnsi="Times New Roman"/>
          <w:color w:val="111111"/>
          <w:sz w:val="28"/>
          <w:szCs w:val="28"/>
          <w:lang w:val="en-US"/>
        </w:rPr>
        <w:t>And we found that when ‘Ali became the wali, he appointed his relatives as governors.</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Is there any possibility that Shaykh Ibn Taymiyyah is only discussing about friendship above?</w:t>
      </w:r>
    </w:p>
    <w:p>
      <w:pPr>
        <w:pStyle w:val="BookText"/>
        <w:bidi w:val="0"/>
        <w:jc w:val="both"/>
        <w:rPr/>
      </w:pPr>
      <w:r>
        <w:rPr>
          <w:rFonts w:eastAsia="Times New Roman" w:cs="Times New Roman" w:ascii="Times New Roman" w:hAnsi="Times New Roman"/>
          <w:color w:val="111111"/>
          <w:sz w:val="28"/>
          <w:szCs w:val="28"/>
          <w:lang w:val="en-US"/>
        </w:rPr>
        <w:t>An even more surprising stunt pulled by Shaykh Ibn Taymiyyah is in these words:</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الفرق بین الولایة بالفتح و الولایة بالکسر معروف فالولایة ضد العداوة و هی المذکوره فی هذه النصوص لیست هی الولایة بالکسر التی هی الإمارة و هؤلاء الجهال یجعلون الولی هو الأمیر و لم یفرقوا بین الولایة و الولایة و الأمیر یسمی الوالی لا یسمی الولی و لکن قد یقال هو ولی الأمر کما یقال ولیت أمرکم و یقال أولو الأمر و أما إطلاق القول بالمولی وإراده الوالی فهذا لا یعرف بل یقال فی</w:t>
      </w:r>
    </w:p>
    <w:p>
      <w:pPr>
        <w:pStyle w:val="BookText"/>
        <w:bidi w:val="0"/>
        <w:rPr/>
      </w:pPr>
      <w:r>
        <w:rPr>
          <w:rFonts w:ascii="IRNazanin" w:hAnsi="IRNazanin" w:eastAsia="IRNazanin"/>
          <w:color w:val="111111"/>
          <w:sz w:val="28"/>
          <w:sz w:val="28"/>
          <w:szCs w:val="28"/>
          <w:rtl w:val="true"/>
          <w:lang w:bidi="fa-IR"/>
        </w:rPr>
        <w:t>الولی المولی و لا یقال الوالی</w:t>
      </w:r>
    </w:p>
    <w:p>
      <w:pPr>
        <w:pStyle w:val="BookText"/>
        <w:bidi w:val="0"/>
        <w:jc w:val="both"/>
        <w:rPr/>
      </w:pPr>
      <w:r>
        <w:rPr>
          <w:rFonts w:eastAsia="Times New Roman" w:cs="Times New Roman" w:ascii="Times New Roman" w:hAnsi="Times New Roman"/>
          <w:color w:val="111111"/>
          <w:sz w:val="28"/>
          <w:szCs w:val="28"/>
          <w:lang w:val="en-US"/>
        </w:rPr>
        <w:t>The difference between walayah and wilayah is well-known. The walayah which is the opposite of enmity is what is mentioned in these texts, not wilayah which is authority. But these ignorant people make wali the ruler, and do not differentiate between walayah and wilayah. The ruler is called the wali and not the wali. However, the ruler is also called wali al-amr  as it is said, “I am the wali of your amr (affairs)”. The rulers are further called ulu al-amr. As for the use of the word mawla, with the meaning of wali, this is not known (to be applied in relation to rulers). Rather, the wali is called mawla, and he is not called wali.</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In simpler terms: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words walayah and wilayah are different.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Walayah applies only to friendship, and is related with wali (</w:t>
      </w:r>
      <w:r>
        <w:rPr>
          <w:rFonts w:ascii="IRNazanin" w:hAnsi="IRNazanin" w:eastAsia="IRNazanin"/>
          <w:color w:val="111111"/>
          <w:sz w:val="28"/>
          <w:sz w:val="28"/>
          <w:szCs w:val="28"/>
          <w:rtl w:val="true"/>
          <w:lang w:bidi="fa-IR"/>
        </w:rPr>
        <w:t>ولی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Wilayah means authority, and is related with wali (</w:t>
      </w:r>
      <w:r>
        <w:rPr>
          <w:rFonts w:ascii="IRNazanin" w:hAnsi="IRNazanin" w:eastAsia="IRNazanin"/>
          <w:color w:val="111111"/>
          <w:sz w:val="28"/>
          <w:sz w:val="28"/>
          <w:szCs w:val="28"/>
          <w:rtl w:val="true"/>
          <w:lang w:bidi="fa-IR"/>
        </w:rPr>
        <w:t>والی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Every hadith about ‘Ali only uses wali (</w:t>
      </w:r>
      <w:r>
        <w:rPr>
          <w:rFonts w:ascii="IRNazanin" w:hAnsi="IRNazanin" w:eastAsia="IRNazanin"/>
          <w:color w:val="111111"/>
          <w:sz w:val="28"/>
          <w:sz w:val="28"/>
          <w:szCs w:val="28"/>
          <w:rtl w:val="true"/>
          <w:lang w:bidi="fa-IR"/>
        </w:rPr>
        <w:t>ولی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not wali (</w:t>
      </w:r>
      <w:r>
        <w:rPr>
          <w:rFonts w:ascii="IRNazanin" w:hAnsi="IRNazanin" w:eastAsia="IRNazanin"/>
          <w:color w:val="111111"/>
          <w:sz w:val="28"/>
          <w:sz w:val="28"/>
          <w:szCs w:val="28"/>
          <w:rtl w:val="true"/>
          <w:lang w:bidi="fa-IR"/>
        </w:rPr>
        <w:t>والی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Therefore, ‘Ali has only friendship (walayah) through those ahadith, and not wilayah.</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Both mawla (</w:t>
      </w:r>
      <w:r>
        <w:rPr>
          <w:rFonts w:ascii="IRNazanin" w:hAnsi="IRNazanin" w:eastAsia="IRNazanin"/>
          <w:color w:val="111111"/>
          <w:sz w:val="28"/>
          <w:sz w:val="28"/>
          <w:szCs w:val="28"/>
          <w:rtl w:val="true"/>
          <w:lang w:bidi="fa-IR"/>
        </w:rPr>
        <w:t>مولی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wali (</w:t>
      </w:r>
      <w:r>
        <w:rPr>
          <w:rFonts w:ascii="IRNazanin" w:hAnsi="IRNazanin" w:eastAsia="IRNazanin"/>
          <w:color w:val="111111"/>
          <w:sz w:val="28"/>
          <w:sz w:val="28"/>
          <w:szCs w:val="28"/>
          <w:rtl w:val="true"/>
          <w:lang w:bidi="fa-IR"/>
        </w:rPr>
        <w:t>ولی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are synonymous, and are related to walayah only.</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 ruler is never called a mawla (</w:t>
      </w:r>
      <w:r>
        <w:rPr>
          <w:rFonts w:ascii="IRNazanin" w:hAnsi="IRNazanin" w:eastAsia="IRNazanin"/>
          <w:color w:val="111111"/>
          <w:sz w:val="28"/>
          <w:sz w:val="28"/>
          <w:szCs w:val="28"/>
          <w:rtl w:val="true"/>
          <w:lang w:bidi="fa-IR"/>
        </w:rPr>
        <w:t>مولی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or a wali (</w:t>
      </w:r>
      <w:r>
        <w:rPr>
          <w:rFonts w:ascii="IRNazanin" w:hAnsi="IRNazanin" w:eastAsia="IRNazanin"/>
          <w:color w:val="111111"/>
          <w:sz w:val="28"/>
          <w:sz w:val="28"/>
          <w:szCs w:val="28"/>
          <w:rtl w:val="true"/>
          <w:lang w:bidi="fa-IR"/>
        </w:rPr>
        <w:t>ولی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Rather, a ruler is only called wali (</w:t>
      </w:r>
      <w:r>
        <w:rPr>
          <w:rFonts w:ascii="IRNazanin" w:hAnsi="IRNazanin" w:eastAsia="IRNazanin"/>
          <w:color w:val="111111"/>
          <w:sz w:val="28"/>
          <w:sz w:val="28"/>
          <w:szCs w:val="28"/>
          <w:rtl w:val="true"/>
          <w:lang w:bidi="fa-IR"/>
        </w:rPr>
        <w:t>والی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or wali al-amr (</w:t>
      </w:r>
      <w:r>
        <w:rPr>
          <w:rFonts w:ascii="IRNazanin" w:hAnsi="IRNazanin" w:eastAsia="IRNazanin"/>
          <w:color w:val="111111"/>
          <w:sz w:val="28"/>
          <w:sz w:val="28"/>
          <w:szCs w:val="28"/>
          <w:rtl w:val="true"/>
          <w:lang w:bidi="fa-IR"/>
        </w:rPr>
        <w:t>ولی الأمر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wali al-amr (</w:t>
      </w:r>
      <w:r>
        <w:rPr>
          <w:rFonts w:ascii="IRNazanin" w:hAnsi="IRNazanin" w:eastAsia="IRNazanin"/>
          <w:color w:val="111111"/>
          <w:sz w:val="28"/>
          <w:sz w:val="28"/>
          <w:szCs w:val="28"/>
          <w:rtl w:val="true"/>
          <w:lang w:bidi="fa-IR"/>
        </w:rPr>
        <w:t>ولی الأمر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the one who is the wali (</w:t>
      </w:r>
      <w:r>
        <w:rPr>
          <w:rFonts w:ascii="IRNazanin" w:hAnsi="IRNazanin" w:eastAsia="IRNazanin"/>
          <w:color w:val="111111"/>
          <w:sz w:val="28"/>
          <w:sz w:val="28"/>
          <w:szCs w:val="28"/>
          <w:rtl w:val="true"/>
          <w:lang w:bidi="fa-IR"/>
        </w:rPr>
        <w:t>ولی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of the amr (affairs) of the people.</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For wali (</w:t>
      </w:r>
      <w:r>
        <w:rPr>
          <w:rFonts w:ascii="IRNazanin" w:hAnsi="IRNazanin" w:eastAsia="IRNazanin"/>
          <w:color w:val="111111"/>
          <w:sz w:val="28"/>
          <w:sz w:val="28"/>
          <w:szCs w:val="28"/>
          <w:rtl w:val="true"/>
          <w:lang w:bidi="fa-IR"/>
        </w:rPr>
        <w:t>ولی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to mean ruler, it must be conjoined with amr.</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None of these</w:t>
      </w:r>
    </w:p>
    <w:p>
      <w:pPr>
        <w:pStyle w:val="BookText"/>
        <w:bidi w:val="0"/>
        <w:rPr/>
      </w:pPr>
      <w:r>
        <w:rPr>
          <w:rFonts w:eastAsia="Times New Roman" w:cs="Times New Roman" w:ascii="Times New Roman" w:hAnsi="Times New Roman"/>
          <w:color w:val="111111"/>
          <w:sz w:val="28"/>
          <w:szCs w:val="28"/>
          <w:lang w:val="en-US"/>
        </w:rPr>
        <w:t>submissions is true! Shaykh Ibn Taymiyyah himself has used the word wali (</w:t>
      </w:r>
      <w:r>
        <w:rPr>
          <w:rFonts w:ascii="IRNazanin" w:hAnsi="IRNazanin" w:eastAsia="IRNazanin"/>
          <w:color w:val="111111"/>
          <w:sz w:val="28"/>
          <w:sz w:val="28"/>
          <w:szCs w:val="28"/>
          <w:rtl w:val="true"/>
          <w:lang w:bidi="fa-IR"/>
        </w:rPr>
        <w:t>ولی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above, without conjoining it with amr, to mean ruler! Elsewhere, he has also employed the same word, in the same form, along with amr:</w:t>
      </w:r>
    </w:p>
    <w:p>
      <w:pPr>
        <w:pStyle w:val="BookText"/>
        <w:bidi w:val="0"/>
        <w:jc w:val="both"/>
        <w:rPr/>
      </w:pPr>
      <w:r>
        <w:rPr>
          <w:rFonts w:ascii="IRNazanin" w:hAnsi="IRNazanin" w:eastAsia="IRNazanin"/>
          <w:color w:val="111111"/>
          <w:sz w:val="28"/>
          <w:sz w:val="28"/>
          <w:szCs w:val="28"/>
          <w:rtl w:val="true"/>
          <w:lang w:bidi="fa-IR"/>
        </w:rPr>
        <w:t>وکان أبو بکر معلما للصبیان فی الجاهلیة وفی الإسلام کان خیاطا ولما ولی أمر المسلمین منعه الناس عن الخیاطة فقال إنی محتاج إلی القوت فجعلوا له کل یوم ثلاثة دراهم من بیت المال</w:t>
      </w:r>
    </w:p>
    <w:p>
      <w:pPr>
        <w:pStyle w:val="BookText"/>
        <w:bidi w:val="0"/>
        <w:jc w:val="both"/>
        <w:rPr/>
      </w:pPr>
      <w:r>
        <w:rPr>
          <w:rFonts w:eastAsia="Times New Roman" w:cs="Times New Roman" w:ascii="Times New Roman" w:hAnsi="Times New Roman"/>
          <w:color w:val="111111"/>
          <w:sz w:val="28"/>
          <w:szCs w:val="28"/>
          <w:lang w:val="en-US"/>
        </w:rPr>
        <w:t>Abu Bakr was a teacher of children during the Jahiliyyah. But, during the Islamic era, he was a tailor. When he became the wali of the amr of the Muslims, the people forbade him from tailoring. So he said, “I need food”. Therefore, they gave to him three dirhams from the Public Treasury every day.</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Nobody is a better refuter of Shaykh Ibn Taymiyyah than himself! He says somewhere:</w:t>
      </w:r>
    </w:p>
    <w:p>
      <w:pPr>
        <w:pStyle w:val="BookText"/>
        <w:bidi w:val="0"/>
        <w:jc w:val="both"/>
        <w:rPr/>
      </w:pPr>
      <w:r>
        <w:rPr>
          <w:rFonts w:ascii="IRNazanin" w:hAnsi="IRNazanin" w:eastAsia="IRNazanin"/>
          <w:color w:val="111111"/>
          <w:sz w:val="28"/>
          <w:sz w:val="28"/>
          <w:szCs w:val="28"/>
          <w:rtl w:val="true"/>
          <w:lang w:bidi="fa-IR"/>
        </w:rPr>
        <w:t>و وجدنا علیا إذ ولی قد استعمل أقاربه</w:t>
      </w:r>
    </w:p>
    <w:p>
      <w:pPr>
        <w:pStyle w:val="BookText"/>
        <w:bidi w:val="0"/>
        <w:jc w:val="both"/>
        <w:rPr/>
      </w:pPr>
      <w:r>
        <w:rPr>
          <w:rFonts w:eastAsia="Times New Roman" w:cs="Times New Roman" w:ascii="Times New Roman" w:hAnsi="Times New Roman"/>
          <w:color w:val="111111"/>
          <w:sz w:val="28"/>
          <w:szCs w:val="28"/>
          <w:lang w:val="en-US"/>
        </w:rPr>
        <w:t>And we found that when ‘Ali became the wali, he appointed his relatives as governors.</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Elsewhere, he states:</w:t>
      </w:r>
    </w:p>
    <w:p>
      <w:pPr>
        <w:pStyle w:val="BookText"/>
        <w:bidi w:val="0"/>
        <w:jc w:val="both"/>
        <w:rPr/>
      </w:pPr>
      <w:r>
        <w:rPr>
          <w:rFonts w:ascii="IRNazanin" w:hAnsi="IRNazanin" w:eastAsia="IRNazanin"/>
          <w:color w:val="111111"/>
          <w:sz w:val="28"/>
          <w:sz w:val="28"/>
          <w:szCs w:val="28"/>
          <w:rtl w:val="true"/>
          <w:lang w:bidi="fa-IR"/>
        </w:rPr>
        <w:t>ولما ولی أمر المسلمین منعه الناس عن الخیاطة</w:t>
      </w:r>
    </w:p>
    <w:p>
      <w:pPr>
        <w:pStyle w:val="BookText"/>
        <w:bidi w:val="0"/>
        <w:jc w:val="both"/>
        <w:rPr/>
      </w:pPr>
      <w:r>
        <w:rPr>
          <w:rFonts w:eastAsia="Times New Roman" w:cs="Times New Roman" w:ascii="Times New Roman" w:hAnsi="Times New Roman"/>
          <w:color w:val="111111"/>
          <w:sz w:val="28"/>
          <w:szCs w:val="28"/>
          <w:lang w:val="en-US"/>
        </w:rPr>
        <w:t>When he (Abu Bakr) became the wali of the amr of the Muslims, the people forbade him from tailoring.</w:t>
      </w:r>
      <w:r>
        <w:rPr>
          <w:rStyle w:val="FootnoteAnchor"/>
        </w:rPr>
        <w:footnoteReference w:id="11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very apparent from these words that Shaykh Ibn Taymiyyah, in truth, accepts that wali (</w:t>
      </w:r>
      <w:r>
        <w:rPr>
          <w:rFonts w:ascii="IRNazanin" w:hAnsi="IRNazanin" w:eastAsia="IRNazanin"/>
          <w:color w:val="111111"/>
          <w:sz w:val="28"/>
          <w:sz w:val="28"/>
          <w:szCs w:val="28"/>
          <w:rtl w:val="true"/>
          <w:lang w:bidi="fa-IR"/>
        </w:rPr>
        <w:t>ولی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wali (</w:t>
      </w:r>
      <w:r>
        <w:rPr>
          <w:rFonts w:ascii="IRNazanin" w:hAnsi="IRNazanin" w:eastAsia="IRNazanin"/>
          <w:color w:val="111111"/>
          <w:sz w:val="28"/>
          <w:sz w:val="28"/>
          <w:szCs w:val="28"/>
          <w:rtl w:val="true"/>
          <w:lang w:bidi="fa-IR"/>
        </w:rPr>
        <w:t>والی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wali al-amr (</w:t>
      </w:r>
      <w:r>
        <w:rPr>
          <w:rFonts w:ascii="IRNazanin" w:hAnsi="IRNazanin" w:eastAsia="IRNazanin"/>
          <w:color w:val="111111"/>
          <w:sz w:val="28"/>
          <w:sz w:val="28"/>
          <w:szCs w:val="28"/>
          <w:rtl w:val="true"/>
          <w:lang w:bidi="fa-IR"/>
        </w:rPr>
        <w:t>ولی الأمر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mean the same thing! But, he wants to defeat the Shi’ah, whatever it takes! What it has taken, of course, is this disturbing linguistic acrobatics! He is distorting the meaning of wali (</w:t>
      </w:r>
      <w:r>
        <w:rPr>
          <w:rFonts w:ascii="IRNazanin" w:hAnsi="IRNazanin" w:eastAsia="IRNazanin"/>
          <w:color w:val="111111"/>
          <w:sz w:val="28"/>
          <w:sz w:val="28"/>
          <w:szCs w:val="28"/>
          <w:rtl w:val="true"/>
          <w:lang w:bidi="fa-IR"/>
        </w:rPr>
        <w:t>ولی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simply because it is the term used</w:t>
      </w:r>
    </w:p>
    <w:p>
      <w:pPr>
        <w:pStyle w:val="BookText"/>
        <w:bidi w:val="0"/>
        <w:rPr/>
      </w:pPr>
      <w:r>
        <w:rPr>
          <w:rFonts w:eastAsia="Times New Roman" w:cs="Times New Roman" w:ascii="Times New Roman" w:hAnsi="Times New Roman"/>
          <w:color w:val="111111"/>
          <w:sz w:val="28"/>
          <w:szCs w:val="28"/>
          <w:lang w:val="en-US"/>
        </w:rPr>
        <w:t>by the Prophet to describe Amir al-Muminin ‘Ali. Otherwise, if the Messenger of Allah had said that Imam ‘Ali would be the wali (</w:t>
      </w:r>
      <w:r>
        <w:rPr>
          <w:rFonts w:ascii="IRNazanin" w:hAnsi="IRNazanin" w:eastAsia="IRNazanin"/>
          <w:color w:val="111111"/>
          <w:sz w:val="28"/>
          <w:sz w:val="28"/>
          <w:szCs w:val="28"/>
          <w:rtl w:val="true"/>
          <w:lang w:bidi="fa-IR"/>
        </w:rPr>
        <w:t>والی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or wali al-amr (</w:t>
      </w:r>
      <w:r>
        <w:rPr>
          <w:rFonts w:ascii="IRNazanin" w:hAnsi="IRNazanin" w:eastAsia="IRNazanin"/>
          <w:color w:val="111111"/>
          <w:sz w:val="28"/>
          <w:sz w:val="28"/>
          <w:szCs w:val="28"/>
          <w:rtl w:val="true"/>
          <w:lang w:bidi="fa-IR"/>
        </w:rPr>
        <w:t>ولی الأمر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of every believer after him, Shaykh Ibn Taymiyyah would certainly have turned his own arguments inside out! In any case, the top lexicographers of both the Shi’ah and the Ahl al-Sunnah also agree that wali (</w:t>
      </w:r>
      <w:r>
        <w:rPr>
          <w:rFonts w:ascii="IRNazanin" w:hAnsi="IRNazanin" w:eastAsia="IRNazanin"/>
          <w:color w:val="111111"/>
          <w:sz w:val="28"/>
          <w:sz w:val="28"/>
          <w:szCs w:val="28"/>
          <w:rtl w:val="true"/>
          <w:lang w:bidi="fa-IR"/>
        </w:rPr>
        <w:t>ولی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w:t>
      </w:r>
      <w:r>
        <w:rPr>
          <w:rFonts w:ascii="IRNazanin" w:hAnsi="IRNazanin" w:eastAsia="IRNazanin"/>
          <w:color w:val="111111"/>
          <w:sz w:val="28"/>
          <w:sz w:val="28"/>
          <w:szCs w:val="28"/>
          <w:rtl w:val="true"/>
          <w:lang w:bidi="fa-IR"/>
        </w:rPr>
        <w:t>ولی الأمر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are synonyms.</w:t>
      </w:r>
    </w:p>
    <w:p>
      <w:pPr>
        <w:pStyle w:val="BookText"/>
        <w:bidi w:val="0"/>
        <w:jc w:val="both"/>
        <w:rPr/>
      </w:pPr>
      <w:r>
        <w:rPr>
          <w:rFonts w:eastAsia="Times New Roman" w:cs="Times New Roman" w:ascii="Times New Roman" w:hAnsi="Times New Roman"/>
          <w:color w:val="111111"/>
          <w:sz w:val="28"/>
          <w:szCs w:val="28"/>
          <w:lang w:val="en-US"/>
        </w:rPr>
        <w:t>For instance, al-Jawhari (d. 393 H), who came more than 300 years before Shaykh Ibn Taymiyyah (d. 728 H), states:</w:t>
      </w:r>
    </w:p>
    <w:p>
      <w:pPr>
        <w:pStyle w:val="BookText"/>
        <w:bidi w:val="0"/>
        <w:jc w:val="both"/>
        <w:rPr/>
      </w:pPr>
      <w:r>
        <w:rPr>
          <w:rFonts w:ascii="IRNazanin" w:hAnsi="IRNazanin" w:eastAsia="IRNazanin"/>
          <w:color w:val="111111"/>
          <w:sz w:val="28"/>
          <w:sz w:val="28"/>
          <w:szCs w:val="28"/>
          <w:rtl w:val="true"/>
          <w:lang w:bidi="fa-IR"/>
        </w:rPr>
        <w:t>وکل من ولی أمر واحد فهو ولیه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Every person who is the wali of the amr of anyone, he is thereby the latter’s wali.</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He is corroborated by Ibn Faris (d. 395 H), another highly recognized Sunni lexicographer:</w:t>
      </w:r>
    </w:p>
    <w:p>
      <w:pPr>
        <w:pStyle w:val="BookText"/>
        <w:bidi w:val="0"/>
        <w:jc w:val="both"/>
        <w:rPr/>
      </w:pPr>
      <w:r>
        <w:rPr>
          <w:rFonts w:ascii="IRNazanin" w:hAnsi="IRNazanin" w:eastAsia="IRNazanin"/>
          <w:color w:val="111111"/>
          <w:sz w:val="28"/>
          <w:sz w:val="28"/>
          <w:szCs w:val="28"/>
          <w:rtl w:val="true"/>
          <w:lang w:bidi="fa-IR"/>
        </w:rPr>
        <w:t>وکل من ولی أمر آخر فهو ولیه</w:t>
      </w:r>
    </w:p>
    <w:p>
      <w:pPr>
        <w:pStyle w:val="BookText"/>
        <w:bidi w:val="0"/>
        <w:jc w:val="both"/>
        <w:rPr/>
      </w:pPr>
      <w:r>
        <w:rPr>
          <w:rFonts w:eastAsia="Times New Roman" w:cs="Times New Roman" w:ascii="Times New Roman" w:hAnsi="Times New Roman"/>
          <w:color w:val="111111"/>
          <w:sz w:val="28"/>
          <w:szCs w:val="28"/>
          <w:lang w:val="en-US"/>
        </w:rPr>
        <w:t>Every person who is the wali of the amr of anyone, he is thereby the latter’s wali.</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The most well-known and highest-regarded classical Sunni lexicographer, Ibn Manzur (d. 711 H), also submits:</w:t>
      </w:r>
    </w:p>
    <w:p>
      <w:pPr>
        <w:pStyle w:val="BookText"/>
        <w:bidi w:val="0"/>
        <w:jc w:val="both"/>
        <w:rPr/>
      </w:pPr>
      <w:r>
        <w:rPr>
          <w:rFonts w:ascii="IRNazanin" w:hAnsi="IRNazanin" w:eastAsia="IRNazanin"/>
          <w:color w:val="111111"/>
          <w:sz w:val="28"/>
          <w:sz w:val="28"/>
          <w:szCs w:val="28"/>
          <w:rtl w:val="true"/>
          <w:lang w:bidi="fa-IR"/>
        </w:rPr>
        <w:t>کل من ولی أمر واحد فهو ولیه</w:t>
      </w:r>
    </w:p>
    <w:p>
      <w:pPr>
        <w:pStyle w:val="BookText"/>
        <w:bidi w:val="0"/>
        <w:jc w:val="both"/>
        <w:rPr/>
      </w:pPr>
      <w:r>
        <w:rPr>
          <w:rFonts w:eastAsia="Times New Roman" w:cs="Times New Roman" w:ascii="Times New Roman" w:hAnsi="Times New Roman"/>
          <w:color w:val="111111"/>
          <w:sz w:val="28"/>
          <w:szCs w:val="28"/>
          <w:lang w:val="en-US"/>
        </w:rPr>
        <w:t>Every person who is the wali of the amr of anyone, he is thereby the latter’s wali.</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Finally, the highly authoritative Shi’ah lexicographer, al-Turayhi (d. 1085 H) caps it all:</w:t>
      </w:r>
    </w:p>
    <w:p>
      <w:pPr>
        <w:pStyle w:val="BookText"/>
        <w:bidi w:val="0"/>
        <w:jc w:val="both"/>
        <w:rPr/>
      </w:pPr>
      <w:r>
        <w:rPr>
          <w:rFonts w:ascii="IRNazanin" w:hAnsi="IRNazanin" w:eastAsia="IRNazanin"/>
          <w:color w:val="111111"/>
          <w:sz w:val="28"/>
          <w:sz w:val="28"/>
          <w:szCs w:val="28"/>
          <w:rtl w:val="true"/>
          <w:lang w:bidi="fa-IR"/>
        </w:rPr>
        <w:t>والولی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الوالی، وکل من ولی أمر أحد فهو ولیه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 wali is the wali, and every person who is the wali of the amr of anyone, he is thereby the latter’s wali.</w:t>
      </w:r>
      <w:r>
        <w:rPr>
          <w:rStyle w:val="FootnoteAnchor"/>
        </w:rPr>
        <w:footnoteReference w:id="11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wali of the amr (or simply wali al-amr) of anyone is his ruler. This is why Abu Bakr is referred to as the wali al-amr</w:t>
      </w:r>
      <w:bookmarkStart w:id="25" w:name="pg3498_34752"/>
    </w:p>
    <w:p>
      <w:pPr>
        <w:pStyle w:val="BookText"/>
        <w:bidi w:val="0"/>
        <w:rPr/>
      </w:pPr>
      <w:bookmarkEnd w:id="25"/>
      <w:r>
        <w:rPr>
          <w:rFonts w:eastAsia="Times New Roman" w:cs="Times New Roman" w:ascii="Times New Roman" w:hAnsi="Times New Roman"/>
          <w:color w:val="111111"/>
          <w:sz w:val="28"/>
          <w:szCs w:val="28"/>
          <w:lang w:val="en-US"/>
        </w:rPr>
        <w:t>of the Muslims after the death of the Prophet. He was in charge, and had full control. In the same manner, the king of Saudi Arabia is the wali al-amr of Saudis while the British Prime Minister is the wali al-amr of Britons. The standard linguistic principle, of course, is that a synonym for wali al-amr is wali.</w:t>
      </w:r>
    </w:p>
    <w:p>
      <w:pPr>
        <w:pStyle w:val="BookText"/>
        <w:bidi w:val="0"/>
        <w:jc w:val="both"/>
        <w:rPr/>
      </w:pPr>
      <w:r>
        <w:rPr>
          <w:rFonts w:eastAsia="Times New Roman" w:cs="Times New Roman" w:ascii="Times New Roman" w:hAnsi="Times New Roman"/>
          <w:color w:val="111111"/>
          <w:sz w:val="28"/>
          <w:szCs w:val="28"/>
          <w:lang w:val="en-US"/>
        </w:rPr>
        <w:t>With that, Abu Bakr became the wali of the Muslims after the Prophet – according to Sunni Islam. The Saudi king is the wali of Saudis, and the British Prime Minister is the wali of Britons. This is a solid, undeniable reality that Shaykh Ibn Taymiyyah struggles so desperately to deny, conceal and distort. This, apparently, is because it poses a direct fatal threat to the survival of Sunni Islam as a whole!</w:t>
      </w:r>
    </w:p>
    <w:p>
      <w:pPr>
        <w:pStyle w:val="BookText"/>
        <w:bidi w:val="0"/>
        <w:jc w:val="both"/>
        <w:rPr/>
      </w:pPr>
      <w:r>
        <w:rPr>
          <w:rFonts w:eastAsia="Times New Roman" w:cs="Times New Roman" w:ascii="Times New Roman" w:hAnsi="Times New Roman"/>
          <w:color w:val="111111"/>
          <w:sz w:val="28"/>
          <w:szCs w:val="28"/>
          <w:lang w:val="en-US"/>
        </w:rPr>
        <w:t>At this point, the fallacy of Shaykh Ibn Taymiyyah’s weird claim that wali relates to walayah (friendship) only, and not to wilayah (authority) is very obvious. Wali can denote either walayah or wilayah, depending on its meaning within the specific context of each case. If, as the Shi’ah claim, it really means “ruler” in the case of Hadith al-Wilayah, then it is indeed wilayah!</w:t>
      </w:r>
    </w:p>
    <w:p>
      <w:pPr>
        <w:pStyle w:val="BookText"/>
        <w:bidi w:val="0"/>
        <w:jc w:val="both"/>
        <w:rPr/>
      </w:pPr>
      <w:r>
        <w:rPr>
          <w:rFonts w:eastAsia="Times New Roman" w:cs="Times New Roman" w:ascii="Times New Roman" w:hAnsi="Times New Roman"/>
          <w:color w:val="111111"/>
          <w:sz w:val="28"/>
          <w:szCs w:val="28"/>
          <w:lang w:val="en-US"/>
        </w:rPr>
        <w:t>A rarer meaning of wali is heir. We will be discussing this definition in detail at its place.</w:t>
      </w:r>
    </w:p>
    <w:p>
      <w:pPr>
        <w:pStyle w:val="Heading2"/>
        <w:numPr>
          <w:ilvl w:val="1"/>
          <w:numId w:val="1"/>
        </w:numPr>
        <w:bidi w:val="0"/>
        <w:jc w:val="left"/>
        <w:rPr/>
      </w:pPr>
      <w:bookmarkStart w:id="26" w:name="__RefHeading___Toc3537573_2749589250"/>
      <w:bookmarkStart w:id="27" w:name="_Toc10"/>
      <w:bookmarkEnd w:id="26"/>
      <w:r>
        <w:rPr/>
        <w:t>5) Hadith Al-Wilayah, The Implication of “After Me”</w:t>
      </w:r>
      <w:bookmarkEnd w:id="2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phrase “after me” in Arabic is either ba’di (</w:t>
      </w:r>
      <w:r>
        <w:rPr>
          <w:rFonts w:ascii="IRNazanin" w:hAnsi="IRNazanin" w:eastAsia="IRNazanin"/>
          <w:color w:val="111111"/>
          <w:sz w:val="28"/>
          <w:sz w:val="28"/>
          <w:szCs w:val="28"/>
          <w:rtl w:val="true"/>
          <w:lang w:bidi="fa-IR"/>
        </w:rPr>
        <w:t>بعدی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or min ba’di (</w:t>
      </w:r>
      <w:r>
        <w:rPr>
          <w:rFonts w:ascii="IRNazanin" w:hAnsi="IRNazanin" w:eastAsia="IRNazanin"/>
          <w:color w:val="111111"/>
          <w:sz w:val="28"/>
          <w:sz w:val="28"/>
          <w:szCs w:val="28"/>
          <w:rtl w:val="true"/>
          <w:lang w:bidi="fa-IR"/>
        </w:rPr>
        <w:t>من بعدی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Both mean the same thing and are considered as one and the same. Hadith al-Wilayah has been transmitted with both terms. Imam al-Salihi</w:t>
      </w:r>
    </w:p>
    <w:p>
      <w:pPr>
        <w:pStyle w:val="BookText"/>
        <w:bidi w:val="0"/>
        <w:rPr/>
      </w:pPr>
      <w:r>
        <w:rPr>
          <w:rFonts w:eastAsia="Times New Roman" w:cs="Times New Roman" w:ascii="Times New Roman" w:hAnsi="Times New Roman"/>
          <w:color w:val="111111"/>
          <w:sz w:val="28"/>
          <w:szCs w:val="28"/>
          <w:lang w:val="en-US"/>
        </w:rPr>
        <w:t>al-Shami (d. 942 H) for instance says:</w:t>
      </w:r>
    </w:p>
    <w:p>
      <w:pPr>
        <w:pStyle w:val="BookText"/>
        <w:bidi w:val="0"/>
        <w:jc w:val="both"/>
        <w:rPr/>
      </w:pPr>
      <w:r>
        <w:rPr>
          <w:rFonts w:ascii="IRNazanin" w:hAnsi="IRNazanin" w:eastAsia="IRNazanin"/>
          <w:color w:val="111111"/>
          <w:sz w:val="28"/>
          <w:sz w:val="28"/>
          <w:szCs w:val="28"/>
          <w:rtl w:val="true"/>
          <w:lang w:bidi="fa-IR"/>
        </w:rPr>
        <w:t xml:space="preserve">وروی ابن أبی شیبة وهو صحیح عن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منی وأنا منه، وعلی ولی کل مؤمن من بعدی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Ibn Abi Shaybah narrated, and it is sahih, from ‘Imran, may Allah be pleased with him, saying: The Messenger of Allah, peace be upon him, said: “Ali is from me and I am from him, and ‘Ali is the wali of every believer after me (min ba’di).”</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Meanwhile, al-Hafiz (d. 852 H) also states:</w:t>
      </w:r>
    </w:p>
    <w:p>
      <w:pPr>
        <w:pStyle w:val="BookText"/>
        <w:bidi w:val="0"/>
        <w:jc w:val="both"/>
        <w:rPr/>
      </w:pPr>
      <w:r>
        <w:rPr>
          <w:rFonts w:ascii="IRNazanin" w:hAnsi="IRNazanin" w:eastAsia="IRNazanin"/>
          <w:color w:val="111111"/>
          <w:sz w:val="28"/>
          <w:sz w:val="28"/>
          <w:szCs w:val="28"/>
          <w:rtl w:val="true"/>
          <w:lang w:bidi="fa-IR"/>
        </w:rPr>
        <w:t>أخرج الترمذی بإسناد قوی عن عمران بن حصین فی قصة قال فیها قال رسول الله صلی الله علیه وسلم ما تریدون من علی إن علیا منی وأنا من علی وهو ولی کل مؤمن بعدی</w:t>
      </w:r>
    </w:p>
    <w:p>
      <w:pPr>
        <w:pStyle w:val="BookText"/>
        <w:bidi w:val="0"/>
        <w:jc w:val="both"/>
        <w:rPr/>
      </w:pPr>
      <w:r>
        <w:rPr>
          <w:rFonts w:eastAsia="Times New Roman" w:cs="Times New Roman" w:ascii="Times New Roman" w:hAnsi="Times New Roman"/>
          <w:color w:val="111111"/>
          <w:sz w:val="28"/>
          <w:szCs w:val="28"/>
          <w:lang w:val="en-US"/>
        </w:rPr>
        <w:t>Al-Tirmidhi records in a narrative with a strong (qawi) chain from ‘Imran b. Hasin: “The Messenger of Allah, peace be upon him, said: ‘What do you want from ‘Ali? Verily, ‘Ali is from me and I am from ‘Ali, and he is the wali of every believer after me (ba’di).’”</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The Shi’i lexicographer, al-Turayhi (d. 1085 H), explains what ba’da (“after”) means in medieval Arabic:</w:t>
      </w:r>
    </w:p>
    <w:p>
      <w:pPr>
        <w:pStyle w:val="BookText"/>
        <w:bidi w:val="0"/>
        <w:jc w:val="both"/>
        <w:rPr/>
      </w:pP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ولله الامر من قبل ومن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قبل الفتح وبعده، وقد یکون بمعنی مع مثل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عتل بعد ذلک زنیم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مع ذلک</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Ba’da: This is the opposite of “before”.  Allah says: (To Allah belongs the Command before and after) [30:4], meaning before the Conquest of Makkah and after it. Also,</w:t>
      </w:r>
    </w:p>
    <w:p>
      <w:pPr>
        <w:pStyle w:val="BookText"/>
        <w:bidi w:val="0"/>
        <w:rPr/>
      </w:pPr>
      <w:r>
        <w:rPr>
          <w:rFonts w:eastAsia="Times New Roman" w:cs="Times New Roman" w:ascii="Times New Roman" w:hAnsi="Times New Roman"/>
          <w:color w:val="111111"/>
          <w:sz w:val="28"/>
          <w:szCs w:val="28"/>
          <w:lang w:val="en-US"/>
        </w:rPr>
        <w:t>it also has the meaning of “with”, like in His Words, (Cruel, after that base-born) [68:13], meaning “with that”.</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Classical Sunni lexicographers, Ibn Manzur (d. 711 H) and Muhammad b. ‘Abd al-Qadir (d. 721 H), also state:</w:t>
      </w:r>
    </w:p>
    <w:p>
      <w:pPr>
        <w:pStyle w:val="BookText"/>
        <w:bidi w:val="0"/>
        <w:jc w:val="both"/>
        <w:rPr/>
      </w:pPr>
      <w:r>
        <w:rPr>
          <w:rFonts w:ascii="IRNazanin" w:hAnsi="IRNazanin" w:eastAsia="IRNazanin"/>
          <w:color w:val="111111"/>
          <w:sz w:val="28"/>
          <w:sz w:val="28"/>
          <w:szCs w:val="28"/>
          <w:rtl w:val="true"/>
          <w:lang w:bidi="fa-IR"/>
        </w:rPr>
        <w:t>وبعد ضد قبل</w:t>
      </w:r>
    </w:p>
    <w:p>
      <w:pPr>
        <w:pStyle w:val="BookText"/>
        <w:bidi w:val="0"/>
        <w:jc w:val="both"/>
        <w:rPr/>
      </w:pPr>
      <w:r>
        <w:rPr>
          <w:rFonts w:eastAsia="Times New Roman" w:cs="Times New Roman" w:ascii="Times New Roman" w:hAnsi="Times New Roman"/>
          <w:color w:val="111111"/>
          <w:sz w:val="28"/>
          <w:szCs w:val="28"/>
          <w:lang w:val="en-US"/>
        </w:rPr>
        <w:t>Ba’da is the opposite of “before”.</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The definitions are general. As such, ba’di refers to any “after”, especially “after in time”, “after in status” or “after in sequence”. A rarer meaning of ba’di is “in my absence” or “during my absence”, as in these verses:</w:t>
      </w:r>
    </w:p>
    <w:p>
      <w:pPr>
        <w:pStyle w:val="BookText"/>
        <w:bidi w:val="0"/>
        <w:jc w:val="both"/>
        <w:rPr/>
      </w:pPr>
      <w:r>
        <w:rPr>
          <w:rFonts w:ascii="IRNazanin" w:hAnsi="IRNazanin" w:eastAsia="IRNazanin"/>
          <w:color w:val="111111"/>
          <w:sz w:val="28"/>
          <w:sz w:val="28"/>
          <w:szCs w:val="28"/>
          <w:rtl w:val="true"/>
          <w:lang w:bidi="fa-IR"/>
        </w:rPr>
        <w:t>قال فإنا قد فتنا قومک من بعدک وأضلهم السامری</w:t>
      </w:r>
    </w:p>
    <w:p>
      <w:pPr>
        <w:pStyle w:val="BookText"/>
        <w:bidi w:val="0"/>
        <w:jc w:val="both"/>
        <w:rPr/>
      </w:pPr>
      <w:r>
        <w:rPr>
          <w:rFonts w:eastAsia="Times New Roman" w:cs="Times New Roman" w:ascii="Times New Roman" w:hAnsi="Times New Roman"/>
          <w:color w:val="111111"/>
          <w:sz w:val="28"/>
          <w:szCs w:val="28"/>
          <w:lang w:val="en-US"/>
        </w:rPr>
        <w:t>He (Allah) said: “Verily! We have tried your people in your absence, and al-Samiri has led them astray.”</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ascii="IRNazanin" w:hAnsi="IRNazanin" w:eastAsia="IRNazanin"/>
          <w:color w:val="111111"/>
          <w:sz w:val="28"/>
          <w:sz w:val="28"/>
          <w:szCs w:val="28"/>
          <w:rtl w:val="true"/>
          <w:lang w:bidi="fa-IR"/>
        </w:rPr>
        <w:t>ولما رجع موسی إلی قومه غضبان أسفا قال بئسما خلفتمونی من بعدی</w:t>
      </w:r>
    </w:p>
    <w:p>
      <w:pPr>
        <w:pStyle w:val="BookText"/>
        <w:bidi w:val="0"/>
        <w:jc w:val="both"/>
        <w:rPr/>
      </w:pPr>
      <w:r>
        <w:rPr>
          <w:rFonts w:eastAsia="Times New Roman" w:cs="Times New Roman" w:ascii="Times New Roman" w:hAnsi="Times New Roman"/>
          <w:color w:val="111111"/>
          <w:sz w:val="28"/>
          <w:szCs w:val="28"/>
          <w:lang w:val="en-US"/>
        </w:rPr>
        <w:t>When Musa returned to his people, angry and grieved, he said, “What an evil thing is that which you have done during my absence!</w:t>
      </w:r>
    </w:p>
    <w:p>
      <w:pPr>
        <w:pStyle w:val="BookText"/>
        <w:bidi w:val="0"/>
        <w:jc w:val="both"/>
        <w:rPr/>
      </w:pPr>
      <w:r>
        <w:rPr>
          <w:rFonts w:eastAsia="Times New Roman" w:cs="Times New Roman" w:ascii="Times New Roman" w:hAnsi="Times New Roman"/>
          <w:color w:val="111111"/>
          <w:sz w:val="28"/>
          <w:szCs w:val="28"/>
          <w:lang w:val="en-US"/>
        </w:rPr>
        <w:t>So, what does “after me” mean in Hadith al-Wilayah? Was ‘Ali, ‘alaihi al-salam, thereby the wali of the Ummah in the event of Muhammad’s death, sallallahu ‘alaihi wa aalihi? Or, was he their wali next in rank to the Messenger with the latter alive? Or was he the wali only in the temporary absence of the Prophet? In the event of any of these cases, what exactly would wali and “after me” mean?</w:t>
      </w:r>
    </w:p>
    <w:p>
      <w:pPr>
        <w:pStyle w:val="BookText"/>
        <w:bidi w:val="0"/>
        <w:jc w:val="both"/>
        <w:rPr/>
      </w:pPr>
      <w:r>
        <w:rPr>
          <w:rFonts w:eastAsia="Times New Roman" w:cs="Times New Roman" w:ascii="Times New Roman" w:hAnsi="Times New Roman"/>
          <w:color w:val="111111"/>
          <w:sz w:val="28"/>
          <w:szCs w:val="28"/>
          <w:lang w:val="en-US"/>
        </w:rPr>
        <w:t>In order to determine these, one must first analyze the text and grammar of the hadith itself. There is a clear difference between these two statements:</w:t>
      </w:r>
    </w:p>
    <w:p>
      <w:pPr>
        <w:pStyle w:val="BookText"/>
        <w:bidi w:val="0"/>
        <w:jc w:val="both"/>
        <w:rPr/>
      </w:pPr>
      <w:r>
        <w:rPr>
          <w:rFonts w:ascii="IRNazanin" w:hAnsi="IRNazanin" w:eastAsia="IRNazanin"/>
          <w:color w:val="111111"/>
          <w:sz w:val="28"/>
          <w:sz w:val="28"/>
          <w:szCs w:val="28"/>
          <w:rtl w:val="true"/>
          <w:lang w:bidi="fa-IR"/>
        </w:rPr>
        <w:t>علی ولی کل مؤمن بعدی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is THE wali (wali) of every believer after</w:t>
      </w:r>
    </w:p>
    <w:p>
      <w:pPr>
        <w:pStyle w:val="BookText"/>
        <w:bidi w:val="0"/>
        <w:rPr/>
      </w:pPr>
      <w:r>
        <w:rPr>
          <w:rFonts w:eastAsia="Times New Roman" w:cs="Times New Roman" w:ascii="Times New Roman" w:hAnsi="Times New Roman"/>
          <w:color w:val="111111"/>
          <w:sz w:val="28"/>
          <w:szCs w:val="28"/>
          <w:lang w:val="en-US"/>
        </w:rPr>
        <w:t>me.</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ascii="IRNazanin" w:hAnsi="IRNazanin" w:eastAsia="IRNazanin"/>
          <w:color w:val="111111"/>
          <w:sz w:val="28"/>
          <w:sz w:val="28"/>
          <w:szCs w:val="28"/>
          <w:rtl w:val="true"/>
          <w:lang w:bidi="fa-IR"/>
        </w:rPr>
        <w:t>علی ولی لکل مؤمن من بعدی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is a wali (waliyyun) of every believer after me.</w:t>
      </w:r>
    </w:p>
    <w:p>
      <w:pPr>
        <w:pStyle w:val="BookText"/>
        <w:bidi w:val="0"/>
        <w:jc w:val="both"/>
        <w:rPr/>
      </w:pPr>
      <w:r>
        <w:rPr>
          <w:rFonts w:eastAsia="Times New Roman" w:cs="Times New Roman" w:ascii="Times New Roman" w:hAnsi="Times New Roman"/>
          <w:color w:val="111111"/>
          <w:sz w:val="28"/>
          <w:szCs w:val="28"/>
          <w:lang w:val="en-US"/>
        </w:rPr>
        <w:t>The actual word in Hadith al-Wilayah is al-wali (</w:t>
      </w:r>
      <w:r>
        <w:rPr>
          <w:rFonts w:ascii="IRNazanin" w:hAnsi="IRNazanin" w:eastAsia="IRNazanin"/>
          <w:color w:val="111111"/>
          <w:sz w:val="28"/>
          <w:sz w:val="28"/>
          <w:szCs w:val="28"/>
          <w:rtl w:val="true"/>
          <w:lang w:bidi="fa-IR"/>
        </w:rPr>
        <w:t>الولی</w:t>
      </w:r>
      <w:r>
        <w:rPr>
          <w:rFonts w:eastAsia="IRNazanin" w:cs="IRNazanin"/>
          <w:color w:val="111111"/>
          <w:sz w:val="28"/>
          <w:szCs w:val="28"/>
          <w:lang w:bidi="fa-IR"/>
        </w:rPr>
        <w:t xml:space="preserve">) – </w:t>
      </w:r>
      <w:r>
        <w:rPr>
          <w:rFonts w:eastAsia="Times New Roman" w:cs="Times New Roman" w:ascii="Times New Roman" w:hAnsi="Times New Roman"/>
          <w:color w:val="111111"/>
          <w:sz w:val="28"/>
          <w:szCs w:val="28"/>
          <w:lang w:val="en-US"/>
        </w:rPr>
        <w:t>THE wali. However, since it is immediately followed by kulli (</w:t>
      </w:r>
      <w:r>
        <w:rPr>
          <w:rFonts w:ascii="IRNazanin" w:hAnsi="IRNazanin" w:eastAsia="IRNazanin"/>
          <w:color w:val="111111"/>
          <w:sz w:val="28"/>
          <w:sz w:val="28"/>
          <w:szCs w:val="28"/>
          <w:rtl w:val="true"/>
          <w:lang w:bidi="fa-IR"/>
        </w:rPr>
        <w:t>کل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its first two letters are hidden for a smoother pronunciation. Yet, the word remains pronounced as wali – indicating that it is a definite noun. Its indefinite form is waliyyun. This indefinite form can only be followed by likulli (</w:t>
      </w:r>
      <w:r>
        <w:rPr>
          <w:rFonts w:ascii="IRNazanin" w:hAnsi="IRNazanin" w:eastAsia="IRNazanin"/>
          <w:color w:val="111111"/>
          <w:sz w:val="28"/>
          <w:sz w:val="28"/>
          <w:szCs w:val="28"/>
          <w:rtl w:val="true"/>
          <w:lang w:bidi="fa-IR"/>
        </w:rPr>
        <w:t>لکل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 order to retain its indefinite status.</w:t>
      </w:r>
    </w:p>
    <w:p>
      <w:pPr>
        <w:pStyle w:val="BookText"/>
        <w:bidi w:val="0"/>
        <w:jc w:val="both"/>
        <w:rPr/>
      </w:pPr>
      <w:r>
        <w:rPr>
          <w:rFonts w:eastAsia="Times New Roman" w:cs="Times New Roman" w:ascii="Times New Roman" w:hAnsi="Times New Roman"/>
          <w:color w:val="111111"/>
          <w:sz w:val="28"/>
          <w:szCs w:val="28"/>
          <w:lang w:val="en-US"/>
        </w:rPr>
        <w:t>The singular definite personal noun, followed by kulli (</w:t>
      </w:r>
      <w:r>
        <w:rPr>
          <w:rFonts w:ascii="IRNazanin" w:hAnsi="IRNazanin" w:eastAsia="IRNazanin"/>
          <w:color w:val="111111"/>
          <w:sz w:val="28"/>
          <w:sz w:val="28"/>
          <w:szCs w:val="28"/>
          <w:rtl w:val="true"/>
          <w:lang w:bidi="fa-IR"/>
        </w:rPr>
        <w:t>کل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sometimes adopted to name a rank, status or quality that is absolutely exclusive to someone. The Qur’an too has used it in this sense, with regards to Allah. For instance, it says:</w:t>
      </w:r>
    </w:p>
    <w:p>
      <w:pPr>
        <w:pStyle w:val="BookText"/>
        <w:bidi w:val="0"/>
        <w:jc w:val="both"/>
        <w:rPr/>
      </w:pPr>
      <w:r>
        <w:rPr>
          <w:rFonts w:ascii="IRNazanin" w:hAnsi="IRNazanin" w:eastAsia="IRNazanin"/>
          <w:color w:val="111111"/>
          <w:sz w:val="28"/>
          <w:sz w:val="28"/>
          <w:szCs w:val="28"/>
          <w:rtl w:val="true"/>
          <w:lang w:bidi="fa-IR"/>
        </w:rPr>
        <w:t>قل أغیر الله أبغی ربا وهو رب کل شیء</w:t>
      </w:r>
    </w:p>
    <w:p>
      <w:pPr>
        <w:pStyle w:val="BookText"/>
        <w:bidi w:val="0"/>
        <w:jc w:val="both"/>
        <w:rPr/>
      </w:pPr>
      <w:r>
        <w:rPr>
          <w:rFonts w:eastAsia="Times New Roman" w:cs="Times New Roman" w:ascii="Times New Roman" w:hAnsi="Times New Roman"/>
          <w:color w:val="111111"/>
          <w:sz w:val="28"/>
          <w:szCs w:val="28"/>
          <w:lang w:val="en-US"/>
        </w:rPr>
        <w:t>Say: “Shall I seek a lord (rabban) other than Allah, while He is THE Lord (Rabb) of every thing?”</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The last part of this verse adopts the exact same grammatical format as Hadith al-Wilayah. It apparently seeks to declare that absolutely no other lord of everything exists besides Allah – not at a higher, equal or even lower level - and has used that format to strongly and completely convey its message. For all intents and purposes, only Allah exists as the sole Lord of everything. There is no superior, concurrent or inferior lord – for any purpose – besides Him.</w:t>
      </w:r>
    </w:p>
    <w:p>
      <w:pPr>
        <w:pStyle w:val="BookText"/>
        <w:bidi w:val="0"/>
        <w:jc w:val="both"/>
        <w:rPr/>
      </w:pPr>
      <w:r>
        <w:rPr>
          <w:rFonts w:eastAsia="Times New Roman" w:cs="Times New Roman" w:ascii="Times New Roman" w:hAnsi="Times New Roman"/>
          <w:color w:val="111111"/>
          <w:sz w:val="28"/>
          <w:szCs w:val="28"/>
          <w:lang w:val="en-US"/>
        </w:rPr>
        <w:t>Another similar verse is this:</w:t>
      </w:r>
    </w:p>
    <w:p>
      <w:pPr>
        <w:pStyle w:val="BookText"/>
        <w:bidi w:val="0"/>
        <w:jc w:val="both"/>
        <w:rPr/>
      </w:pPr>
      <w:r>
        <w:rPr>
          <w:rFonts w:ascii="IRNazanin" w:hAnsi="IRNazanin" w:eastAsia="IRNazanin"/>
          <w:color w:val="111111"/>
          <w:sz w:val="28"/>
          <w:sz w:val="28"/>
          <w:szCs w:val="28"/>
          <w:rtl w:val="true"/>
          <w:lang w:bidi="fa-IR"/>
        </w:rPr>
        <w:t>قل من رب السماوات والأرض قل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الله خالق کل شیء</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 “Who is THE</w:t>
      </w:r>
    </w:p>
    <w:p>
      <w:pPr>
        <w:pStyle w:val="BookText"/>
        <w:bidi w:val="0"/>
        <w:rPr/>
      </w:pPr>
      <w:r>
        <w:rPr>
          <w:rFonts w:eastAsia="Times New Roman" w:cs="Times New Roman" w:ascii="Times New Roman" w:hAnsi="Times New Roman"/>
          <w:color w:val="111111"/>
          <w:sz w:val="28"/>
          <w:szCs w:val="28"/>
          <w:lang w:val="en-US"/>
        </w:rPr>
        <w:t>Lord of the heavens and the earth?” Say: “Allah”.... Say: “Allah is THE Creator of every thing.”</w:t>
      </w:r>
      <w:r>
        <w:rPr>
          <w:rStyle w:val="FootnoteAnchor"/>
        </w:rPr>
        <w:footnoteReference w:id="125"/>
      </w:r>
    </w:p>
    <w:p>
      <w:pPr>
        <w:pStyle w:val="BookText"/>
        <w:bidi w:val="0"/>
        <w:jc w:val="both"/>
        <w:rPr/>
      </w:pPr>
      <w:r>
        <w:rPr>
          <w:rFonts w:eastAsia="Times New Roman" w:cs="Times New Roman" w:ascii="Times New Roman" w:hAnsi="Times New Roman"/>
          <w:color w:val="111111"/>
          <w:sz w:val="28"/>
          <w:szCs w:val="28"/>
          <w:lang w:val="en-US"/>
        </w:rPr>
        <w:t>He is the only Lord of everything, and the only Creator of everything. It is obvious that the Qur’an absolutely restricts the rububiyyah (lordship) and khalq (creation) of everything exclusively to Him through the adoption of this grammatical style. Meanwhile, the fact that the wilayah in the hadith is absolutely exclusive to ‘Ali after the Messenger is clearly confirmed by Ibn ‘Abbas, radhiyallahu ‘anhu, a very prominent Sahabi. Imam al-Hakim (d. 403 H) records:</w:t>
      </w:r>
    </w:p>
    <w:p>
      <w:pPr>
        <w:pStyle w:val="BookText"/>
        <w:bidi w:val="0"/>
        <w:jc w:val="both"/>
        <w:rPr/>
      </w:pPr>
      <w:r>
        <w:rPr>
          <w:rFonts w:ascii="IRNazanin" w:hAnsi="IRNazanin" w:eastAsia="IRNazanin"/>
          <w:color w:val="111111"/>
          <w:sz w:val="28"/>
          <w:sz w:val="28"/>
          <w:szCs w:val="28"/>
          <w:rtl w:val="true"/>
          <w:lang w:bidi="fa-IR"/>
        </w:rPr>
        <w:t xml:space="preserve">أخبرنا أبو بکر أحمد بن جعفر بن حمدان القطیعی ببغداد من أصل کتابه ثنا عبد الله بن أحمد بن حنبل حدثنی أبی ثنا یحیی بن حماد ثنا أبو عوانة ثنا أبو بلج ثنا عمرو بن میمون قال إنی لجالس عند ابن عباس إذ أتاه تسعة رهط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تقوم معنا وإما أن تخلو بنا من بین هؤلاء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عباس بل أنا أقوم معکم قال وهو یومئذ صحیح قبل أن یعمی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فابتدؤوا فتحدثوا فلا ندری ما قالوا قال فجاء ینفض ثوبه ویقول أف وتف وقعوا فی رجل له بضع عشرة فضائل لیست لأحد غیره وقعوا فی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رسول الله صلی الله علیه وسلم أنت ولی کل مؤمن بعدی ومؤمنة</w:t>
      </w:r>
    </w:p>
    <w:p>
      <w:pPr>
        <w:pStyle w:val="BookText"/>
        <w:bidi w:val="0"/>
        <w:jc w:val="both"/>
        <w:rPr/>
      </w:pPr>
      <w:r>
        <w:rPr>
          <w:rFonts w:eastAsia="Times New Roman" w:cs="Times New Roman" w:ascii="Times New Roman" w:hAnsi="Times New Roman"/>
          <w:color w:val="111111"/>
          <w:sz w:val="28"/>
          <w:szCs w:val="28"/>
          <w:lang w:val="en-US"/>
        </w:rPr>
        <w:t>Abu Bakr Ahmad b. Ja’far b. Hamdan al-Qati’i – ‘Abd Allah b. Ahmad b. Hanbal – my father (Ahmad b. Hanbal) Yahya b. Hamad – Abu Awanah – Abu Balj - ‘Amr b. Maymun:</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was sitting in the company</w:t>
      </w:r>
    </w:p>
    <w:p>
      <w:pPr>
        <w:pStyle w:val="BookText"/>
        <w:bidi w:val="0"/>
        <w:rPr/>
      </w:pPr>
      <w:r>
        <w:rPr>
          <w:rFonts w:eastAsia="Times New Roman" w:cs="Times New Roman" w:ascii="Times New Roman" w:hAnsi="Times New Roman"/>
          <w:color w:val="111111"/>
          <w:sz w:val="28"/>
          <w:szCs w:val="28"/>
          <w:lang w:val="en-US"/>
        </w:rPr>
        <w:t>of Ibn ‘Abbas when nine men came to him and said, “O Ibn ‘Abbas! Either you debate with us, or tell these folks that you prefer a private debate.” So, Ibn ‘Abbas said, “I would rather participate with you.” In those days, he had not lost his eye-sight yet. So they started talking, but I was not sure exactly what they were talking about. Then he came, squeezing his robe, and saying: “Nonsense! They are attacking a man who has ten EXCLUSIVE merits.... They are attacking a man ... to whom the Messenger of Allah, peace be upon him, said: “You are THE wali of every male and female believer after me.”</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Al-Hakim says:</w:t>
      </w:r>
    </w:p>
    <w:p>
      <w:pPr>
        <w:pStyle w:val="BookText"/>
        <w:bidi w:val="0"/>
        <w:jc w:val="both"/>
        <w:rPr/>
      </w:pPr>
      <w:r>
        <w:rPr>
          <w:rFonts w:ascii="IRNazanin" w:hAnsi="IRNazanin" w:eastAsia="IRNazanin"/>
          <w:color w:val="111111"/>
          <w:sz w:val="28"/>
          <w:sz w:val="28"/>
          <w:szCs w:val="28"/>
          <w:rtl w:val="true"/>
          <w:lang w:bidi="fa-IR"/>
        </w:rPr>
        <w:t>هذا حدیث صحیح الإسناد</w:t>
      </w:r>
    </w:p>
    <w:p>
      <w:pPr>
        <w:pStyle w:val="BookText"/>
        <w:bidi w:val="0"/>
        <w:jc w:val="both"/>
        <w:rPr/>
      </w:pPr>
      <w:r>
        <w:rPr>
          <w:rFonts w:eastAsia="Times New Roman" w:cs="Times New Roman" w:ascii="Times New Roman" w:hAnsi="Times New Roman"/>
          <w:color w:val="111111"/>
          <w:sz w:val="28"/>
          <w:szCs w:val="28"/>
          <w:lang w:val="en-US"/>
        </w:rPr>
        <w:t>This hadith has a sahih chain.</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Al-Dhahabi (d. 748 H) corroborates him:</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al-Albani (d. 1420 H) confirms them both:</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ولی کل مؤمن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 من حدیث ابن عباس، فقال الطیالسی </w:t>
      </w:r>
      <w:r>
        <w:rPr>
          <w:rFonts w:eastAsia="IRNazanin" w:cs="IRNazanin"/>
          <w:color w:val="111111"/>
          <w:sz w:val="28"/>
          <w:szCs w:val="28"/>
          <w:rtl w:val="true"/>
          <w:lang w:bidi="fa-IR"/>
        </w:rPr>
        <w:t>(</w:t>
      </w:r>
      <w:r>
        <w:rPr>
          <w:rFonts w:eastAsia="IRNazanin" w:cs="IRNazanin"/>
          <w:color w:val="111111"/>
          <w:sz w:val="28"/>
          <w:szCs w:val="28"/>
          <w:lang w:bidi="fa-IR"/>
        </w:rPr>
        <w:t>2752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عوانة عن أبی بلج عن عمرو بن میمون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وسلم قال لعلی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ولی کل مؤمن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أحمد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طریقه الحاکم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ووافقه الذهبی، وهو کما قالا</w:t>
      </w:r>
      <w:r>
        <w:rPr>
          <w:rFonts w:eastAsia="IRNazanin" w:cs="IRNazanin"/>
          <w:color w:val="111111"/>
          <w:sz w:val="28"/>
          <w:szCs w:val="28"/>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his statement “and he (huwa) is the wali of every believer after me”, it has been narrated in the hadith of Ibn ‘Abbas, for al-Tayalisi (2752) said: Abu ‘Awanah – Abu Balj – ‘Amr b. Maymun, from him (i.e. Ibn ‘Abbas), “that the Messenger of</w:t>
      </w:r>
    </w:p>
    <w:p>
      <w:pPr>
        <w:pStyle w:val="BookText"/>
        <w:bidi w:val="0"/>
        <w:rPr/>
      </w:pPr>
      <w:r>
        <w:rPr>
          <w:rFonts w:eastAsia="Times New Roman" w:cs="Times New Roman" w:ascii="Times New Roman" w:hAnsi="Times New Roman"/>
          <w:color w:val="111111"/>
          <w:sz w:val="28"/>
          <w:szCs w:val="28"/>
          <w:lang w:val="en-US"/>
        </w:rPr>
        <w:t>Allah, peace be upon him, said to ‘Ali: ‘You are THE wali of every believer after me.’” Ahmad (1/330-331) recorded it, and from his route al-Hakim (3/132-133), and he (al-Hakim) said, “a sahih chain” and al-Dhahabi concurred with him, and it is indeed as both have stated.</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The full hadith elaborates on all ten exclusive merits. However, we have highlighted the most relevant of them to our current discourse, which is Hadith al-Wilayah.</w:t>
      </w:r>
    </w:p>
    <w:p>
      <w:pPr>
        <w:pStyle w:val="BookText"/>
        <w:bidi w:val="0"/>
        <w:jc w:val="both"/>
        <w:rPr/>
      </w:pPr>
      <w:r>
        <w:rPr>
          <w:rFonts w:eastAsia="Times New Roman" w:cs="Times New Roman" w:ascii="Times New Roman" w:hAnsi="Times New Roman"/>
          <w:color w:val="111111"/>
          <w:sz w:val="28"/>
          <w:szCs w:val="28"/>
          <w:lang w:val="en-US"/>
        </w:rPr>
        <w:t>As such, grammatically and based upon the explicit testimony of Ibn ‘Abbas, the wilayah of Amir al-Muminin in the hadith is a “merit” that is absolutely exclusive to him alone. To him alone, to the exclusion of all other creatures, belonged the wilayah of the Ummah immediately after the Prophet.</w:t>
      </w:r>
    </w:p>
    <w:p>
      <w:pPr>
        <w:pStyle w:val="BookText"/>
        <w:bidi w:val="0"/>
        <w:jc w:val="both"/>
        <w:rPr/>
      </w:pPr>
      <w:r>
        <w:rPr>
          <w:rFonts w:eastAsia="Times New Roman" w:cs="Times New Roman" w:ascii="Times New Roman" w:hAnsi="Times New Roman"/>
          <w:color w:val="111111"/>
          <w:sz w:val="28"/>
          <w:szCs w:val="28"/>
          <w:lang w:val="en-US"/>
        </w:rPr>
        <w:t>A rather relevant fact is that the Messenger of Allah too was the only wali of the believers throughout his lifetime. This is explicitly stated in another hadith copied by al-Hafiz Ibn Kathir (d. 774 H):</w:t>
      </w:r>
    </w:p>
    <w:p>
      <w:pPr>
        <w:pStyle w:val="BookText"/>
        <w:bidi w:val="0"/>
        <w:jc w:val="both"/>
        <w:rPr/>
      </w:pPr>
      <w:r>
        <w:rPr>
          <w:rFonts w:ascii="IRNazanin" w:hAnsi="IRNazanin" w:eastAsia="IRNazanin"/>
          <w:color w:val="111111"/>
          <w:sz w:val="28"/>
          <w:sz w:val="28"/>
          <w:szCs w:val="28"/>
          <w:rtl w:val="true"/>
          <w:lang w:bidi="fa-IR"/>
        </w:rPr>
        <w:t>أنا ولی کل مؤمن</w:t>
      </w:r>
    </w:p>
    <w:p>
      <w:pPr>
        <w:pStyle w:val="BookText"/>
        <w:bidi w:val="0"/>
        <w:jc w:val="both"/>
        <w:rPr/>
      </w:pPr>
      <w:r>
        <w:rPr>
          <w:rFonts w:eastAsia="Times New Roman" w:cs="Times New Roman" w:ascii="Times New Roman" w:hAnsi="Times New Roman"/>
          <w:color w:val="111111"/>
          <w:sz w:val="28"/>
          <w:szCs w:val="28"/>
          <w:lang w:val="en-US"/>
        </w:rPr>
        <w:t>I am THE wali of every believer.</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Ibn Kathir has this comment about it:</w:t>
      </w:r>
    </w:p>
    <w:p>
      <w:pPr>
        <w:pStyle w:val="BookText"/>
        <w:bidi w:val="0"/>
        <w:jc w:val="both"/>
        <w:rPr/>
      </w:pPr>
      <w:r>
        <w:rPr>
          <w:rFonts w:ascii="IRNazanin" w:hAnsi="IRNazanin" w:eastAsia="IRNazanin"/>
          <w:color w:val="111111"/>
          <w:sz w:val="28"/>
          <w:sz w:val="28"/>
          <w:szCs w:val="28"/>
          <w:rtl w:val="true"/>
          <w:lang w:bidi="fa-IR"/>
        </w:rPr>
        <w:t>قال شیخنا أبو عبد الله الذهبی حدیث صحیح</w:t>
      </w:r>
    </w:p>
    <w:p>
      <w:pPr>
        <w:pStyle w:val="BookText"/>
        <w:bidi w:val="0"/>
        <w:jc w:val="both"/>
        <w:rPr/>
      </w:pPr>
      <w:r>
        <w:rPr>
          <w:rFonts w:eastAsia="Times New Roman" w:cs="Times New Roman" w:ascii="Times New Roman" w:hAnsi="Times New Roman"/>
          <w:color w:val="111111"/>
          <w:sz w:val="28"/>
          <w:szCs w:val="28"/>
          <w:lang w:val="en-US"/>
        </w:rPr>
        <w:t>Our Shaykh, Abu ‘Abd Allah al-Dhahabi, said: (It is) a sahih hadith.</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Imam Ahmad b. Hanbal (d. 241 H) also records that the Prophet said:</w:t>
      </w:r>
    </w:p>
    <w:p>
      <w:pPr>
        <w:pStyle w:val="BookText"/>
        <w:bidi w:val="0"/>
        <w:jc w:val="both"/>
        <w:rPr/>
      </w:pPr>
      <w:r>
        <w:rPr>
          <w:rFonts w:ascii="IRNazanin" w:hAnsi="IRNazanin" w:eastAsia="IRNazanin"/>
          <w:color w:val="111111"/>
          <w:sz w:val="28"/>
          <w:sz w:val="28"/>
          <w:szCs w:val="28"/>
          <w:rtl w:val="true"/>
          <w:lang w:bidi="fa-IR"/>
        </w:rPr>
        <w:t>أنا ولی المؤمنین</w:t>
      </w:r>
    </w:p>
    <w:p>
      <w:pPr>
        <w:pStyle w:val="BookText"/>
        <w:bidi w:val="0"/>
        <w:jc w:val="both"/>
        <w:rPr/>
      </w:pPr>
      <w:r>
        <w:rPr>
          <w:rFonts w:eastAsia="Times New Roman" w:cs="Times New Roman" w:ascii="Times New Roman" w:hAnsi="Times New Roman"/>
          <w:color w:val="111111"/>
          <w:sz w:val="28"/>
          <w:szCs w:val="28"/>
          <w:lang w:val="en-US"/>
        </w:rPr>
        <w:t>I am THE wali of the believers.</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Al-Arnaut says:</w:t>
      </w:r>
    </w:p>
    <w:p>
      <w:pPr>
        <w:pStyle w:val="BookText"/>
        <w:bidi w:val="0"/>
        <w:jc w:val="both"/>
        <w:rPr/>
      </w:pPr>
      <w:r>
        <w:rPr>
          <w:rFonts w:ascii="IRNazanin" w:hAnsi="IRNazanin" w:eastAsia="IRNazanin"/>
          <w:color w:val="111111"/>
          <w:sz w:val="28"/>
          <w:sz w:val="28"/>
          <w:szCs w:val="28"/>
          <w:rtl w:val="true"/>
          <w:lang w:bidi="fa-IR"/>
        </w:rPr>
        <w:t>إسناده صحیح علی شرط مسلم</w:t>
      </w:r>
    </w:p>
    <w:p>
      <w:pPr>
        <w:pStyle w:val="BookText"/>
        <w:bidi w:val="0"/>
        <w:jc w:val="both"/>
        <w:rPr/>
      </w:pPr>
      <w:r>
        <w:rPr>
          <w:rFonts w:eastAsia="Times New Roman" w:cs="Times New Roman" w:ascii="Times New Roman" w:hAnsi="Times New Roman"/>
          <w:color w:val="111111"/>
          <w:sz w:val="28"/>
          <w:szCs w:val="28"/>
          <w:lang w:val="en-US"/>
        </w:rPr>
        <w:t>Its chain is sahih upon the standard of (Imam) Muslim.</w:t>
      </w:r>
      <w:r>
        <w:rPr>
          <w:rStyle w:val="FootnoteAnchor"/>
        </w:rPr>
        <w:footnoteReference w:id="13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the only one. There was absolutely no other among humans – none above him, none with him, and none below him. After him, the exact</w:t>
      </w:r>
    </w:p>
    <w:p>
      <w:pPr>
        <w:pStyle w:val="BookText"/>
        <w:bidi w:val="0"/>
        <w:rPr/>
      </w:pPr>
      <w:r>
        <w:rPr>
          <w:rFonts w:eastAsia="Times New Roman" w:cs="Times New Roman" w:ascii="Times New Roman" w:hAnsi="Times New Roman"/>
          <w:color w:val="111111"/>
          <w:sz w:val="28"/>
          <w:szCs w:val="28"/>
          <w:lang w:val="en-US"/>
        </w:rPr>
        <w:t>same status passed onto ‘Ali from him:</w:t>
      </w:r>
    </w:p>
    <w:p>
      <w:pPr>
        <w:pStyle w:val="BookText"/>
        <w:bidi w:val="0"/>
        <w:jc w:val="both"/>
        <w:rPr/>
      </w:pPr>
      <w:r>
        <w:rPr>
          <w:rFonts w:ascii="IRNazanin" w:hAnsi="IRNazanin" w:eastAsia="IRNazanin"/>
          <w:color w:val="111111"/>
          <w:sz w:val="28"/>
          <w:sz w:val="28"/>
          <w:szCs w:val="28"/>
          <w:rtl w:val="true"/>
          <w:lang w:bidi="fa-IR"/>
        </w:rPr>
        <w:t>علی ولی کل مؤمن بعدی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is THE wali of every believer after me.</w:t>
      </w:r>
    </w:p>
    <w:p>
      <w:pPr>
        <w:pStyle w:val="BookText"/>
        <w:bidi w:val="0"/>
        <w:jc w:val="both"/>
        <w:rPr/>
      </w:pPr>
      <w:r>
        <w:rPr>
          <w:rFonts w:eastAsia="Times New Roman" w:cs="Times New Roman" w:ascii="Times New Roman" w:hAnsi="Times New Roman"/>
          <w:color w:val="111111"/>
          <w:sz w:val="28"/>
          <w:szCs w:val="28"/>
          <w:lang w:val="en-US"/>
        </w:rPr>
        <w:t>So, what was that totally exclusive type of walayah or wilayah that the Messenger of Allah held during his lifetime? Was it friendship with the Muslims? Was it help of the Muslims? Was it support of the Muslims? Or, was it rule over the Muslims?</w:t>
      </w:r>
    </w:p>
    <w:p>
      <w:pPr>
        <w:pStyle w:val="BookText"/>
        <w:bidi w:val="0"/>
        <w:jc w:val="both"/>
        <w:rPr/>
      </w:pPr>
      <w:r>
        <w:rPr>
          <w:rFonts w:eastAsia="Times New Roman" w:cs="Times New Roman" w:ascii="Times New Roman" w:hAnsi="Times New Roman"/>
          <w:color w:val="111111"/>
          <w:sz w:val="28"/>
          <w:szCs w:val="28"/>
          <w:lang w:val="en-US"/>
        </w:rPr>
        <w:t>As for walayah (friendship, help and support), this was NOT exclusive to the Prophet during his lifetime, nor was it ever exclusive to him and/or ‘Ali or any other Muslim! Allah says:</w:t>
      </w:r>
    </w:p>
    <w:p>
      <w:pPr>
        <w:pStyle w:val="BookText"/>
        <w:bidi w:val="0"/>
        <w:jc w:val="both"/>
        <w:rPr/>
      </w:pPr>
      <w:r>
        <w:rPr>
          <w:rFonts w:ascii="IRNazanin" w:hAnsi="IRNazanin" w:eastAsia="IRNazanin"/>
          <w:color w:val="111111"/>
          <w:sz w:val="28"/>
          <w:sz w:val="28"/>
          <w:szCs w:val="28"/>
          <w:rtl w:val="true"/>
          <w:lang w:bidi="fa-IR"/>
        </w:rPr>
        <w:t>والمؤمنون والمؤمنات بعضهم أولیاء بعض</w:t>
      </w:r>
    </w:p>
    <w:p>
      <w:pPr>
        <w:pStyle w:val="BookText"/>
        <w:bidi w:val="0"/>
        <w:jc w:val="both"/>
        <w:rPr/>
      </w:pPr>
      <w:r>
        <w:rPr>
          <w:rFonts w:eastAsia="Times New Roman" w:cs="Times New Roman" w:ascii="Times New Roman" w:hAnsi="Times New Roman"/>
          <w:color w:val="111111"/>
          <w:sz w:val="28"/>
          <w:szCs w:val="28"/>
          <w:lang w:val="en-US"/>
        </w:rPr>
        <w:t>The believers, men and women, are awliya (plural of wali) of one another.</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Al-Hafiz Ibn Kathir explains the verse:</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بعضهم أولیاء بعض</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یتناصرون ویتعاضدون ، کما جاء فی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للمؤمن کالبنان یشد بعضه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وشبک بین أصابعه وفی الصحیح 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المؤمنین فی توادهم وتراحمهم ، کمثل الجسد الواحد ، إذا اشتکی منه عضو تداعی له سائر الجسد بالحمی والسهر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{are awliya of one another}, meaning they help one another and they support one another, as it is recorded in the Sahih: “Each believer to another believer are like the fingertip, each strengthening the other” and he interlocked his fingers. Also, in the Sahih, it is recorded: “The example of the believers in their love of one another, and their mercy to one another, is like a single body. If a body part complains, the remaining parts of the body come to its rescue with strength and care.”</w:t>
      </w:r>
      <w:r>
        <w:rPr>
          <w:rStyle w:val="FootnoteAnchor"/>
        </w:rPr>
        <w:footnoteReference w:id="13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this reality,</w:t>
      </w:r>
    </w:p>
    <w:p>
      <w:pPr>
        <w:pStyle w:val="BookText"/>
        <w:bidi w:val="0"/>
        <w:rPr/>
      </w:pPr>
      <w:r>
        <w:rPr>
          <w:rFonts w:eastAsia="Times New Roman" w:cs="Times New Roman" w:ascii="Times New Roman" w:hAnsi="Times New Roman"/>
          <w:color w:val="111111"/>
          <w:sz w:val="28"/>
          <w:szCs w:val="28"/>
          <w:lang w:val="en-US"/>
        </w:rPr>
        <w:t>we are left with only one explanation: the Messenger of Allah was the sole ruler of the Ummah – which fits perfectly with history! In Hadith al-Wilayah, he apparently indicates the transition of this same exclusive wilayah after him, and its direction.</w:t>
      </w:r>
    </w:p>
    <w:p>
      <w:pPr>
        <w:pStyle w:val="BookText"/>
        <w:bidi w:val="0"/>
        <w:jc w:val="both"/>
        <w:rPr/>
      </w:pPr>
      <w:r>
        <w:rPr>
          <w:rFonts w:eastAsia="Times New Roman" w:cs="Times New Roman" w:ascii="Times New Roman" w:hAnsi="Times New Roman"/>
          <w:color w:val="111111"/>
          <w:sz w:val="28"/>
          <w:szCs w:val="28"/>
          <w:lang w:val="en-US"/>
        </w:rPr>
        <w:t>Our understanding is further helped by the context of the hadith itself. ‘Ali made an administrative decision, in his capacity as the overall commander of the army units. Some of the soldiers under him objected, and thereby reported him to the Messenger. The issue for determination was NOT whether or not he was their friend, helper or supporter. Rather, ‘Ali’s authority was being questioned by his subordinates.</w:t>
      </w:r>
    </w:p>
    <w:p>
      <w:pPr>
        <w:pStyle w:val="BookText"/>
        <w:bidi w:val="0"/>
        <w:jc w:val="both"/>
        <w:rPr/>
      </w:pPr>
      <w:r>
        <w:rPr>
          <w:rFonts w:eastAsia="Times New Roman" w:cs="Times New Roman" w:ascii="Times New Roman" w:hAnsi="Times New Roman"/>
          <w:color w:val="111111"/>
          <w:sz w:val="28"/>
          <w:szCs w:val="28"/>
          <w:lang w:val="en-US"/>
        </w:rPr>
        <w:t>It was in this light that the Messenger of Allah angrily rejected their objections, ordered them to desist from any future recurrence, and informed them that ‘Ali was their wali after him. In other words, “he is your next ruler after me: you should learn to be fully loyal to him and his decisions now; if you kept up this attitude to him, you would be rebels to him later”! With the above facts in mind, there is no doubt that “after me” in the hadith could only have meant “after my death”.</w:t>
      </w:r>
    </w:p>
    <w:p>
      <w:pPr>
        <w:pStyle w:val="BookText"/>
        <w:bidi w:val="0"/>
        <w:jc w:val="both"/>
        <w:rPr/>
      </w:pPr>
      <w:r>
        <w:rPr>
          <w:rFonts w:eastAsia="Times New Roman" w:cs="Times New Roman" w:ascii="Times New Roman" w:hAnsi="Times New Roman"/>
          <w:color w:val="111111"/>
          <w:sz w:val="28"/>
          <w:szCs w:val="28"/>
          <w:lang w:val="en-US"/>
        </w:rPr>
        <w:t>Interestingly, Shaykh Ibn Taymiyyah (d. 728 H) reaches this same conclusion as well:</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 کذلک قوله هو ولی کل مؤمن بعدی کذب علی رسول الله صلی الله علیه و سلم بل هو فی حیاته و بعد مماته ولی کل مؤمن و کل مؤمن ولیه فی المحیا و الممات فالولایة التی هی</w:t>
      </w:r>
    </w:p>
    <w:p>
      <w:pPr>
        <w:pStyle w:val="BookText"/>
        <w:bidi w:val="0"/>
        <w:rPr/>
      </w:pPr>
      <w:r>
        <w:rPr>
          <w:rFonts w:ascii="Amiri" w:hAnsi="Amiri" w:eastAsia="Amiri" w:cs="Amiri"/>
          <w:color w:val="111111"/>
          <w:sz w:val="28"/>
          <w:sz w:val="28"/>
          <w:szCs w:val="28"/>
          <w:rtl w:val="true"/>
          <w:lang w:bidi="ar-SA"/>
        </w:rPr>
        <w:t>ضد العداوة لا تختص بزمان</w:t>
      </w:r>
    </w:p>
    <w:p>
      <w:pPr>
        <w:pStyle w:val="BookText"/>
        <w:bidi w:val="0"/>
        <w:jc w:val="both"/>
        <w:rPr/>
      </w:pPr>
      <w:r>
        <w:rPr>
          <w:rFonts w:eastAsia="Times New Roman" w:cs="Times New Roman" w:ascii="Times New Roman" w:hAnsi="Times New Roman"/>
          <w:color w:val="111111"/>
          <w:sz w:val="28"/>
          <w:szCs w:val="28"/>
          <w:lang w:val="en-US"/>
        </w:rPr>
        <w:t>And similarly his statement “he is the wali of every believer after me”, it is a lie upon the Messenger of Allah. Rather he (the Prophet), during his life and after his death, was the wali of every believer, and every believer is his wali in life and death. The walayah that means the opposite of enmity (i.e. friendship) is not restricted by time.</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Our dear Shaykh obviously understands from the hadith that “after me” indicates the end of the Prophet’s wilayah, followed immediately by the commencement of that of ‘Ali. He also knows that this termination of the Prophet’s wilayah, according to “after me” in the hadith, could only have occurred with his death. But, since Ibn Taymiyyah has self-deluded himself into believing that wali can never mean “ruler”, he becomes totally confused, or at least pretends to be so. Despite the clear illogicality and grammatical invalidity of such a stance, Shaykh Ibn Taymiyyah maintains that “the wali” in the hadith only means “a friend”! Yet, on the strength of the illogicality and fallacy of interpreting wali in the hadith to mean “friend”, our dear Shaykh throws it away!</w:t>
      </w:r>
    </w:p>
    <w:p>
      <w:pPr>
        <w:pStyle w:val="BookText"/>
        <w:bidi w:val="0"/>
        <w:jc w:val="both"/>
        <w:rPr/>
      </w:pPr>
      <w:r>
        <w:rPr>
          <w:rFonts w:eastAsia="Times New Roman" w:cs="Times New Roman" w:ascii="Times New Roman" w:hAnsi="Times New Roman"/>
          <w:color w:val="111111"/>
          <w:sz w:val="28"/>
          <w:szCs w:val="28"/>
          <w:lang w:val="en-US"/>
        </w:rPr>
        <w:t>Surprisingly, ‘Allamah al-Albani thinks that his Shaykh actually has a point: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فمن العجیب حقا أن یتجرأ شیخ الإسلام ابن تیمیة علی إنکار هذا الحدیث وتکذیبه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السنة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فعل بالحدیث المتقدم هناک، مع تقریره رحمه الله أحسن تقریر أن الموالاة هنا ضد المعاداة وهو حکم ثابت لکل مؤمن، وعلی رضی الله عنه</w:t>
      </w:r>
    </w:p>
    <w:p>
      <w:pPr>
        <w:pStyle w:val="BookText"/>
        <w:bidi w:val="0"/>
        <w:rPr/>
      </w:pPr>
      <w:r>
        <w:rPr>
          <w:rFonts w:ascii="IRNazanin" w:hAnsi="IRNazanin" w:eastAsia="IRNazanin"/>
          <w:color w:val="111111"/>
          <w:sz w:val="28"/>
          <w:sz w:val="28"/>
          <w:szCs w:val="28"/>
          <w:rtl w:val="true"/>
          <w:lang w:bidi="fa-IR"/>
        </w:rPr>
        <w:t>من کبارهم، یتولاهم ویتولونه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Of the truly unbelievable is Shaykh al-Islam Ibn Taymiyyah’s denial of this hadith, and his calling it a lie in Minhaj al-Sunnah (4/104), as he did with the previous hadith here, despite his excellent confirmation, may Allah be merciful to him, that the friendship here is the opposite of enmity. And this is a ruling that is firmly established for every believer, and ‘Ali, may Allah be pleased with him, is one of their elders. He loves them and they love him.</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In simple words, there is nothing special or exclusive to anyone in the hadith. It only reminds that ‘Ali is a friend of every believer, in the exact same way that each believer is a friend of every other believer! So, one is tempted to ask: why then has the hadith stated “the wali”, rather than “a wali”, and especially within an exclusion grammar? Secondly, why has ‘Allamah al-Albani pretended not to see that “after me” exists in the hadith?! It is not reflected at all in his “explanation”? After all, the Messenger of Allah did not say it for fun! In a rather intriguing stunt, Shaykh Ibn Taymiyyah himself reveals why ‘Allamah al-Albani and others like him do not like to see the “after me”:</w:t>
      </w:r>
    </w:p>
    <w:p>
      <w:pPr>
        <w:pStyle w:val="BookText"/>
        <w:bidi w:val="0"/>
        <w:jc w:val="both"/>
        <w:rPr/>
      </w:pPr>
      <w:r>
        <w:rPr>
          <w:rFonts w:ascii="IRNazanin" w:hAnsi="IRNazanin" w:eastAsia="IRNazanin"/>
          <w:color w:val="111111"/>
          <w:sz w:val="28"/>
          <w:sz w:val="28"/>
          <w:szCs w:val="28"/>
          <w:rtl w:val="true"/>
          <w:lang w:bidi="fa-IR"/>
        </w:rPr>
        <w:t>فقول القائل علی ولی کل مؤمن بعدی کلام یمتنع نسبته إلی النبی صلی الله علیه و سلم فإنه إن أراد الموالاة لم یحتج ان یقول بعدی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statement of the speaker “’Ali is the wali of every believer after me”,</w:t>
      </w:r>
    </w:p>
    <w:p>
      <w:pPr>
        <w:pStyle w:val="BookText"/>
        <w:bidi w:val="0"/>
        <w:rPr/>
      </w:pPr>
      <w:r>
        <w:rPr>
          <w:rFonts w:eastAsia="Times New Roman" w:cs="Times New Roman" w:ascii="Times New Roman" w:hAnsi="Times New Roman"/>
          <w:color w:val="111111"/>
          <w:sz w:val="28"/>
          <w:szCs w:val="28"/>
          <w:lang w:val="en-US"/>
        </w:rPr>
        <w:t>it is a statement that cannot be attributed to the Prophet, peace be upon him. This is because if he had intended friendship, he did not need to say “after me”.</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We too add that he would have said “a wali”, and NOT “the wali”, if he had meant to say “friend”, “helper” or “supporter”. The full hadith – if ‘Allamah al-Albani were right – would have been: “’Ali is a wali of every believer”! He apparently prefers to ignore crucial parts of the hadith in order to keep his fallacious explanation of it floating.</w:t>
      </w:r>
    </w:p>
    <w:p>
      <w:pPr>
        <w:pStyle w:val="BookText"/>
        <w:bidi w:val="0"/>
        <w:jc w:val="both"/>
        <w:rPr/>
      </w:pPr>
      <w:r>
        <w:rPr>
          <w:rFonts w:eastAsia="Times New Roman" w:cs="Times New Roman" w:ascii="Times New Roman" w:hAnsi="Times New Roman"/>
          <w:color w:val="111111"/>
          <w:sz w:val="28"/>
          <w:szCs w:val="28"/>
          <w:lang w:val="en-US"/>
        </w:rPr>
        <w:t>But, Imam Ibn Hibban (d. 354 H) thinks he has a final solution to this stubborn Sunni dilemma:</w:t>
      </w:r>
    </w:p>
    <w:p>
      <w:pPr>
        <w:pStyle w:val="BookText"/>
        <w:bidi w:val="0"/>
        <w:jc w:val="both"/>
        <w:rPr/>
      </w:pPr>
      <w:r>
        <w:rPr>
          <w:rFonts w:ascii="IRNazanin" w:hAnsi="IRNazanin" w:eastAsia="IRNazanin"/>
          <w:color w:val="111111"/>
          <w:sz w:val="28"/>
          <w:sz w:val="28"/>
          <w:szCs w:val="28"/>
          <w:rtl w:val="true"/>
          <w:lang w:bidi="fa-IR"/>
        </w:rPr>
        <w:t>ما تریدون من علی ثلاثا إن علیا منی وأنا منه وهو ولی کل مؤمن بعدی</w:t>
      </w:r>
    </w:p>
    <w:p>
      <w:pPr>
        <w:pStyle w:val="BookText"/>
        <w:bidi w:val="0"/>
        <w:jc w:val="both"/>
        <w:rPr/>
      </w:pPr>
      <w:r>
        <w:rPr>
          <w:rFonts w:ascii="IRNazanin" w:hAnsi="IRNazanin" w:eastAsia="IRNazanin"/>
          <w:color w:val="111111"/>
          <w:sz w:val="28"/>
          <w:sz w:val="28"/>
          <w:szCs w:val="28"/>
          <w:rtl w:val="true"/>
          <w:lang w:bidi="fa-IR"/>
        </w:rPr>
        <w:t>ذکر البیان بأن علی بن أبی طالب رضی الله عنه کان ناصر کل من ناصره رسول الله صلی الله علیه وسلم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do you want from ‘Ali! What do you want from ‘Ali? What do you want from ‘Ali. Verily, ‘Ali is from me and I am from ‘Ali, and he is THE wali of every believer after me.”</w:t>
      </w:r>
    </w:p>
    <w:p>
      <w:pPr>
        <w:pStyle w:val="BookText"/>
        <w:bidi w:val="0"/>
        <w:jc w:val="both"/>
        <w:rPr/>
      </w:pPr>
      <w:r>
        <w:rPr>
          <w:rFonts w:eastAsia="Times New Roman" w:cs="Times New Roman" w:ascii="Times New Roman" w:hAnsi="Times New Roman"/>
          <w:color w:val="111111"/>
          <w:sz w:val="28"/>
          <w:szCs w:val="28"/>
          <w:lang w:val="en-US"/>
        </w:rPr>
        <w:t>He mentioned the explanation that ‘Ali b. Abi Talib, may Allah be pleased with him, was THE helper of everyone whose helper was the Messenger of Allah, pace be upon him.</w:t>
      </w:r>
      <w:r>
        <w:rPr>
          <w:rStyle w:val="FootnoteAnchor"/>
        </w:rPr>
        <w:footnoteReference w:id="13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this, disappointingly, solves nothing. Was Amir al-Muminin not an helper of the believers during the Prophet’s lifetime? Besides, was the Messenger of Allah the only helper of the Muslims during his prophetic mission, such that ‘Ali</w:t>
      </w:r>
      <w:bookmarkStart w:id="28" w:name="pg3498_34764"/>
    </w:p>
    <w:p>
      <w:pPr>
        <w:pStyle w:val="BookText"/>
        <w:bidi w:val="0"/>
        <w:rPr/>
      </w:pPr>
      <w:bookmarkEnd w:id="28"/>
      <w:r>
        <w:rPr>
          <w:rFonts w:eastAsia="Times New Roman" w:cs="Times New Roman" w:ascii="Times New Roman" w:hAnsi="Times New Roman"/>
          <w:color w:val="111111"/>
          <w:sz w:val="28"/>
          <w:szCs w:val="28"/>
          <w:lang w:val="en-US"/>
        </w:rPr>
        <w:t>became the only helper after him?</w:t>
      </w:r>
    </w:p>
    <w:p>
      <w:pPr>
        <w:pStyle w:val="BookText"/>
        <w:bidi w:val="0"/>
        <w:jc w:val="both"/>
        <w:rPr/>
      </w:pPr>
      <w:r>
        <w:rPr>
          <w:rFonts w:eastAsia="Times New Roman" w:cs="Times New Roman" w:ascii="Times New Roman" w:hAnsi="Times New Roman"/>
          <w:color w:val="111111"/>
          <w:sz w:val="28"/>
          <w:szCs w:val="28"/>
          <w:lang w:val="en-US"/>
        </w:rPr>
        <w:t>Seeing the utter helplessness of the situation, a prominent Sunni scholar, al-Salihi al-Shami (d. 942 H), chooses to submit to the apparent truth, while addressing Hadith al-Wilayah:</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وهو ولیکم 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یلی أمرکم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(He is your wali after me): meaning, he will rule over your affairs.</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Of even greater interest is that Ibn Abi ‘Asim (d. 287 H), a major classical Sunni muhadith, places this hadith under the chapter heading: the Khilafah of ‘Ali:</w:t>
      </w:r>
    </w:p>
    <w:p>
      <w:pPr>
        <w:pStyle w:val="BookText"/>
        <w:bidi w:val="0"/>
        <w:jc w:val="both"/>
        <w:rPr/>
      </w:pPr>
      <w:r>
        <w:rPr>
          <w:rFonts w:ascii="IRNazanin" w:hAnsi="IRNazanin" w:eastAsia="IRNazanin"/>
          <w:color w:val="111111"/>
          <w:sz w:val="28"/>
          <w:sz w:val="28"/>
          <w:szCs w:val="28"/>
          <w:rtl w:val="true"/>
          <w:lang w:bidi="fa-IR"/>
        </w:rPr>
        <w:t>ثنا عباس بن الولید النرسی وأبو کامل قالا ثنا جعفر بن سلیمان، عن یزید الرشک، عن مطرف، عن عمران بن حصین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منی، وأنا منه، وهو ولی کل مؤمن من بعدی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Abbas b. al-Walid al-Narsi and Abu Kamil – Ja’far b. Sulayman – Yazid al-Rishk – Mutarrif – ‘Imran b. Hasin: The Messenger of Allah, peace be upon him, said: “’Ali is from me and I am from him, and he is THE wali of every believer after me.”</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Dr. Al-Jawabirah says:</w:t>
      </w:r>
    </w:p>
    <w:p>
      <w:pPr>
        <w:pStyle w:val="BookText"/>
        <w:bidi w:val="0"/>
        <w:jc w:val="both"/>
        <w:rPr/>
      </w:pPr>
      <w:r>
        <w:rPr>
          <w:rFonts w:ascii="IRNazanin" w:hAnsi="IRNazanin" w:eastAsia="IRNazanin"/>
          <w:color w:val="111111"/>
          <w:sz w:val="28"/>
          <w:sz w:val="28"/>
          <w:szCs w:val="28"/>
          <w:rtl w:val="true"/>
          <w:lang w:bidi="fa-IR"/>
        </w:rPr>
        <w:t>إسناده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رجاله رجال مسلم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Its chain is sahih. Its narrators are narrators of (Sahih) Muslim.</w:t>
      </w:r>
      <w:r>
        <w:rPr>
          <w:rStyle w:val="FootnoteAnchor"/>
        </w:rPr>
        <w:footnoteReference w:id="142"/>
      </w:r>
    </w:p>
    <w:p>
      <w:pPr>
        <w:pStyle w:val="Heading2"/>
        <w:numPr>
          <w:ilvl w:val="1"/>
          <w:numId w:val="1"/>
        </w:numPr>
        <w:bidi w:val="0"/>
        <w:jc w:val="left"/>
        <w:rPr/>
      </w:pPr>
      <w:bookmarkStart w:id="29" w:name="__RefHeading___Toc3537575_2749589250"/>
      <w:bookmarkStart w:id="30" w:name="_Toc11"/>
      <w:bookmarkEnd w:id="29"/>
      <w:r>
        <w:rPr/>
        <w:t>6) Hadith Al-Wilayah, Doctored By Shi’is?</w:t>
      </w:r>
      <w:bookmarkEnd w:id="30"/>
    </w:p>
    <w:p>
      <w:pPr>
        <w:pStyle w:val="BookText"/>
        <w:bidi w:val="0"/>
        <w:jc w:val="both"/>
        <w:rPr/>
      </w:pPr>
      <w:r>
        <w:rPr>
          <w:rFonts w:eastAsia="Times New Roman" w:cs="Times New Roman" w:ascii="Times New Roman" w:hAnsi="Times New Roman"/>
          <w:color w:val="111111"/>
          <w:sz w:val="28"/>
          <w:szCs w:val="28"/>
          <w:lang w:val="en-US"/>
        </w:rPr>
        <w:t>Facing severe hopelessness about Hadith al-Wilayah, a high-standing Sunni ‘alim decides to play the last remaining card: “Shi’is doctored it”! Imam al-Mubarakfuri (d. 1282 H) says:</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رواه أحمد فی 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ولی کل مؤمن من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بعض النسخ بزیادة من ووقع فی بعضها بعدی بحذف من وکذا وقع فی روایة أحمد فی مسنده وقد استدل به الشیعة علی أن علیا رضی الله عنه کان خلیفة بعد رسول الله من غیر</w:t>
      </w:r>
    </w:p>
    <w:p>
      <w:pPr>
        <w:pStyle w:val="BookText"/>
        <w:bidi w:val="0"/>
        <w:rPr/>
      </w:pPr>
      <w:r>
        <w:rPr>
          <w:rFonts w:ascii="IRNazanin" w:hAnsi="IRNazanin" w:eastAsia="IRNazanin"/>
          <w:color w:val="111111"/>
          <w:sz w:val="28"/>
          <w:sz w:val="28"/>
          <w:szCs w:val="28"/>
          <w:rtl w:val="true"/>
          <w:lang w:bidi="fa-IR"/>
        </w:rPr>
        <w:t>فصل واستدلالهم به عن هذا باطل فإن مداره عن صحة زیادة لفظ بعدی وکونها صحیحة محفوظة قابلة للاحتجاج والأمر لیس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لفظ بعدی فی هذا الحدیث لیست بمحفوظة بل هی مردودة فاستدلال الشیعة بها علی أن علیا رضی الله عنه کان خلیفة بعد رسول الله من غیر فصل باطل جدا</w:t>
      </w:r>
    </w:p>
    <w:p>
      <w:pPr>
        <w:pStyle w:val="BookText"/>
        <w:bidi w:val="0"/>
        <w:jc w:val="both"/>
        <w:rPr/>
      </w:pPr>
      <w:r>
        <w:rPr>
          <w:rFonts w:eastAsia="Times New Roman" w:cs="Times New Roman" w:ascii="Times New Roman" w:hAnsi="Times New Roman"/>
          <w:color w:val="111111"/>
          <w:sz w:val="28"/>
          <w:szCs w:val="28"/>
          <w:lang w:val="en-US"/>
        </w:rPr>
        <w:t>Ahmad recorded it in his Musnad: “And he is THE wali of every believer after me (min ba’di)”. This is how it is recorded in some manuscripts, with the addition of “min”. In other manuscripts, there is “ba’di” without “min”, and this is how it is in the report of Ahmad in his Musnad. The Shi’ah have proved with it (i.e. the phrase “after me”) that ‘Ali, may Allah be pleased with him, was the immediate khalifah of the Messenger of Allah, peace be upon him.</w:t>
      </w:r>
    </w:p>
    <w:p>
      <w:pPr>
        <w:pStyle w:val="BookText"/>
        <w:bidi w:val="0"/>
        <w:jc w:val="both"/>
        <w:rPr/>
      </w:pPr>
      <w:r>
        <w:rPr>
          <w:rFonts w:eastAsia="Times New Roman" w:cs="Times New Roman" w:ascii="Times New Roman" w:hAnsi="Times New Roman"/>
          <w:color w:val="111111"/>
          <w:sz w:val="28"/>
          <w:szCs w:val="28"/>
          <w:lang w:val="en-US"/>
        </w:rPr>
        <w:t>Their reliance of upon as proof is fallacious because it depends entirely upon the authenticity of the additional phrase “after me”. If it were authentic, then it would be acceptable as proof.</w:t>
      </w:r>
    </w:p>
    <w:p>
      <w:pPr>
        <w:pStyle w:val="BookText"/>
        <w:bidi w:val="0"/>
        <w:jc w:val="both"/>
        <w:rPr/>
      </w:pPr>
      <w:r>
        <w:rPr>
          <w:rFonts w:eastAsia="Times New Roman" w:cs="Times New Roman" w:ascii="Times New Roman" w:hAnsi="Times New Roman"/>
          <w:color w:val="111111"/>
          <w:sz w:val="28"/>
          <w:szCs w:val="28"/>
          <w:lang w:val="en-US"/>
        </w:rPr>
        <w:t>But, the matter is not like that.... The additional phrase “after me” in this hadith is not authentic. Rather, it is rejected. Therefore, the reliance upon it as proof, by the Shi’ah, that ‘Ali, may Allah be pleased with him, was the immediate khalifah of the Messenger of Allah is terribly fallacious.</w:t>
      </w:r>
      <w:r>
        <w:rPr>
          <w:rStyle w:val="FootnoteAnchor"/>
        </w:rPr>
        <w:footnoteReference w:id="143"/>
      </w:r>
    </w:p>
    <w:p>
      <w:pPr>
        <w:pStyle w:val="BookText"/>
        <w:bidi w:val="0"/>
        <w:jc w:val="both"/>
        <w:rPr/>
      </w:pPr>
      <w:r>
        <w:rPr>
          <w:rFonts w:eastAsia="Times New Roman" w:cs="Times New Roman" w:ascii="Times New Roman" w:hAnsi="Times New Roman"/>
          <w:color w:val="111111"/>
          <w:sz w:val="28"/>
          <w:szCs w:val="28"/>
          <w:lang w:val="en-US"/>
        </w:rPr>
        <w:t>In simple words, the original hadith was this:</w:t>
      </w:r>
    </w:p>
    <w:p>
      <w:pPr>
        <w:pStyle w:val="BookText"/>
        <w:bidi w:val="0"/>
        <w:jc w:val="both"/>
        <w:rPr/>
      </w:pPr>
      <w:r>
        <w:rPr>
          <w:rFonts w:ascii="IRNazanin" w:hAnsi="IRNazanin" w:eastAsia="IRNazanin"/>
          <w:color w:val="111111"/>
          <w:sz w:val="28"/>
          <w:sz w:val="28"/>
          <w:szCs w:val="28"/>
          <w:rtl w:val="true"/>
          <w:lang w:bidi="fa-IR"/>
        </w:rPr>
        <w:t>علی ولی کل مؤمن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is THE wali of every believer.</w:t>
      </w:r>
    </w:p>
    <w:p>
      <w:pPr>
        <w:pStyle w:val="BookText"/>
        <w:bidi w:val="0"/>
        <w:jc w:val="both"/>
        <w:rPr/>
      </w:pPr>
      <w:r>
        <w:rPr>
          <w:rFonts w:eastAsia="Times New Roman" w:cs="Times New Roman" w:ascii="Times New Roman" w:hAnsi="Times New Roman"/>
          <w:color w:val="111111"/>
          <w:sz w:val="28"/>
          <w:szCs w:val="28"/>
          <w:lang w:val="en-US"/>
        </w:rPr>
        <w:t>However, some unreliable people maliciously added “after me” to it to make it: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علی ولی</w:t>
      </w:r>
    </w:p>
    <w:p>
      <w:pPr>
        <w:pStyle w:val="BookText"/>
        <w:bidi w:val="0"/>
        <w:rPr/>
      </w:pPr>
      <w:r>
        <w:rPr>
          <w:rFonts w:ascii="IRNazanin" w:hAnsi="IRNazanin" w:eastAsia="IRNazanin"/>
          <w:color w:val="111111"/>
          <w:sz w:val="28"/>
          <w:sz w:val="28"/>
          <w:szCs w:val="28"/>
          <w:rtl w:val="true"/>
          <w:lang w:bidi="fa-IR"/>
        </w:rPr>
        <w:t>کل مؤمن بعدی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is THE wali of every believer after me.</w:t>
      </w:r>
    </w:p>
    <w:p>
      <w:pPr>
        <w:pStyle w:val="BookText"/>
        <w:bidi w:val="0"/>
        <w:jc w:val="both"/>
        <w:rPr/>
      </w:pPr>
      <w:r>
        <w:rPr>
          <w:rFonts w:eastAsia="Times New Roman" w:cs="Times New Roman" w:ascii="Times New Roman" w:hAnsi="Times New Roman"/>
          <w:color w:val="111111"/>
          <w:sz w:val="28"/>
          <w:szCs w:val="28"/>
          <w:lang w:val="en-US"/>
        </w:rPr>
        <w:t>In his haste, al-Mubarakfuri obviously fails to notice that the “dangerous elements” in the hadith are two, not one: the word “the” before wali and the phrase “after me”. The only way he can have his way is if the original hadith had been this:</w:t>
      </w:r>
    </w:p>
    <w:p>
      <w:pPr>
        <w:pStyle w:val="BookText"/>
        <w:bidi w:val="0"/>
        <w:jc w:val="both"/>
        <w:rPr/>
      </w:pPr>
      <w:r>
        <w:rPr>
          <w:rFonts w:ascii="IRNazanin" w:hAnsi="IRNazanin" w:eastAsia="IRNazanin"/>
          <w:color w:val="111111"/>
          <w:sz w:val="28"/>
          <w:sz w:val="28"/>
          <w:szCs w:val="28"/>
          <w:rtl w:val="true"/>
          <w:lang w:bidi="fa-IR"/>
        </w:rPr>
        <w:t>علی ولی لکل مؤمن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is a wali of every believer.</w:t>
      </w:r>
    </w:p>
    <w:p>
      <w:pPr>
        <w:pStyle w:val="BookText"/>
        <w:bidi w:val="0"/>
        <w:jc w:val="both"/>
        <w:rPr/>
      </w:pPr>
      <w:r>
        <w:rPr>
          <w:rFonts w:eastAsia="Times New Roman" w:cs="Times New Roman" w:ascii="Times New Roman" w:hAnsi="Times New Roman"/>
          <w:color w:val="111111"/>
          <w:sz w:val="28"/>
          <w:szCs w:val="28"/>
          <w:lang w:val="en-US"/>
        </w:rPr>
        <w:t>In that case, Amir al-Muminin, ‘alaihi al-salam, would have been only one of the friends and helpers of the believers. But, the definite article (i.e. the word “the”) before wali in the actual hadith restricts wilayah to him, to the exclusion of all others – based on the testimony of Ibn ‘Abbas, radhiyallahu ‘anhu. As such, the alternative version being proposed by al-Mubarakfuri is blasphemous in its purport as it suggests that the wali was only ‘Ali, and not the Messenger, sallallahu ‘alaihi wa alihi, even though the latter was still alive! Whatever meaning is given to wali in such a situation, the meaning still constitutes disbelief in Islam. No doubt, al-Mubarakfuri has no viable way out of the quagmire.</w:t>
      </w:r>
    </w:p>
    <w:p>
      <w:pPr>
        <w:pStyle w:val="BookText"/>
        <w:bidi w:val="0"/>
        <w:jc w:val="both"/>
        <w:rPr/>
      </w:pPr>
      <w:r>
        <w:rPr>
          <w:rFonts w:eastAsia="Times New Roman" w:cs="Times New Roman" w:ascii="Times New Roman" w:hAnsi="Times New Roman"/>
          <w:color w:val="111111"/>
          <w:sz w:val="28"/>
          <w:szCs w:val="28"/>
          <w:lang w:val="en-US"/>
        </w:rPr>
        <w:t>So, who possibly forged “after me” in the hadith? Al-Mubarakfuri now reads his charge sheet: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قد تفرد بها جعفر بن سلیمان وهو شیعی بل هو غال فی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أن قوله بعدی فی هذا الحدیث مما یقوی به معتقدا الشیعة وقد تقرر فی مقره أن المبتدع إذا روی شیئا یقوی به بدعته فهو مردود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 لم یتفرد بزیادة قوله بعدی جعفر بن سلیمان بل تابعه علیها أجلح</w:t>
      </w:r>
    </w:p>
    <w:p>
      <w:pPr>
        <w:pStyle w:val="BookText"/>
        <w:bidi w:val="0"/>
        <w:rPr/>
      </w:pPr>
      <w:r>
        <w:rPr>
          <w:rFonts w:ascii="IRNazanin" w:hAnsi="IRNazanin" w:eastAsia="IRNazanin"/>
          <w:color w:val="111111"/>
          <w:sz w:val="28"/>
          <w:sz w:val="28"/>
          <w:szCs w:val="28"/>
          <w:rtl w:val="true"/>
          <w:lang w:bidi="fa-IR"/>
        </w:rPr>
        <w:t>الکندی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أجلح الکندی هذا أیضا 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زیادة بعدی فی هذا الحدیث من وهم هذین الشیعیین</w:t>
      </w:r>
    </w:p>
    <w:p>
      <w:pPr>
        <w:pStyle w:val="BookText"/>
        <w:bidi w:val="0"/>
        <w:jc w:val="both"/>
        <w:rPr/>
      </w:pPr>
      <w:r>
        <w:rPr>
          <w:rFonts w:eastAsia="Times New Roman" w:cs="Times New Roman" w:ascii="Times New Roman" w:hAnsi="Times New Roman"/>
          <w:color w:val="111111"/>
          <w:sz w:val="28"/>
          <w:szCs w:val="28"/>
          <w:lang w:val="en-US"/>
        </w:rPr>
        <w:t>Ja’far b. Sulayman was the only one to narrate it (i.e. the phrase “after me” in the hadith) and he was a Shi’i. Rather, he was an extremist in Shi’ism.... An apparent fact is that his statement “after me” in this hadith is PART OF what is used to strengthen the beliefs of the Shi’ah. It has been repeatedly stated at its place that whenever a heretic narrates anything through which he strengthens his heresy, then such is rejected.... If you say that Ja’far b. Sulayman is not the only one who narrated the phrase “after me” (in the hadith), and that, rather, Ajlah al-Kindi also narrated it.... I say: Ajlah al-Kindi too was a Shi’i.... The apparent fact is that the additional phrase “after me” in this hadith is from the hallucinations of these two Shi’is.</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Al-Mubarakfuri admits that “after me” is only “part of” the pro-Shi’i elements in the hadith. He fails to elaborate however, and prefers not to touch on the other part at all! It is our submission that this second undisclosed “dangerous” part of Hadith al-Wilayah is none other than its definite article.</w:t>
      </w:r>
    </w:p>
    <w:p>
      <w:pPr>
        <w:pStyle w:val="BookText"/>
        <w:bidi w:val="0"/>
        <w:jc w:val="both"/>
        <w:rPr/>
      </w:pPr>
      <w:r>
        <w:rPr>
          <w:rFonts w:eastAsia="Times New Roman" w:cs="Times New Roman" w:ascii="Times New Roman" w:hAnsi="Times New Roman"/>
          <w:color w:val="111111"/>
          <w:sz w:val="28"/>
          <w:szCs w:val="28"/>
          <w:lang w:val="en-US"/>
        </w:rPr>
        <w:t>In any case, al-Mubarakfuri is correct about the Shi’ism of both Ja’far b. Sulayman and Ajlah al-Kindi. Both were companions of the sixth Shi’i Imam, Ja’far al-Sadiq, ‘alaihi al-salam. The Shi’i hadith scientist, al-Jawahiri, says about Ja’far:</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جعفر بن سلیمان الضبعی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الصادق</w:t>
      </w:r>
      <w:r>
        <w:rPr>
          <w:rFonts w:eastAsia="IRNazanin" w:cs="IRNazanin"/>
          <w:color w:val="111111"/>
          <w:sz w:val="28"/>
          <w:szCs w:val="28"/>
          <w:lang w:bidi="fa-IR"/>
        </w:rPr>
        <w:t>)</w:t>
      </w:r>
    </w:p>
    <w:p>
      <w:pPr>
        <w:pStyle w:val="BookText"/>
        <w:bidi w:val="0"/>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Ja’far b. Sulayman al-Dhab’i: al-Basri, one of the companions of al-Sadiq, peace be upon him. He was thiqah (trustworthy).</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He equally states about Ajlah:</w:t>
      </w:r>
    </w:p>
    <w:p>
      <w:pPr>
        <w:pStyle w:val="BookText"/>
        <w:bidi w:val="0"/>
        <w:jc w:val="both"/>
        <w:rPr/>
      </w:pPr>
      <w:r>
        <w:rPr>
          <w:rFonts w:ascii="IRNazanin" w:hAnsi="IRNazanin" w:eastAsia="IRNazanin"/>
          <w:color w:val="111111"/>
          <w:sz w:val="28"/>
          <w:sz w:val="28"/>
          <w:szCs w:val="28"/>
          <w:rtl w:val="true"/>
          <w:lang w:bidi="fa-IR"/>
        </w:rPr>
        <w:t>الأجلح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معاویة أبو حجیة الکندی أسمه یحیی من أصحاب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فی کامل الزیارات والکافی وقال المفید فی کتاب الکافیة فی سند فیه الأجلح انه صحیح الاسناد</w:t>
      </w:r>
    </w:p>
    <w:p>
      <w:pPr>
        <w:pStyle w:val="BookText"/>
        <w:bidi w:val="0"/>
        <w:jc w:val="both"/>
        <w:rPr/>
      </w:pPr>
      <w:r>
        <w:rPr>
          <w:rFonts w:eastAsia="Times New Roman" w:cs="Times New Roman" w:ascii="Times New Roman" w:hAnsi="Times New Roman"/>
          <w:color w:val="111111"/>
          <w:sz w:val="28"/>
          <w:szCs w:val="28"/>
          <w:lang w:val="en-US"/>
        </w:rPr>
        <w:t>Al-Ajlah b. ‘Abd Allah: b. Mu’awiyah Abu Hujiyyah al-Kindi. His name was Yahya. He was one of the companions of al-Sadiq, peace be upon him. He narrated in Kamil al-Ziyarat and al-Kafi, and al-Mufid says in Kitab al-Kafiyyah concerning a chain which includes al-Ajlah, that it is a sahih chain.</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Both Ja’far and Ajlah are considered trustworthy by the Ahl al-Sunnah wa al-Jama’ah and the Shi’ah Imamiyyah. So, on what basis does al-Mubarakfuri seek to establish his accusation against them? Does he have any positive proof that they doctored the hadith? This is all he has given as his basis:</w:t>
      </w:r>
    </w:p>
    <w:p>
      <w:pPr>
        <w:pStyle w:val="BookText"/>
        <w:bidi w:val="0"/>
        <w:jc w:val="both"/>
        <w:rPr/>
      </w:pPr>
      <w:r>
        <w:rPr>
          <w:rFonts w:ascii="IRNazanin" w:hAnsi="IRNazanin" w:eastAsia="IRNazanin"/>
          <w:color w:val="111111"/>
          <w:sz w:val="28"/>
          <w:sz w:val="28"/>
          <w:szCs w:val="28"/>
          <w:rtl w:val="true"/>
          <w:lang w:bidi="fa-IR"/>
        </w:rPr>
        <w:t>وقد تقرر فی مقره أن المبتدع إذا روی شیئا یقوی به بدعته فهو مردود</w:t>
      </w:r>
    </w:p>
    <w:p>
      <w:pPr>
        <w:pStyle w:val="BookText"/>
        <w:bidi w:val="0"/>
        <w:jc w:val="both"/>
        <w:rPr/>
      </w:pPr>
      <w:r>
        <w:rPr>
          <w:rFonts w:eastAsia="Times New Roman" w:cs="Times New Roman" w:ascii="Times New Roman" w:hAnsi="Times New Roman"/>
          <w:color w:val="111111"/>
          <w:sz w:val="28"/>
          <w:szCs w:val="28"/>
          <w:lang w:val="en-US"/>
        </w:rPr>
        <w:t>It has been repeatedly stated at its place that whenever a heretic narrates anything through which he strengthens his heresy, then such is rejected.</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both Ja’far and Ajlah are suspects only because the hadith supports Shi’ism and they are Shi’is! Therefore, they must have doctored it to make it the pro-Shi’i evidence that it is, even though they were trustworthy people! Al-Mubarakfuri has no concrete evidence against his two victims. All he has is mere conjecture. Meanwhile, a contemporary Salafi hadith scientist, al-Turayfi, further reveals</w:t>
      </w:r>
    </w:p>
    <w:p>
      <w:pPr>
        <w:pStyle w:val="BookText"/>
        <w:bidi w:val="0"/>
        <w:rPr/>
      </w:pPr>
      <w:r>
        <w:rPr>
          <w:rFonts w:eastAsia="Times New Roman" w:cs="Times New Roman" w:ascii="Times New Roman" w:hAnsi="Times New Roman"/>
          <w:color w:val="111111"/>
          <w:sz w:val="28"/>
          <w:szCs w:val="28"/>
          <w:lang w:val="en-US"/>
        </w:rPr>
        <w:t>that al-Mubarakfuri has actually misrepresented the true Sunni position:</w:t>
      </w:r>
    </w:p>
    <w:p>
      <w:pPr>
        <w:pStyle w:val="BookText"/>
        <w:bidi w:val="0"/>
        <w:jc w:val="both"/>
        <w:rPr/>
      </w:pPr>
      <w:r>
        <w:rPr>
          <w:rFonts w:ascii="IRNazanin" w:hAnsi="IRNazanin" w:eastAsia="IRNazanin"/>
          <w:color w:val="111111"/>
          <w:sz w:val="28"/>
          <w:sz w:val="28"/>
          <w:szCs w:val="28"/>
          <w:rtl w:val="true"/>
          <w:lang w:bidi="fa-IR"/>
        </w:rPr>
        <w:t xml:space="preserve">والأصل فی روایة المبتدع إذا کان ضابطاً ثقة القبول، سواء روی فیما یوافق بدعته أم لا، ما لم یکن قد کفر ببدعته، فحینئذ یرد لکفره، وعلی هذا الأئمة الحفاظ، فهم یخرجون للمبتدع إذا کان ثقة ثبتاً، ویصححون خبره، فقد أخرج الإمام أحمد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ومسلم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والنسائی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والترمذی وابن ماجه وابن حبان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منده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والبیهقی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 من حدیث عدی بن ثابت عن زر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أبی طالب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فلق الحبة وبرأ النسمة إنه لعهد النبی الأمی إلیّ أن لا یحبنی إلا مؤمن ولا یبغضنی إلا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وعدی بن ثابت ثقة وصفه بالتشیع الأئمة کابن معین والإمام أحمد وأبی حاتم ویعقوب بن سفیان، بل قال المسعودی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أقول بقول الشیعة من عدی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هذا أخرج له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قال بتوثیقه من وصفه بالتشیع وأخرج له فیما یوافق بدعته کالإمام أحمد بن حنبل والنسائی</w:t>
      </w:r>
      <w:r>
        <w:rPr>
          <w:rFonts w:eastAsia="IRNazanin" w:cs="IRNazanin"/>
          <w:color w:val="111111"/>
          <w:sz w:val="28"/>
          <w:szCs w:val="28"/>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default position concerning the report of a heretic, if he was accurate and trustworthy, is to accept it, regardless of whether he narrated concerning what agrees with his bid’ah (heresy) or not, as long as he had not apostatized through his heresy. In such a case, it will be rejected due to his kufr (disbelief). This was the practice of the Imams who were hadith scientists, for they used to narrate from the heretic if he was trustworthy and accurate, and used to declare his report to be sahih. For</w:t>
      </w:r>
    </w:p>
    <w:p>
      <w:pPr>
        <w:pStyle w:val="BookText"/>
        <w:bidi w:val="0"/>
        <w:rPr/>
      </w:pPr>
      <w:r>
        <w:rPr>
          <w:rFonts w:eastAsia="Times New Roman" w:cs="Times New Roman" w:ascii="Times New Roman" w:hAnsi="Times New Roman"/>
          <w:color w:val="111111"/>
          <w:sz w:val="28"/>
          <w:szCs w:val="28"/>
          <w:lang w:val="en-US"/>
        </w:rPr>
        <w:t>verily, Imam Ahmad has recorded in his Musnad, and Muslim in his Sahih, and al-Nasai in al-Kubra and al-Mujtaba, and al-Tirmidhi and Ibn Majah, and Ibn Hibban in his Sahih, and Ibn Mandah in Kitab al-Iman, and al-Bayhaqi  in al-I’tiqad and others the hadith of ‘Adi b. Thabit from Zirr, who said: ‘Ali b. Abi Talib, may Allah be pleased with him, said: “I swear by the One Who split up the seed and created something living, the Ummi Prophet verily informed me that none loves me except a believer and that none hates me except a hypocrite.”</w:t>
      </w:r>
    </w:p>
    <w:p>
      <w:pPr>
        <w:pStyle w:val="BookText"/>
        <w:bidi w:val="0"/>
        <w:jc w:val="both"/>
        <w:rPr/>
      </w:pPr>
      <w:r>
        <w:rPr>
          <w:rFonts w:eastAsia="Times New Roman" w:cs="Times New Roman" w:ascii="Times New Roman" w:hAnsi="Times New Roman"/>
          <w:color w:val="111111"/>
          <w:sz w:val="28"/>
          <w:szCs w:val="28"/>
          <w:lang w:val="en-US"/>
        </w:rPr>
        <w:t>Meanwhile, ‘Adi b. Thabit was trustworthy, and the Imams like Ibn Ma’in, Imam Ahmad, Abu Hatim and Ya’qub b. Sufyan identified him as a Shi’i.  Rather, al-Mas’udi said, “I do not see anyone who professes Shi’ism more than ‘Adi b. Thabit.” Despite this, the Imams narrated from him. Rather, those who identified him as a Shi’i, like Imam Ahmad b. Hanbal and al-Nasai, also declared him trustworthy, and narrated from him in what agrees with his bid’ah.</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Another Salafi hadith scientist, al-Mua’lami (d. 1386 H) corroborates him:</w:t>
      </w:r>
    </w:p>
    <w:p>
      <w:pPr>
        <w:pStyle w:val="BookText"/>
        <w:bidi w:val="0"/>
        <w:jc w:val="both"/>
        <w:rPr/>
      </w:pPr>
      <w:r>
        <w:rPr>
          <w:rFonts w:ascii="IRNazanin" w:hAnsi="IRNazanin" w:eastAsia="IRNazanin"/>
          <w:color w:val="111111"/>
          <w:sz w:val="28"/>
          <w:sz w:val="28"/>
          <w:szCs w:val="28"/>
          <w:rtl w:val="true"/>
          <w:lang w:bidi="fa-IR"/>
        </w:rPr>
        <w:t>وقد وثق أئمة الحدیث جماعة من المبتدعة واحتجوا بأحادیثهم وأخرجوها فی الصحاح، ومن تتبع روایاتهم وجد فیها کثیراً مما یوافق ظاهرة بدعهم، وأهل العلم یتأولون تلک الأحادیث غیر طاعنین فیها ببدعة راویها ولا فی راویها بروایته لها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Imams in the hadith sciences have declared as trustworthy a lot of the heretics, and have taken their (i.e. the heretics’) ahadith as hujjah, and have recorded them (i.e.</w:t>
      </w:r>
    </w:p>
    <w:p>
      <w:pPr>
        <w:pStyle w:val="BookText"/>
        <w:bidi w:val="0"/>
        <w:rPr/>
      </w:pPr>
      <w:r>
        <w:rPr>
          <w:rFonts w:eastAsia="Times New Roman" w:cs="Times New Roman" w:ascii="Times New Roman" w:hAnsi="Times New Roman"/>
          <w:color w:val="111111"/>
          <w:sz w:val="28"/>
          <w:szCs w:val="28"/>
          <w:lang w:val="en-US"/>
        </w:rPr>
        <w:t>those reports) in their Sahih books. And whoever researches their (the heretics’) narrations finds that a lot of them apparently agree with their heresies. The scholars give alternative interpretations for those ahadith without attacking them (i.e. the ahadith) on account of the heresy of their narrators, nor do they attack the narrators for narrating them.</w:t>
      </w:r>
      <w:r>
        <w:rPr>
          <w:rStyle w:val="FootnoteAnchor"/>
        </w:rPr>
        <w:footnoteReference w:id="14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al-Albani (d. 1420 H), in particular, feels uncomfortable about al-Mubarakfuri’s “solution” to the crisis, and therefore refutes him about the same Hadith al-Wilayah:</w:t>
      </w:r>
    </w:p>
    <w:p>
      <w:pPr>
        <w:pStyle w:val="BookText"/>
        <w:bidi w:val="0"/>
        <w:jc w:val="both"/>
        <w:rPr/>
      </w:pP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هذا الشاهد شیعی، وکذلک فی سند المشهود له شیعی آخر، وهو جعفر بن سلیمان، أفلا یعتبر ذلک طعنا فی الحدیث وعلة فیه؟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لأن العبرة فی روایة الحدیث إنما هو الصدق والحفظ، وأما المذهب فهو بینه وبین ربه، فهو حسیبه</w:t>
      </w:r>
    </w:p>
    <w:p>
      <w:pPr>
        <w:pStyle w:val="BookText"/>
        <w:bidi w:val="0"/>
        <w:jc w:val="both"/>
        <w:rPr/>
      </w:pPr>
      <w:r>
        <w:rPr>
          <w:rFonts w:eastAsia="Times New Roman" w:cs="Times New Roman" w:ascii="Times New Roman" w:hAnsi="Times New Roman"/>
          <w:color w:val="111111"/>
          <w:sz w:val="28"/>
          <w:szCs w:val="28"/>
          <w:lang w:val="en-US"/>
        </w:rPr>
        <w:t>If someone says: “The narrator of this corroborative hadith (i.e. that of Ajlah) was a Shi’i, and also in the chain of the main hadith, there is another Shi’i, and he is Ja’far b. Sulayman. Does this not justify attack on the hadith and constitute a fault in it?”</w:t>
      </w:r>
    </w:p>
    <w:p>
      <w:pPr>
        <w:pStyle w:val="BookText"/>
        <w:bidi w:val="0"/>
        <w:jc w:val="both"/>
        <w:rPr/>
      </w:pPr>
      <w:r>
        <w:rPr>
          <w:rFonts w:eastAsia="Times New Roman" w:cs="Times New Roman" w:ascii="Times New Roman" w:hAnsi="Times New Roman"/>
          <w:color w:val="111111"/>
          <w:sz w:val="28"/>
          <w:szCs w:val="28"/>
          <w:lang w:val="en-US"/>
        </w:rPr>
        <w:t>So, I answer: “Not at all, because the requirements in the transmission of hadith are ONLY truthfulness and sound memory. As for the madhhab (of the narrator), that is between him and his Lord, and He is sufficient for him.</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But, the ‘Allamah is not done yet. He drops the final bombshell:</w:t>
      </w:r>
    </w:p>
    <w:p>
      <w:pPr>
        <w:pStyle w:val="BookText"/>
        <w:bidi w:val="0"/>
        <w:jc w:val="both"/>
        <w:rPr/>
      </w:pPr>
      <w:r>
        <w:rPr>
          <w:rFonts w:ascii="IRNazanin" w:hAnsi="IRNazanin" w:eastAsia="IRNazanin"/>
          <w:color w:val="111111"/>
          <w:sz w:val="28"/>
          <w:sz w:val="28"/>
          <w:szCs w:val="28"/>
          <w:rtl w:val="true"/>
          <w:lang w:bidi="fa-IR"/>
        </w:rPr>
        <w:t>علی أن الحدیث قد جاء مفرقا من طرق أخری لیس فیها شیعی</w:t>
      </w:r>
      <w:r>
        <w:rPr>
          <w:rFonts w:eastAsia="IRNazanin" w:cs="IRNazanin"/>
          <w:color w:val="111111"/>
          <w:sz w:val="28"/>
          <w:szCs w:val="28"/>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Plus, the hadith (i.e. Hadith al-Wilayah) has been narrated, in parts, through many others chains, which do not contain</w:t>
      </w:r>
      <w:bookmarkStart w:id="31" w:name="pg3498_34772"/>
    </w:p>
    <w:p>
      <w:pPr>
        <w:pStyle w:val="BookText"/>
        <w:bidi w:val="0"/>
        <w:rPr/>
      </w:pPr>
      <w:bookmarkEnd w:id="31"/>
      <w:r>
        <w:rPr>
          <w:rFonts w:eastAsia="Times New Roman" w:cs="Times New Roman" w:ascii="Times New Roman" w:hAnsi="Times New Roman"/>
          <w:color w:val="111111"/>
          <w:sz w:val="28"/>
          <w:szCs w:val="28"/>
          <w:lang w:val="en-US"/>
        </w:rPr>
        <w:t>a single Shi’i in them.</w:t>
      </w:r>
      <w:r>
        <w:rPr>
          <w:rStyle w:val="FootnoteAnchor"/>
        </w:rPr>
        <w:footnoteReference w:id="150"/>
      </w:r>
    </w:p>
    <w:p>
      <w:pPr>
        <w:pStyle w:val="BookText"/>
        <w:bidi w:val="0"/>
        <w:jc w:val="both"/>
        <w:rPr/>
      </w:pPr>
      <w:r>
        <w:rPr>
          <w:rFonts w:eastAsia="Times New Roman" w:cs="Times New Roman" w:ascii="Times New Roman" w:hAnsi="Times New Roman"/>
          <w:color w:val="111111"/>
          <w:sz w:val="28"/>
          <w:szCs w:val="28"/>
          <w:lang w:val="en-US"/>
        </w:rPr>
        <w:t>The above submissions basically flatten al-Mubarakfuri’s foul attempts on the hadith and his unfair allegation against Ja’far and Ajlah!</w:t>
      </w:r>
    </w:p>
    <w:p>
      <w:pPr>
        <w:pStyle w:val="Heading2"/>
        <w:numPr>
          <w:ilvl w:val="1"/>
          <w:numId w:val="1"/>
        </w:numPr>
        <w:bidi w:val="0"/>
        <w:jc w:val="left"/>
        <w:rPr/>
      </w:pPr>
      <w:bookmarkStart w:id="32" w:name="__RefHeading___Toc3537577_2749589250"/>
      <w:bookmarkStart w:id="33" w:name="_Toc12"/>
      <w:bookmarkEnd w:id="32"/>
      <w:r>
        <w:rPr/>
        <w:t>7) Hadith Al-Tawliyah</w:t>
      </w:r>
      <w:bookmarkEnd w:id="33"/>
    </w:p>
    <w:p>
      <w:pPr>
        <w:pStyle w:val="BookText"/>
        <w:bidi w:val="0"/>
        <w:jc w:val="both"/>
        <w:rPr/>
      </w:pPr>
      <w:r>
        <w:rPr>
          <w:rFonts w:eastAsia="Times New Roman" w:cs="Times New Roman" w:ascii="Times New Roman" w:hAnsi="Times New Roman"/>
          <w:color w:val="111111"/>
          <w:sz w:val="28"/>
          <w:szCs w:val="28"/>
          <w:lang w:val="en-US"/>
        </w:rPr>
        <w:t>Shaykh Ibn Taymiyyah (d. 728 H) says:</w:t>
      </w:r>
    </w:p>
    <w:p>
      <w:pPr>
        <w:pStyle w:val="BookText"/>
        <w:bidi w:val="0"/>
        <w:jc w:val="both"/>
        <w:rPr/>
      </w:pPr>
      <w:r>
        <w:rPr>
          <w:rFonts w:ascii="IRNazanin" w:hAnsi="IRNazanin" w:eastAsia="IRNazanin"/>
          <w:color w:val="111111"/>
          <w:sz w:val="28"/>
          <w:sz w:val="28"/>
          <w:szCs w:val="28"/>
          <w:rtl w:val="true"/>
          <w:lang w:bidi="fa-IR"/>
        </w:rPr>
        <w:t>قوله أنت ولیی فی کل مؤمن بعدی فإن هذا موضوع باتفاق أهل المعرفة بالحدیث</w:t>
      </w:r>
    </w:p>
    <w:p>
      <w:pPr>
        <w:pStyle w:val="BookText"/>
        <w:bidi w:val="0"/>
        <w:jc w:val="both"/>
        <w:rPr/>
      </w:pPr>
      <w:r>
        <w:rPr>
          <w:rFonts w:eastAsia="Times New Roman" w:cs="Times New Roman" w:ascii="Times New Roman" w:hAnsi="Times New Roman"/>
          <w:color w:val="111111"/>
          <w:sz w:val="28"/>
          <w:szCs w:val="28"/>
          <w:lang w:val="en-US"/>
        </w:rPr>
        <w:t>His statement, “You are my wali over every believer after me”. Verily, this is a fabrication (mawdu’), by the consensus of the hadith scholars.</w:t>
      </w:r>
      <w:r>
        <w:rPr>
          <w:rStyle w:val="FootnoteAnchor"/>
        </w:rPr>
        <w:footnoteReference w:id="15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very big claim. It means that every single hadith scholar, from the start of Prophet Muhammad’s mission, sallallahu ‘alaihi wa alihi, till the days of Shaykh Ibn Taymiyyah – without any exception – explicitly declared this Hadith al-Tawliyah to be mawdu’. At a specific level, our dear Shaykh claims that Malik b. Anas (d. 179 H), Ibn al-Mubarak (d. 181 H), al-Shafi’i (d. 204 H), al-Tayalisi (d. 204 H), ‘Abd al-Razzaq al-San’ani (d. 211 H), al-Humaydi (d. 219 H), Ibn Ja’d (d. 230 H), Ibn Sa’d (d. 230 H), Ibn Abi Shaybah (d. 235 H), Ibn Rahwayh (d. 238 H), Ahmad b. Hanbal (d. 241 H), al-Darimi (d. 255 H), al-Bukhari (d. 256 H), Muslim (d. 261 H), Ibn Majah (d. 273 H), Abu Dawud (d. 275 H), Ibn Qutaybah (d. 276 H), al-Tirmidhi (d. 279 H), Ibn Abi ‘Asim (d. 287 H), al-Nasai (d. 303 H), Ibn Khuzaymah (d. 311 H), al-‘Aqili (d. 322 H), Ibn Abi Hatim (d. 327 H), Ibn Hibban (d. 354 H), al-Tabarani (d. 360 H), al-Darqutni (d. 385 H), Ibn Shahin (d. 385 H), al-Hakim</w:t>
      </w:r>
    </w:p>
    <w:p>
      <w:pPr>
        <w:pStyle w:val="BookText"/>
        <w:bidi w:val="0"/>
        <w:rPr/>
      </w:pPr>
      <w:r>
        <w:rPr>
          <w:rFonts w:eastAsia="Times New Roman" w:cs="Times New Roman" w:ascii="Times New Roman" w:hAnsi="Times New Roman"/>
          <w:color w:val="111111"/>
          <w:sz w:val="28"/>
          <w:szCs w:val="28"/>
          <w:lang w:val="en-US"/>
        </w:rPr>
        <w:t>(d. 403 H), al-Bayhaqi (d. 458 H), al-Baghdadi (d. 463 H), Ibn ‘Abd al-Barr (d. 463 H), al-Khawarazmi (d. 568 H), Ibn Asakir (571 H), al-Nawawi (d. 676 H), among others – each of them has an express statement about the hadith in which he grades it as mawdu’. However, the reverse is actually the truth! No scholar before Ibn Taymiyyah (d. 728 H) ever classed the hadith to be mawdu’ or even dha’if. By contrast, Imam al-Hakim (d. 403 H) actually calls its chain sahih</w:t>
      </w:r>
      <w:r>
        <w:rPr>
          <w:rStyle w:val="FootnoteAnchor"/>
        </w:rPr>
        <w:footnoteReference w:id="152"/>
      </w:r>
      <w:r>
        <w:rPr>
          <w:rFonts w:eastAsia="Times New Roman" w:cs="Times New Roman" w:ascii="Times New Roman" w:hAnsi="Times New Roman"/>
          <w:color w:val="111111"/>
          <w:sz w:val="28"/>
          <w:szCs w:val="28"/>
          <w:lang w:val="en-US"/>
        </w:rPr>
        <w:t>! What drove Shaykh Ibn Taymiyyah into such reckless fallacy must have been something very huge!</w:t>
      </w:r>
    </w:p>
    <w:p>
      <w:pPr>
        <w:pStyle w:val="BookText"/>
        <w:bidi w:val="0"/>
        <w:jc w:val="both"/>
        <w:rPr/>
      </w:pPr>
      <w:r>
        <w:rPr>
          <w:rFonts w:eastAsia="Times New Roman" w:cs="Times New Roman" w:ascii="Times New Roman" w:hAnsi="Times New Roman"/>
          <w:color w:val="111111"/>
          <w:sz w:val="28"/>
          <w:szCs w:val="28"/>
          <w:lang w:val="en-US"/>
        </w:rPr>
        <w:t>Imam Ahmad has documented Hadith al-Tawliyah in his Musnad:</w:t>
      </w:r>
    </w:p>
    <w:p>
      <w:pPr>
        <w:pStyle w:val="BookText"/>
        <w:bidi w:val="0"/>
        <w:jc w:val="both"/>
        <w:rPr/>
      </w:pPr>
      <w:r>
        <w:rPr>
          <w:rFonts w:ascii="IRNazanin" w:hAnsi="IRNazanin" w:eastAsia="IRNazanin"/>
          <w:color w:val="111111"/>
          <w:sz w:val="28"/>
          <w:sz w:val="28"/>
          <w:szCs w:val="28"/>
          <w:rtl w:val="true"/>
          <w:lang w:bidi="fa-IR"/>
        </w:rPr>
        <w:t xml:space="preserve">حدثنا عبد الله حدثنی أبی ثنا یحیی بن حماد ثنا أبو عوانة ثنا أبو بلج ثنا عمرو بن میمون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بالناس فی غزوة تبوک قال فقال له علی أخرج معک قال فقال له نبی الله لا فبکی علی فقال له أما ترضی أن تکون منی بمنزلة هارون من موسی الا أنک لست بنبی انه لا ینبغی أن أذهب الا وأنت خلیفتی قال وقال له رسول الله أنت ولیی فی کل مؤمن بعدی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 my father (Ahmad b. Hanbal) – Yahya b. Hammad – Abu ‘Awanah – Abu Balj – ‘Amr b. Maymun .... Ibn ‘Abbas said:</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He (the Messenger of Allah) went out for the battle of Tabuk. So, ‘Ali said to him, “Let me go out with you.” Therefore, the Prophet of Allah, peace be upon him, said, “Do not weep, ‘Ali. Are you not</w:t>
      </w:r>
    </w:p>
    <w:p>
      <w:pPr>
        <w:pStyle w:val="BookText"/>
        <w:bidi w:val="0"/>
        <w:rPr/>
      </w:pPr>
      <w:r>
        <w:rPr>
          <w:rFonts w:eastAsia="Times New Roman" w:cs="Times New Roman" w:ascii="Times New Roman" w:hAnsi="Times New Roman"/>
          <w:color w:val="111111"/>
          <w:sz w:val="28"/>
          <w:szCs w:val="28"/>
          <w:lang w:val="en-US"/>
        </w:rPr>
        <w:t>pleased that you are to me of the status of Harun to Musa, with the exception that you are not a prophet? Verily, it is not right that I depart except with you as my khalifah. You are my wali over every believer after me.”</w:t>
      </w:r>
      <w:r>
        <w:rPr>
          <w:rStyle w:val="FootnoteAnchor"/>
        </w:rPr>
        <w:footnoteReference w:id="15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Ahmad Muhammad Shakir (d. 1377 H) declares:</w:t>
      </w:r>
    </w:p>
    <w:p>
      <w:pPr>
        <w:pStyle w:val="BookText"/>
        <w:bidi w:val="0"/>
        <w:jc w:val="both"/>
        <w:rPr/>
      </w:pPr>
      <w:r>
        <w:rPr>
          <w:rFonts w:ascii="IRNazanin" w:hAnsi="IRNazanin" w:eastAsia="IRNazanin"/>
          <w:color w:val="111111"/>
          <w:sz w:val="28"/>
          <w:sz w:val="28"/>
          <w:szCs w:val="28"/>
          <w:rtl w:val="true"/>
          <w:lang w:bidi="fa-IR"/>
        </w:rPr>
        <w:t>إسناده صحیح</w:t>
      </w:r>
    </w:p>
    <w:p>
      <w:pPr>
        <w:pStyle w:val="BookText"/>
        <w:bidi w:val="0"/>
        <w:jc w:val="both"/>
        <w:rPr/>
      </w:pPr>
      <w:r>
        <w:rPr>
          <w:rFonts w:eastAsia="Times New Roman" w:cs="Times New Roman" w:ascii="Times New Roman" w:hAnsi="Times New Roman"/>
          <w:color w:val="111111"/>
          <w:sz w:val="28"/>
          <w:szCs w:val="28"/>
          <w:lang w:val="en-US"/>
        </w:rPr>
        <w:t>Its chain is sahih.</w:t>
      </w:r>
      <w:r>
        <w:rPr>
          <w:rStyle w:val="FootnoteAnchor"/>
        </w:rPr>
        <w:footnoteReference w:id="15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al-Albani (d. 1412 H) also states:</w:t>
      </w:r>
    </w:p>
    <w:p>
      <w:pPr>
        <w:pStyle w:val="BookText"/>
        <w:bidi w:val="0"/>
        <w:jc w:val="both"/>
        <w:rPr/>
      </w:pPr>
      <w:r>
        <w:rPr>
          <w:rFonts w:ascii="IRNazanin" w:hAnsi="IRNazanin" w:eastAsia="IRNazanin"/>
          <w:color w:val="111111"/>
          <w:sz w:val="28"/>
          <w:sz w:val="28"/>
          <w:szCs w:val="28"/>
          <w:rtl w:val="true"/>
          <w:lang w:bidi="fa-IR"/>
        </w:rPr>
        <w:t xml:space="preserve">وأخرجه أحمد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یحیی بن حماد به مطولا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صلی الله علیه وسلم بالناس فی غزوة تبوک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أخرج معک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نبی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علی قال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ترضی أن تکون منی بمنزلة هارون من موسی إِلا أنک لست بنبی انه لا ینبغی أن أذهب الا وأنت خلیفتی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 رسول الله صلی الله علیه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ولیی فی کل مؤمن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وأخرجه الحاکم بطوله </w:t>
      </w:r>
      <w:r>
        <w:rPr>
          <w:rFonts w:eastAsia="IRNazanin" w:cs="IRNazanin"/>
          <w:color w:val="111111"/>
          <w:sz w:val="28"/>
          <w:szCs w:val="28"/>
          <w:lang w:bidi="fa-IR"/>
        </w:rPr>
        <w:t>3/132</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أحمد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الإسناد ووافقه الذهبی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Ahmad (1/330) recorded it from Yahya b. Hamad in detail, and part of it is:</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(the Messenger of Allah) went out with the people for the battle of Tabuk. So, ‘Ali said to him, “Let me go out with you.” Therefore, the Prophet of Allah, peace be upon him, said, “Do not weep, ‘Ali. Are you not pleased that you are to me of the status of Harun to Musa, with the exception that you are not a prophet? Verily, it is not right that I depart except with you as my khalifah. You are my wali over every believer after me.” ...</w:t>
      </w:r>
    </w:p>
    <w:p>
      <w:pPr>
        <w:pStyle w:val="BookText"/>
        <w:bidi w:val="0"/>
        <w:rPr/>
      </w:pPr>
      <w:r>
        <w:rPr>
          <w:rFonts w:eastAsia="Times New Roman" w:cs="Times New Roman" w:ascii="Times New Roman" w:hAnsi="Times New Roman"/>
          <w:color w:val="111111"/>
          <w:sz w:val="28"/>
          <w:szCs w:val="28"/>
          <w:lang w:val="en-US"/>
        </w:rPr>
        <w:t>the hadith.</w:t>
      </w:r>
    </w:p>
    <w:p>
      <w:pPr>
        <w:pStyle w:val="BookText"/>
        <w:bidi w:val="0"/>
        <w:jc w:val="both"/>
        <w:rPr/>
      </w:pPr>
      <w:r>
        <w:rPr>
          <w:rFonts w:eastAsia="Times New Roman" w:cs="Times New Roman" w:ascii="Times New Roman" w:hAnsi="Times New Roman"/>
          <w:color w:val="111111"/>
          <w:sz w:val="28"/>
          <w:szCs w:val="28"/>
          <w:lang w:val="en-US"/>
        </w:rPr>
        <w:t>Al-Hakim recorded it in full (3/132-134) through the route of Ahmad, and said, “Its chain is sahih” and al-Dhahabi concurred with him.</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The ‘Allamah himself adds concerning its chain:</w:t>
      </w:r>
    </w:p>
    <w:p>
      <w:pPr>
        <w:pStyle w:val="BookText"/>
        <w:bidi w:val="0"/>
        <w:jc w:val="both"/>
        <w:rPr/>
      </w:pPr>
      <w:r>
        <w:rPr>
          <w:rFonts w:ascii="IRNazanin" w:hAnsi="IRNazanin" w:eastAsia="IRNazanin"/>
          <w:color w:val="111111"/>
          <w:sz w:val="28"/>
          <w:sz w:val="28"/>
          <w:szCs w:val="28"/>
          <w:rtl w:val="true"/>
          <w:lang w:bidi="fa-IR"/>
        </w:rPr>
        <w:t>إسناده حسن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Its chain is hasan.</w:t>
      </w:r>
      <w:r>
        <w:rPr>
          <w:rStyle w:val="FootnoteAnchor"/>
        </w:rPr>
        <w:footnoteReference w:id="156"/>
      </w:r>
    </w:p>
    <w:p>
      <w:pPr>
        <w:pStyle w:val="BookText"/>
        <w:bidi w:val="0"/>
        <w:jc w:val="both"/>
        <w:rPr/>
      </w:pPr>
      <w:r>
        <w:rPr>
          <w:rFonts w:eastAsia="Times New Roman" w:cs="Times New Roman" w:ascii="Times New Roman" w:hAnsi="Times New Roman"/>
          <w:color w:val="111111"/>
          <w:sz w:val="28"/>
          <w:szCs w:val="28"/>
          <w:lang w:val="en-US"/>
        </w:rPr>
        <w:t>Commenting on this same chain of Hadith al-Tawliyah, Dr. Al-Jawabirah says:</w:t>
      </w:r>
    </w:p>
    <w:p>
      <w:pPr>
        <w:pStyle w:val="BookText"/>
        <w:bidi w:val="0"/>
        <w:jc w:val="both"/>
        <w:rPr/>
      </w:pPr>
      <w:r>
        <w:rPr>
          <w:rFonts w:ascii="IRNazanin" w:hAnsi="IRNazanin" w:eastAsia="IRNazanin"/>
          <w:color w:val="111111"/>
          <w:sz w:val="28"/>
          <w:sz w:val="28"/>
          <w:szCs w:val="28"/>
          <w:rtl w:val="true"/>
          <w:lang w:bidi="fa-IR"/>
        </w:rPr>
        <w:t>اسناده حسن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Its chain is hasan.</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Imam al-Busiri too grades the chain as follows:</w:t>
      </w:r>
    </w:p>
    <w:p>
      <w:pPr>
        <w:pStyle w:val="BookText"/>
        <w:bidi w:val="0"/>
        <w:jc w:val="both"/>
        <w:rPr/>
      </w:pPr>
      <w:r>
        <w:rPr>
          <w:rFonts w:ascii="IRNazanin" w:hAnsi="IRNazanin" w:eastAsia="IRNazanin"/>
          <w:color w:val="111111"/>
          <w:sz w:val="28"/>
          <w:sz w:val="28"/>
          <w:szCs w:val="28"/>
          <w:rtl w:val="true"/>
          <w:lang w:bidi="fa-IR"/>
        </w:rPr>
        <w:t>سند صحیح</w:t>
      </w:r>
    </w:p>
    <w:p>
      <w:pPr>
        <w:pStyle w:val="BookText"/>
        <w:bidi w:val="0"/>
        <w:jc w:val="both"/>
        <w:rPr/>
      </w:pPr>
      <w:r>
        <w:rPr>
          <w:rFonts w:eastAsia="Times New Roman" w:cs="Times New Roman" w:ascii="Times New Roman" w:hAnsi="Times New Roman"/>
          <w:color w:val="111111"/>
          <w:sz w:val="28"/>
          <w:szCs w:val="28"/>
          <w:lang w:val="en-US"/>
        </w:rPr>
        <w:t>A sahih chain.</w:t>
      </w:r>
      <w:r>
        <w:rPr>
          <w:rStyle w:val="FootnoteAnchor"/>
        </w:rPr>
        <w:footnoteReference w:id="158"/>
      </w:r>
    </w:p>
    <w:p>
      <w:pPr>
        <w:pStyle w:val="BookText"/>
        <w:bidi w:val="0"/>
        <w:jc w:val="both"/>
        <w:rPr/>
      </w:pPr>
      <w:r>
        <w:rPr>
          <w:rFonts w:eastAsia="Times New Roman" w:cs="Times New Roman" w:ascii="Times New Roman" w:hAnsi="Times New Roman"/>
          <w:color w:val="111111"/>
          <w:sz w:val="28"/>
          <w:szCs w:val="28"/>
          <w:lang w:val="en-US"/>
        </w:rPr>
        <w:t>So, one wonders: why is Shaykh Ibn Taymiyyah so panicky about this hadith? There must be a reason he is so desperate about it, to the extent of attributing patent fallacies to all the Sunni muhadithun – perhaps dozens or hundreds of them – before his time in order to bring it down. What is the scary secret?</w:t>
      </w:r>
    </w:p>
    <w:p>
      <w:pPr>
        <w:pStyle w:val="BookText"/>
        <w:bidi w:val="0"/>
        <w:jc w:val="both"/>
        <w:rPr/>
      </w:pPr>
      <w:r>
        <w:rPr>
          <w:rFonts w:eastAsia="Times New Roman" w:cs="Times New Roman" w:ascii="Times New Roman" w:hAnsi="Times New Roman"/>
          <w:color w:val="111111"/>
          <w:sz w:val="28"/>
          <w:szCs w:val="28"/>
          <w:lang w:val="en-US"/>
        </w:rPr>
        <w:t>It is apparent that wali in Hadith al-Tawliyah cannot possibly mean “friend”, “helper” or “supporter” in any logical sense. ‘Ali, ‘alaihi al-salam, was the friend, helper and supporter of the believers during the lifetime of the Prophet and after his death, in his presence and in his absence. Besides, changing wali in the hadith to “friend”, or “helper” or supporter” would only produce incoherent and insensible statements:</w:t>
      </w:r>
    </w:p>
    <w:p>
      <w:pPr>
        <w:pStyle w:val="BookText"/>
        <w:bidi w:val="0"/>
        <w:jc w:val="both"/>
        <w:rPr/>
      </w:pPr>
      <w:r>
        <w:rPr>
          <w:rFonts w:ascii="IRNazanin" w:hAnsi="IRNazanin" w:eastAsia="IRNazanin"/>
          <w:color w:val="111111"/>
          <w:sz w:val="28"/>
          <w:sz w:val="28"/>
          <w:szCs w:val="28"/>
          <w:rtl w:val="true"/>
          <w:lang w:bidi="fa-IR"/>
        </w:rPr>
        <w:t>أنت ولیی فی کل مؤمن بعدی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my friend over every believer after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my lover over every believer after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my supporter over every believer after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my friend over every believer after me.”</w:t>
      </w:r>
    </w:p>
    <w:p>
      <w:pPr>
        <w:pStyle w:val="BookText"/>
        <w:bidi w:val="0"/>
        <w:jc w:val="both"/>
        <w:rPr/>
      </w:pPr>
      <w:r>
        <w:rPr>
          <w:rFonts w:eastAsia="Times New Roman" w:cs="Times New Roman" w:ascii="Times New Roman" w:hAnsi="Times New Roman"/>
          <w:color w:val="111111"/>
          <w:sz w:val="28"/>
          <w:szCs w:val="28"/>
          <w:lang w:val="en-US"/>
        </w:rPr>
        <w:t>The Messenger of Allah was absolutely above making such kinds of statements. Moreover, Shaykh Ibn Taymiyyah himself cautions:</w:t>
      </w:r>
    </w:p>
    <w:p>
      <w:pPr>
        <w:pStyle w:val="BookText"/>
        <w:bidi w:val="0"/>
        <w:jc w:val="both"/>
        <w:rPr/>
      </w:pPr>
      <w:r>
        <w:rPr>
          <w:rFonts w:ascii="IRNazanin" w:hAnsi="IRNazanin" w:eastAsia="IRNazanin"/>
          <w:color w:val="111111"/>
          <w:sz w:val="28"/>
          <w:sz w:val="28"/>
          <w:szCs w:val="28"/>
          <w:rtl w:val="true"/>
          <w:lang w:bidi="fa-IR"/>
        </w:rPr>
        <w:t>إن أراد الموالاة لم یحتج ان یقول بعدی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he had intended friendship, he did not</w:t>
      </w:r>
    </w:p>
    <w:p>
      <w:pPr>
        <w:pStyle w:val="BookText"/>
        <w:bidi w:val="0"/>
        <w:rPr/>
      </w:pPr>
      <w:r>
        <w:rPr>
          <w:rFonts w:eastAsia="Times New Roman" w:cs="Times New Roman" w:ascii="Times New Roman" w:hAnsi="Times New Roman"/>
          <w:color w:val="111111"/>
          <w:sz w:val="28"/>
          <w:szCs w:val="28"/>
          <w:lang w:val="en-US"/>
        </w:rPr>
        <w:t>need to say “after me”.</w:t>
      </w:r>
      <w:r>
        <w:rPr>
          <w:rStyle w:val="FootnoteAnchor"/>
        </w:rPr>
        <w:footnoteReference w:id="159"/>
      </w:r>
    </w:p>
    <w:p>
      <w:pPr>
        <w:pStyle w:val="BookText"/>
        <w:bidi w:val="0"/>
        <w:jc w:val="both"/>
        <w:rPr/>
      </w:pPr>
      <w:r>
        <w:rPr>
          <w:rFonts w:eastAsia="Times New Roman" w:cs="Times New Roman" w:ascii="Times New Roman" w:hAnsi="Times New Roman"/>
          <w:color w:val="111111"/>
          <w:sz w:val="28"/>
          <w:szCs w:val="28"/>
          <w:lang w:val="en-US"/>
        </w:rPr>
        <w:t>But, can we interpret “my wali” in the hadith to mean “my ruler”? This depends on the exact intended meaning. For instance, Allah says about His Prophet:</w:t>
      </w:r>
    </w:p>
    <w:p>
      <w:pPr>
        <w:pStyle w:val="BookText"/>
        <w:bidi w:val="0"/>
        <w:jc w:val="both"/>
        <w:rPr/>
      </w:pPr>
      <w:r>
        <w:rPr>
          <w:rFonts w:ascii="IRNazanin" w:hAnsi="IRNazanin" w:eastAsia="IRNazanin"/>
          <w:color w:val="111111"/>
          <w:sz w:val="28"/>
          <w:sz w:val="28"/>
          <w:szCs w:val="28"/>
          <w:rtl w:val="true"/>
          <w:lang w:bidi="fa-IR"/>
        </w:rPr>
        <w:t>قل یا أیها الناس إنی رسول الله إلیکم جمیعا</w:t>
      </w:r>
    </w:p>
    <w:p>
      <w:pPr>
        <w:pStyle w:val="BookText"/>
        <w:bidi w:val="0"/>
        <w:jc w:val="both"/>
        <w:rPr/>
      </w:pPr>
      <w:r>
        <w:rPr>
          <w:rFonts w:eastAsia="Times New Roman" w:cs="Times New Roman" w:ascii="Times New Roman" w:hAnsi="Times New Roman"/>
          <w:color w:val="111111"/>
          <w:sz w:val="28"/>
          <w:szCs w:val="28"/>
          <w:lang w:val="en-US"/>
        </w:rPr>
        <w:t>Say: “O mankind! Verily, I am the Messenger of Allah to you all.”</w:t>
      </w:r>
      <w:r>
        <w:rPr>
          <w:rStyle w:val="FootnoteAnchor"/>
        </w:rPr>
        <w:footnoteReference w:id="160"/>
      </w:r>
    </w:p>
    <w:p>
      <w:pPr>
        <w:pStyle w:val="BookText"/>
        <w:bidi w:val="0"/>
        <w:jc w:val="both"/>
        <w:rPr/>
      </w:pPr>
      <w:r>
        <w:rPr>
          <w:rFonts w:eastAsia="Times New Roman" w:cs="Times New Roman" w:ascii="Times New Roman" w:hAnsi="Times New Roman"/>
          <w:color w:val="111111"/>
          <w:sz w:val="28"/>
          <w:szCs w:val="28"/>
          <w:lang w:val="en-US"/>
        </w:rPr>
        <w:t>He was the Messenger appointed by Allah. The Qur’an also states about him:</w:t>
      </w:r>
    </w:p>
    <w:p>
      <w:pPr>
        <w:pStyle w:val="BookText"/>
        <w:bidi w:val="0"/>
        <w:jc w:val="both"/>
        <w:rPr/>
      </w:pPr>
      <w:r>
        <w:rPr>
          <w:rFonts w:ascii="IRNazanin" w:hAnsi="IRNazanin" w:eastAsia="IRNazanin"/>
          <w:color w:val="111111"/>
          <w:sz w:val="28"/>
          <w:sz w:val="28"/>
          <w:szCs w:val="28"/>
          <w:rtl w:val="true"/>
          <w:lang w:bidi="fa-IR"/>
        </w:rPr>
        <w:t>أم تریدون أن تسألوا رسولکم کما سئل موسی من قبل</w:t>
      </w:r>
    </w:p>
    <w:p>
      <w:pPr>
        <w:pStyle w:val="BookText"/>
        <w:bidi w:val="0"/>
        <w:jc w:val="both"/>
        <w:rPr/>
      </w:pPr>
      <w:r>
        <w:rPr>
          <w:rFonts w:eastAsia="Times New Roman" w:cs="Times New Roman" w:ascii="Times New Roman" w:hAnsi="Times New Roman"/>
          <w:color w:val="111111"/>
          <w:sz w:val="28"/>
          <w:szCs w:val="28"/>
          <w:lang w:val="en-US"/>
        </w:rPr>
        <w:t>Or, do you want to ask your Messenger as Musa was asked before?</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Does this mean that the people appointed the Messenger? Of course, they never did! Rather, he was appointed by Allah – hence, the Messenger of Allah – and sent to the people – and thereby their Messenger. This is a similar verse:</w:t>
      </w:r>
    </w:p>
    <w:p>
      <w:pPr>
        <w:pStyle w:val="BookText"/>
        <w:bidi w:val="0"/>
        <w:jc w:val="both"/>
        <w:rPr/>
      </w:pPr>
      <w:r>
        <w:rPr>
          <w:rFonts w:ascii="IRNazanin" w:hAnsi="IRNazanin" w:eastAsia="IRNazanin"/>
          <w:color w:val="111111"/>
          <w:sz w:val="28"/>
          <w:sz w:val="28"/>
          <w:szCs w:val="28"/>
          <w:rtl w:val="true"/>
          <w:lang w:bidi="fa-IR"/>
        </w:rPr>
        <w:t>أم لم یعرفوا رسولهم فهم له منکرون</w:t>
      </w:r>
    </w:p>
    <w:p>
      <w:pPr>
        <w:pStyle w:val="BookText"/>
        <w:bidi w:val="0"/>
        <w:jc w:val="both"/>
        <w:rPr/>
      </w:pPr>
      <w:r>
        <w:rPr>
          <w:rFonts w:eastAsia="Times New Roman" w:cs="Times New Roman" w:ascii="Times New Roman" w:hAnsi="Times New Roman"/>
          <w:color w:val="111111"/>
          <w:sz w:val="28"/>
          <w:szCs w:val="28"/>
          <w:lang w:val="en-US"/>
        </w:rPr>
        <w:t>Or is it that they did not recognize their Messenger so they deny him?</w:t>
      </w:r>
      <w:r>
        <w:rPr>
          <w:rStyle w:val="FootnoteAnchor"/>
        </w:rPr>
        <w:footnoteReference w:id="162"/>
      </w:r>
    </w:p>
    <w:p>
      <w:pPr>
        <w:pStyle w:val="BookText"/>
        <w:bidi w:val="0"/>
        <w:jc w:val="both"/>
        <w:rPr/>
      </w:pPr>
      <w:r>
        <w:rPr>
          <w:rFonts w:eastAsia="Times New Roman" w:cs="Times New Roman" w:ascii="Times New Roman" w:hAnsi="Times New Roman"/>
          <w:color w:val="111111"/>
          <w:sz w:val="28"/>
          <w:szCs w:val="28"/>
          <w:lang w:val="en-US"/>
        </w:rPr>
        <w:t>In the light of the above, the following conclusions can be drawn about the word “messenger”: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Messenger of Allah” means the messenger appointed by Allah.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Messenger” means the Messenger sent to you.</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Their Messenger” means the Messenger sent to them.</w:t>
      </w:r>
    </w:p>
    <w:p>
      <w:pPr>
        <w:pStyle w:val="BookText"/>
        <w:bidi w:val="0"/>
        <w:jc w:val="both"/>
        <w:rPr/>
      </w:pPr>
      <w:r>
        <w:rPr>
          <w:rFonts w:eastAsia="Times New Roman" w:cs="Times New Roman" w:ascii="Times New Roman" w:hAnsi="Times New Roman"/>
          <w:color w:val="111111"/>
          <w:sz w:val="28"/>
          <w:szCs w:val="28"/>
          <w:lang w:val="en-US"/>
        </w:rPr>
        <w:t>In the same manner: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wali of the Prophet over his Ummah is the wali appointed by him over them.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wali of the Ummah is the wali appointed over them or by them.</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such, the hadith “You are my wali over every believer after me” may mean “You are the wali I have appointed over every believer after me”. This is perfectly in</w:t>
      </w:r>
    </w:p>
    <w:p>
      <w:pPr>
        <w:pStyle w:val="BookText"/>
        <w:bidi w:val="0"/>
        <w:rPr/>
      </w:pPr>
      <w:r>
        <w:rPr>
          <w:rFonts w:eastAsia="Times New Roman" w:cs="Times New Roman" w:ascii="Times New Roman" w:hAnsi="Times New Roman"/>
          <w:color w:val="111111"/>
          <w:sz w:val="28"/>
          <w:szCs w:val="28"/>
          <w:lang w:val="en-US"/>
        </w:rPr>
        <w:t>line with Hadith al-Wilayah too.</w:t>
      </w:r>
    </w:p>
    <w:p>
      <w:pPr>
        <w:pStyle w:val="BookText"/>
        <w:bidi w:val="0"/>
        <w:jc w:val="both"/>
        <w:rPr/>
      </w:pPr>
      <w:r>
        <w:rPr>
          <w:rFonts w:eastAsia="Times New Roman" w:cs="Times New Roman" w:ascii="Times New Roman" w:hAnsi="Times New Roman"/>
          <w:color w:val="111111"/>
          <w:sz w:val="28"/>
          <w:szCs w:val="28"/>
          <w:lang w:val="en-US"/>
        </w:rPr>
        <w:t>Another probable meaning of “my wali” in the hadith is “my heir”. One of the rarer meanings of wali is “heir”. Prophet Zakariyah, ‘alaihi al-salam, prayed to Allah, while he was still barren, with these words:</w:t>
      </w:r>
    </w:p>
    <w:p>
      <w:pPr>
        <w:pStyle w:val="BookText"/>
        <w:bidi w:val="0"/>
        <w:jc w:val="both"/>
        <w:rPr/>
      </w:pPr>
      <w:r>
        <w:rPr>
          <w:rFonts w:ascii="IRNazanin" w:hAnsi="IRNazanin" w:eastAsia="IRNazanin"/>
          <w:color w:val="111111"/>
          <w:sz w:val="28"/>
          <w:sz w:val="28"/>
          <w:szCs w:val="28"/>
          <w:rtl w:val="true"/>
          <w:lang w:bidi="fa-IR"/>
        </w:rPr>
        <w:t>فهب لی من لدنک ولیا یرثنی ویرث من آل یعقوب واجعله رب رضیا یا زکریا إنا نبشرک بغلام اسمه یحیی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give me from Yourself a wali, who shall inherit me and inherit the family of Ya’qub. And make him, my Lord, one with whom You are well-pleased”. (Allah said): “O Zakariyah! Verily, We give you the glad tidings of a son, his name will be Yahya.”</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Zakariyah was a prophet. His wali, who was his son Yahya, ‘alaihi al-salam, inherited his prophethood and knowledge, and thereby became the next master of his father’s Ummah after his death. Professor Ibn Yasin also states in his tafsir:</w:t>
      </w:r>
    </w:p>
    <w:p>
      <w:pPr>
        <w:pStyle w:val="BookText"/>
        <w:bidi w:val="0"/>
        <w:jc w:val="both"/>
        <w:rPr/>
      </w:pPr>
      <w:r>
        <w:rPr>
          <w:rFonts w:ascii="IRNazanin" w:hAnsi="IRNazanin" w:eastAsia="IRNazanin"/>
          <w:color w:val="111111"/>
          <w:sz w:val="28"/>
          <w:sz w:val="28"/>
          <w:szCs w:val="28"/>
          <w:rtl w:val="true"/>
          <w:lang w:bidi="fa-IR"/>
        </w:rPr>
        <w:t xml:space="preserve">أخرج عبد الرزاق بسنده الصحیح عن قتادة عن الحسن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یرثنی ویرث من آل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نبوته وعلمه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al-Razzaq records with his sahih chain from Qatadah, that al-Hasan said concerning the verse {who shall inherit me and inherit the family of Ya’qub}: [who shall inherit] his prophethood and knowledge.</w:t>
      </w:r>
      <w:r>
        <w:rPr>
          <w:rStyle w:val="FootnoteAnchor"/>
        </w:rPr>
        <w:footnoteReference w:id="16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Hadith al-Tawliyah therefore makes ‘Ali the wali – the heir - of the Messenger of Allah. Meanwhile, this inheritance was declared to be “over every believer” after the Prophet. Apparently, it concerned only matters and affairs between the Messenger and his Ummah. These, without doubt, included his powers, rights responsibilities, obligations, and duties over them. All of</w:t>
      </w:r>
    </w:p>
    <w:p>
      <w:pPr>
        <w:pStyle w:val="BookText"/>
        <w:bidi w:val="0"/>
        <w:rPr/>
      </w:pPr>
      <w:r>
        <w:rPr>
          <w:rFonts w:eastAsia="Times New Roman" w:cs="Times New Roman" w:ascii="Times New Roman" w:hAnsi="Times New Roman"/>
          <w:color w:val="111111"/>
          <w:sz w:val="28"/>
          <w:szCs w:val="28"/>
          <w:lang w:val="en-US"/>
        </w:rPr>
        <w:t>these were inherited by Amir al-Muminin after him.</w:t>
      </w:r>
    </w:p>
    <w:p>
      <w:pPr>
        <w:pStyle w:val="BookText"/>
        <w:bidi w:val="0"/>
        <w:jc w:val="both"/>
        <w:rPr/>
      </w:pPr>
      <w:r>
        <w:rPr>
          <w:rFonts w:eastAsia="Times New Roman" w:cs="Times New Roman" w:ascii="Times New Roman" w:hAnsi="Times New Roman"/>
          <w:color w:val="111111"/>
          <w:sz w:val="28"/>
          <w:szCs w:val="28"/>
          <w:lang w:val="en-US"/>
        </w:rPr>
        <w:t>A shahid that has been documented by Ibn Abi ‘Asim (d. 287 H) gives this same impression as well:</w:t>
      </w:r>
    </w:p>
    <w:p>
      <w:pPr>
        <w:pStyle w:val="BookText"/>
        <w:bidi w:val="0"/>
        <w:jc w:val="both"/>
        <w:rPr/>
      </w:pPr>
      <w:r>
        <w:rPr>
          <w:rFonts w:ascii="IRNazanin" w:hAnsi="IRNazanin" w:eastAsia="IRNazanin"/>
          <w:color w:val="111111"/>
          <w:sz w:val="28"/>
          <w:sz w:val="28"/>
          <w:szCs w:val="28"/>
          <w:rtl w:val="true"/>
          <w:lang w:bidi="fa-IR"/>
        </w:rPr>
        <w:t>ثنا الحسین بن علی وأحمد بن عثمان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محمد بن خالد بن عثمة، حدثنا موسی بن یعقوب، حدثنی المهاجر بن مسمار، عن عائشة بنت سعد، عن أبیها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وسلم یقول یوم الجحفة وأخذ بید علی، فخطب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إنی 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رسول الله، وأخذ بید علی رضی الله عنه فرفعها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ولیی، والمؤدی عنی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Husayn b. ‘Ali and Ahmad b. ‘Uthman – Muhammad b. Khalid b. ‘Athmah – Musa b. Ya’qub – al-Muhajir b. Mismar – ‘Aishah bint Sa’d – her father:</w:t>
      </w:r>
    </w:p>
    <w:p>
      <w:pPr>
        <w:pStyle w:val="BookText"/>
        <w:bidi w:val="0"/>
        <w:jc w:val="both"/>
        <w:rPr/>
      </w:pPr>
      <w:r>
        <w:rPr>
          <w:rFonts w:eastAsia="Times New Roman" w:cs="Times New Roman" w:ascii="Times New Roman" w:hAnsi="Times New Roman"/>
          <w:color w:val="111111"/>
          <w:sz w:val="28"/>
          <w:szCs w:val="28"/>
          <w:lang w:val="en-US"/>
        </w:rPr>
        <w:t>I heard the Messenger of Allah, peace be upon him, saying on the Day of al-Juhfah while holding the hand of ‘Ali, and he delivered a sermon, and thanked Allah and praised Him, and then said: “O mankind! I am your wali”. They replied, “You have said the truth, O Messenger of Allah.” Then he held the hand of ‘Ali, may Allah be pleased with him, and raised it up, and said, “This is my wali, and the one to discharge on my behalf.”</w:t>
      </w:r>
      <w:r>
        <w:rPr>
          <w:rStyle w:val="FootnoteAnchor"/>
        </w:rPr>
        <w:footnoteReference w:id="165"/>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al-Albani says:</w:t>
      </w:r>
    </w:p>
    <w:p>
      <w:pPr>
        <w:pStyle w:val="BookText"/>
        <w:bidi w:val="0"/>
        <w:jc w:val="both"/>
        <w:rPr/>
      </w:pPr>
      <w:r>
        <w:rPr>
          <w:rFonts w:ascii="IRNazanin" w:hAnsi="IRNazanin" w:eastAsia="IRNazanin"/>
          <w:color w:val="111111"/>
          <w:sz w:val="28"/>
          <w:sz w:val="28"/>
          <w:szCs w:val="28"/>
          <w:rtl w:val="true"/>
          <w:lang w:bidi="fa-IR"/>
        </w:rPr>
        <w:t>صحیح، فإن له شواهد</w:t>
      </w:r>
    </w:p>
    <w:p>
      <w:pPr>
        <w:pStyle w:val="BookText"/>
        <w:bidi w:val="0"/>
        <w:jc w:val="both"/>
        <w:rPr/>
      </w:pPr>
      <w:r>
        <w:rPr>
          <w:rFonts w:eastAsia="Times New Roman" w:cs="Times New Roman" w:ascii="Times New Roman" w:hAnsi="Times New Roman"/>
          <w:color w:val="111111"/>
          <w:sz w:val="28"/>
          <w:szCs w:val="28"/>
          <w:lang w:val="en-US"/>
        </w:rPr>
        <w:t>It is sahih because it has shawahid.</w:t>
      </w:r>
      <w:r>
        <w:rPr>
          <w:rStyle w:val="FootnoteAnchor"/>
        </w:rPr>
        <w:footnoteReference w:id="16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was the wali appointed by the Messenger of Allah over his Ummah, and the one to discharge on his behalf among them after him. It is further noteworthy that the responsibility of discharge granted</w:t>
      </w:r>
    </w:p>
    <w:p>
      <w:pPr>
        <w:pStyle w:val="BookText"/>
        <w:bidi w:val="0"/>
        <w:rPr/>
      </w:pPr>
      <w:r>
        <w:rPr>
          <w:rFonts w:eastAsia="Times New Roman" w:cs="Times New Roman" w:ascii="Times New Roman" w:hAnsi="Times New Roman"/>
          <w:color w:val="111111"/>
          <w:sz w:val="28"/>
          <w:szCs w:val="28"/>
          <w:lang w:val="en-US"/>
        </w:rPr>
        <w:t>to Amir al-Muminin was unqualified. Therefore, anything that was the responsibility of the Prophet among his Ummah, no one else has the right to do it for him except ‘Ali. As such, after the death of the Messenger of Allah, all his obligations, responsibilities and liabilities – with regards to the Ummah - naturally passed onto ‘Ali by inheritance.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al-Albani has equally copied a further shahid:</w:t>
      </w:r>
    </w:p>
    <w:p>
      <w:pPr>
        <w:pStyle w:val="BookText"/>
        <w:bidi w:val="0"/>
        <w:jc w:val="both"/>
        <w:rPr/>
      </w:pPr>
      <w:r>
        <w:rPr>
          <w:rFonts w:ascii="IRNazanin" w:hAnsi="IRNazanin" w:eastAsia="IRNazanin"/>
          <w:color w:val="111111"/>
          <w:sz w:val="28"/>
          <w:sz w:val="28"/>
          <w:szCs w:val="28"/>
          <w:rtl w:val="true"/>
          <w:lang w:bidi="fa-IR"/>
        </w:rPr>
        <w:t>علی یقضی دینی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will repay my debts.</w:t>
      </w:r>
      <w:r>
        <w:rPr>
          <w:rStyle w:val="FootnoteAnchor"/>
        </w:rPr>
        <w:footnoteReference w:id="167"/>
      </w:r>
    </w:p>
    <w:p>
      <w:pPr>
        <w:pStyle w:val="BookText"/>
        <w:bidi w:val="0"/>
        <w:jc w:val="both"/>
        <w:rPr/>
      </w:pPr>
      <w:r>
        <w:rPr>
          <w:rFonts w:eastAsia="Times New Roman" w:cs="Times New Roman" w:ascii="Times New Roman" w:hAnsi="Times New Roman"/>
          <w:color w:val="111111"/>
          <w:sz w:val="28"/>
          <w:szCs w:val="28"/>
          <w:lang w:val="en-US"/>
        </w:rPr>
        <w:t>And he gives this verdict about it:</w:t>
      </w:r>
    </w:p>
    <w:p>
      <w:pPr>
        <w:pStyle w:val="BookText"/>
        <w:bidi w:val="0"/>
        <w:jc w:val="both"/>
        <w:rPr/>
      </w:pPr>
      <w:r>
        <w:rPr>
          <w:rFonts w:ascii="IRNazanin" w:hAnsi="IRNazanin" w:eastAsia="IRNazanin"/>
          <w:color w:val="111111"/>
          <w:sz w:val="28"/>
          <w:sz w:val="28"/>
          <w:szCs w:val="28"/>
          <w:rtl w:val="true"/>
          <w:lang w:bidi="fa-IR"/>
        </w:rPr>
        <w:t>حسن</w:t>
      </w:r>
    </w:p>
    <w:p>
      <w:pPr>
        <w:pStyle w:val="BookText"/>
        <w:bidi w:val="0"/>
        <w:jc w:val="both"/>
        <w:rPr/>
      </w:pPr>
      <w:r>
        <w:rPr>
          <w:rFonts w:eastAsia="Times New Roman" w:cs="Times New Roman" w:ascii="Times New Roman" w:hAnsi="Times New Roman"/>
          <w:color w:val="111111"/>
          <w:sz w:val="28"/>
          <w:szCs w:val="28"/>
          <w:lang w:val="en-US"/>
        </w:rPr>
        <w:t>Hasan.</w:t>
      </w:r>
      <w:r>
        <w:rPr>
          <w:rStyle w:val="FootnoteAnchor"/>
        </w:rPr>
        <w:footnoteReference w:id="168"/>
      </w:r>
    </w:p>
    <w:p>
      <w:pPr>
        <w:pStyle w:val="BookText"/>
        <w:bidi w:val="0"/>
        <w:jc w:val="both"/>
        <w:rPr/>
      </w:pPr>
      <w:r>
        <w:rPr>
          <w:rFonts w:eastAsia="Times New Roman" w:cs="Times New Roman" w:ascii="Times New Roman" w:hAnsi="Times New Roman"/>
          <w:color w:val="111111"/>
          <w:sz w:val="28"/>
          <w:szCs w:val="28"/>
          <w:lang w:val="en-US"/>
        </w:rPr>
        <w:t>In other words, ‘Ali – being the heir – inherited the liabilities of the Messenger of Allah, including his debts to members of his Ummah. So, the liabilities became his personal responsibilities after the death of his Prophet.</w:t>
      </w:r>
    </w:p>
    <w:p>
      <w:pPr>
        <w:pStyle w:val="BookText"/>
        <w:bidi w:val="0"/>
        <w:jc w:val="both"/>
        <w:rPr/>
      </w:pPr>
      <w:r>
        <w:rPr>
          <w:rFonts w:eastAsia="Times New Roman" w:cs="Times New Roman" w:ascii="Times New Roman" w:hAnsi="Times New Roman"/>
          <w:color w:val="111111"/>
          <w:sz w:val="28"/>
          <w:szCs w:val="28"/>
          <w:lang w:val="en-US"/>
        </w:rPr>
        <w:t>But, some unthinkable things happened in Islamic history. Although the Prophet had declared ‘Ali to be his wali over his whole Ummah after him, the one to discharge on his behalf and the one to repay his debts, some other people precluded Amir al-Muminin and arrogated these ranks to themselves! With support from their kinsmen and associates, they even proceeded to militarily install themselves in ‘Ali places. For instance, Imam al-Bukhari (d. 256 H) records that ‘Umar b. al-Khattab said:</w:t>
      </w:r>
    </w:p>
    <w:p>
      <w:pPr>
        <w:pStyle w:val="BookText"/>
        <w:bidi w:val="0"/>
        <w:jc w:val="both"/>
        <w:rPr/>
      </w:pPr>
      <w:r>
        <w:rPr>
          <w:rFonts w:ascii="IRNazanin" w:hAnsi="IRNazanin" w:eastAsia="IRNazanin"/>
          <w:color w:val="111111"/>
          <w:sz w:val="28"/>
          <w:sz w:val="28"/>
          <w:szCs w:val="28"/>
          <w:rtl w:val="true"/>
          <w:lang w:bidi="fa-IR"/>
        </w:rPr>
        <w:t xml:space="preserve">توفی الله نبیه صلی الله علیه و سلم فقال أبو بکر أنا ولی رسول الله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الله أبا بکر فقلت أنا ولی رسول الله صلی الله علیه و سلم وأبی بکر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caused His Prophet, peace be upon him, to die. So, Abu Bakr said, “I am the wali of</w:t>
      </w:r>
    </w:p>
    <w:p>
      <w:pPr>
        <w:pStyle w:val="BookText"/>
        <w:bidi w:val="0"/>
        <w:rPr/>
      </w:pPr>
      <w:r>
        <w:rPr>
          <w:rFonts w:eastAsia="Times New Roman" w:cs="Times New Roman" w:ascii="Times New Roman" w:hAnsi="Times New Roman"/>
          <w:color w:val="111111"/>
          <w:sz w:val="28"/>
          <w:szCs w:val="28"/>
          <w:lang w:val="en-US"/>
        </w:rPr>
        <w:t>the Messenger of Allah, peace be upon him”.... Allah (also) caused Abu Bakr to die. So, I (too) said, “I am the wali of the Messenger of Allah and Abu Bakr.”</w:t>
      </w:r>
      <w:r>
        <w:rPr>
          <w:rStyle w:val="FootnoteAnchor"/>
        </w:rPr>
        <w:footnoteReference w:id="169"/>
      </w:r>
    </w:p>
    <w:p>
      <w:pPr>
        <w:pStyle w:val="BookText"/>
        <w:bidi w:val="0"/>
        <w:jc w:val="both"/>
        <w:rPr/>
      </w:pPr>
      <w:r>
        <w:rPr>
          <w:rFonts w:eastAsia="Times New Roman" w:cs="Times New Roman" w:ascii="Times New Roman" w:hAnsi="Times New Roman"/>
          <w:color w:val="111111"/>
          <w:sz w:val="28"/>
          <w:szCs w:val="28"/>
          <w:lang w:val="en-US"/>
        </w:rPr>
        <w:t>Elsewhere, al-Bukhari also records:</w:t>
      </w:r>
    </w:p>
    <w:p>
      <w:pPr>
        <w:pStyle w:val="BookText"/>
        <w:bidi w:val="0"/>
        <w:jc w:val="both"/>
        <w:rPr/>
      </w:pPr>
      <w:r>
        <w:rPr>
          <w:rFonts w:ascii="IRNazanin" w:hAnsi="IRNazanin" w:eastAsia="IRNazanin"/>
          <w:color w:val="111111"/>
          <w:sz w:val="28"/>
          <w:sz w:val="28"/>
          <w:szCs w:val="28"/>
          <w:rtl w:val="true"/>
          <w:lang w:bidi="fa-IR"/>
        </w:rPr>
        <w:t>حدثنا إبراهیم بن موسی أخبرنا هشام عن ابن جریج قال أخبرنی عمرو بن دینار عن محمد بن علی عن جابر بن عبد الله رضی الله عنهم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النبی صلی الله علیه و سلم جاء أبا بکر مال من قبل العلاء بن الحضرمی فقال أبو بکر من کان له علی النبی صلی الله علیه و سلم دین أو کانت له قبله عدة فلیأتنا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 وعدنی رسول الله صلی الله علیه و سلم أن یعطینی هکذا وهکذا وهکذا فبسط یدیه ثلاث مرات قال جابر فعد فی یدی خمسمائة ثم خمسمائة ثم خمسمائة</w:t>
      </w:r>
    </w:p>
    <w:p>
      <w:pPr>
        <w:pStyle w:val="BookText"/>
        <w:bidi w:val="0"/>
        <w:jc w:val="both"/>
        <w:rPr/>
      </w:pPr>
      <w:r>
        <w:rPr>
          <w:rFonts w:eastAsia="Times New Roman" w:cs="Times New Roman" w:ascii="Times New Roman" w:hAnsi="Times New Roman"/>
          <w:color w:val="111111"/>
          <w:sz w:val="28"/>
          <w:szCs w:val="28"/>
          <w:lang w:val="en-US"/>
        </w:rPr>
        <w:t>Narrated Jabir b. ‘Abd Allah:</w:t>
      </w:r>
    </w:p>
    <w:p>
      <w:pPr>
        <w:pStyle w:val="BookText"/>
        <w:bidi w:val="0"/>
        <w:jc w:val="both"/>
        <w:rPr/>
      </w:pPr>
      <w:r>
        <w:rPr>
          <w:rFonts w:eastAsia="Times New Roman" w:cs="Times New Roman" w:ascii="Times New Roman" w:hAnsi="Times New Roman"/>
          <w:color w:val="111111"/>
          <w:sz w:val="28"/>
          <w:szCs w:val="28"/>
          <w:lang w:val="en-US"/>
        </w:rPr>
        <w:t>When the Prophet, peace be upon him, died, Abu Bakr received some property from al-‘Ala b. al-Hadhrami. So, Abu Bakr said, “Whoever has a debt claim against the Prophet, peace be upon him, or was promised something by him, should come to us.” I said, “The Messenger of Allah, peace be upon him, promised me that he would give me this much, and this much, and this much”. And I spread my hands three times. So, he (Abu Bakr) counted for me and handed me five-hundred, then five hundred and then five-hundred.</w:t>
      </w:r>
      <w:r>
        <w:rPr>
          <w:rStyle w:val="FootnoteAnchor"/>
        </w:rPr>
        <w:footnoteReference w:id="170"/>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Abu Bakr was the wali of the Prophet over every believer after him? Abu Bakr was the one to repay the Messenger’s debts? What in the world was</w:t>
      </w:r>
    </w:p>
    <w:p>
      <w:pPr>
        <w:pStyle w:val="BookText"/>
        <w:bidi w:val="0"/>
        <w:rPr/>
      </w:pPr>
      <w:r>
        <w:rPr>
          <w:rFonts w:eastAsia="Times New Roman" w:cs="Times New Roman" w:ascii="Times New Roman" w:hAnsi="Times New Roman"/>
          <w:color w:val="111111"/>
          <w:sz w:val="28"/>
          <w:szCs w:val="28"/>
          <w:lang w:val="en-US"/>
        </w:rPr>
        <w:t>happening exactly! Wonders really never end! Besides, why was Abu Bakr repaying the Prophet’s personal debts and promises with state funds? Would the Messenger have misappropriated the Muslim treasury in such a manner?</w:t>
      </w:r>
    </w:p>
    <w:p>
      <w:pPr>
        <w:pStyle w:val="BookText"/>
        <w:bidi w:val="0"/>
        <w:jc w:val="both"/>
        <w:rPr/>
      </w:pPr>
      <w:r>
        <w:rPr>
          <w:rFonts w:eastAsia="Times New Roman" w:cs="Times New Roman" w:ascii="Times New Roman" w:hAnsi="Times New Roman"/>
          <w:color w:val="111111"/>
          <w:sz w:val="28"/>
          <w:szCs w:val="28"/>
          <w:lang w:val="en-US"/>
        </w:rPr>
        <w:t>Imam ‘Ali was apparently terribly disappointed by this turn of events. Therefore, despite his extraordinary patience, his shock made him to voice out angrily. Imam Muslim (d. 261 H) quotes ‘Umar as having said the following words to both ‘Ali and ‘Abbas:</w:t>
      </w:r>
    </w:p>
    <w:p>
      <w:pPr>
        <w:pStyle w:val="BookText"/>
        <w:bidi w:val="0"/>
        <w:jc w:val="both"/>
        <w:rPr/>
      </w:pPr>
      <w:r>
        <w:rPr>
          <w:rFonts w:ascii="IRNazanin" w:hAnsi="IRNazanin" w:eastAsia="IRNazanin"/>
          <w:color w:val="111111"/>
          <w:sz w:val="28"/>
          <w:sz w:val="28"/>
          <w:szCs w:val="28"/>
          <w:rtl w:val="true"/>
          <w:lang w:bidi="fa-IR"/>
        </w:rPr>
        <w:t xml:space="preserve">فلما توفی رسول الله صلی الله علیه و سلم قال أبو بکر أنا ولی رسول الله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فرأیتماه کاذبا آثما غادرا خائنا والله یعلم إنه لصادق بار راشد تابع للحق ثم توفی أبو بکر وأنا ولی رسول الله صلی الله علیه و سلم وولی أبا بکر فرأیتمانی کاذبا آثما غادرا خائنا</w:t>
      </w:r>
    </w:p>
    <w:p>
      <w:pPr>
        <w:pStyle w:val="BookText"/>
        <w:bidi w:val="0"/>
        <w:jc w:val="both"/>
        <w:rPr/>
      </w:pPr>
      <w:r>
        <w:rPr>
          <w:rFonts w:eastAsia="Times New Roman" w:cs="Times New Roman" w:ascii="Times New Roman" w:hAnsi="Times New Roman"/>
          <w:color w:val="111111"/>
          <w:sz w:val="28"/>
          <w:szCs w:val="28"/>
          <w:lang w:val="en-US"/>
        </w:rPr>
        <w:t>When the Messenger of Allah, peace be upon him, died, Abu Bakr said: “I am the wali of the Messenger of Allah, peace be upon him.”....  So both of you (‘Ali and ‘Abbas) thought him (i.e. Abu Bakr) to be a liar, sinful, treacherous and dishonest. And Allah knows that he was really truthful, pious, rightly-guided and a follower of the truth. Abu Bakr died and I became the wali of the Messenger of Allah, peace be upon him, and the wali of Abu Bakr. So both of you thought me to be a liar, sinful, treacherous and dishonest.</w:t>
      </w:r>
      <w:r>
        <w:rPr>
          <w:rStyle w:val="FootnoteAnchor"/>
        </w:rPr>
        <w:footnoteReference w:id="17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Due to Abu Bakr’s surprising claim that he was the wali of the Messenger of Allah - among others - ‘Ali declared</w:t>
      </w:r>
      <w:bookmarkStart w:id="34" w:name="pg3498_34782"/>
    </w:p>
    <w:p>
      <w:pPr>
        <w:pStyle w:val="BookText"/>
        <w:bidi w:val="0"/>
        <w:rPr/>
      </w:pPr>
      <w:bookmarkEnd w:id="34"/>
      <w:r>
        <w:rPr>
          <w:rFonts w:eastAsia="Times New Roman" w:cs="Times New Roman" w:ascii="Times New Roman" w:hAnsi="Times New Roman"/>
          <w:color w:val="111111"/>
          <w:sz w:val="28"/>
          <w:szCs w:val="28"/>
          <w:lang w:val="en-US"/>
        </w:rPr>
        <w:t>him “a liar, sinful, treacherous and dishonest”. When ‘Umar made the same claim later, ‘Ali repeated those same words for him too. This is what Shaykh Ibn Taymiyyah fears; the truth of ‘Ali’s accusations against them both. If his words about them were correct, then Sunni Islam crashes headlong! It cannot stand without the alleged saintly status of Abu Bakr and ‘Umar. Moreover, the fallacy of some “ahadith” circulated to highlight their “merits” becomes exposed as well. The cost is simply too much. So, our dear Shaykh seeks to save his Sunni sect by desperately and recklessly denying Hadith al-Tawliyah. The truth, however, never dies.</w:t>
      </w:r>
    </w:p>
    <w:p>
      <w:pPr>
        <w:pStyle w:val="Heading2"/>
        <w:numPr>
          <w:ilvl w:val="1"/>
          <w:numId w:val="1"/>
        </w:numPr>
        <w:bidi w:val="0"/>
        <w:jc w:val="left"/>
        <w:rPr/>
      </w:pPr>
      <w:bookmarkStart w:id="35" w:name="__RefHeading___Toc3537579_2749589250"/>
      <w:bookmarkStart w:id="36" w:name="_Toc13"/>
      <w:bookmarkEnd w:id="35"/>
      <w:r>
        <w:rPr/>
        <w:t>8) Hadith Al-Wirathah, Establishing Its Authenticity</w:t>
      </w:r>
      <w:bookmarkEnd w:id="36"/>
    </w:p>
    <w:p>
      <w:pPr>
        <w:pStyle w:val="BookText"/>
        <w:bidi w:val="0"/>
        <w:jc w:val="both"/>
        <w:rPr/>
      </w:pPr>
      <w:r>
        <w:rPr>
          <w:rFonts w:eastAsia="Times New Roman" w:cs="Times New Roman" w:ascii="Times New Roman" w:hAnsi="Times New Roman"/>
          <w:color w:val="111111"/>
          <w:sz w:val="28"/>
          <w:szCs w:val="28"/>
          <w:lang w:val="en-US"/>
        </w:rPr>
        <w:t>Allah informs us about two of His prophets in His Book:</w:t>
      </w:r>
    </w:p>
    <w:p>
      <w:pPr>
        <w:pStyle w:val="BookText"/>
        <w:bidi w:val="0"/>
        <w:jc w:val="both"/>
        <w:rPr/>
      </w:pPr>
      <w:r>
        <w:rPr>
          <w:rFonts w:ascii="IRNazanin" w:hAnsi="IRNazanin" w:eastAsia="IRNazanin"/>
          <w:color w:val="111111"/>
          <w:sz w:val="28"/>
          <w:sz w:val="28"/>
          <w:szCs w:val="28"/>
          <w:rtl w:val="true"/>
          <w:lang w:bidi="fa-IR"/>
        </w:rPr>
        <w:t>وورث سلیمان داوود</w:t>
      </w:r>
    </w:p>
    <w:p>
      <w:pPr>
        <w:pStyle w:val="BookText"/>
        <w:bidi w:val="0"/>
        <w:jc w:val="both"/>
        <w:rPr/>
      </w:pPr>
      <w:r>
        <w:rPr>
          <w:rFonts w:eastAsia="Times New Roman" w:cs="Times New Roman" w:ascii="Times New Roman" w:hAnsi="Times New Roman"/>
          <w:color w:val="111111"/>
          <w:sz w:val="28"/>
          <w:szCs w:val="28"/>
          <w:lang w:val="en-US"/>
        </w:rPr>
        <w:t>And Sulayman inherited Dawud.</w:t>
      </w:r>
      <w:r>
        <w:rPr>
          <w:rStyle w:val="FootnoteAnchor"/>
        </w:rPr>
        <w:footnoteReference w:id="172"/>
      </w:r>
    </w:p>
    <w:p>
      <w:pPr>
        <w:pStyle w:val="BookText"/>
        <w:bidi w:val="0"/>
        <w:jc w:val="both"/>
        <w:rPr/>
      </w:pPr>
      <w:r>
        <w:rPr>
          <w:rFonts w:eastAsia="Times New Roman" w:cs="Times New Roman" w:ascii="Times New Roman" w:hAnsi="Times New Roman"/>
          <w:color w:val="111111"/>
          <w:sz w:val="28"/>
          <w:szCs w:val="28"/>
          <w:lang w:val="en-US"/>
        </w:rPr>
        <w:t>In other words, it was Sulayman, ‘alaihi al-salam, who inherited Dawud, ‘alaihi al-salam. Explaining this verse, Imam al-Tabari (d. 310 H) states:</w:t>
      </w:r>
    </w:p>
    <w:p>
      <w:pPr>
        <w:pStyle w:val="BookText"/>
        <w:bidi w:val="0"/>
        <w:jc w:val="both"/>
        <w:rPr/>
      </w:pPr>
      <w:r>
        <w:rPr>
          <w:rFonts w:ascii="IRNazanin" w:hAnsi="IRNazanin" w:eastAsia="IRNazanin"/>
          <w:color w:val="111111"/>
          <w:sz w:val="28"/>
          <w:sz w:val="28"/>
          <w:szCs w:val="28"/>
          <w:rtl w:val="true"/>
          <w:lang w:bidi="fa-IR"/>
        </w:rPr>
        <w:t xml:space="preserve">یقول تعالی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وورث سلیمان أباه داود العلم الذی کان آتاه الله فی حیاته، والملک الذی کان خصه به علی سائر قومه</w:t>
      </w:r>
    </w:p>
    <w:p>
      <w:pPr>
        <w:pStyle w:val="BookText"/>
        <w:bidi w:val="0"/>
        <w:jc w:val="both"/>
        <w:rPr/>
      </w:pPr>
      <w:r>
        <w:rPr>
          <w:rFonts w:eastAsia="Times New Roman" w:cs="Times New Roman" w:ascii="Times New Roman" w:hAnsi="Times New Roman"/>
          <w:color w:val="111111"/>
          <w:sz w:val="28"/>
          <w:szCs w:val="28"/>
          <w:lang w:val="en-US"/>
        </w:rPr>
        <w:t>He, the Most High, says: Sulayman inherited the knowledge which Allah gave his father during his lifetime and the kingdom which He specially bestowed upon him above all of his people.</w:t>
      </w:r>
      <w:r>
        <w:rPr>
          <w:rStyle w:val="FootnoteAnchor"/>
        </w:rPr>
        <w:footnoteReference w:id="173"/>
      </w:r>
    </w:p>
    <w:p>
      <w:pPr>
        <w:pStyle w:val="BookText"/>
        <w:bidi w:val="0"/>
        <w:jc w:val="both"/>
        <w:rPr/>
      </w:pPr>
      <w:r>
        <w:rPr>
          <w:rFonts w:eastAsia="Times New Roman" w:cs="Times New Roman" w:ascii="Times New Roman" w:hAnsi="Times New Roman"/>
          <w:color w:val="111111"/>
          <w:sz w:val="28"/>
          <w:szCs w:val="28"/>
          <w:lang w:val="en-US"/>
        </w:rPr>
        <w:t>Al-Hafiz Ibn Kathir (d. 774 H) also says:</w:t>
      </w:r>
    </w:p>
    <w:p>
      <w:pPr>
        <w:pStyle w:val="BookText"/>
        <w:bidi w:val="0"/>
        <w:jc w:val="both"/>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وورث سلیمان داود وقال یا أیها الناس علمنا منطق الطیر وأوتینا من کل شئ إن هذا لهو الفضل المبین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ورثه فی النبوة والملک، ولیس المراد ورثه فی المال، لأنه قد کان له بنون غیره، فما کان لیخص بالمال دونهم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the Most High said: {And</w:t>
      </w:r>
    </w:p>
    <w:p>
      <w:pPr>
        <w:pStyle w:val="BookText"/>
        <w:bidi w:val="0"/>
        <w:rPr/>
      </w:pPr>
      <w:r>
        <w:rPr>
          <w:rFonts w:eastAsia="Times New Roman" w:cs="Times New Roman" w:ascii="Times New Roman" w:hAnsi="Times New Roman"/>
          <w:color w:val="111111"/>
          <w:sz w:val="28"/>
          <w:szCs w:val="28"/>
          <w:lang w:val="en-US"/>
        </w:rPr>
        <w:t>Sulayman inherited Dawud, and he (Sulayman) said, “O people, we have been taught the language of birds, and on us have been bestowed all things. This, verily, is an evident grace} [27:16], that is, inheritance of prophethood and kingdom. What was intended was not inheritance of material possessions. This is because he (Dawud) had several children apart from him (Sulayman) and he (Sulayman) could not have been exclusively given the material possessions at their expense.</w:t>
      </w:r>
      <w:r>
        <w:rPr>
          <w:rStyle w:val="FootnoteAnchor"/>
        </w:rPr>
        <w:footnoteReference w:id="174"/>
      </w:r>
    </w:p>
    <w:p>
      <w:pPr>
        <w:pStyle w:val="BookText"/>
        <w:bidi w:val="0"/>
        <w:jc w:val="both"/>
        <w:rPr/>
      </w:pPr>
      <w:r>
        <w:rPr>
          <w:rFonts w:eastAsia="Times New Roman" w:cs="Times New Roman" w:ascii="Times New Roman" w:hAnsi="Times New Roman"/>
          <w:color w:val="111111"/>
          <w:sz w:val="28"/>
          <w:szCs w:val="28"/>
          <w:lang w:val="en-US"/>
        </w:rPr>
        <w:t>Imam Ibn al-Jawzi (d. 597 H) has these words too:</w:t>
      </w:r>
    </w:p>
    <w:p>
      <w:pPr>
        <w:pStyle w:val="BookText"/>
        <w:bidi w:val="0"/>
        <w:jc w:val="both"/>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وورث سلیمان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 نبوته وعلمه وملکه، وکان لداود تسعة عشر ذکرا، فخص سلیمان بذلک، ولو کانت وراثة مال لکان جمیع أولاده فیها سواء</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Allah the Most High says {And Sulayman inherited Dawud}, that is: he inherited his prophethood, knowledge and kingdom. Dawud had nineteen sons. But, Sulayman was exclusively given that. If it had been inheritance of material possessions, all his children would have been equally entitled.</w:t>
      </w:r>
      <w:r>
        <w:rPr>
          <w:rStyle w:val="FootnoteAnchor"/>
        </w:rPr>
        <w:footnoteReference w:id="175"/>
      </w:r>
    </w:p>
    <w:p>
      <w:pPr>
        <w:pStyle w:val="BookText"/>
        <w:bidi w:val="0"/>
        <w:jc w:val="both"/>
        <w:rPr/>
      </w:pPr>
      <w:r>
        <w:rPr>
          <w:rFonts w:eastAsia="Times New Roman" w:cs="Times New Roman" w:ascii="Times New Roman" w:hAnsi="Times New Roman"/>
          <w:color w:val="111111"/>
          <w:sz w:val="28"/>
          <w:szCs w:val="28"/>
          <w:lang w:val="en-US"/>
        </w:rPr>
        <w:t>There are a number of points from this verse: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Prophethood is an inheritable office.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Divine knowledge is inheritable.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Kingdom – which is also called khilafah</w:t>
      </w:r>
      <w:r>
        <w:rPr>
          <w:rStyle w:val="FootnoteAnchor"/>
        </w:rPr>
        <w:footnoteReference w:id="176"/>
      </w:r>
      <w:r>
        <w:rPr>
          <w:rFonts w:eastAsia="Times New Roman" w:cs="Times New Roman" w:ascii="Times New Roman" w:hAnsi="Times New Roman"/>
          <w:color w:val="111111"/>
          <w:sz w:val="28"/>
          <w:szCs w:val="28"/>
          <w:lang w:val="en-US"/>
        </w:rPr>
        <w:t>- is inheritable.</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where someone, out of many possible heirs, is singled out as the only heir in any circumstance, then such inheritance could not have been about material possessions. Rather, it must have been with regards to knowledge, offices and ranks. Prophet Sulayman was the inheritor of his father, Prophet Dawud. As such, he became the prophet, the supreme scholar and the ruler after him. But, what about our</w:t>
      </w:r>
    </w:p>
    <w:p>
      <w:pPr>
        <w:pStyle w:val="BookText"/>
        <w:bidi w:val="0"/>
        <w:rPr/>
      </w:pPr>
      <w:r>
        <w:rPr>
          <w:rFonts w:eastAsia="Times New Roman" w:cs="Times New Roman" w:ascii="Times New Roman" w:hAnsi="Times New Roman"/>
          <w:color w:val="111111"/>
          <w:sz w:val="28"/>
          <w:szCs w:val="28"/>
          <w:lang w:val="en-US"/>
        </w:rPr>
        <w:t>dearest Prophet Muhammad, sallallahu ‘alaihi wa alihi? Was he inherited by anyone? Did he name any inheritor?</w:t>
      </w:r>
    </w:p>
    <w:p>
      <w:pPr>
        <w:pStyle w:val="BookText"/>
        <w:bidi w:val="0"/>
        <w:jc w:val="both"/>
        <w:rPr/>
      </w:pPr>
      <w:r>
        <w:rPr>
          <w:rFonts w:eastAsia="Times New Roman" w:cs="Times New Roman" w:ascii="Times New Roman" w:hAnsi="Times New Roman"/>
          <w:color w:val="111111"/>
          <w:sz w:val="28"/>
          <w:szCs w:val="28"/>
          <w:lang w:val="en-US"/>
        </w:rPr>
        <w:t>Imam al-Nasai (d. 303 H) records a really interesting hadith in this regard:</w:t>
      </w:r>
    </w:p>
    <w:p>
      <w:pPr>
        <w:pStyle w:val="BookText"/>
        <w:bidi w:val="0"/>
        <w:jc w:val="both"/>
        <w:rPr/>
      </w:pPr>
      <w:r>
        <w:rPr>
          <w:rFonts w:ascii="IRNazanin" w:hAnsi="IRNazanin" w:eastAsia="IRNazanin"/>
          <w:color w:val="111111"/>
          <w:sz w:val="28"/>
          <w:sz w:val="28"/>
          <w:szCs w:val="28"/>
          <w:rtl w:val="true"/>
          <w:lang w:bidi="fa-IR"/>
        </w:rPr>
        <w:t>أخبرنا الفضل بن سهل قال حدثنی عفان بن مسلم قال حدثنا أبو عوانة عن عثمان بن المغیرة عن أبی صادق عن ربیعة بن ناجد أن رجلا قال لعلی یا أمیر المؤمنین لم ورثت بن عمک دون عمک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رسول الله صلی الله علیه و سلم أو قال دعا رسول الله صلی الله علیه و سلم بنی عبد المطلب فصنع لهم مدا من طعام قال فأکلوا حتی شبعوا وبقی الطعام کما هو کأنه لم یمس ثم دعا بغمر فشربوا حتی رووا وبقی الشراب کأنه لم یمس أو لم یشرب فقال یا بنی عبد المطلب إنی بعثت إلیکم بخاصة وإلی الناس بعامة وقد رأیتم من هذه الآیة ما قد رأیتم فأیکم یبایعنی علی أن یکون أخی وصاحبی ووارثی فلم یقم إلیه أحد فقمت إلیه وکنت أصغر القوم فقال اجلس ثم قال ثلاث مرات کل ذلک أقوم إلیه فیقول اجلس حتی کان فی الثالثة ضرب بیده علی یدی ثم قال أنت أخی وصاحبی ووارثی ووزیری فبذلک ورثت بن عمی دون عمی</w:t>
      </w:r>
    </w:p>
    <w:p>
      <w:pPr>
        <w:pStyle w:val="BookText"/>
        <w:bidi w:val="0"/>
        <w:jc w:val="both"/>
        <w:rPr/>
      </w:pPr>
      <w:r>
        <w:rPr>
          <w:rFonts w:eastAsia="Times New Roman" w:cs="Times New Roman" w:ascii="Times New Roman" w:hAnsi="Times New Roman"/>
          <w:color w:val="111111"/>
          <w:sz w:val="28"/>
          <w:szCs w:val="28"/>
          <w:lang w:val="en-US"/>
        </w:rPr>
        <w:t>Al-Fadhl b. Sahl – ‘Affan b. Muslim – Abu ‘Awanah – ‘Uthman b. al-Mughirah – Abu Sadiq – Rabi’ah b. Najid:</w:t>
      </w:r>
    </w:p>
    <w:p>
      <w:pPr>
        <w:pStyle w:val="BookText"/>
        <w:bidi w:val="0"/>
        <w:jc w:val="both"/>
        <w:rPr/>
      </w:pPr>
      <w:r>
        <w:rPr>
          <w:rFonts w:eastAsia="Times New Roman" w:cs="Times New Roman" w:ascii="Times New Roman" w:hAnsi="Times New Roman"/>
          <w:color w:val="111111"/>
          <w:sz w:val="28"/>
          <w:szCs w:val="28"/>
          <w:lang w:val="en-US"/>
        </w:rPr>
        <w:t>A man said to ‘Ali, “O Amir al-Muminin! Why is it you that have INHERITED your cousin (i.e. the Prophet) and not your uncle?”</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replied, “The Messenger of Allah, peace be upon him, gathered/summoned the Banu ‘Abd al-Mutalib. He cooked some food for</w:t>
      </w:r>
    </w:p>
    <w:p>
      <w:pPr>
        <w:pStyle w:val="BookText"/>
        <w:bidi w:val="0"/>
        <w:rPr/>
      </w:pPr>
      <w:r>
        <w:rPr>
          <w:rFonts w:eastAsia="Times New Roman" w:cs="Times New Roman" w:ascii="Times New Roman" w:hAnsi="Times New Roman"/>
          <w:color w:val="111111"/>
          <w:sz w:val="28"/>
          <w:szCs w:val="28"/>
          <w:lang w:val="en-US"/>
        </w:rPr>
        <w:t>them, and they ate until they were satisfied while food was still remaining, as though they never touched it. Then he called for water, and they drank until their thirst was quenched, and the containers of the water remained as though they were never touched or drunk.</w:t>
      </w:r>
    </w:p>
    <w:p>
      <w:pPr>
        <w:pStyle w:val="BookText"/>
        <w:bidi w:val="0"/>
        <w:jc w:val="both"/>
        <w:rPr/>
      </w:pPr>
      <w:r>
        <w:rPr>
          <w:rFonts w:eastAsia="Times New Roman" w:cs="Times New Roman" w:ascii="Times New Roman" w:hAnsi="Times New Roman"/>
          <w:color w:val="111111"/>
          <w:sz w:val="28"/>
          <w:szCs w:val="28"/>
          <w:lang w:val="en-US"/>
        </w:rPr>
        <w:t>After that, he said, “O Banu ‘Abd al-Mutalib! I have been sent to you specially, and to mankind generally. You have seen in this verse what you have seen. Therefore, which one of you will give me a bay’ah (oath of allegiance) to become my brother, my companion and my inheritor?” None stood up. So, I (‘Ali) stood up, and I was the youngest of the people. So, he (the Prophet) said, “Sit down”. On the third time, he hit his hand on my hand (for the bay’ah) and then said: “You are my brother, and my companion, and MY INHERITOR, and my wazir.” So, through this, I have inherited my cousin, at the expense of my uncle.</w:t>
      </w:r>
      <w:r>
        <w:rPr>
          <w:rStyle w:val="FootnoteAnchor"/>
        </w:rPr>
        <w:footnoteReference w:id="177"/>
      </w:r>
    </w:p>
    <w:p>
      <w:pPr>
        <w:pStyle w:val="BookText"/>
        <w:bidi w:val="0"/>
        <w:jc w:val="both"/>
        <w:rPr/>
      </w:pPr>
      <w:r>
        <w:rPr>
          <w:rFonts w:eastAsia="Times New Roman" w:cs="Times New Roman" w:ascii="Times New Roman" w:hAnsi="Times New Roman"/>
          <w:color w:val="111111"/>
          <w:sz w:val="28"/>
          <w:szCs w:val="28"/>
          <w:lang w:val="en-US"/>
        </w:rPr>
        <w:t>The above hadith has a sahih chain. All its narrators – without any exception – are thiqah (trustworthy), and it is well-connected. Strangely, this is what ‘Allamah al-Albani (d. 1420 H) says about it:</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إسناد ضعیف، رجاله کلهم ثقات؛ غیر ربیعة ین ناجد، قال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یکاد یعرف، وعنه أبو صادق بخبر منکر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أخی ووارثی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لم یرو عنه غیر أبی صادق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 والمتروکین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فیه جهالة</w:t>
      </w:r>
      <w:r>
        <w:rPr>
          <w:rFonts w:eastAsia="IRNazanin" w:cs="IRNazanin"/>
          <w:color w:val="111111"/>
          <w:sz w:val="28"/>
          <w:szCs w:val="28"/>
          <w:rtl w:val="true"/>
          <w:lang w:bidi="fa-IR"/>
        </w:rPr>
        <w:t>))</w:t>
      </w:r>
      <w:r>
        <w:rPr>
          <w:rFonts w:eastAsia="IRNazanin" w:cs="IRNazanin"/>
          <w:color w:val="111111"/>
          <w:sz w:val="28"/>
          <w:szCs w:val="28"/>
          <w:lang w:bidi="fa-IR"/>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say:</w:t>
      </w:r>
    </w:p>
    <w:p>
      <w:pPr>
        <w:pStyle w:val="BookText"/>
        <w:bidi w:val="0"/>
        <w:rPr/>
      </w:pPr>
      <w:r>
        <w:rPr>
          <w:rFonts w:eastAsia="Times New Roman" w:cs="Times New Roman" w:ascii="Times New Roman" w:hAnsi="Times New Roman"/>
          <w:color w:val="111111"/>
          <w:sz w:val="28"/>
          <w:szCs w:val="28"/>
          <w:lang w:val="en-US"/>
        </w:rPr>
        <w:t>This chain is dha’if, all its narrators are thiqah (trustworthy), except Rabi’ah b. Najid. Al-Dhahabi said in al-Mizan: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scarcely known, and Abu Sadiq narrated from him a munkar (repugnant) report, which contains: ‘Ali is my brother and inheritor.”</w:t>
      </w:r>
    </w:p>
    <w:p>
      <w:pPr>
        <w:pStyle w:val="BookText"/>
        <w:bidi w:val="0"/>
        <w:jc w:val="both"/>
        <w:rPr/>
      </w:pPr>
      <w:r>
        <w:rPr>
          <w:rFonts w:eastAsia="Times New Roman" w:cs="Times New Roman" w:ascii="Times New Roman" w:hAnsi="Times New Roman"/>
          <w:color w:val="111111"/>
          <w:sz w:val="28"/>
          <w:szCs w:val="28"/>
          <w:lang w:val="en-US"/>
        </w:rPr>
        <w:t>He was referring to this hadith. He explicitly declared in al-Kashif that none else narrated from him other than this Abu Sadiq. And he (al-Dhahabi) said in al-Dhu’afa wa al-Matrukin: “There is jihalah in him (he is not known)”.</w:t>
      </w:r>
      <w:r>
        <w:rPr>
          <w:rStyle w:val="FootnoteAnchor"/>
        </w:rPr>
        <w:footnoteReference w:id="178"/>
      </w:r>
    </w:p>
    <w:p>
      <w:pPr>
        <w:pStyle w:val="BookText"/>
        <w:bidi w:val="0"/>
        <w:jc w:val="both"/>
        <w:rPr/>
      </w:pPr>
      <w:r>
        <w:rPr>
          <w:rFonts w:eastAsia="Times New Roman" w:cs="Times New Roman" w:ascii="Times New Roman" w:hAnsi="Times New Roman"/>
          <w:color w:val="111111"/>
          <w:sz w:val="28"/>
          <w:szCs w:val="28"/>
          <w:lang w:val="en-US"/>
        </w:rPr>
        <w:t>So, the only narrator that the ‘Allamah has problem with is Rabi’ah b. Najid, and his only evidence against him is Imam al-Dhahabi’s (d. 748 H) overall verdict that he is “scarcely known”. The ‘Allamah places everything on the fact that only Abu Sadiq has narrated from him. It is also noteworthy that al-Dhahabi has called the above hadith “repugnant” without giving any proof or explanation.</w:t>
      </w:r>
    </w:p>
    <w:p>
      <w:pPr>
        <w:pStyle w:val="BookText"/>
        <w:bidi w:val="0"/>
        <w:jc w:val="both"/>
        <w:rPr/>
      </w:pPr>
      <w:r>
        <w:rPr>
          <w:rFonts w:eastAsia="Times New Roman" w:cs="Times New Roman" w:ascii="Times New Roman" w:hAnsi="Times New Roman"/>
          <w:color w:val="111111"/>
          <w:sz w:val="28"/>
          <w:szCs w:val="28"/>
          <w:lang w:val="en-US"/>
        </w:rPr>
        <w:t>But, does the fact that a narrator is “scarcely known” - where only a single person has transmitted from him – really affect his ahadith? Perhaps, the best way to answer that is to examine how the ‘ulama of the Ahl al-Sunnah have treated other similar cases.</w:t>
      </w:r>
    </w:p>
    <w:p>
      <w:pPr>
        <w:pStyle w:val="BookText"/>
        <w:bidi w:val="0"/>
        <w:jc w:val="both"/>
        <w:rPr/>
      </w:pPr>
      <w:r>
        <w:rPr>
          <w:rFonts w:eastAsia="Times New Roman" w:cs="Times New Roman" w:ascii="Times New Roman" w:hAnsi="Times New Roman"/>
          <w:color w:val="111111"/>
          <w:sz w:val="28"/>
          <w:szCs w:val="28"/>
          <w:lang w:val="en-US"/>
        </w:rPr>
        <w:t>A very clear example is Hasin b. Muhammad al-Ansari. Al-Hafiz (d. 852 H) says about him:</w:t>
      </w:r>
    </w:p>
    <w:p>
      <w:pPr>
        <w:pStyle w:val="BookText"/>
        <w:bidi w:val="0"/>
        <w:jc w:val="both"/>
        <w:rPr/>
      </w:pPr>
      <w:r>
        <w:rPr>
          <w:rFonts w:ascii="IRNazanin" w:hAnsi="IRNazanin" w:eastAsia="IRNazanin"/>
          <w:color w:val="111111"/>
          <w:sz w:val="28"/>
          <w:sz w:val="28"/>
          <w:szCs w:val="28"/>
          <w:rtl w:val="true"/>
          <w:lang w:bidi="fa-IR"/>
        </w:rPr>
        <w:t>حصین بن محمد الأنصاری السالمی المدنی یحتج به فی الصحیحین لا یکاد یعرف قلت  ذکره ابن حبان فی الثقات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Hasin b. Muhammad al-Ansari al-Salimi al-Madani: He is relied upon as a hujjah in both Sahihs (i.e. Sahih al-Bukhari and Sahih Muslim). He is scarcely</w:t>
      </w:r>
    </w:p>
    <w:p>
      <w:pPr>
        <w:pStyle w:val="BookText"/>
        <w:bidi w:val="0"/>
        <w:rPr/>
      </w:pPr>
      <w:r>
        <w:rPr>
          <w:rFonts w:eastAsia="Times New Roman" w:cs="Times New Roman" w:ascii="Times New Roman" w:hAnsi="Times New Roman"/>
          <w:color w:val="111111"/>
          <w:sz w:val="28"/>
          <w:szCs w:val="28"/>
          <w:lang w:val="en-US"/>
        </w:rPr>
        <w:t>known. I say: Ibn Hibban has included him in al-Thiqat.</w:t>
      </w:r>
      <w:r>
        <w:rPr>
          <w:rStyle w:val="FootnoteAnchor"/>
        </w:rPr>
        <w:footnoteReference w:id="179"/>
      </w:r>
    </w:p>
    <w:p>
      <w:pPr>
        <w:pStyle w:val="BookText"/>
        <w:bidi w:val="0"/>
        <w:jc w:val="both"/>
        <w:rPr/>
      </w:pPr>
      <w:r>
        <w:rPr>
          <w:rFonts w:eastAsia="Times New Roman" w:cs="Times New Roman" w:ascii="Times New Roman" w:hAnsi="Times New Roman"/>
          <w:color w:val="111111"/>
          <w:sz w:val="28"/>
          <w:szCs w:val="28"/>
          <w:lang w:val="en-US"/>
        </w:rPr>
        <w:t>He also adds:</w:t>
      </w:r>
    </w:p>
    <w:p>
      <w:pPr>
        <w:pStyle w:val="BookText"/>
        <w:bidi w:val="0"/>
        <w:jc w:val="both"/>
        <w:rPr/>
      </w:pPr>
      <w:r>
        <w:rPr>
          <w:rFonts w:ascii="IRNazanin" w:hAnsi="IRNazanin" w:eastAsia="IRNazanin"/>
          <w:color w:val="111111"/>
          <w:sz w:val="28"/>
          <w:sz w:val="28"/>
          <w:szCs w:val="28"/>
          <w:rtl w:val="true"/>
          <w:lang w:bidi="fa-IR"/>
        </w:rPr>
        <w:t>حصین بن محمد الأنصاری السالمی المدنی صدوق الحدیث من الثانیة لم یرو عنه غیر الزهری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Hasin b. Muhammad al-Ansari al-Salimi al-Madani: Saduq al-hadith (very truthful in ahadith), from the second (tabaqat). None narrated from him except al-Zuhri.</w:t>
      </w:r>
      <w:r>
        <w:rPr>
          <w:rStyle w:val="FootnoteAnchor"/>
        </w:rPr>
        <w:footnoteReference w:id="180"/>
      </w:r>
    </w:p>
    <w:p>
      <w:pPr>
        <w:pStyle w:val="BookText"/>
        <w:bidi w:val="0"/>
        <w:jc w:val="both"/>
        <w:rPr/>
      </w:pPr>
      <w:r>
        <w:rPr>
          <w:rFonts w:eastAsia="Times New Roman" w:cs="Times New Roman" w:ascii="Times New Roman" w:hAnsi="Times New Roman"/>
          <w:color w:val="111111"/>
          <w:sz w:val="28"/>
          <w:szCs w:val="28"/>
          <w:lang w:val="en-US"/>
        </w:rPr>
        <w:t>He is exactly like Rabi’ah b. Najid! Yet, he is relied upon as a hujjah in both Sahih al-Bukhari and Sahih Muslim, and is accepted as saduq (very truthful)!</w:t>
      </w:r>
    </w:p>
    <w:p>
      <w:pPr>
        <w:pStyle w:val="BookText"/>
        <w:bidi w:val="0"/>
        <w:jc w:val="both"/>
        <w:rPr/>
      </w:pPr>
      <w:r>
        <w:rPr>
          <w:rFonts w:eastAsia="Times New Roman" w:cs="Times New Roman" w:ascii="Times New Roman" w:hAnsi="Times New Roman"/>
          <w:color w:val="111111"/>
          <w:sz w:val="28"/>
          <w:szCs w:val="28"/>
          <w:lang w:val="en-US"/>
        </w:rPr>
        <w:t>Another case is that of Zayd b. Rabah. He too is like Rabi’ah; only one person as transmitted from him. Imam al-Dhahabi confirms:</w:t>
      </w:r>
    </w:p>
    <w:p>
      <w:pPr>
        <w:pStyle w:val="BookText"/>
        <w:bidi w:val="0"/>
        <w:jc w:val="both"/>
        <w:rPr/>
      </w:pPr>
      <w:r>
        <w:rPr>
          <w:rFonts w:ascii="IRNazanin" w:hAnsi="IRNazanin" w:eastAsia="IRNazanin"/>
          <w:color w:val="111111"/>
          <w:sz w:val="28"/>
          <w:sz w:val="28"/>
          <w:szCs w:val="28"/>
          <w:rtl w:val="true"/>
          <w:lang w:bidi="fa-IR"/>
        </w:rPr>
        <w:t>زید بن رباح 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أبا عبد الله الأغر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وجدت أحدا روی عنه سوی مالک</w:t>
      </w:r>
    </w:p>
    <w:p>
      <w:pPr>
        <w:pStyle w:val="BookText"/>
        <w:bidi w:val="0"/>
        <w:jc w:val="both"/>
        <w:rPr/>
      </w:pPr>
      <w:r>
        <w:rPr>
          <w:rFonts w:eastAsia="Times New Roman" w:cs="Times New Roman" w:ascii="Times New Roman" w:hAnsi="Times New Roman"/>
          <w:color w:val="111111"/>
          <w:sz w:val="28"/>
          <w:szCs w:val="28"/>
          <w:lang w:val="en-US"/>
        </w:rPr>
        <w:t>Zayd b. Rabah, a resident of Madinah: He heard from Abu ‘Abd Allah al-Aghrah. I could not find anyone who has transmitted from him except Malik.</w:t>
      </w:r>
      <w:r>
        <w:rPr>
          <w:rStyle w:val="FootnoteAnchor"/>
        </w:rPr>
        <w:footnoteReference w:id="181"/>
      </w:r>
    </w:p>
    <w:p>
      <w:pPr>
        <w:pStyle w:val="BookText"/>
        <w:bidi w:val="0"/>
        <w:jc w:val="both"/>
        <w:rPr/>
      </w:pPr>
      <w:r>
        <w:rPr>
          <w:rFonts w:eastAsia="Times New Roman" w:cs="Times New Roman" w:ascii="Times New Roman" w:hAnsi="Times New Roman"/>
          <w:color w:val="111111"/>
          <w:sz w:val="28"/>
          <w:szCs w:val="28"/>
          <w:lang w:val="en-US"/>
        </w:rPr>
        <w:t>Nonetheless, he is graded thiqah (trustworthy) by al-Hafiz:</w:t>
      </w:r>
    </w:p>
    <w:p>
      <w:pPr>
        <w:pStyle w:val="BookText"/>
        <w:bidi w:val="0"/>
        <w:jc w:val="both"/>
        <w:rPr/>
      </w:pPr>
      <w:r>
        <w:rPr>
          <w:rFonts w:ascii="IRNazanin" w:hAnsi="IRNazanin" w:eastAsia="IRNazanin"/>
          <w:color w:val="111111"/>
          <w:sz w:val="28"/>
          <w:sz w:val="28"/>
          <w:szCs w:val="28"/>
          <w:rtl w:val="true"/>
          <w:lang w:bidi="fa-IR"/>
        </w:rPr>
        <w:t>زید بن رباح المدنی ثقة</w:t>
      </w:r>
    </w:p>
    <w:p>
      <w:pPr>
        <w:pStyle w:val="BookText"/>
        <w:bidi w:val="0"/>
        <w:jc w:val="both"/>
        <w:rPr/>
      </w:pPr>
      <w:r>
        <w:rPr>
          <w:rFonts w:eastAsia="Times New Roman" w:cs="Times New Roman" w:ascii="Times New Roman" w:hAnsi="Times New Roman"/>
          <w:color w:val="111111"/>
          <w:sz w:val="28"/>
          <w:szCs w:val="28"/>
          <w:lang w:val="en-US"/>
        </w:rPr>
        <w:t>Zayd b. Rabah al-Madani: Thiqah (trustworthy).</w:t>
      </w:r>
      <w:r>
        <w:rPr>
          <w:rStyle w:val="FootnoteAnchor"/>
        </w:rPr>
        <w:footnoteReference w:id="182"/>
      </w:r>
    </w:p>
    <w:p>
      <w:pPr>
        <w:pStyle w:val="BookText"/>
        <w:bidi w:val="0"/>
        <w:jc w:val="both"/>
        <w:rPr/>
      </w:pPr>
      <w:r>
        <w:rPr>
          <w:rFonts w:eastAsia="Times New Roman" w:cs="Times New Roman" w:ascii="Times New Roman" w:hAnsi="Times New Roman"/>
          <w:color w:val="111111"/>
          <w:sz w:val="28"/>
          <w:szCs w:val="28"/>
          <w:lang w:val="en-US"/>
        </w:rPr>
        <w:t>In very simple words, whether or not only a single individual has transmitted from a narrator does not affect his standing as long as there is proof that he is trustworthy or very truthful. If there is no evidence for or against his reliability, then such a fact becomes relevant and makes him majhul (unknown). In the case of Rabi’ah, it is well-known that only his brother, Abu Sadiq, transmitted from him. Moreover, there is no evidence at all against his reliability. But, is there evidence to prove his trustworthiness or truthfulness?</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Rabi’ah’s surname is spelt in two</w:t>
      </w:r>
    </w:p>
    <w:p>
      <w:pPr>
        <w:pStyle w:val="BookText"/>
        <w:bidi w:val="0"/>
        <w:rPr/>
      </w:pPr>
      <w:r>
        <w:rPr>
          <w:rFonts w:eastAsia="Times New Roman" w:cs="Times New Roman" w:ascii="Times New Roman" w:hAnsi="Times New Roman"/>
          <w:color w:val="111111"/>
          <w:sz w:val="28"/>
          <w:szCs w:val="28"/>
          <w:lang w:val="en-US"/>
        </w:rPr>
        <w:t>ways in the books of ahadith and rijal: Najid (</w:t>
      </w:r>
      <w:r>
        <w:rPr>
          <w:rFonts w:ascii="IRNazanin" w:hAnsi="IRNazanin" w:eastAsia="IRNazanin"/>
          <w:color w:val="111111"/>
          <w:sz w:val="28"/>
          <w:sz w:val="28"/>
          <w:szCs w:val="28"/>
          <w:rtl w:val="true"/>
          <w:lang w:bidi="fa-IR"/>
        </w:rPr>
        <w:t>ناجد</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Najidh (</w:t>
      </w:r>
      <w:r>
        <w:rPr>
          <w:rFonts w:ascii="IRNazanin" w:hAnsi="IRNazanin" w:eastAsia="IRNazanin"/>
          <w:color w:val="111111"/>
          <w:sz w:val="28"/>
          <w:sz w:val="28"/>
          <w:szCs w:val="28"/>
          <w:rtl w:val="true"/>
          <w:lang w:bidi="fa-IR"/>
        </w:rPr>
        <w:t>ناجذ</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Meanwhile, the ‘ulama have used the two words to refer to the same individual. As such, Imam al-‘Ijli (d. 261 H) says about Rabi’ah:</w:t>
      </w:r>
    </w:p>
    <w:p>
      <w:pPr>
        <w:pStyle w:val="BookText"/>
        <w:bidi w:val="0"/>
        <w:jc w:val="both"/>
        <w:rPr/>
      </w:pPr>
      <w:r>
        <w:rPr>
          <w:rFonts w:ascii="IRNazanin" w:hAnsi="IRNazanin" w:eastAsia="IRNazanin"/>
          <w:color w:val="111111"/>
          <w:sz w:val="28"/>
          <w:sz w:val="28"/>
          <w:szCs w:val="28"/>
          <w:rtl w:val="true"/>
          <w:lang w:bidi="fa-IR"/>
        </w:rPr>
        <w:t>ربیعة بن ناجذ کوفی تابعی ثقة</w:t>
      </w:r>
    </w:p>
    <w:p>
      <w:pPr>
        <w:pStyle w:val="BookText"/>
        <w:bidi w:val="0"/>
        <w:jc w:val="both"/>
        <w:rPr/>
      </w:pPr>
      <w:r>
        <w:rPr>
          <w:rFonts w:eastAsia="Times New Roman" w:cs="Times New Roman" w:ascii="Times New Roman" w:hAnsi="Times New Roman"/>
          <w:color w:val="111111"/>
          <w:sz w:val="28"/>
          <w:szCs w:val="28"/>
          <w:lang w:val="en-US"/>
        </w:rPr>
        <w:t>Rabi’ah b. Najidh: He was a Kufan, a Tabi’i, thiqah (trustworthy)</w:t>
      </w:r>
      <w:r>
        <w:rPr>
          <w:rStyle w:val="FootnoteAnchor"/>
        </w:rPr>
        <w:footnoteReference w:id="183"/>
      </w:r>
    </w:p>
    <w:p>
      <w:pPr>
        <w:pStyle w:val="BookText"/>
        <w:bidi w:val="0"/>
        <w:jc w:val="both"/>
        <w:rPr/>
      </w:pPr>
      <w:r>
        <w:rPr>
          <w:rFonts w:eastAsia="Times New Roman" w:cs="Times New Roman" w:ascii="Times New Roman" w:hAnsi="Times New Roman"/>
          <w:color w:val="111111"/>
          <w:sz w:val="28"/>
          <w:szCs w:val="28"/>
          <w:lang w:val="en-US"/>
        </w:rPr>
        <w:t>Imam Ibn Hibban (d. 354 H) has also included him in his book of thiqah (trustworthy) narrators:</w:t>
      </w:r>
    </w:p>
    <w:p>
      <w:pPr>
        <w:pStyle w:val="BookText"/>
        <w:bidi w:val="0"/>
        <w:jc w:val="both"/>
        <w:rPr/>
      </w:pPr>
      <w:r>
        <w:rPr>
          <w:rFonts w:ascii="IRNazanin" w:hAnsi="IRNazanin" w:eastAsia="IRNazanin"/>
          <w:color w:val="111111"/>
          <w:sz w:val="28"/>
          <w:sz w:val="28"/>
          <w:szCs w:val="28"/>
          <w:rtl w:val="true"/>
          <w:lang w:bidi="fa-IR"/>
        </w:rPr>
        <w:t>ربیعة بن ناجذ الأسدی الأزدی الکوفی یروی عن علی روی عنه أبو صادق</w:t>
      </w:r>
    </w:p>
    <w:p>
      <w:pPr>
        <w:pStyle w:val="BookText"/>
        <w:bidi w:val="0"/>
        <w:jc w:val="both"/>
        <w:rPr/>
      </w:pPr>
      <w:r>
        <w:rPr>
          <w:rFonts w:eastAsia="Times New Roman" w:cs="Times New Roman" w:ascii="Times New Roman" w:hAnsi="Times New Roman"/>
          <w:color w:val="111111"/>
          <w:sz w:val="28"/>
          <w:szCs w:val="28"/>
          <w:lang w:val="en-US"/>
        </w:rPr>
        <w:t>Rabi’ah b. Najidh al-Asadi al-Azdi al-Kufi: He narrated from ‘Ali, and Abu Sadiq narrated from him.</w:t>
      </w:r>
      <w:r>
        <w:rPr>
          <w:rStyle w:val="FootnoteAnchor"/>
        </w:rPr>
        <w:footnoteReference w:id="184"/>
      </w:r>
    </w:p>
    <w:p>
      <w:pPr>
        <w:pStyle w:val="BookText"/>
        <w:bidi w:val="0"/>
        <w:jc w:val="both"/>
        <w:rPr/>
      </w:pPr>
      <w:r>
        <w:rPr>
          <w:rFonts w:eastAsia="Times New Roman" w:cs="Times New Roman" w:ascii="Times New Roman" w:hAnsi="Times New Roman"/>
          <w:color w:val="111111"/>
          <w:sz w:val="28"/>
          <w:szCs w:val="28"/>
          <w:lang w:val="en-US"/>
        </w:rPr>
        <w:t>Al-Hafiz confirms both of these in his al-Tahdhib:</w:t>
      </w:r>
    </w:p>
    <w:p>
      <w:pPr>
        <w:pStyle w:val="BookText"/>
        <w:bidi w:val="0"/>
        <w:jc w:val="both"/>
        <w:rPr/>
      </w:pPr>
      <w:r>
        <w:rPr>
          <w:rFonts w:ascii="IRNazanin" w:hAnsi="IRNazanin" w:eastAsia="IRNazanin"/>
          <w:color w:val="111111"/>
          <w:sz w:val="28"/>
          <w:sz w:val="28"/>
          <w:szCs w:val="28"/>
          <w:rtl w:val="true"/>
          <w:lang w:bidi="fa-IR"/>
        </w:rPr>
        <w:t>ربیعة بن ناجد الأزدی ویقال أیضا الأسدی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علی وابن مسعود وعبادة بن الصامت 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أبو صادق الأزدی یقال إنه أخوه ذکره ابن حبان فی الثقات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العجلی کوفی تابعی ثقة</w:t>
      </w:r>
    </w:p>
    <w:p>
      <w:pPr>
        <w:pStyle w:val="BookText"/>
        <w:bidi w:val="0"/>
        <w:jc w:val="both"/>
        <w:rPr/>
      </w:pPr>
      <w:r>
        <w:rPr>
          <w:rFonts w:eastAsia="Times New Roman" w:cs="Times New Roman" w:ascii="Times New Roman" w:hAnsi="Times New Roman"/>
          <w:color w:val="111111"/>
          <w:sz w:val="28"/>
          <w:szCs w:val="28"/>
          <w:lang w:val="en-US"/>
        </w:rPr>
        <w:t>Rabi’ah b. Najid al-Azdi, also called al-Asadi al-Kufi. He narrated from ‘Ali, Ibn Mas’ud and ‘Ubadah b. al-Samit, may Allah be pleased with them. Abu Sadiq al-Azdi narrated from him, and he is said to have been his brother. Ibn Hibban mentioned him in al-Thiqat ... and al-‘Ijli said: A Kufan, Tabi’i, thiqah (trustworthy).</w:t>
      </w:r>
      <w:r>
        <w:rPr>
          <w:rStyle w:val="FootnoteAnchor"/>
        </w:rPr>
        <w:footnoteReference w:id="185"/>
      </w:r>
    </w:p>
    <w:p>
      <w:pPr>
        <w:pStyle w:val="BookText"/>
        <w:bidi w:val="0"/>
        <w:jc w:val="both"/>
        <w:rPr/>
      </w:pPr>
      <w:r>
        <w:rPr>
          <w:rFonts w:eastAsia="Times New Roman" w:cs="Times New Roman" w:ascii="Times New Roman" w:hAnsi="Times New Roman"/>
          <w:color w:val="111111"/>
          <w:sz w:val="28"/>
          <w:szCs w:val="28"/>
          <w:lang w:val="en-US"/>
        </w:rPr>
        <w:t>Imam al-Hakim (d. 403 H) also considers the chain of Rabi’ah to be sahih, thereby accepting him as thiqah:</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حدثنی أبو قتیبة سالم بن الفضل الآدمی بمکة ثنا محمد بن عثمان بن أبی شیبة ثنا عمی أبو بکر ثنا علی بن ثابت الدهان ثنا الحکم بن عبد الملک عن الحارث بن حصیرة عن أبی صادق عن ربیعة بن ناجد عن علی رضی</w:t>
      </w:r>
    </w:p>
    <w:p>
      <w:pPr>
        <w:pStyle w:val="BookText"/>
        <w:bidi w:val="0"/>
        <w:rPr/>
      </w:pPr>
      <w:r>
        <w:rPr>
          <w:rFonts w:ascii="IRNazanin" w:hAnsi="IRNazanin" w:eastAsia="IRNazanin"/>
          <w:color w:val="111111"/>
          <w:sz w:val="28"/>
          <w:sz w:val="28"/>
          <w:szCs w:val="28"/>
          <w:rtl w:val="true"/>
          <w:lang w:bidi="fa-IR"/>
        </w:rPr>
        <w:t>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الإسناد</w:t>
      </w:r>
    </w:p>
    <w:p>
      <w:pPr>
        <w:pStyle w:val="BookText"/>
        <w:bidi w:val="0"/>
        <w:jc w:val="both"/>
        <w:rPr/>
      </w:pPr>
      <w:r>
        <w:rPr>
          <w:rFonts w:eastAsia="Times New Roman" w:cs="Times New Roman" w:ascii="Times New Roman" w:hAnsi="Times New Roman"/>
          <w:color w:val="111111"/>
          <w:sz w:val="28"/>
          <w:szCs w:val="28"/>
          <w:lang w:val="en-US"/>
        </w:rPr>
        <w:t>Abu Qutaybah Salim b. al-Fadhl al-Adami –Muhammad b. ‘Uthman b. Abi Shaybah – Abu Bakr – ‘Ali b. Thabit al-Dihan – al-Hakam b. ‘Abd al-Malik – al-Harith b. Hasirah – Abu Sadiq – Rabi’ah b. Najid – ‘Ali, may Allah be pleased with him.... The chain is sahih.</w:t>
      </w:r>
      <w:r>
        <w:rPr>
          <w:rStyle w:val="FootnoteAnchor"/>
        </w:rPr>
        <w:footnoteReference w:id="186"/>
      </w:r>
    </w:p>
    <w:p>
      <w:pPr>
        <w:pStyle w:val="BookText"/>
        <w:bidi w:val="0"/>
        <w:jc w:val="both"/>
        <w:rPr/>
      </w:pPr>
      <w:r>
        <w:rPr>
          <w:rFonts w:eastAsia="Times New Roman" w:cs="Times New Roman" w:ascii="Times New Roman" w:hAnsi="Times New Roman"/>
          <w:color w:val="111111"/>
          <w:sz w:val="28"/>
          <w:szCs w:val="28"/>
          <w:lang w:val="en-US"/>
        </w:rPr>
        <w:t>In his al-Taqrib, al-Hafiz personally grades him thiqah (trustworthy) too:</w:t>
      </w:r>
    </w:p>
    <w:p>
      <w:pPr>
        <w:pStyle w:val="BookText"/>
        <w:bidi w:val="0"/>
        <w:jc w:val="both"/>
        <w:rPr/>
      </w:pPr>
      <w:r>
        <w:rPr>
          <w:rFonts w:ascii="IRNazanin" w:hAnsi="IRNazanin" w:eastAsia="IRNazanin"/>
          <w:color w:val="111111"/>
          <w:sz w:val="28"/>
          <w:sz w:val="28"/>
          <w:szCs w:val="28"/>
          <w:rtl w:val="true"/>
          <w:lang w:bidi="fa-IR"/>
        </w:rPr>
        <w:t>ربیعة بن ناجد الأزدی الکوفی یقال هو أخو أبی صادق الراوی عنه ثقة</w:t>
      </w:r>
    </w:p>
    <w:p>
      <w:pPr>
        <w:pStyle w:val="BookText"/>
        <w:bidi w:val="0"/>
        <w:jc w:val="both"/>
        <w:rPr/>
      </w:pPr>
      <w:r>
        <w:rPr>
          <w:rFonts w:eastAsia="Times New Roman" w:cs="Times New Roman" w:ascii="Times New Roman" w:hAnsi="Times New Roman"/>
          <w:color w:val="111111"/>
          <w:sz w:val="28"/>
          <w:szCs w:val="28"/>
          <w:lang w:val="en-US"/>
        </w:rPr>
        <w:t>Rabi’ah b. Najid al-Azdi al-Kufi: It is said that he was the brother of the narrator, Abu Sadiq. He was thiqah (trustworthy).</w:t>
      </w:r>
      <w:r>
        <w:rPr>
          <w:rStyle w:val="FootnoteAnchor"/>
        </w:rPr>
        <w:footnoteReference w:id="187"/>
      </w:r>
    </w:p>
    <w:p>
      <w:pPr>
        <w:pStyle w:val="BookText"/>
        <w:bidi w:val="0"/>
        <w:jc w:val="both"/>
        <w:rPr/>
      </w:pPr>
      <w:r>
        <w:rPr>
          <w:rFonts w:eastAsia="Times New Roman" w:cs="Times New Roman" w:ascii="Times New Roman" w:hAnsi="Times New Roman"/>
          <w:color w:val="111111"/>
          <w:sz w:val="28"/>
          <w:szCs w:val="28"/>
          <w:lang w:val="en-US"/>
        </w:rPr>
        <w:t>Intriguingly, ‘Allamah al-Albani himself concurs to a good extent:</w:t>
      </w:r>
    </w:p>
    <w:p>
      <w:pPr>
        <w:pStyle w:val="BookText"/>
        <w:bidi w:val="0"/>
        <w:jc w:val="both"/>
        <w:rPr/>
      </w:pPr>
      <w:r>
        <w:rPr>
          <w:rFonts w:ascii="IRNazanin" w:hAnsi="IRNazanin" w:eastAsia="IRNazanin"/>
          <w:color w:val="111111"/>
          <w:sz w:val="28"/>
          <w:sz w:val="28"/>
          <w:szCs w:val="28"/>
          <w:rtl w:val="true"/>
          <w:lang w:bidi="fa-IR"/>
        </w:rPr>
        <w:t>عن عبد الله بن سالم المفلوج حدثنا عبیدة بن الأسود عن القاسم بن الولید عن أبی صادق عن ربیعة بن ناجذ عن عبادة بن الصامت مرفوعا</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إسناد جید، رجاله ثقات غیر ربیعة هذا فقد وثقه الحافظ فقط تبعا لابن حبان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Salim al-Mafluj – ‘Ubaydah b. al-Aswad – al-Qasim b. al-Walid – Abu Sadiq – Rabi’ah b. Najidh – ‘Ubadah b. al-Samit, in a marfu’ manner....</w:t>
      </w:r>
    </w:p>
    <w:p>
      <w:pPr>
        <w:pStyle w:val="BookText"/>
        <w:bidi w:val="0"/>
        <w:jc w:val="both"/>
        <w:rPr/>
      </w:pPr>
      <w:r>
        <w:rPr>
          <w:rFonts w:eastAsia="Times New Roman" w:cs="Times New Roman" w:ascii="Times New Roman" w:hAnsi="Times New Roman"/>
          <w:color w:val="111111"/>
          <w:sz w:val="28"/>
          <w:szCs w:val="28"/>
          <w:lang w:val="en-US"/>
        </w:rPr>
        <w:t>I say: This chain is good. Its narrators are trustworthy, except this Rabi’ah, for only al-Hafiz (Ibn Hajar) has declared him thiqah, copying Ibn Hibban.</w:t>
      </w:r>
      <w:r>
        <w:rPr>
          <w:rStyle w:val="FootnoteAnchor"/>
        </w:rPr>
        <w:footnoteReference w:id="188"/>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‘Allamah has reservations about the fact that –according to him – only al-Hafiz al-‘Asqalani, imitating Ibn Hibban, has declared Rabi’ah to be thiqah (trustworthy). Nonetheless, that does not stop him from authenticating the chain. Needless to say, however, the ‘Allamah’s position contains an error: al-‘Ijli, Ibn Hibban and al-Hakim actually declared him thiqah before al-Hafiz. If the latter</w:t>
      </w:r>
      <w:bookmarkStart w:id="37" w:name="pg3498_34790"/>
    </w:p>
    <w:p>
      <w:pPr>
        <w:pStyle w:val="BookText"/>
        <w:bidi w:val="0"/>
        <w:rPr/>
      </w:pPr>
      <w:bookmarkEnd w:id="37"/>
      <w:r>
        <w:rPr>
          <w:rFonts w:eastAsia="Times New Roman" w:cs="Times New Roman" w:ascii="Times New Roman" w:hAnsi="Times New Roman"/>
          <w:color w:val="111111"/>
          <w:sz w:val="28"/>
          <w:szCs w:val="28"/>
          <w:lang w:val="en-US"/>
        </w:rPr>
        <w:t>copied anyone, it was at least both al-‘Ijli and Ibn Hibban.</w:t>
      </w:r>
    </w:p>
    <w:p>
      <w:pPr>
        <w:pStyle w:val="BookText"/>
        <w:bidi w:val="0"/>
        <w:jc w:val="both"/>
        <w:rPr/>
      </w:pPr>
      <w:r>
        <w:rPr>
          <w:rFonts w:eastAsia="Times New Roman" w:cs="Times New Roman" w:ascii="Times New Roman" w:hAnsi="Times New Roman"/>
          <w:color w:val="111111"/>
          <w:sz w:val="28"/>
          <w:szCs w:val="28"/>
          <w:lang w:val="en-US"/>
        </w:rPr>
        <w:t>The bottom-line is that this hadith has a sahih chain:</w:t>
      </w:r>
    </w:p>
    <w:p>
      <w:pPr>
        <w:pStyle w:val="BookText"/>
        <w:bidi w:val="0"/>
        <w:jc w:val="both"/>
        <w:rPr/>
      </w:pPr>
      <w:r>
        <w:rPr>
          <w:rFonts w:ascii="IRNazanin" w:hAnsi="IRNazanin" w:eastAsia="IRNazanin"/>
          <w:color w:val="111111"/>
          <w:sz w:val="28"/>
          <w:sz w:val="28"/>
          <w:szCs w:val="28"/>
          <w:rtl w:val="true"/>
          <w:lang w:bidi="fa-IR"/>
        </w:rPr>
        <w:t>أنت أخی وصاحبی ووارثی ووزیری</w:t>
      </w:r>
    </w:p>
    <w:p>
      <w:pPr>
        <w:pStyle w:val="BookText"/>
        <w:bidi w:val="0"/>
        <w:jc w:val="both"/>
        <w:rPr/>
      </w:pPr>
      <w:r>
        <w:rPr>
          <w:rFonts w:eastAsia="Times New Roman" w:cs="Times New Roman" w:ascii="Times New Roman" w:hAnsi="Times New Roman"/>
          <w:color w:val="111111"/>
          <w:sz w:val="28"/>
          <w:szCs w:val="28"/>
          <w:lang w:val="en-US"/>
        </w:rPr>
        <w:t>You are my brother, and my companion, and MY INHERITOR, and my wazir.</w:t>
      </w:r>
    </w:p>
    <w:p>
      <w:pPr>
        <w:pStyle w:val="BookText"/>
        <w:bidi w:val="0"/>
        <w:jc w:val="both"/>
        <w:rPr/>
      </w:pPr>
      <w:r>
        <w:rPr>
          <w:rFonts w:eastAsia="Times New Roman" w:cs="Times New Roman" w:ascii="Times New Roman" w:hAnsi="Times New Roman"/>
          <w:color w:val="111111"/>
          <w:sz w:val="28"/>
          <w:szCs w:val="28"/>
          <w:lang w:val="en-US"/>
        </w:rPr>
        <w:t>The objections of Shaykh Ibn Taymiyyah and ‘Allamah al-Albani to it are without basis.</w:t>
      </w:r>
    </w:p>
    <w:p>
      <w:pPr>
        <w:pStyle w:val="BookText"/>
        <w:bidi w:val="0"/>
        <w:jc w:val="both"/>
        <w:rPr/>
      </w:pPr>
      <w:r>
        <w:rPr>
          <w:rFonts w:eastAsia="Times New Roman" w:cs="Times New Roman" w:ascii="Times New Roman" w:hAnsi="Times New Roman"/>
          <w:color w:val="111111"/>
          <w:sz w:val="28"/>
          <w:szCs w:val="28"/>
          <w:lang w:val="en-US"/>
        </w:rPr>
        <w:t>We know from this authentic hadith that Amir al-Muminin ‘Ali b. Abi Talib, ‘alaihi al-salam, was the chosen inheritor of the Prophet’s knowledge, power and divine khilafah after him. In fact, if prophethood had not ended with Muhammad, ‘Ali would have inherited it too.</w:t>
      </w:r>
    </w:p>
    <w:p>
      <w:pPr>
        <w:pStyle w:val="Heading2"/>
        <w:numPr>
          <w:ilvl w:val="1"/>
          <w:numId w:val="1"/>
        </w:numPr>
        <w:bidi w:val="0"/>
        <w:jc w:val="left"/>
        <w:rPr/>
      </w:pPr>
      <w:bookmarkStart w:id="38" w:name="__RefHeading___Toc3537581_2749589250"/>
      <w:bookmarkStart w:id="39" w:name="_Toc14"/>
      <w:bookmarkEnd w:id="38"/>
      <w:r>
        <w:rPr/>
        <w:t>9) Hadith Al-Wirathah, Examining Some Shawahid</w:t>
      </w:r>
      <w:bookmarkEnd w:id="39"/>
    </w:p>
    <w:p>
      <w:pPr>
        <w:pStyle w:val="BookText"/>
        <w:bidi w:val="0"/>
        <w:jc w:val="both"/>
        <w:rPr/>
      </w:pPr>
      <w:r>
        <w:rPr>
          <w:rFonts w:eastAsia="Times New Roman" w:cs="Times New Roman" w:ascii="Times New Roman" w:hAnsi="Times New Roman"/>
          <w:color w:val="111111"/>
          <w:sz w:val="28"/>
          <w:szCs w:val="28"/>
          <w:lang w:val="en-US"/>
        </w:rPr>
        <w:t>Imam al-Haythami (d. 807 H) records:</w:t>
      </w:r>
    </w:p>
    <w:p>
      <w:pPr>
        <w:pStyle w:val="BookText"/>
        <w:bidi w:val="0"/>
        <w:jc w:val="both"/>
        <w:rPr/>
      </w:pPr>
      <w:r>
        <w:rPr>
          <w:rFonts w:ascii="IRNazanin" w:hAnsi="IRNazanin" w:eastAsia="IRNazanin"/>
          <w:color w:val="111111"/>
          <w:sz w:val="28"/>
          <w:sz w:val="28"/>
          <w:szCs w:val="28"/>
          <w:rtl w:val="true"/>
          <w:lang w:bidi="fa-IR"/>
        </w:rPr>
        <w:t xml:space="preserve">وعن ابن عباس أن علیا کان یقول فی حیاة رسول الله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 جل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أفإن مات أو قتل انقلبتم علی أعقابکم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ننقلب علی أعقابنا بعد إذ هدانا الله تعالی والله لئن مات أو قتل لأقاتلن علی ما قاتل علیه حتی أموت والله إنی لأخوه وولیه وابن عمه ووارثه فمن أحق به منی</w:t>
      </w:r>
    </w:p>
    <w:p>
      <w:pPr>
        <w:pStyle w:val="BookText"/>
        <w:bidi w:val="0"/>
        <w:jc w:val="both"/>
        <w:rPr/>
      </w:pPr>
      <w:r>
        <w:rPr>
          <w:rFonts w:eastAsia="Times New Roman" w:cs="Times New Roman" w:ascii="Times New Roman" w:hAnsi="Times New Roman"/>
          <w:color w:val="111111"/>
          <w:sz w:val="28"/>
          <w:szCs w:val="28"/>
          <w:lang w:val="en-US"/>
        </w:rPr>
        <w:t>Narrated Ibn ‘Abbas:</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used to say during the lifetime of the Messenger of Allah, peace be upon him: “Verily, Allah the Almighty said {If he dies or is killed, will you then turn back on your heels} [3:144]. By Allah, we will never turn back on our heels after Allah the Most High has guided us. I swear by Allah, if he dies or he is killed, I will fight upon what he fights upon until I die. I SWEAR BY ALLAH, verily I am his brother, AND HIS</w:t>
      </w:r>
    </w:p>
    <w:p>
      <w:pPr>
        <w:pStyle w:val="BookText"/>
        <w:bidi w:val="0"/>
        <w:rPr/>
      </w:pPr>
      <w:r>
        <w:rPr>
          <w:rFonts w:eastAsia="Times New Roman" w:cs="Times New Roman" w:ascii="Times New Roman" w:hAnsi="Times New Roman"/>
          <w:color w:val="111111"/>
          <w:sz w:val="28"/>
          <w:szCs w:val="28"/>
          <w:lang w:val="en-US"/>
        </w:rPr>
        <w:t>WALI, and his cousin, AND HIS INHERITOR. So, who is it that is more entitled to him than me?”</w:t>
      </w:r>
      <w:r>
        <w:rPr>
          <w:rStyle w:val="FootnoteAnchor"/>
        </w:rPr>
        <w:footnoteReference w:id="189"/>
      </w:r>
    </w:p>
    <w:p>
      <w:pPr>
        <w:pStyle w:val="BookText"/>
        <w:bidi w:val="0"/>
        <w:jc w:val="both"/>
        <w:rPr/>
      </w:pPr>
      <w:r>
        <w:rPr>
          <w:rFonts w:eastAsia="Times New Roman" w:cs="Times New Roman" w:ascii="Times New Roman" w:hAnsi="Times New Roman"/>
          <w:color w:val="111111"/>
          <w:sz w:val="28"/>
          <w:szCs w:val="28"/>
          <w:lang w:val="en-US"/>
        </w:rPr>
        <w:t>Al-Haythami comments:</w:t>
      </w:r>
    </w:p>
    <w:p>
      <w:pPr>
        <w:pStyle w:val="BookText"/>
        <w:bidi w:val="0"/>
        <w:jc w:val="both"/>
        <w:rPr/>
      </w:pPr>
      <w:r>
        <w:rPr>
          <w:rFonts w:ascii="IRNazanin" w:hAnsi="IRNazanin" w:eastAsia="IRNazanin"/>
          <w:color w:val="111111"/>
          <w:sz w:val="28"/>
          <w:sz w:val="28"/>
          <w:szCs w:val="28"/>
          <w:rtl w:val="true"/>
          <w:lang w:bidi="fa-IR"/>
        </w:rPr>
        <w:t>رواه الطبرانی ورجاله رجال الصحیح</w:t>
      </w:r>
    </w:p>
    <w:p>
      <w:pPr>
        <w:pStyle w:val="BookText"/>
        <w:bidi w:val="0"/>
        <w:jc w:val="both"/>
        <w:rPr/>
      </w:pPr>
      <w:r>
        <w:rPr>
          <w:rFonts w:eastAsia="Times New Roman" w:cs="Times New Roman" w:ascii="Times New Roman" w:hAnsi="Times New Roman"/>
          <w:color w:val="111111"/>
          <w:sz w:val="28"/>
          <w:szCs w:val="28"/>
          <w:lang w:val="en-US"/>
        </w:rPr>
        <w:t>Al-Tabarani records it, and its narrators are narrators of the Sahih.</w:t>
      </w:r>
      <w:r>
        <w:rPr>
          <w:rStyle w:val="FootnoteAnchor"/>
        </w:rPr>
        <w:footnoteReference w:id="190"/>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al-Albani (d. 1420 H) senses the fatal danger the above sahih hadith poses to the Sunni creed as a whole. So, he decides to “take care of” it. After including it in his Silsilah Dha’ifah (his collection of unreliable ahadith), he grades it as:</w:t>
      </w:r>
    </w:p>
    <w:p>
      <w:pPr>
        <w:pStyle w:val="BookText"/>
        <w:bidi w:val="0"/>
        <w:jc w:val="both"/>
        <w:rPr/>
      </w:pPr>
      <w:r>
        <w:rPr>
          <w:rFonts w:ascii="IRNazanin" w:hAnsi="IRNazanin" w:eastAsia="IRNazanin"/>
          <w:color w:val="111111"/>
          <w:sz w:val="28"/>
          <w:sz w:val="28"/>
          <w:szCs w:val="28"/>
          <w:rtl w:val="true"/>
          <w:lang w:bidi="fa-IR"/>
        </w:rPr>
        <w:t>منکر</w:t>
      </w:r>
    </w:p>
    <w:p>
      <w:pPr>
        <w:pStyle w:val="BookText"/>
        <w:bidi w:val="0"/>
        <w:jc w:val="both"/>
        <w:rPr/>
      </w:pPr>
      <w:r>
        <w:rPr>
          <w:rFonts w:eastAsia="Times New Roman" w:cs="Times New Roman" w:ascii="Times New Roman" w:hAnsi="Times New Roman"/>
          <w:color w:val="111111"/>
          <w:sz w:val="28"/>
          <w:szCs w:val="28"/>
          <w:lang w:val="en-US"/>
        </w:rPr>
        <w:t>Munkar (repugnant)</w:t>
      </w:r>
      <w:r>
        <w:rPr>
          <w:rStyle w:val="FootnoteAnchor"/>
        </w:rPr>
        <w:footnoteReference w:id="191"/>
      </w:r>
    </w:p>
    <w:p>
      <w:pPr>
        <w:pStyle w:val="BookText"/>
        <w:bidi w:val="0"/>
        <w:jc w:val="both"/>
        <w:rPr/>
      </w:pPr>
      <w:r>
        <w:rPr>
          <w:rFonts w:eastAsia="Times New Roman" w:cs="Times New Roman" w:ascii="Times New Roman" w:hAnsi="Times New Roman"/>
          <w:color w:val="111111"/>
          <w:sz w:val="28"/>
          <w:szCs w:val="28"/>
          <w:lang w:val="en-US"/>
        </w:rPr>
        <w:t>What is his reason? He explains:</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وسکت علیه الحاکم والذهبی؛ ولعل ذلک لظهور علته، وهی تنحصر فی سماک، أو فی الراوی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أسباط</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أما الأول؛ فلأنه وإن کان ثقة؛ فقد تکلموا فی روایته عن عکرمة خاصة، فقال الحافظ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وروایته عن عکرمة خاصة مضطربة، وقد تغیر بآخره</w:t>
      </w:r>
      <w:r>
        <w:rPr>
          <w:rFonts w:ascii="IRNazanin" w:hAnsi="IRNazanin" w:eastAsia="IRNazanin"/>
          <w:color w:val="111111"/>
          <w:sz w:val="28"/>
          <w:sz w:val="28"/>
          <w:szCs w:val="28"/>
          <w:lang w:bidi="fa-IR"/>
        </w:rPr>
        <w:t>…</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وأما الآخر؛ فقال الحافظ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کثیر الخطأ</w:t>
      </w:r>
      <w:r>
        <w:rPr>
          <w:rFonts w:ascii="IRNazanin" w:hAnsi="IRNazanin" w:eastAsia="IRNazanin"/>
          <w:color w:val="111111"/>
          <w:sz w:val="28"/>
          <w:sz w:val="28"/>
          <w:szCs w:val="28"/>
          <w:lang w:bidi="fa-IR"/>
        </w:rPr>
        <w:t>…</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 say: al-Hakim and al-Dhahabi kept silent about it. Maybe this is due to the obviousness of its defect, and it is limited to Simak, or from the narrator from him, Asbat.</w:t>
      </w:r>
    </w:p>
    <w:p>
      <w:pPr>
        <w:pStyle w:val="BookText"/>
        <w:bidi w:val="0"/>
        <w:jc w:val="both"/>
        <w:rPr/>
      </w:pPr>
      <w:r>
        <w:rPr>
          <w:rFonts w:eastAsia="Times New Roman" w:cs="Times New Roman" w:ascii="Times New Roman" w:hAnsi="Times New Roman"/>
          <w:color w:val="111111"/>
          <w:sz w:val="28"/>
          <w:szCs w:val="28"/>
          <w:lang w:val="en-US"/>
        </w:rPr>
        <w:t>As for the first (Simak), it is because even though he is thiqah (trustworthy), his report from ‘Ikrimah has been specifically criticized. So, al-Hafiz says in al-Taqrib: “Saduq (very truthful), his report from ‘Ikrimah alone is confused. He changed during the last part of his life…”.</w:t>
      </w:r>
    </w:p>
    <w:p>
      <w:pPr>
        <w:pStyle w:val="BookText"/>
        <w:bidi w:val="0"/>
        <w:jc w:val="both"/>
        <w:rPr/>
      </w:pPr>
      <w:r>
        <w:rPr>
          <w:rFonts w:eastAsia="Times New Roman" w:cs="Times New Roman" w:ascii="Times New Roman" w:hAnsi="Times New Roman"/>
          <w:color w:val="111111"/>
          <w:sz w:val="28"/>
          <w:szCs w:val="28"/>
          <w:lang w:val="en-US"/>
        </w:rPr>
        <w:t>As for the other (Asbat), al-Hafiz says: “Saduq (very truthful), makes a lot of mistakes</w:t>
      </w:r>
      <w:r>
        <w:rPr>
          <w:rStyle w:val="FootnoteAnchor"/>
        </w:rPr>
        <w:footnoteReference w:id="192"/>
      </w:r>
      <w:r>
        <w:rPr>
          <w:rFonts w:eastAsia="Times New Roman" w:cs="Times New Roman" w:ascii="Times New Roman" w:hAnsi="Times New Roman"/>
          <w:color w:val="111111"/>
          <w:sz w:val="28"/>
          <w:szCs w:val="28"/>
          <w:lang w:val="en-US"/>
        </w:rPr>
        <w:t>…”.</w:t>
      </w:r>
      <w:r>
        <w:rPr>
          <w:rStyle w:val="FootnoteAnchor"/>
        </w:rPr>
        <w:footnoteReference w:id="19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no-one in the chain is munkar al-hadith, the ‘Allamah’s grading of the hadith as “munkar” is a clear error. This is especially the case, since he has</w:t>
      </w:r>
    </w:p>
    <w:p>
      <w:pPr>
        <w:pStyle w:val="BookText"/>
        <w:bidi w:val="0"/>
        <w:rPr/>
      </w:pPr>
      <w:r>
        <w:rPr>
          <w:rFonts w:eastAsia="Times New Roman" w:cs="Times New Roman" w:ascii="Times New Roman" w:hAnsi="Times New Roman"/>
          <w:color w:val="111111"/>
          <w:sz w:val="28"/>
          <w:szCs w:val="28"/>
          <w:lang w:val="en-US"/>
        </w:rPr>
        <w:t>himself limited the “fault” of the riwayah to its chain.</w:t>
      </w:r>
    </w:p>
    <w:p>
      <w:pPr>
        <w:pStyle w:val="BookText"/>
        <w:bidi w:val="0"/>
        <w:jc w:val="both"/>
        <w:rPr/>
      </w:pPr>
      <w:r>
        <w:rPr>
          <w:rFonts w:eastAsia="Times New Roman" w:cs="Times New Roman" w:ascii="Times New Roman" w:hAnsi="Times New Roman"/>
          <w:color w:val="111111"/>
          <w:sz w:val="28"/>
          <w:szCs w:val="28"/>
          <w:lang w:val="en-US"/>
        </w:rPr>
        <w:t>Besides, both al-Hakim (d. 403 H) and al-Dhahabi (d. 748 H) have no problem with that chain. For instance, al-Hakim records a similar chain:</w:t>
      </w:r>
    </w:p>
    <w:p>
      <w:pPr>
        <w:pStyle w:val="BookText"/>
        <w:bidi w:val="0"/>
        <w:jc w:val="both"/>
        <w:rPr/>
      </w:pPr>
      <w:r>
        <w:rPr>
          <w:rFonts w:ascii="IRNazanin" w:hAnsi="IRNazanin" w:eastAsia="IRNazanin"/>
          <w:color w:val="111111"/>
          <w:sz w:val="28"/>
          <w:sz w:val="28"/>
          <w:szCs w:val="28"/>
          <w:rtl w:val="true"/>
          <w:lang w:bidi="fa-IR"/>
        </w:rPr>
        <w:t>أخبرنا أبو محمد بن إسحاق الصفار العدل ثنا أحمد بن نصر أنبأ عمرو بن طلحة القناد ثنا أسباط بن نصر عن سماک بن حرب عن مکرمة عن ابن عباس رضی الله عنهما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Abu Muhammad b. Ishaq al-Saffar al-‘Adl – Ahmad b. Nasr – ‘Amr b. Talhah al-Qanad – Asbat b. Nasr – Simak b. Harb – ‘Ikrimah – Ibn ‘Abbas, may Allah be pleased with them both....</w:t>
      </w:r>
      <w:r>
        <w:rPr>
          <w:rStyle w:val="FootnoteAnchor"/>
        </w:rPr>
        <w:footnoteReference w:id="194"/>
      </w:r>
    </w:p>
    <w:p>
      <w:pPr>
        <w:pStyle w:val="BookText"/>
        <w:bidi w:val="0"/>
        <w:jc w:val="both"/>
        <w:rPr/>
      </w:pPr>
      <w:r>
        <w:rPr>
          <w:rFonts w:eastAsia="Times New Roman" w:cs="Times New Roman" w:ascii="Times New Roman" w:hAnsi="Times New Roman"/>
          <w:color w:val="111111"/>
          <w:sz w:val="28"/>
          <w:szCs w:val="28"/>
          <w:lang w:val="en-US"/>
        </w:rPr>
        <w:t>Al-Hakim says:</w:t>
      </w:r>
    </w:p>
    <w:p>
      <w:pPr>
        <w:pStyle w:val="BookText"/>
        <w:bidi w:val="0"/>
        <w:jc w:val="both"/>
        <w:rPr/>
      </w:pPr>
      <w:r>
        <w:rPr>
          <w:rFonts w:ascii="IRNazanin" w:hAnsi="IRNazanin" w:eastAsia="IRNazanin"/>
          <w:color w:val="111111"/>
          <w:sz w:val="28"/>
          <w:sz w:val="28"/>
          <w:szCs w:val="28"/>
          <w:rtl w:val="true"/>
          <w:lang w:bidi="fa-IR"/>
        </w:rPr>
        <w:t>هذا حدیث صحیح الإسناد</w:t>
      </w:r>
    </w:p>
    <w:p>
      <w:pPr>
        <w:pStyle w:val="BookText"/>
        <w:bidi w:val="0"/>
        <w:jc w:val="both"/>
        <w:rPr/>
      </w:pPr>
      <w:r>
        <w:rPr>
          <w:rFonts w:eastAsia="Times New Roman" w:cs="Times New Roman" w:ascii="Times New Roman" w:hAnsi="Times New Roman"/>
          <w:color w:val="111111"/>
          <w:sz w:val="28"/>
          <w:szCs w:val="28"/>
          <w:lang w:val="en-US"/>
        </w:rPr>
        <w:t>This hadith has a sahih chain</w:t>
      </w:r>
      <w:r>
        <w:rPr>
          <w:rStyle w:val="FootnoteAnchor"/>
        </w:rPr>
        <w:footnoteReference w:id="195"/>
      </w:r>
    </w:p>
    <w:p>
      <w:pPr>
        <w:pStyle w:val="BookText"/>
        <w:bidi w:val="0"/>
        <w:jc w:val="both"/>
        <w:rPr/>
      </w:pPr>
      <w:r>
        <w:rPr>
          <w:rFonts w:eastAsia="Times New Roman" w:cs="Times New Roman" w:ascii="Times New Roman" w:hAnsi="Times New Roman"/>
          <w:color w:val="111111"/>
          <w:sz w:val="28"/>
          <w:szCs w:val="28"/>
          <w:lang w:val="en-US"/>
        </w:rPr>
        <w:t>Al-Dhahabi agrees: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196"/>
      </w:r>
    </w:p>
    <w:p>
      <w:pPr>
        <w:pStyle w:val="BookText"/>
        <w:bidi w:val="0"/>
        <w:jc w:val="both"/>
        <w:rPr/>
      </w:pPr>
      <w:r>
        <w:rPr>
          <w:rFonts w:eastAsia="Times New Roman" w:cs="Times New Roman" w:ascii="Times New Roman" w:hAnsi="Times New Roman"/>
          <w:color w:val="111111"/>
          <w:sz w:val="28"/>
          <w:szCs w:val="28"/>
          <w:lang w:val="en-US"/>
        </w:rPr>
        <w:t>In fact, ‘Allamah al-Albani himself has no problem with the same chain! He writes:</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ابن عباس هذا أخرجه البخاری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داود والحاکم من طریق عمرو بن طلحة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أسباط عن سماک بن حرب عن عکرمة عن ابن عباس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سند جید وقال 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ووافقه الذهبی</w:t>
      </w:r>
    </w:p>
    <w:p>
      <w:pPr>
        <w:pStyle w:val="BookText"/>
        <w:bidi w:val="0"/>
        <w:jc w:val="both"/>
        <w:rPr/>
      </w:pPr>
      <w:r>
        <w:rPr>
          <w:rFonts w:eastAsia="Times New Roman" w:cs="Times New Roman" w:ascii="Times New Roman" w:hAnsi="Times New Roman"/>
          <w:color w:val="111111"/>
          <w:sz w:val="28"/>
          <w:szCs w:val="28"/>
          <w:lang w:val="en-US"/>
        </w:rPr>
        <w:t>I say: This hadith of Ibn ‘Abbas is recorded by al-Bukhari (in al-Adab al-Mufrad), and Abu Dawud and al-Hakim through the route of ‘Amr b. Talhah – Asbat – Simak b. Harb – ‘Ikrimah - Ibn ‘Abbas with it.... This chain is good. Al-Hakim says (The chain is sahih) and al-Dhahabi agrees with him.</w:t>
      </w:r>
      <w:r>
        <w:rPr>
          <w:rStyle w:val="FootnoteAnchor"/>
        </w:rPr>
        <w:footnoteReference w:id="197"/>
      </w:r>
    </w:p>
    <w:p>
      <w:pPr>
        <w:pStyle w:val="BookText"/>
        <w:bidi w:val="0"/>
        <w:jc w:val="both"/>
        <w:rPr/>
      </w:pPr>
      <w:r>
        <w:rPr>
          <w:rFonts w:eastAsia="Times New Roman" w:cs="Times New Roman" w:ascii="Times New Roman" w:hAnsi="Times New Roman"/>
          <w:color w:val="111111"/>
          <w:sz w:val="28"/>
          <w:szCs w:val="28"/>
          <w:lang w:val="en-US"/>
        </w:rPr>
        <w:t>In another book, he also says:</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الحدیث أخرجه البخاری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الأدب المفرد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داود </w:t>
      </w:r>
      <w:r>
        <w:rPr>
          <w:rFonts w:eastAsia="IRNazanin" w:cs="IRNazanin"/>
          <w:color w:val="111111"/>
          <w:sz w:val="28"/>
          <w:szCs w:val="28"/>
          <w:rtl w:val="true"/>
          <w:lang w:bidi="fa-IR"/>
        </w:rPr>
        <w:t>(</w:t>
      </w:r>
      <w:r>
        <w:rPr>
          <w:rFonts w:eastAsia="IRNazanin" w:cs="IRNazanin"/>
          <w:color w:val="111111"/>
          <w:sz w:val="28"/>
          <w:szCs w:val="28"/>
          <w:lang w:bidi="fa-IR"/>
        </w:rPr>
        <w:t>2/349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عمرو بن طلحة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أسباط عن سماک بن حرب عن عکرمة عن ابن عباس</w:t>
      </w:r>
    </w:p>
    <w:p>
      <w:pPr>
        <w:pStyle w:val="BookText"/>
        <w:bidi w:val="0"/>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وهذا سند 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رأیت الحاکم قد أخرجه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w:t>
      </w:r>
      <w:r>
        <w:rPr>
          <w:rFonts w:eastAsia="IRNazanin" w:cs="IRNazanin"/>
          <w:color w:val="111111"/>
          <w:sz w:val="28"/>
          <w:szCs w:val="28"/>
          <w:rtl w:val="true"/>
          <w:lang w:bidi="fa-IR"/>
        </w:rPr>
        <w:t>" (</w:t>
      </w:r>
      <w:r>
        <w:rPr>
          <w:rFonts w:eastAsia="IRNazanin" w:cs="IRNazanin"/>
          <w:color w:val="111111"/>
          <w:sz w:val="28"/>
          <w:szCs w:val="28"/>
          <w:lang w:bidi="fa-IR"/>
        </w:rPr>
        <w:t>4/284</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الوجه،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ووافقه الذهبی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 say: This hadith has been narrated by al-Bukhari in al-Adab al-Mufrad (p. 178) and Abu Dawud (2/349) from the route of ‘Amr b. Talhah – Asbat – Simak b. Harb – ‘Ikrimah – Ibn ‘Abbas.... This chain is good. Then I saw that al-Hakim has recorded it in al-Mustadrak (4/284-285) with this chain, and said, “It has a sahih chain”. Al-Dhahabi concurred with him.</w:t>
      </w:r>
      <w:r>
        <w:rPr>
          <w:rStyle w:val="FootnoteAnchor"/>
        </w:rPr>
        <w:footnoteReference w:id="198"/>
      </w:r>
    </w:p>
    <w:p>
      <w:pPr>
        <w:pStyle w:val="BookText"/>
        <w:bidi w:val="0"/>
        <w:jc w:val="both"/>
        <w:rPr/>
      </w:pPr>
      <w:r>
        <w:rPr>
          <w:rFonts w:eastAsia="Times New Roman" w:cs="Times New Roman" w:ascii="Times New Roman" w:hAnsi="Times New Roman"/>
          <w:color w:val="111111"/>
          <w:sz w:val="28"/>
          <w:szCs w:val="28"/>
          <w:lang w:val="en-US"/>
        </w:rPr>
        <w:t>So, the chain is good. But, when it comes to the fadhail of Amir al-Muminin, ‘alaihi al-salam, it becomes munkar and all sorts of unfounded allegations and excuses are raised! What disturbing double standards! Besides, since ‘Allamah al-Albani is aware that both al-Hakim and al-Dhahabi authenticated the chain of Asbat – Simak – Ikrimah, why has he then pretended as though both doubted it? Wonders, indeed, never end!</w:t>
      </w:r>
    </w:p>
    <w:p>
      <w:pPr>
        <w:pStyle w:val="BookText"/>
        <w:bidi w:val="0"/>
        <w:jc w:val="both"/>
        <w:rPr/>
      </w:pPr>
      <w:r>
        <w:rPr>
          <w:rFonts w:eastAsia="Times New Roman" w:cs="Times New Roman" w:ascii="Times New Roman" w:hAnsi="Times New Roman"/>
          <w:color w:val="111111"/>
          <w:sz w:val="28"/>
          <w:szCs w:val="28"/>
          <w:lang w:val="en-US"/>
        </w:rPr>
        <w:t>In any case, Imam Muslim (d. 261 H) has relied upon this chain as a hujjah in the usul of his Sahih:</w:t>
      </w:r>
    </w:p>
    <w:p>
      <w:pPr>
        <w:pStyle w:val="BookText"/>
        <w:bidi w:val="0"/>
        <w:jc w:val="both"/>
        <w:rPr/>
      </w:pPr>
      <w:r>
        <w:rPr>
          <w:rFonts w:ascii="IRNazanin" w:hAnsi="IRNazanin" w:eastAsia="IRNazanin"/>
          <w:color w:val="111111"/>
          <w:sz w:val="28"/>
          <w:sz w:val="28"/>
          <w:szCs w:val="28"/>
          <w:rtl w:val="true"/>
          <w:lang w:bidi="fa-IR"/>
        </w:rPr>
        <w:t xml:space="preserve">حدثنا عمرو بن حماد بن طلحة القناد حدثنا أسباط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نصر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سماک عن جابر بن سمرة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 b. Hamad b. Talhah al-Qanad – Asbat (and he is Ibn Nasr al-Hamdani) – Simak – Jabir b. Samurah</w:t>
      </w:r>
      <w:r>
        <w:rPr>
          <w:rStyle w:val="FootnoteAnchor"/>
        </w:rPr>
        <w:footnoteReference w:id="199"/>
      </w:r>
    </w:p>
    <w:p>
      <w:pPr>
        <w:pStyle w:val="BookText"/>
        <w:bidi w:val="0"/>
        <w:jc w:val="both"/>
        <w:rPr/>
      </w:pPr>
      <w:r>
        <w:rPr>
          <w:rFonts w:eastAsia="Times New Roman" w:cs="Times New Roman" w:ascii="Times New Roman" w:hAnsi="Times New Roman"/>
          <w:color w:val="111111"/>
          <w:sz w:val="28"/>
          <w:szCs w:val="28"/>
          <w:lang w:val="en-US"/>
        </w:rPr>
        <w:t>As for Simak having actually narrated authentically from ‘Ikrimah, Imam al-Tirmidhi (d. 279 H) has confirmed this repeatedly in his Sunan. For example, this is a chain in the book:</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حدثنا هناد و أبوعمار قالا حدثنا وکیع</w:t>
      </w:r>
    </w:p>
    <w:p>
      <w:pPr>
        <w:pStyle w:val="BookText"/>
        <w:bidi w:val="0"/>
        <w:rPr/>
      </w:pPr>
      <w:r>
        <w:rPr>
          <w:rFonts w:ascii="IRNazanin" w:hAnsi="IRNazanin" w:eastAsia="IRNazanin"/>
          <w:color w:val="111111"/>
          <w:sz w:val="28"/>
          <w:sz w:val="28"/>
          <w:szCs w:val="28"/>
          <w:rtl w:val="true"/>
          <w:lang w:bidi="fa-IR"/>
        </w:rPr>
        <w:t>عن إسرائیل عن سماک عن عکرمة عن ابن عباس</w:t>
      </w:r>
    </w:p>
    <w:p>
      <w:pPr>
        <w:pStyle w:val="BookText"/>
        <w:bidi w:val="0"/>
        <w:jc w:val="both"/>
        <w:rPr/>
      </w:pPr>
      <w:r>
        <w:rPr>
          <w:rFonts w:eastAsia="Times New Roman" w:cs="Times New Roman" w:ascii="Times New Roman" w:hAnsi="Times New Roman"/>
          <w:color w:val="111111"/>
          <w:sz w:val="28"/>
          <w:szCs w:val="28"/>
          <w:lang w:val="en-US"/>
        </w:rPr>
        <w:t>Hanad and Abu ‘Ammar – Waki’ – Israil – Simak – ‘Ikrimah – Ibn ‘Abbas</w:t>
      </w:r>
      <w:r>
        <w:rPr>
          <w:rStyle w:val="FootnoteAnchor"/>
        </w:rPr>
        <w:footnoteReference w:id="200"/>
      </w:r>
    </w:p>
    <w:p>
      <w:pPr>
        <w:pStyle w:val="BookText"/>
        <w:bidi w:val="0"/>
        <w:jc w:val="both"/>
        <w:rPr/>
      </w:pPr>
      <w:r>
        <w:rPr>
          <w:rFonts w:eastAsia="Times New Roman" w:cs="Times New Roman" w:ascii="Times New Roman" w:hAnsi="Times New Roman"/>
          <w:color w:val="111111"/>
          <w:sz w:val="28"/>
          <w:szCs w:val="28"/>
          <w:lang w:val="en-US"/>
        </w:rPr>
        <w:t>He comments:</w:t>
      </w:r>
    </w:p>
    <w:p>
      <w:pPr>
        <w:pStyle w:val="BookText"/>
        <w:bidi w:val="0"/>
        <w:jc w:val="both"/>
        <w:rPr/>
      </w:pPr>
      <w:r>
        <w:rPr>
          <w:rFonts w:ascii="IRNazanin" w:hAnsi="IRNazanin" w:eastAsia="IRNazanin"/>
          <w:color w:val="111111"/>
          <w:sz w:val="28"/>
          <w:sz w:val="28"/>
          <w:szCs w:val="28"/>
          <w:rtl w:val="true"/>
          <w:lang w:bidi="fa-IR"/>
        </w:rPr>
        <w:t>هذا حدیث حسن صحیح</w:t>
      </w:r>
    </w:p>
    <w:p>
      <w:pPr>
        <w:pStyle w:val="BookText"/>
        <w:bidi w:val="0"/>
        <w:jc w:val="both"/>
        <w:rPr/>
      </w:pPr>
      <w:r>
        <w:rPr>
          <w:rFonts w:eastAsia="Times New Roman" w:cs="Times New Roman" w:ascii="Times New Roman" w:hAnsi="Times New Roman"/>
          <w:color w:val="111111"/>
          <w:sz w:val="28"/>
          <w:szCs w:val="28"/>
          <w:lang w:val="en-US"/>
        </w:rPr>
        <w:t>This hadith is hasan sahih</w:t>
      </w:r>
      <w:r>
        <w:rPr>
          <w:rStyle w:val="FootnoteAnchor"/>
        </w:rPr>
        <w:footnoteReference w:id="201"/>
      </w:r>
    </w:p>
    <w:p>
      <w:pPr>
        <w:pStyle w:val="BookText"/>
        <w:bidi w:val="0"/>
        <w:jc w:val="both"/>
        <w:rPr/>
      </w:pPr>
      <w:r>
        <w:rPr>
          <w:rFonts w:eastAsia="Times New Roman" w:cs="Times New Roman" w:ascii="Times New Roman" w:hAnsi="Times New Roman"/>
          <w:color w:val="111111"/>
          <w:sz w:val="28"/>
          <w:szCs w:val="28"/>
          <w:lang w:val="en-US"/>
        </w:rPr>
        <w:t>Interestingly, ‘Allamah al-Albani agrees: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202"/>
      </w:r>
    </w:p>
    <w:p>
      <w:pPr>
        <w:pStyle w:val="BookText"/>
        <w:bidi w:val="0"/>
        <w:jc w:val="both"/>
        <w:rPr/>
      </w:pPr>
      <w:r>
        <w:rPr>
          <w:rFonts w:eastAsia="Times New Roman" w:cs="Times New Roman" w:ascii="Times New Roman" w:hAnsi="Times New Roman"/>
          <w:color w:val="111111"/>
          <w:sz w:val="28"/>
          <w:szCs w:val="28"/>
          <w:lang w:val="en-US"/>
        </w:rPr>
        <w:t>The ‘Allamah further caps everything here:</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لیقرأن القرآن ناس من أمتی یمرقون من الإسلام کما یمرق السهم من الرمیة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أخرجه ابن ماجة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وابنه أیضا وأبو یعلی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الأحوص عن سماک عن عکرمة عن ابن عباس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إسناد جید وهو علی شرط مسلم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Some people from my Ummah will recite the Qur’an. But they will apostatize from Islam as the arrow pierces the game.”</w:t>
      </w:r>
    </w:p>
    <w:p>
      <w:pPr>
        <w:pStyle w:val="BookText"/>
        <w:bidi w:val="0"/>
        <w:jc w:val="both"/>
        <w:rPr/>
      </w:pPr>
      <w:r>
        <w:rPr>
          <w:rFonts w:eastAsia="Times New Roman" w:cs="Times New Roman" w:ascii="Times New Roman" w:hAnsi="Times New Roman"/>
          <w:color w:val="111111"/>
          <w:sz w:val="28"/>
          <w:szCs w:val="28"/>
          <w:lang w:val="en-US"/>
        </w:rPr>
        <w:t>Ibn Majah (1/73) records it, and Ahmad (1/256), and his son too, and Abu Ya’la (2/623) from Abu al-Ahwas - Simak - ‘Ikrimah - Ibn ‘Abbas, in a marfu’ manner. I say: This chain is good, and it is upon the standard of (Imam) Muslim.</w:t>
      </w:r>
      <w:r>
        <w:rPr>
          <w:rStyle w:val="FootnoteAnchor"/>
        </w:rPr>
        <w:footnoteReference w:id="203"/>
      </w:r>
    </w:p>
    <w:p>
      <w:pPr>
        <w:pStyle w:val="BookText"/>
        <w:bidi w:val="0"/>
        <w:jc w:val="both"/>
        <w:rPr/>
      </w:pPr>
      <w:r>
        <w:rPr>
          <w:rFonts w:eastAsia="Times New Roman" w:cs="Times New Roman" w:ascii="Times New Roman" w:hAnsi="Times New Roman"/>
          <w:color w:val="111111"/>
          <w:sz w:val="28"/>
          <w:szCs w:val="28"/>
          <w:lang w:val="en-US"/>
        </w:rPr>
        <w:t>Elsewhere, he again reiterates:</w:t>
      </w:r>
    </w:p>
    <w:p>
      <w:pPr>
        <w:pStyle w:val="BookText"/>
        <w:bidi w:val="0"/>
        <w:jc w:val="both"/>
        <w:rPr/>
      </w:pPr>
      <w:r>
        <w:rPr>
          <w:rFonts w:ascii="IRNazanin" w:hAnsi="IRNazanin" w:eastAsia="IRNazanin"/>
          <w:color w:val="111111"/>
          <w:sz w:val="28"/>
          <w:sz w:val="28"/>
          <w:szCs w:val="28"/>
          <w:rtl w:val="true"/>
          <w:lang w:bidi="fa-IR"/>
        </w:rPr>
        <w:t>وشاهد آخر من حدیث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الطحاوی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سماک عن عکرمة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وإسناده صحیح علی شرط مسلم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Another witness is in the hadith of Ibn ‘Abbas. It is narrated by al-Tahawi (2/277-278), and Ahmad (1/269, 328) from the route of Simak – ‘Ikrimah from him (Ibn ‘Abbas). And its chain is sahih upon the standard of Muslim.</w:t>
      </w:r>
      <w:r>
        <w:rPr>
          <w:rStyle w:val="FootnoteAnchor"/>
        </w:rPr>
        <w:footnoteReference w:id="204"/>
      </w:r>
    </w:p>
    <w:p>
      <w:pPr>
        <w:pStyle w:val="BookText"/>
        <w:bidi w:val="0"/>
        <w:jc w:val="both"/>
        <w:rPr/>
      </w:pPr>
      <w:r>
        <w:rPr>
          <w:rFonts w:eastAsia="Times New Roman" w:cs="Times New Roman" w:ascii="Times New Roman" w:hAnsi="Times New Roman"/>
          <w:color w:val="111111"/>
          <w:sz w:val="28"/>
          <w:szCs w:val="28"/>
          <w:lang w:val="en-US"/>
        </w:rPr>
        <w:t>But, who on earth says that meeting the standard of Sahih Muslim is not good enough?!</w:t>
      </w:r>
    </w:p>
    <w:p>
      <w:pPr>
        <w:pStyle w:val="BookText"/>
        <w:bidi w:val="0"/>
        <w:jc w:val="both"/>
        <w:rPr/>
      </w:pPr>
      <w:r>
        <w:rPr>
          <w:rFonts w:eastAsia="Times New Roman" w:cs="Times New Roman" w:ascii="Times New Roman" w:hAnsi="Times New Roman"/>
          <w:color w:val="111111"/>
          <w:sz w:val="28"/>
          <w:szCs w:val="28"/>
          <w:lang w:val="en-US"/>
        </w:rPr>
        <w:t>A further corroboration of Hadith al-Wirathah is provided by Imam al-Hakim:</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أخبرنا أبو النضر محمد بن یوسف</w:t>
      </w:r>
      <w:bookmarkStart w:id="40" w:name="pg3498_34795"/>
    </w:p>
    <w:p>
      <w:pPr>
        <w:pStyle w:val="BookText"/>
        <w:bidi w:val="0"/>
        <w:rPr/>
      </w:pPr>
      <w:bookmarkEnd w:id="40"/>
      <w:r>
        <w:rPr>
          <w:rFonts w:ascii="IRNazanin" w:hAnsi="IRNazanin" w:eastAsia="IRNazanin"/>
          <w:color w:val="111111"/>
          <w:sz w:val="28"/>
          <w:sz w:val="28"/>
          <w:szCs w:val="28"/>
          <w:rtl w:val="true"/>
          <w:lang w:bidi="fa-IR"/>
        </w:rPr>
        <w:t xml:space="preserve">الفقیه ثنا عثمان بن سعید الدارمی ثنا النفیلی ثنا زهیر ثنا أبو إسحاق 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علی بن حکیم الأودی وعمرو بن عون الواسطی قالا ثنا شریک بن عبد الله عن أبی إسحاق قال سألت قثم بن العباس کیف ورث علی رسول الله صلی الله علیه وسلم دونکم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کان أولنا به لحوقا وأشدنا به لزوقا</w:t>
      </w:r>
    </w:p>
    <w:p>
      <w:pPr>
        <w:pStyle w:val="BookText"/>
        <w:bidi w:val="0"/>
        <w:jc w:val="both"/>
        <w:rPr/>
      </w:pPr>
      <w:r>
        <w:rPr>
          <w:rFonts w:eastAsia="Times New Roman" w:cs="Times New Roman" w:ascii="Times New Roman" w:hAnsi="Times New Roman"/>
          <w:color w:val="111111"/>
          <w:sz w:val="28"/>
          <w:szCs w:val="28"/>
          <w:lang w:val="en-US"/>
        </w:rPr>
        <w:t>Abu al-Nadhar Muhammad b. Yusuf al-Faqih – ‘Uthman b. Sa’id al-Darimi – al-Nufayli – Zuhayr – Abu Ishaq – ‘Uthman – ‘Ali b. Hakim al-Awdi and ‘Amr b. ‘Awn al-Wasiti – Sharik b. ‘Abd Allah – Abu Ishaq:</w:t>
      </w:r>
    </w:p>
    <w:p>
      <w:pPr>
        <w:pStyle w:val="BookText"/>
        <w:bidi w:val="0"/>
        <w:jc w:val="both"/>
        <w:rPr/>
      </w:pPr>
      <w:r>
        <w:rPr>
          <w:rFonts w:eastAsia="Times New Roman" w:cs="Times New Roman" w:ascii="Times New Roman" w:hAnsi="Times New Roman"/>
          <w:color w:val="111111"/>
          <w:sz w:val="28"/>
          <w:szCs w:val="28"/>
          <w:lang w:val="en-US"/>
        </w:rPr>
        <w:t>I asked Qatham b. al-‘Abbas, “How come ‘Ali INHERITED the Messenger of Allah, peace be upon him, and not yourselves?” He replied, “Because he was the first of us to meet him (in Islam) and the he was the strictest of us to adhere to him.</w:t>
      </w:r>
      <w:r>
        <w:rPr>
          <w:rStyle w:val="FootnoteAnchor"/>
        </w:rPr>
        <w:footnoteReference w:id="205"/>
      </w:r>
    </w:p>
    <w:p>
      <w:pPr>
        <w:pStyle w:val="BookText"/>
        <w:bidi w:val="0"/>
        <w:jc w:val="both"/>
        <w:rPr/>
      </w:pPr>
      <w:r>
        <w:rPr>
          <w:rFonts w:eastAsia="Times New Roman" w:cs="Times New Roman" w:ascii="Times New Roman" w:hAnsi="Times New Roman"/>
          <w:color w:val="111111"/>
          <w:sz w:val="28"/>
          <w:szCs w:val="28"/>
          <w:lang w:val="en-US"/>
        </w:rPr>
        <w:t>Al-Hakim says:</w:t>
      </w:r>
    </w:p>
    <w:p>
      <w:pPr>
        <w:pStyle w:val="BookText"/>
        <w:bidi w:val="0"/>
        <w:jc w:val="both"/>
        <w:rPr/>
      </w:pPr>
      <w:r>
        <w:rPr>
          <w:rFonts w:ascii="IRNazanin" w:hAnsi="IRNazanin" w:eastAsia="IRNazanin"/>
          <w:color w:val="111111"/>
          <w:sz w:val="28"/>
          <w:sz w:val="28"/>
          <w:szCs w:val="28"/>
          <w:rtl w:val="true"/>
          <w:lang w:bidi="fa-IR"/>
        </w:rPr>
        <w:t>هذا حدیث صحیح الإسناد</w:t>
      </w:r>
    </w:p>
    <w:p>
      <w:pPr>
        <w:pStyle w:val="BookText"/>
        <w:bidi w:val="0"/>
        <w:jc w:val="both"/>
        <w:rPr/>
      </w:pPr>
      <w:r>
        <w:rPr>
          <w:rFonts w:eastAsia="Times New Roman" w:cs="Times New Roman" w:ascii="Times New Roman" w:hAnsi="Times New Roman"/>
          <w:color w:val="111111"/>
          <w:sz w:val="28"/>
          <w:szCs w:val="28"/>
          <w:lang w:val="en-US"/>
        </w:rPr>
        <w:t>This hadith has a sahih chain.</w:t>
      </w:r>
      <w:r>
        <w:rPr>
          <w:rStyle w:val="FootnoteAnchor"/>
        </w:rPr>
        <w:footnoteReference w:id="206"/>
      </w:r>
    </w:p>
    <w:p>
      <w:pPr>
        <w:pStyle w:val="BookText"/>
        <w:bidi w:val="0"/>
        <w:jc w:val="both"/>
        <w:rPr/>
      </w:pPr>
      <w:r>
        <w:rPr>
          <w:rFonts w:eastAsia="Times New Roman" w:cs="Times New Roman" w:ascii="Times New Roman" w:hAnsi="Times New Roman"/>
          <w:color w:val="111111"/>
          <w:sz w:val="28"/>
          <w:szCs w:val="28"/>
          <w:lang w:val="en-US"/>
        </w:rPr>
        <w:t>Al-Dhahabi concurs: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207"/>
      </w:r>
    </w:p>
    <w:p>
      <w:pPr>
        <w:pStyle w:val="Heading2"/>
        <w:numPr>
          <w:ilvl w:val="1"/>
          <w:numId w:val="1"/>
        </w:numPr>
        <w:bidi w:val="0"/>
        <w:jc w:val="left"/>
        <w:rPr/>
      </w:pPr>
      <w:bookmarkStart w:id="41" w:name="__RefHeading___Toc3537583_2749589250"/>
      <w:bookmarkStart w:id="42" w:name="_Toc15"/>
      <w:bookmarkEnd w:id="41"/>
      <w:r>
        <w:rPr/>
        <w:t>10) Hadith Al-Ada, Investigating Its Authenticity</w:t>
      </w:r>
      <w:bookmarkEnd w:id="42"/>
    </w:p>
    <w:p>
      <w:pPr>
        <w:pStyle w:val="BookText"/>
        <w:bidi w:val="0"/>
        <w:jc w:val="both"/>
        <w:rPr/>
      </w:pPr>
      <w:r>
        <w:rPr>
          <w:rFonts w:eastAsia="Times New Roman" w:cs="Times New Roman" w:ascii="Times New Roman" w:hAnsi="Times New Roman"/>
          <w:color w:val="111111"/>
          <w:sz w:val="28"/>
          <w:szCs w:val="28"/>
          <w:lang w:val="en-US"/>
        </w:rPr>
        <w:t>Shaykh Ibn Taymiyyah (d. 728 H) states:</w:t>
      </w:r>
    </w:p>
    <w:p>
      <w:pPr>
        <w:pStyle w:val="BookText"/>
        <w:bidi w:val="0"/>
        <w:jc w:val="both"/>
        <w:rPr/>
      </w:pPr>
      <w:r>
        <w:rPr>
          <w:rFonts w:ascii="IRNazanin" w:hAnsi="IRNazanin" w:eastAsia="IRNazanin"/>
          <w:color w:val="111111"/>
          <w:sz w:val="28"/>
          <w:sz w:val="28"/>
          <w:szCs w:val="28"/>
          <w:rtl w:val="true"/>
          <w:lang w:bidi="fa-IR"/>
        </w:rPr>
        <w:t>قوله لا یؤدی عنی إلا علی من الکذب</w:t>
      </w:r>
    </w:p>
    <w:p>
      <w:pPr>
        <w:pStyle w:val="BookText"/>
        <w:bidi w:val="0"/>
        <w:jc w:val="both"/>
        <w:rPr/>
      </w:pPr>
      <w:r>
        <w:rPr>
          <w:rFonts w:eastAsia="Times New Roman" w:cs="Times New Roman" w:ascii="Times New Roman" w:hAnsi="Times New Roman"/>
          <w:color w:val="111111"/>
          <w:sz w:val="28"/>
          <w:szCs w:val="28"/>
          <w:lang w:val="en-US"/>
        </w:rPr>
        <w:t>His statement “None can discharge on my behalf except ‘Ali” is a lie.</w:t>
      </w:r>
      <w:r>
        <w:rPr>
          <w:rStyle w:val="FootnoteAnchor"/>
        </w:rPr>
        <w:footnoteReference w:id="208"/>
      </w:r>
    </w:p>
    <w:p>
      <w:pPr>
        <w:pStyle w:val="BookText"/>
        <w:bidi w:val="0"/>
        <w:jc w:val="both"/>
        <w:rPr/>
      </w:pPr>
      <w:r>
        <w:rPr>
          <w:rFonts w:eastAsia="Times New Roman" w:cs="Times New Roman" w:ascii="Times New Roman" w:hAnsi="Times New Roman"/>
          <w:color w:val="111111"/>
          <w:sz w:val="28"/>
          <w:szCs w:val="28"/>
          <w:lang w:val="en-US"/>
        </w:rPr>
        <w:t>This hadith is recorded by Imam al-Tirmidhi (d. 279 H) in his Sunan:</w:t>
      </w:r>
    </w:p>
    <w:p>
      <w:pPr>
        <w:pStyle w:val="BookText"/>
        <w:bidi w:val="0"/>
        <w:jc w:val="both"/>
        <w:rPr/>
      </w:pPr>
      <w:r>
        <w:rPr>
          <w:rFonts w:ascii="IRNazanin" w:hAnsi="IRNazanin" w:eastAsia="IRNazanin"/>
          <w:color w:val="111111"/>
          <w:sz w:val="28"/>
          <w:sz w:val="28"/>
          <w:szCs w:val="28"/>
          <w:rtl w:val="true"/>
          <w:lang w:bidi="fa-IR"/>
        </w:rPr>
        <w:t>حدثنا إسماعیل بن موسی حدثنا شریک عن أبی إسحق عن حبشی بن جنادة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 علی منی وأنا من علی ولا یؤدی عنی إلا أنا أو علی</w:t>
      </w:r>
    </w:p>
    <w:p>
      <w:pPr>
        <w:pStyle w:val="BookText"/>
        <w:bidi w:val="0"/>
        <w:jc w:val="both"/>
        <w:rPr/>
      </w:pPr>
      <w:r>
        <w:rPr>
          <w:rFonts w:eastAsia="Times New Roman" w:cs="Times New Roman" w:ascii="Times New Roman" w:hAnsi="Times New Roman"/>
          <w:color w:val="111111"/>
          <w:sz w:val="28"/>
          <w:szCs w:val="28"/>
          <w:lang w:val="en-US"/>
        </w:rPr>
        <w:t>Isma’il b. Musa – Sharik – Abu Ishaq – Habashi b. Junadah:</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peace be upon him, said: “’Ali is from me and I am from</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and none can discharge on my behalf except myself or ‘Ali.</w:t>
      </w:r>
      <w:r>
        <w:rPr>
          <w:rStyle w:val="FootnoteAnchor"/>
        </w:rPr>
        <w:footnoteReference w:id="209"/>
      </w:r>
    </w:p>
    <w:p>
      <w:pPr>
        <w:pStyle w:val="BookText"/>
        <w:bidi w:val="0"/>
        <w:jc w:val="both"/>
        <w:rPr/>
      </w:pPr>
      <w:r>
        <w:rPr>
          <w:rFonts w:eastAsia="Times New Roman" w:cs="Times New Roman" w:ascii="Times New Roman" w:hAnsi="Times New Roman"/>
          <w:color w:val="111111"/>
          <w:sz w:val="28"/>
          <w:szCs w:val="28"/>
          <w:lang w:val="en-US"/>
        </w:rPr>
        <w:t>Al-Tirmidhi comments:</w:t>
      </w:r>
    </w:p>
    <w:p>
      <w:pPr>
        <w:pStyle w:val="BookText"/>
        <w:bidi w:val="0"/>
        <w:jc w:val="both"/>
        <w:rPr/>
      </w:pPr>
      <w:r>
        <w:rPr>
          <w:rFonts w:ascii="IRNazanin" w:hAnsi="IRNazanin" w:eastAsia="IRNazanin"/>
          <w:color w:val="111111"/>
          <w:sz w:val="28"/>
          <w:sz w:val="28"/>
          <w:szCs w:val="28"/>
          <w:rtl w:val="true"/>
          <w:lang w:bidi="fa-IR"/>
        </w:rPr>
        <w:t>هذا حدیث حسن غریب</w:t>
      </w:r>
    </w:p>
    <w:p>
      <w:pPr>
        <w:pStyle w:val="BookText"/>
        <w:bidi w:val="0"/>
        <w:jc w:val="both"/>
        <w:rPr/>
      </w:pPr>
      <w:r>
        <w:rPr>
          <w:rFonts w:eastAsia="Times New Roman" w:cs="Times New Roman" w:ascii="Times New Roman" w:hAnsi="Times New Roman"/>
          <w:color w:val="111111"/>
          <w:sz w:val="28"/>
          <w:szCs w:val="28"/>
          <w:lang w:val="en-US"/>
        </w:rPr>
        <w:t>This hadith is hasan gharib (i.e. has a hasan chain)</w:t>
      </w:r>
      <w:r>
        <w:rPr>
          <w:rStyle w:val="FootnoteAnchor"/>
        </w:rPr>
        <w:footnoteReference w:id="210"/>
      </w:r>
    </w:p>
    <w:p>
      <w:pPr>
        <w:pStyle w:val="BookText"/>
        <w:bidi w:val="0"/>
        <w:jc w:val="both"/>
        <w:rPr/>
      </w:pPr>
      <w:r>
        <w:rPr>
          <w:rFonts w:eastAsia="Times New Roman" w:cs="Times New Roman" w:ascii="Times New Roman" w:hAnsi="Times New Roman"/>
          <w:color w:val="111111"/>
          <w:sz w:val="28"/>
          <w:szCs w:val="28"/>
          <w:lang w:val="en-US"/>
        </w:rPr>
        <w:t>Al-Albani (d. 1420 H) also says:</w:t>
      </w:r>
    </w:p>
    <w:p>
      <w:pPr>
        <w:pStyle w:val="BookText"/>
        <w:bidi w:val="0"/>
        <w:jc w:val="both"/>
        <w:rPr/>
      </w:pPr>
      <w:r>
        <w:rPr>
          <w:rFonts w:ascii="IRNazanin" w:hAnsi="IRNazanin" w:eastAsia="IRNazanin"/>
          <w:color w:val="111111"/>
          <w:sz w:val="28"/>
          <w:sz w:val="28"/>
          <w:szCs w:val="28"/>
          <w:rtl w:val="true"/>
          <w:lang w:bidi="fa-IR"/>
        </w:rPr>
        <w:t>حسن</w:t>
      </w:r>
    </w:p>
    <w:p>
      <w:pPr>
        <w:pStyle w:val="BookText"/>
        <w:bidi w:val="0"/>
        <w:jc w:val="both"/>
        <w:rPr/>
      </w:pPr>
      <w:r>
        <w:rPr>
          <w:rFonts w:eastAsia="Times New Roman" w:cs="Times New Roman" w:ascii="Times New Roman" w:hAnsi="Times New Roman"/>
          <w:color w:val="111111"/>
          <w:sz w:val="28"/>
          <w:szCs w:val="28"/>
          <w:lang w:val="en-US"/>
        </w:rPr>
        <w:t>Hasan.</w:t>
      </w:r>
      <w:r>
        <w:rPr>
          <w:rStyle w:val="FootnoteAnchor"/>
        </w:rPr>
        <w:footnoteReference w:id="211"/>
      </w:r>
    </w:p>
    <w:p>
      <w:pPr>
        <w:pStyle w:val="BookText"/>
        <w:bidi w:val="0"/>
        <w:jc w:val="both"/>
        <w:rPr/>
      </w:pPr>
      <w:r>
        <w:rPr>
          <w:rFonts w:eastAsia="Times New Roman" w:cs="Times New Roman" w:ascii="Times New Roman" w:hAnsi="Times New Roman"/>
          <w:color w:val="111111"/>
          <w:sz w:val="28"/>
          <w:szCs w:val="28"/>
          <w:lang w:val="en-US"/>
        </w:rPr>
        <w:t>The Messenger of Allah, sallallahu ‘alaihi wa alihi, further put this declaration into practice during his lifetime. Imam Ibn Abi Shaybah (d. 235 H) records:</w:t>
      </w:r>
    </w:p>
    <w:p>
      <w:pPr>
        <w:pStyle w:val="BookText"/>
        <w:bidi w:val="0"/>
        <w:jc w:val="both"/>
        <w:rPr/>
      </w:pPr>
      <w:r>
        <w:rPr>
          <w:rFonts w:ascii="IRNazanin" w:hAnsi="IRNazanin" w:eastAsia="IRNazanin"/>
          <w:color w:val="111111"/>
          <w:sz w:val="28"/>
          <w:sz w:val="28"/>
          <w:szCs w:val="28"/>
          <w:rtl w:val="true"/>
          <w:lang w:bidi="fa-IR"/>
        </w:rPr>
        <w:t>حدثنا عفان قال ثنا حماد بن سلمة عن سماک عن أنس أن النبی صلی الله علیه وسلم بعث ببراءة مع أبی بکر إلی مکة، فدعاه فبعث علیا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یبلغها إلا رجل من أهل بیتی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Affan – Hamad b. Salamah – Simak – Anas:</w:t>
      </w:r>
    </w:p>
    <w:p>
      <w:pPr>
        <w:pStyle w:val="BookText"/>
        <w:bidi w:val="0"/>
        <w:jc w:val="both"/>
        <w:rPr/>
      </w:pPr>
      <w:r>
        <w:rPr>
          <w:rFonts w:eastAsia="Times New Roman" w:cs="Times New Roman" w:ascii="Times New Roman" w:hAnsi="Times New Roman"/>
          <w:color w:val="111111"/>
          <w:sz w:val="28"/>
          <w:szCs w:val="28"/>
          <w:lang w:val="en-US"/>
        </w:rPr>
        <w:t>The Prophet, peace be upon him, sent Abu Bakr with Barat to Makkah. But, he recalled him and sent ‘Ali (instead), and said, “None can convey it except a man from my Ahl al-Bayt.”</w:t>
      </w:r>
      <w:r>
        <w:rPr>
          <w:rStyle w:val="FootnoteAnchor"/>
        </w:rPr>
        <w:footnoteReference w:id="212"/>
      </w:r>
    </w:p>
    <w:p>
      <w:pPr>
        <w:pStyle w:val="BookText"/>
        <w:bidi w:val="0"/>
        <w:jc w:val="both"/>
        <w:rPr/>
      </w:pPr>
      <w:r>
        <w:rPr>
          <w:rFonts w:eastAsia="Times New Roman" w:cs="Times New Roman" w:ascii="Times New Roman" w:hAnsi="Times New Roman"/>
          <w:color w:val="111111"/>
          <w:sz w:val="28"/>
          <w:szCs w:val="28"/>
          <w:lang w:val="en-US"/>
        </w:rPr>
        <w:t>This chain is apparently sahih. ‘Al-Hafiz (d. 852 H) says about ‘Affan, the first narrator:</w:t>
      </w:r>
    </w:p>
    <w:p>
      <w:pPr>
        <w:pStyle w:val="BookText"/>
        <w:bidi w:val="0"/>
        <w:jc w:val="both"/>
        <w:rPr/>
      </w:pPr>
      <w:r>
        <w:rPr>
          <w:rFonts w:ascii="IRNazanin" w:hAnsi="IRNazanin" w:eastAsia="IRNazanin"/>
          <w:color w:val="111111"/>
          <w:sz w:val="28"/>
          <w:sz w:val="28"/>
          <w:szCs w:val="28"/>
          <w:rtl w:val="true"/>
          <w:lang w:bidi="fa-IR"/>
        </w:rPr>
        <w:t>عفان بن مسلم بن عبد الله الباهلی أبو عثمان الصفار البصری ثقة ثبت</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Affan b. Muslim b. ‘Abd Allah al-Bahili, Abu ‘Uthman al-Saffar: thiqah (trustworthy), thabt (accurate).</w:t>
      </w:r>
      <w:r>
        <w:rPr>
          <w:rStyle w:val="FootnoteAnchor"/>
        </w:rPr>
        <w:footnoteReference w:id="21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al-Albani also says:</w:t>
      </w:r>
    </w:p>
    <w:p>
      <w:pPr>
        <w:pStyle w:val="BookText"/>
        <w:bidi w:val="0"/>
        <w:jc w:val="both"/>
        <w:rPr/>
      </w:pPr>
      <w:r>
        <w:rPr>
          <w:rFonts w:ascii="IRNazanin" w:hAnsi="IRNazanin" w:eastAsia="IRNazanin"/>
          <w:color w:val="111111"/>
          <w:sz w:val="28"/>
          <w:sz w:val="28"/>
          <w:szCs w:val="28"/>
          <w:rtl w:val="true"/>
          <w:lang w:bidi="fa-IR"/>
        </w:rPr>
        <w:t>عن عفان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سلام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إسناد صحیح عن سلام، فعفان ثقة من رجال الشیخین</w:t>
      </w:r>
    </w:p>
    <w:p>
      <w:pPr>
        <w:pStyle w:val="BookText"/>
        <w:bidi w:val="0"/>
        <w:jc w:val="both"/>
        <w:rPr/>
      </w:pPr>
      <w:r>
        <w:rPr>
          <w:rFonts w:eastAsia="Times New Roman" w:cs="Times New Roman" w:ascii="Times New Roman" w:hAnsi="Times New Roman"/>
          <w:color w:val="111111"/>
          <w:sz w:val="28"/>
          <w:szCs w:val="28"/>
          <w:lang w:val="en-US"/>
        </w:rPr>
        <w:t>Narrated ‘Affan b. Muslim: I was with Salam....</w:t>
      </w:r>
    </w:p>
    <w:p>
      <w:pPr>
        <w:pStyle w:val="BookText"/>
        <w:bidi w:val="0"/>
        <w:jc w:val="both"/>
        <w:rPr/>
      </w:pPr>
      <w:r>
        <w:rPr>
          <w:rFonts w:eastAsia="Times New Roman" w:cs="Times New Roman" w:ascii="Times New Roman" w:hAnsi="Times New Roman"/>
          <w:color w:val="111111"/>
          <w:sz w:val="28"/>
          <w:szCs w:val="28"/>
          <w:lang w:val="en-US"/>
        </w:rPr>
        <w:t>I say: This chain is sahih up to Salam, and ‘Affan is thiqah, from the narrators of the two Shaykhs.</w:t>
      </w:r>
      <w:r>
        <w:rPr>
          <w:rStyle w:val="FootnoteAnchor"/>
        </w:rPr>
        <w:footnoteReference w:id="214"/>
      </w:r>
    </w:p>
    <w:p>
      <w:pPr>
        <w:pStyle w:val="BookText"/>
        <w:bidi w:val="0"/>
        <w:jc w:val="both"/>
        <w:rPr/>
      </w:pPr>
      <w:r>
        <w:rPr>
          <w:rFonts w:eastAsia="Times New Roman" w:cs="Times New Roman" w:ascii="Times New Roman" w:hAnsi="Times New Roman"/>
          <w:color w:val="111111"/>
          <w:sz w:val="28"/>
          <w:szCs w:val="28"/>
          <w:lang w:val="en-US"/>
        </w:rPr>
        <w:t>What of the shaykh of ‘Affan b. Muslim, that is, Hamad b. Salamah? Al-Hafiz again states:</w:t>
      </w:r>
    </w:p>
    <w:p>
      <w:pPr>
        <w:pStyle w:val="BookText"/>
        <w:bidi w:val="0"/>
        <w:jc w:val="both"/>
        <w:rPr/>
      </w:pPr>
      <w:r>
        <w:rPr>
          <w:rFonts w:ascii="IRNazanin" w:hAnsi="IRNazanin" w:eastAsia="IRNazanin"/>
          <w:color w:val="111111"/>
          <w:sz w:val="28"/>
          <w:sz w:val="28"/>
          <w:szCs w:val="28"/>
          <w:rtl w:val="true"/>
          <w:lang w:bidi="fa-IR"/>
        </w:rPr>
        <w:t>حماد بن سلمة بن دینار البصری أبو سلمة ثقة عابد أثبت الناس فی ثابت وتغیر حفظه بأخرة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Hamad b. Salamah</w:t>
      </w:r>
    </w:p>
    <w:p>
      <w:pPr>
        <w:pStyle w:val="BookText"/>
        <w:bidi w:val="0"/>
        <w:rPr/>
      </w:pPr>
      <w:r>
        <w:rPr>
          <w:rFonts w:eastAsia="Times New Roman" w:cs="Times New Roman" w:ascii="Times New Roman" w:hAnsi="Times New Roman"/>
          <w:color w:val="111111"/>
          <w:sz w:val="28"/>
          <w:szCs w:val="28"/>
          <w:lang w:val="en-US"/>
        </w:rPr>
        <w:t>b. Dinar al-Basri, Abu Salamah: Thiqah (trustworthy), ‘abid (a great worshipper of Allah), the most reliable person with regards to Thabit. His memory weakened at the end (of his life).</w:t>
      </w:r>
      <w:r>
        <w:rPr>
          <w:rStyle w:val="FootnoteAnchor"/>
        </w:rPr>
        <w:footnoteReference w:id="215"/>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al-Albani agrees on his trustworthiness, but with a mistaken reservation:</w:t>
      </w:r>
    </w:p>
    <w:p>
      <w:pPr>
        <w:pStyle w:val="BookText"/>
        <w:bidi w:val="0"/>
        <w:jc w:val="both"/>
        <w:rPr/>
      </w:pPr>
      <w:r>
        <w:rPr>
          <w:rFonts w:ascii="IRNazanin" w:hAnsi="IRNazanin" w:eastAsia="IRNazanin"/>
          <w:color w:val="111111"/>
          <w:sz w:val="28"/>
          <w:sz w:val="28"/>
          <w:szCs w:val="28"/>
          <w:rtl w:val="true"/>
          <w:lang w:bidi="fa-IR"/>
        </w:rPr>
        <w:t xml:space="preserve">حدثنا أسود حدثنا حماد بن سلمة عن قتادة عن عکرمة عن ابن عباس ورجاله کلهم ثقات رجال مسلم، لکن حماد بن سلمة مع جلالة قدره فی حدیثه عن غیر ثابت شیء، ولذلک لم یخرج له مسلم إلا ما کان من روایته عن ثابت، ولذلک قال الحافظ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عابد، أثبت الناس فی ثابت، وتغیر حفظه بآخره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Aswad – Hamad b. Salamah – Qatadah – ‘Ikrimah – Ibn ‘Abbas:</w:t>
      </w:r>
    </w:p>
    <w:p>
      <w:pPr>
        <w:pStyle w:val="BookText"/>
        <w:bidi w:val="0"/>
        <w:jc w:val="both"/>
        <w:rPr/>
      </w:pPr>
      <w:r>
        <w:rPr>
          <w:rFonts w:eastAsia="Times New Roman" w:cs="Times New Roman" w:ascii="Times New Roman" w:hAnsi="Times New Roman"/>
          <w:color w:val="111111"/>
          <w:sz w:val="28"/>
          <w:szCs w:val="28"/>
          <w:lang w:val="en-US"/>
        </w:rPr>
        <w:t>Its narrators are all thiqah (trustworthy), narrators of (Sahih) Muslim. However, despite that high status of Hamad, in his ahadith from other than Thabit, there is a problem. This is why (Imam) Muslim never records his ahadith except those from Thabit. This is (also) why al-Hafiz says in al-Taqrib: “Thiqah (trustworthy), ‘abid (a great worshipper of Allah), the most reliable person with regards to Thabit. His memory weakened at the end (of his life)”.</w:t>
      </w:r>
      <w:r>
        <w:rPr>
          <w:rStyle w:val="FootnoteAnchor"/>
        </w:rPr>
        <w:footnoteReference w:id="216"/>
      </w:r>
    </w:p>
    <w:p>
      <w:pPr>
        <w:pStyle w:val="BookText"/>
        <w:bidi w:val="0"/>
        <w:jc w:val="both"/>
        <w:rPr/>
      </w:pPr>
      <w:r>
        <w:rPr>
          <w:rFonts w:eastAsia="Times New Roman" w:cs="Times New Roman" w:ascii="Times New Roman" w:hAnsi="Times New Roman"/>
          <w:color w:val="111111"/>
          <w:sz w:val="28"/>
          <w:szCs w:val="28"/>
          <w:lang w:val="en-US"/>
        </w:rPr>
        <w:t>The above submission is inaccurate, actually. Imam Muslim (d. 261 H) has, for instance, recorded this chain:</w:t>
      </w:r>
    </w:p>
    <w:p>
      <w:pPr>
        <w:pStyle w:val="BookText"/>
        <w:bidi w:val="0"/>
        <w:jc w:val="both"/>
        <w:rPr/>
      </w:pPr>
      <w:r>
        <w:rPr>
          <w:rFonts w:ascii="IRNazanin" w:hAnsi="IRNazanin" w:eastAsia="IRNazanin"/>
          <w:color w:val="111111"/>
          <w:sz w:val="28"/>
          <w:sz w:val="28"/>
          <w:szCs w:val="28"/>
          <w:rtl w:val="true"/>
          <w:lang w:bidi="fa-IR"/>
        </w:rPr>
        <w:t>حدثنا هداب بن خالد الأزدی حدثنا حماد بن سلمة عن سماک بن حرب قال سمعت جابر بن سمرة</w:t>
      </w:r>
    </w:p>
    <w:p>
      <w:pPr>
        <w:pStyle w:val="BookText"/>
        <w:bidi w:val="0"/>
        <w:jc w:val="both"/>
        <w:rPr/>
      </w:pPr>
      <w:r>
        <w:rPr>
          <w:rFonts w:eastAsia="Times New Roman" w:cs="Times New Roman" w:ascii="Times New Roman" w:hAnsi="Times New Roman"/>
          <w:color w:val="111111"/>
          <w:sz w:val="28"/>
          <w:szCs w:val="28"/>
          <w:lang w:val="en-US"/>
        </w:rPr>
        <w:t>Hadab b. Khalid al-Azdi – Hamad b. Salamah – Simak b. Harb – Jabir b. Samurah</w:t>
      </w:r>
      <w:r>
        <w:rPr>
          <w:rStyle w:val="FootnoteAnchor"/>
        </w:rPr>
        <w:footnoteReference w:id="217"/>
      </w:r>
    </w:p>
    <w:p>
      <w:pPr>
        <w:pStyle w:val="BookText"/>
        <w:bidi w:val="0"/>
        <w:jc w:val="both"/>
        <w:rPr/>
      </w:pPr>
      <w:r>
        <w:rPr>
          <w:rFonts w:eastAsia="Times New Roman" w:cs="Times New Roman" w:ascii="Times New Roman" w:hAnsi="Times New Roman"/>
          <w:color w:val="111111"/>
          <w:sz w:val="28"/>
          <w:szCs w:val="28"/>
          <w:lang w:val="en-US"/>
        </w:rPr>
        <w:t>As we shall soon prove, ‘Allamah al-Albani himself also accepts that Hamad authentically transmitted from Simak.</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Concerning the last narrator, Simak, Imam</w:t>
      </w:r>
    </w:p>
    <w:p>
      <w:pPr>
        <w:pStyle w:val="BookText"/>
        <w:bidi w:val="0"/>
        <w:rPr/>
      </w:pPr>
      <w:r>
        <w:rPr>
          <w:rFonts w:eastAsia="Times New Roman" w:cs="Times New Roman" w:ascii="Times New Roman" w:hAnsi="Times New Roman"/>
          <w:color w:val="111111"/>
          <w:sz w:val="28"/>
          <w:szCs w:val="28"/>
          <w:lang w:val="en-US"/>
        </w:rPr>
        <w:t>al-Dhahabi (d. 748 H) says:</w:t>
      </w:r>
    </w:p>
    <w:p>
      <w:pPr>
        <w:pStyle w:val="BookText"/>
        <w:bidi w:val="0"/>
        <w:jc w:val="both"/>
        <w:rPr/>
      </w:pPr>
      <w:r>
        <w:rPr>
          <w:rFonts w:ascii="IRNazanin" w:hAnsi="IRNazanin" w:eastAsia="IRNazanin"/>
          <w:color w:val="111111"/>
          <w:sz w:val="28"/>
          <w:sz w:val="28"/>
          <w:szCs w:val="28"/>
          <w:rtl w:val="true"/>
          <w:lang w:bidi="fa-IR"/>
        </w:rPr>
        <w:t>سماک بن حرب أبو المغیرة الهذلی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احتج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روایته، عن جابر بن سمرة، والنعمان بن بشیر، وجماعة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Simak b. Harb, Abu al-Mughirah al-Hazali al-Kufi: Saduq (very truthful).... I say: Muslim had relied [upon him] as a hujjah in his reports, from Jabir b. Samurah, al-Nu’man b. Bashir, and a group of others.</w:t>
      </w:r>
      <w:r>
        <w:rPr>
          <w:rStyle w:val="FootnoteAnchor"/>
        </w:rPr>
        <w:footnoteReference w:id="218"/>
      </w:r>
    </w:p>
    <w:p>
      <w:pPr>
        <w:pStyle w:val="BookText"/>
        <w:bidi w:val="0"/>
        <w:jc w:val="both"/>
        <w:rPr/>
      </w:pPr>
      <w:r>
        <w:rPr>
          <w:rFonts w:eastAsia="Times New Roman" w:cs="Times New Roman" w:ascii="Times New Roman" w:hAnsi="Times New Roman"/>
          <w:color w:val="111111"/>
          <w:sz w:val="28"/>
          <w:szCs w:val="28"/>
          <w:lang w:val="en-US"/>
        </w:rPr>
        <w:t>So, the chain is sahih upon the standard of Sahih Muslim.</w:t>
      </w:r>
    </w:p>
    <w:p>
      <w:pPr>
        <w:pStyle w:val="BookText"/>
        <w:bidi w:val="0"/>
        <w:jc w:val="both"/>
        <w:rPr/>
      </w:pPr>
      <w:r>
        <w:rPr>
          <w:rFonts w:eastAsia="Times New Roman" w:cs="Times New Roman" w:ascii="Times New Roman" w:hAnsi="Times New Roman"/>
          <w:color w:val="111111"/>
          <w:sz w:val="28"/>
          <w:szCs w:val="28"/>
          <w:lang w:val="en-US"/>
        </w:rPr>
        <w:t>Imam Ahmad (d. 241 H) further records</w:t>
      </w:r>
    </w:p>
    <w:p>
      <w:pPr>
        <w:pStyle w:val="BookText"/>
        <w:bidi w:val="0"/>
        <w:jc w:val="both"/>
        <w:rPr/>
      </w:pPr>
      <w:r>
        <w:rPr>
          <w:rFonts w:ascii="IRNazanin" w:hAnsi="IRNazanin" w:eastAsia="IRNazanin"/>
          <w:color w:val="111111"/>
          <w:sz w:val="28"/>
          <w:sz w:val="28"/>
          <w:szCs w:val="28"/>
          <w:rtl w:val="true"/>
          <w:lang w:bidi="fa-IR"/>
        </w:rPr>
        <w:t>حدثنا عبد الله حدثنی أبی ثنا عبد الصمد وعفان قالا ثنا حماد المعنی عن سماک عن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سلم بعث ببراءة مع أبی بکر الصدیق رضی الله عنه فلما بلغ ذا الحلیفة قال عفان لا یبلغها إلا أنا أو رجل من أهل بیتی فبعث بها مع علی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 my father (Ahmad b. Hanbal) ‘Abd al-Samad and ‘Affan – Hamad al-Ma’ni – Simak – Anas b. Malik:</w:t>
      </w:r>
    </w:p>
    <w:p>
      <w:pPr>
        <w:pStyle w:val="BookText"/>
        <w:bidi w:val="0"/>
        <w:jc w:val="both"/>
        <w:rPr/>
      </w:pPr>
      <w:r>
        <w:rPr>
          <w:rFonts w:eastAsia="Times New Roman" w:cs="Times New Roman" w:ascii="Times New Roman" w:hAnsi="Times New Roman"/>
          <w:color w:val="111111"/>
          <w:sz w:val="28"/>
          <w:szCs w:val="28"/>
          <w:lang w:val="en-US"/>
        </w:rPr>
        <w:t>Verily, the Messenger of Allah, peace be upon him, sent Abu Bakr al-Siddiq, may Allah be pleased with him, with Barat (to Makkah). But, when he reached Dhu al-Halifah, he (the Prophet) – as narrated by ‘Affan – said: “None can convey it except myself or a man from my Ahl al-Bayt.” So, he sent ‘Ali with it (instead).</w:t>
      </w:r>
      <w:r>
        <w:rPr>
          <w:rStyle w:val="FootnoteAnchor"/>
        </w:rPr>
        <w:footnoteReference w:id="219"/>
      </w:r>
    </w:p>
    <w:p>
      <w:pPr>
        <w:pStyle w:val="BookText"/>
        <w:bidi w:val="0"/>
        <w:jc w:val="both"/>
        <w:rPr/>
      </w:pPr>
      <w:r>
        <w:rPr>
          <w:rFonts w:eastAsia="Times New Roman" w:cs="Times New Roman" w:ascii="Times New Roman" w:hAnsi="Times New Roman"/>
          <w:color w:val="111111"/>
          <w:sz w:val="28"/>
          <w:szCs w:val="28"/>
          <w:lang w:val="en-US"/>
        </w:rPr>
        <w:t>Note that Hamad b. Salamah is occasionally referred to as al-Ma’ni, as documented by Ibn Asakir (d. 571 H):</w:t>
      </w:r>
    </w:p>
    <w:p>
      <w:pPr>
        <w:pStyle w:val="BookText"/>
        <w:bidi w:val="0"/>
        <w:jc w:val="both"/>
        <w:rPr/>
      </w:pPr>
      <w:r>
        <w:rPr>
          <w:rFonts w:eastAsia="IRNazanin" w:cs="IRNazanin"/>
          <w:color w:val="111111"/>
          <w:sz w:val="28"/>
          <w:szCs w:val="28"/>
          <w:lang w:bidi="fa-IR"/>
        </w:rPr>
        <w:t>…</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أبو شبل وحسن یعنی ابن موسی قالا نا حماد بن سلمة المعنی عن ثابت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Abu Shibl and Hasan, that is Ibn</w:t>
      </w:r>
    </w:p>
    <w:p>
      <w:pPr>
        <w:pStyle w:val="BookText"/>
        <w:bidi w:val="0"/>
        <w:rPr/>
      </w:pPr>
      <w:r>
        <w:rPr>
          <w:rFonts w:eastAsia="Times New Roman" w:cs="Times New Roman" w:ascii="Times New Roman" w:hAnsi="Times New Roman"/>
          <w:color w:val="111111"/>
          <w:sz w:val="28"/>
          <w:szCs w:val="28"/>
          <w:lang w:val="en-US"/>
        </w:rPr>
        <w:t>Musa – Hamad b. Salamah al-Ma’ni – Thabit....</w:t>
      </w:r>
      <w:r>
        <w:rPr>
          <w:rStyle w:val="FootnoteAnchor"/>
        </w:rPr>
        <w:footnoteReference w:id="220"/>
      </w:r>
    </w:p>
    <w:p>
      <w:pPr>
        <w:pStyle w:val="BookText"/>
        <w:bidi w:val="0"/>
        <w:jc w:val="both"/>
        <w:rPr/>
      </w:pPr>
      <w:r>
        <w:rPr>
          <w:rFonts w:eastAsia="Times New Roman" w:cs="Times New Roman" w:ascii="Times New Roman" w:hAnsi="Times New Roman"/>
          <w:color w:val="111111"/>
          <w:sz w:val="28"/>
          <w:szCs w:val="28"/>
          <w:lang w:val="en-US"/>
        </w:rPr>
        <w:t>Therefore, there should no confusion due to this new phrase “al-Ma’ni”.</w:t>
      </w:r>
    </w:p>
    <w:p>
      <w:pPr>
        <w:pStyle w:val="BookText"/>
        <w:bidi w:val="0"/>
        <w:jc w:val="both"/>
        <w:rPr/>
      </w:pPr>
      <w:r>
        <w:rPr>
          <w:rFonts w:eastAsia="Times New Roman" w:cs="Times New Roman" w:ascii="Times New Roman" w:hAnsi="Times New Roman"/>
          <w:color w:val="111111"/>
          <w:sz w:val="28"/>
          <w:szCs w:val="28"/>
          <w:lang w:val="en-US"/>
        </w:rPr>
        <w:t>Shockingly, Shaykh al-Arnaut says about the above chain of Musnad Ahmad:</w:t>
      </w:r>
    </w:p>
    <w:p>
      <w:pPr>
        <w:pStyle w:val="BookText"/>
        <w:bidi w:val="0"/>
        <w:jc w:val="both"/>
        <w:rPr/>
      </w:pPr>
      <w:r>
        <w:rPr>
          <w:rFonts w:ascii="IRNazanin" w:hAnsi="IRNazanin" w:eastAsia="IRNazanin"/>
          <w:color w:val="111111"/>
          <w:sz w:val="28"/>
          <w:sz w:val="28"/>
          <w:szCs w:val="28"/>
          <w:rtl w:val="true"/>
          <w:lang w:bidi="fa-IR"/>
        </w:rPr>
        <w:t>إسناده ضعیف لنکارة متنه</w:t>
      </w:r>
    </w:p>
    <w:p>
      <w:pPr>
        <w:pStyle w:val="BookText"/>
        <w:bidi w:val="0"/>
        <w:jc w:val="both"/>
        <w:rPr/>
      </w:pPr>
      <w:r>
        <w:rPr>
          <w:rFonts w:eastAsia="Times New Roman" w:cs="Times New Roman" w:ascii="Times New Roman" w:hAnsi="Times New Roman"/>
          <w:color w:val="111111"/>
          <w:sz w:val="28"/>
          <w:szCs w:val="28"/>
          <w:lang w:val="en-US"/>
        </w:rPr>
        <w:t>Its chain is da’if due to the repugnancy of its matn (content)</w:t>
      </w:r>
      <w:r>
        <w:rPr>
          <w:rStyle w:val="FootnoteAnchor"/>
        </w:rPr>
        <w:footnoteReference w:id="221"/>
      </w:r>
    </w:p>
    <w:p>
      <w:pPr>
        <w:pStyle w:val="BookText"/>
        <w:bidi w:val="0"/>
        <w:jc w:val="both"/>
        <w:rPr/>
      </w:pPr>
      <w:r>
        <w:rPr>
          <w:rFonts w:eastAsia="Times New Roman" w:cs="Times New Roman" w:ascii="Times New Roman" w:hAnsi="Times New Roman"/>
          <w:color w:val="111111"/>
          <w:sz w:val="28"/>
          <w:szCs w:val="28"/>
          <w:lang w:val="en-US"/>
        </w:rPr>
        <w:t>This is a rather disturbing manner of weakening asanid! So, if someone does not like the content of a hadith, he is free to declare its patently reliable sanad as dha’if only on that basis?!</w:t>
      </w:r>
    </w:p>
    <w:p>
      <w:pPr>
        <w:pStyle w:val="BookText"/>
        <w:bidi w:val="0"/>
        <w:jc w:val="both"/>
        <w:rPr/>
      </w:pPr>
      <w:r>
        <w:rPr>
          <w:rFonts w:eastAsia="Times New Roman" w:cs="Times New Roman" w:ascii="Times New Roman" w:hAnsi="Times New Roman"/>
          <w:color w:val="111111"/>
          <w:sz w:val="28"/>
          <w:szCs w:val="28"/>
          <w:lang w:val="en-US"/>
        </w:rPr>
        <w:t>Meanwhile, al-Arnaut has authenticated a very similar chain in the same book:</w:t>
      </w:r>
    </w:p>
    <w:p>
      <w:pPr>
        <w:pStyle w:val="BookText"/>
        <w:bidi w:val="0"/>
        <w:jc w:val="both"/>
        <w:rPr/>
      </w:pPr>
      <w:r>
        <w:rPr>
          <w:rFonts w:ascii="IRNazanin" w:hAnsi="IRNazanin" w:eastAsia="IRNazanin"/>
          <w:color w:val="111111"/>
          <w:sz w:val="28"/>
          <w:sz w:val="28"/>
          <w:szCs w:val="28"/>
          <w:rtl w:val="true"/>
          <w:lang w:bidi="fa-IR"/>
        </w:rPr>
        <w:t xml:space="preserve">حدثنا عبد الله حدثنی أبی ثنا عبد الصمد وعفان قالا ثنا حماد ثنا ثابت عن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صحیح علی شرط مسلم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 my father (Ahmad b. Hanbal) – ‘Abd al-Samad and ‘Affan – Hamad – Thabit – Anas.... Its chain is sahih upon the standard of Muslim.</w:t>
      </w:r>
      <w:r>
        <w:rPr>
          <w:rStyle w:val="FootnoteAnchor"/>
        </w:rPr>
        <w:footnoteReference w:id="222"/>
      </w:r>
    </w:p>
    <w:p>
      <w:pPr>
        <w:pStyle w:val="BookText"/>
        <w:bidi w:val="0"/>
        <w:jc w:val="both"/>
        <w:rPr/>
      </w:pPr>
      <w:r>
        <w:rPr>
          <w:rFonts w:eastAsia="Times New Roman" w:cs="Times New Roman" w:ascii="Times New Roman" w:hAnsi="Times New Roman"/>
          <w:color w:val="111111"/>
          <w:sz w:val="28"/>
          <w:szCs w:val="28"/>
          <w:lang w:val="en-US"/>
        </w:rPr>
        <w:t>The only difference is: instead of Simak, there is Thabit. But, what does al-Arnaut say about Simak? Here are his words:</w:t>
      </w:r>
    </w:p>
    <w:p>
      <w:pPr>
        <w:pStyle w:val="BookText"/>
        <w:bidi w:val="0"/>
        <w:jc w:val="both"/>
        <w:rPr/>
      </w:pPr>
      <w:r>
        <w:rPr>
          <w:rFonts w:ascii="IRNazanin" w:hAnsi="IRNazanin" w:eastAsia="IRNazanin"/>
          <w:color w:val="111111"/>
          <w:sz w:val="28"/>
          <w:sz w:val="28"/>
          <w:szCs w:val="28"/>
          <w:rtl w:val="true"/>
          <w:lang w:bidi="fa-IR"/>
        </w:rPr>
        <w:t xml:space="preserve">حدثنا عبد الله حدثنی أبی ثنا معاویة بن عمرو ثنا زائدة قال ثنا سماک بن حرب عن عبد الرحمن بن القاسم عن أبیه عن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إسناده صحیح علی شرط مسلم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 my father (Ahmad b. Hanbal) - Mu’awiyah b. ‘Amr – Zaidah – Simak b. Harb – ‘Abd al-Rahman b. al-Qasim – his father – ‘Aishah.... Its chain is sahih upon the standard of (Sahih) Muslim.</w:t>
      </w:r>
      <w:r>
        <w:rPr>
          <w:rStyle w:val="FootnoteAnchor"/>
        </w:rPr>
        <w:footnoteReference w:id="22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Shaykh al-Arnaut is fully well aware that the chain of Hadith al-Ada – which he baselessly discredits – is truly sahih upon the standard of Sahih</w:t>
      </w:r>
    </w:p>
    <w:p>
      <w:pPr>
        <w:pStyle w:val="BookText"/>
        <w:bidi w:val="0"/>
        <w:rPr/>
      </w:pPr>
      <w:r>
        <w:rPr>
          <w:rFonts w:eastAsia="Times New Roman" w:cs="Times New Roman" w:ascii="Times New Roman" w:hAnsi="Times New Roman"/>
          <w:color w:val="111111"/>
          <w:sz w:val="28"/>
          <w:szCs w:val="28"/>
          <w:lang w:val="en-US"/>
        </w:rPr>
        <w:t>Muslim!</w:t>
      </w:r>
    </w:p>
    <w:p>
      <w:pPr>
        <w:pStyle w:val="BookText"/>
        <w:bidi w:val="0"/>
        <w:jc w:val="both"/>
        <w:rPr/>
      </w:pPr>
      <w:r>
        <w:rPr>
          <w:rFonts w:eastAsia="Times New Roman" w:cs="Times New Roman" w:ascii="Times New Roman" w:hAnsi="Times New Roman"/>
          <w:color w:val="111111"/>
          <w:sz w:val="28"/>
          <w:szCs w:val="28"/>
          <w:lang w:val="en-US"/>
        </w:rPr>
        <w:t>Imam al-Tirmidhi too records about the Prophet’s practicalization of the hadith:</w:t>
      </w:r>
    </w:p>
    <w:p>
      <w:pPr>
        <w:pStyle w:val="BookText"/>
        <w:bidi w:val="0"/>
        <w:jc w:val="both"/>
        <w:rPr/>
      </w:pPr>
      <w:r>
        <w:rPr>
          <w:rFonts w:ascii="IRNazanin" w:hAnsi="IRNazanin" w:eastAsia="IRNazanin"/>
          <w:color w:val="111111"/>
          <w:sz w:val="28"/>
          <w:sz w:val="28"/>
          <w:szCs w:val="28"/>
          <w:rtl w:val="true"/>
          <w:lang w:bidi="fa-IR"/>
        </w:rPr>
        <w:t>حدثنا محمد بن بشار حدثنا عفان بن مسلم و عبد الصمد بن عبد الوارث قالا حدثنا حماد بن سلمة عن سماک بن حرب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النبی صلی الله علیه و سلم ببراءة مع أبی بکر ثم دعاه فقال لا ینبغی لأحد أن یبلغ هذا إلا رجل من أهلی فدعا علیا فأعطاه إیاه</w:t>
      </w:r>
    </w:p>
    <w:p>
      <w:pPr>
        <w:pStyle w:val="BookText"/>
        <w:bidi w:val="0"/>
        <w:jc w:val="both"/>
        <w:rPr/>
      </w:pPr>
      <w:r>
        <w:rPr>
          <w:rFonts w:eastAsia="Times New Roman" w:cs="Times New Roman" w:ascii="Times New Roman" w:hAnsi="Times New Roman"/>
          <w:color w:val="111111"/>
          <w:sz w:val="28"/>
          <w:szCs w:val="28"/>
          <w:lang w:val="en-US"/>
        </w:rPr>
        <w:t>Muhammad b. Bashar – ‘Affan b. Muslim and ‘Abd al-Samad b. ‘Abd al-Warith – Hamad b. Salamah – Simak b. Harb – Anas b. Malik:</w:t>
      </w:r>
    </w:p>
    <w:p>
      <w:pPr>
        <w:pStyle w:val="BookText"/>
        <w:bidi w:val="0"/>
        <w:jc w:val="both"/>
        <w:rPr/>
      </w:pPr>
      <w:r>
        <w:rPr>
          <w:rFonts w:eastAsia="Times New Roman" w:cs="Times New Roman" w:ascii="Times New Roman" w:hAnsi="Times New Roman"/>
          <w:color w:val="111111"/>
          <w:sz w:val="28"/>
          <w:szCs w:val="28"/>
          <w:lang w:val="en-US"/>
        </w:rPr>
        <w:t>The Prophet, peace be upon him, sent Abu Bakr with Barat to Makkah. But, he recalled him and said, “It is NOT right for ANYONE to convey this except a man from my family.” So, he summoned ‘Ali and gave it to him.</w:t>
      </w:r>
      <w:r>
        <w:rPr>
          <w:rStyle w:val="FootnoteAnchor"/>
        </w:rPr>
        <w:footnoteReference w:id="224"/>
      </w:r>
    </w:p>
    <w:p>
      <w:pPr>
        <w:pStyle w:val="BookText"/>
        <w:bidi w:val="0"/>
        <w:jc w:val="both"/>
        <w:rPr/>
      </w:pPr>
      <w:r>
        <w:rPr>
          <w:rFonts w:eastAsia="Times New Roman" w:cs="Times New Roman" w:ascii="Times New Roman" w:hAnsi="Times New Roman"/>
          <w:color w:val="111111"/>
          <w:sz w:val="28"/>
          <w:szCs w:val="28"/>
          <w:lang w:val="en-US"/>
        </w:rPr>
        <w:t>Al-Tirmidhi says:</w:t>
      </w:r>
    </w:p>
    <w:p>
      <w:pPr>
        <w:pStyle w:val="BookText"/>
        <w:bidi w:val="0"/>
        <w:jc w:val="both"/>
        <w:rPr/>
      </w:pPr>
      <w:r>
        <w:rPr>
          <w:rFonts w:ascii="IRNazanin" w:hAnsi="IRNazanin" w:eastAsia="IRNazanin"/>
          <w:color w:val="111111"/>
          <w:sz w:val="28"/>
          <w:sz w:val="28"/>
          <w:szCs w:val="28"/>
          <w:rtl w:val="true"/>
          <w:lang w:bidi="fa-IR"/>
        </w:rPr>
        <w:t>هذا حدیث حسن غریب</w:t>
      </w:r>
    </w:p>
    <w:p>
      <w:pPr>
        <w:pStyle w:val="BookText"/>
        <w:bidi w:val="0"/>
        <w:jc w:val="both"/>
        <w:rPr/>
      </w:pPr>
      <w:r>
        <w:rPr>
          <w:rFonts w:eastAsia="Times New Roman" w:cs="Times New Roman" w:ascii="Times New Roman" w:hAnsi="Times New Roman"/>
          <w:color w:val="111111"/>
          <w:sz w:val="28"/>
          <w:szCs w:val="28"/>
          <w:lang w:val="en-US"/>
        </w:rPr>
        <w:t>This hadith is hasan gharib (i.e. has a hasan chain)</w:t>
      </w:r>
      <w:r>
        <w:rPr>
          <w:rStyle w:val="FootnoteAnchor"/>
        </w:rPr>
        <w:footnoteReference w:id="225"/>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al-Albani concurs:</w:t>
      </w:r>
    </w:p>
    <w:p>
      <w:pPr>
        <w:pStyle w:val="BookText"/>
        <w:bidi w:val="0"/>
        <w:jc w:val="both"/>
        <w:rPr/>
      </w:pPr>
      <w:r>
        <w:rPr>
          <w:rFonts w:ascii="IRNazanin" w:hAnsi="IRNazanin" w:eastAsia="IRNazanin"/>
          <w:color w:val="111111"/>
          <w:sz w:val="28"/>
          <w:sz w:val="28"/>
          <w:szCs w:val="28"/>
          <w:rtl w:val="true"/>
          <w:lang w:bidi="fa-IR"/>
        </w:rPr>
        <w:t>حسن الإسناد</w:t>
      </w:r>
    </w:p>
    <w:p>
      <w:pPr>
        <w:pStyle w:val="BookText"/>
        <w:bidi w:val="0"/>
        <w:jc w:val="both"/>
        <w:rPr/>
      </w:pPr>
      <w:r>
        <w:rPr>
          <w:rFonts w:eastAsia="Times New Roman" w:cs="Times New Roman" w:ascii="Times New Roman" w:hAnsi="Times New Roman"/>
          <w:color w:val="111111"/>
          <w:sz w:val="28"/>
          <w:szCs w:val="28"/>
          <w:lang w:val="en-US"/>
        </w:rPr>
        <w:t>Its chain is hasan</w:t>
      </w:r>
      <w:r>
        <w:rPr>
          <w:rStyle w:val="FootnoteAnchor"/>
        </w:rPr>
        <w:footnoteReference w:id="226"/>
      </w:r>
    </w:p>
    <w:p>
      <w:pPr>
        <w:pStyle w:val="BookText"/>
        <w:bidi w:val="0"/>
        <w:jc w:val="both"/>
        <w:rPr/>
      </w:pPr>
      <w:r>
        <w:rPr>
          <w:rFonts w:eastAsia="Times New Roman" w:cs="Times New Roman" w:ascii="Times New Roman" w:hAnsi="Times New Roman"/>
          <w:color w:val="111111"/>
          <w:sz w:val="28"/>
          <w:szCs w:val="28"/>
          <w:lang w:val="en-US"/>
        </w:rPr>
        <w:t>Imam Abu Ya’la al-Mawsili (d. 307 H) also documents:</w:t>
      </w:r>
    </w:p>
    <w:p>
      <w:pPr>
        <w:pStyle w:val="BookText"/>
        <w:bidi w:val="0"/>
        <w:jc w:val="both"/>
        <w:rPr/>
      </w:pPr>
      <w:r>
        <w:rPr>
          <w:rFonts w:ascii="IRNazanin" w:hAnsi="IRNazanin" w:eastAsia="IRNazanin"/>
          <w:color w:val="111111"/>
          <w:sz w:val="28"/>
          <w:sz w:val="28"/>
          <w:szCs w:val="28"/>
          <w:rtl w:val="true"/>
          <w:lang w:bidi="fa-IR"/>
        </w:rPr>
        <w:t>حدثنا زهیر حدثنا عفان حدثنا حماد بن سلمة حدثنا سماک 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سلم بعث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أبی بکر إلی أهل مکة ثم دعاه فبعث علیا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یبلغها إلا رجل من أهل بیتی</w:t>
      </w:r>
    </w:p>
    <w:p>
      <w:pPr>
        <w:pStyle w:val="BookText"/>
        <w:bidi w:val="0"/>
        <w:jc w:val="both"/>
        <w:rPr/>
      </w:pPr>
      <w:r>
        <w:rPr>
          <w:rFonts w:eastAsia="Times New Roman" w:cs="Times New Roman" w:ascii="Times New Roman" w:hAnsi="Times New Roman"/>
          <w:color w:val="111111"/>
          <w:sz w:val="28"/>
          <w:szCs w:val="28"/>
          <w:lang w:val="en-US"/>
        </w:rPr>
        <w:t>Zuhayr – ‘Affan – Hamad b. Salamah – Simak – Anas:</w:t>
      </w:r>
    </w:p>
    <w:p>
      <w:pPr>
        <w:pStyle w:val="BookText"/>
        <w:bidi w:val="0"/>
        <w:jc w:val="both"/>
        <w:rPr/>
      </w:pPr>
      <w:r>
        <w:rPr>
          <w:rFonts w:eastAsia="Times New Roman" w:cs="Times New Roman" w:ascii="Times New Roman" w:hAnsi="Times New Roman"/>
          <w:color w:val="111111"/>
          <w:sz w:val="28"/>
          <w:szCs w:val="28"/>
          <w:lang w:val="en-US"/>
        </w:rPr>
        <w:t>Verily, the Messenger of Allah, peace be upon him, sent Abu Bakr with (Barat) to the people of Makkah. Then he recalled him, and sent ‘Ali (instead), and said, “None can convey it except a man from my Ahl al-Bayt.”</w:t>
      </w:r>
      <w:r>
        <w:rPr>
          <w:rStyle w:val="FootnoteAnchor"/>
        </w:rPr>
        <w:footnoteReference w:id="227"/>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Shaykh Dr. Asad</w:t>
      </w:r>
    </w:p>
    <w:p>
      <w:pPr>
        <w:pStyle w:val="BookText"/>
        <w:bidi w:val="0"/>
        <w:rPr/>
      </w:pPr>
      <w:r>
        <w:rPr>
          <w:rFonts w:eastAsia="Times New Roman" w:cs="Times New Roman" w:ascii="Times New Roman" w:hAnsi="Times New Roman"/>
          <w:color w:val="111111"/>
          <w:sz w:val="28"/>
          <w:szCs w:val="28"/>
          <w:lang w:val="en-US"/>
        </w:rPr>
        <w:t>says:</w:t>
      </w:r>
    </w:p>
    <w:p>
      <w:pPr>
        <w:pStyle w:val="BookText"/>
        <w:bidi w:val="0"/>
        <w:jc w:val="both"/>
        <w:rPr/>
      </w:pPr>
      <w:r>
        <w:rPr>
          <w:rFonts w:ascii="IRNazanin" w:hAnsi="IRNazanin" w:eastAsia="IRNazanin"/>
          <w:color w:val="111111"/>
          <w:sz w:val="28"/>
          <w:sz w:val="28"/>
          <w:szCs w:val="28"/>
          <w:rtl w:val="true"/>
          <w:lang w:bidi="fa-IR"/>
        </w:rPr>
        <w:t>إسناده حسن</w:t>
      </w:r>
    </w:p>
    <w:p>
      <w:pPr>
        <w:pStyle w:val="BookText"/>
        <w:bidi w:val="0"/>
        <w:jc w:val="both"/>
        <w:rPr/>
      </w:pPr>
      <w:r>
        <w:rPr>
          <w:rFonts w:eastAsia="Times New Roman" w:cs="Times New Roman" w:ascii="Times New Roman" w:hAnsi="Times New Roman"/>
          <w:color w:val="111111"/>
          <w:sz w:val="28"/>
          <w:szCs w:val="28"/>
          <w:lang w:val="en-US"/>
        </w:rPr>
        <w:t>Its chain is hasan.</w:t>
      </w:r>
      <w:r>
        <w:rPr>
          <w:rStyle w:val="FootnoteAnchor"/>
        </w:rPr>
        <w:footnoteReference w:id="228"/>
      </w:r>
    </w:p>
    <w:p>
      <w:pPr>
        <w:pStyle w:val="BookText"/>
        <w:bidi w:val="0"/>
        <w:jc w:val="both"/>
        <w:rPr/>
      </w:pPr>
      <w:r>
        <w:rPr>
          <w:rFonts w:eastAsia="Times New Roman" w:cs="Times New Roman" w:ascii="Times New Roman" w:hAnsi="Times New Roman"/>
          <w:color w:val="111111"/>
          <w:sz w:val="28"/>
          <w:szCs w:val="28"/>
          <w:lang w:val="en-US"/>
        </w:rPr>
        <w:t>Shaykh Muhammad Ghazali al-Saqa (d. 1416 H) has his own submission too:</w:t>
      </w:r>
    </w:p>
    <w:p>
      <w:pPr>
        <w:pStyle w:val="BookText"/>
        <w:bidi w:val="0"/>
        <w:jc w:val="both"/>
        <w:rPr/>
      </w:pPr>
      <w:r>
        <w:rPr>
          <w:rFonts w:ascii="IRNazanin" w:hAnsi="IRNazanin" w:eastAsia="IRNazanin"/>
          <w:color w:val="111111"/>
          <w:sz w:val="28"/>
          <w:sz w:val="28"/>
          <w:szCs w:val="28"/>
          <w:rtl w:val="true"/>
          <w:lang w:bidi="fa-IR"/>
        </w:rPr>
        <w:t>بعث رسول الله صلی الله علیه وسلم أبا بکر أمیرا علی الحج، لیقیم بالمسلمین المناسک، فخرج من المدینة یسوق البدن أمامه مولّیا وجهه شطر المسجد الحرام، ونزل الوحی بسورة براءة بعد انصراف أبی بکر ووفد الحجیج، فأشیر علی رسول الله صلی الله علیه وسلم أن یبعث بالایات إلیه لیقرأها علی أهل الموسم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 رسول الله صلی الله علیه وسلم أن یرسل بها علیّ بن أبی طالب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یؤدّی عنّی إلا رجل من أهل بیتی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appointed Abu Bakr the amir over the Hajj, in order to lead the Muslims in the performance of the Hajj rites. So, he left Madinah, driving camels ahead of him, turning his face towards the Masjid al-Haram (in Makkah). Then, wahy (divine revelation) descended with Surah Barat after Abu Bakr had left and had reached al-Hajij.</w:t>
      </w:r>
    </w:p>
    <w:p>
      <w:pPr>
        <w:pStyle w:val="BookText"/>
        <w:bidi w:val="0"/>
        <w:jc w:val="both"/>
        <w:rPr/>
      </w:pPr>
      <w:r>
        <w:rPr>
          <w:rFonts w:eastAsia="Times New Roman" w:cs="Times New Roman" w:ascii="Times New Roman" w:hAnsi="Times New Roman"/>
          <w:color w:val="111111"/>
          <w:sz w:val="28"/>
          <w:szCs w:val="28"/>
          <w:lang w:val="en-US"/>
        </w:rPr>
        <w:t>So, it was suggested to the Messenger of Allah, peace be upon him, to send a messenger with the verses to him (i.e. Abu Bakr) so that he could recite it to all the pilgrims. But the Messenger of Allah, peace be upon him, had the opinion that he should send ‘Ali b. Abi Talib with it (to the Hajj, instead), saying: “None can discharge on my behalf except a man from my Ahl al-Bayt.”</w:t>
      </w:r>
      <w:r>
        <w:rPr>
          <w:rStyle w:val="FootnoteAnchor"/>
        </w:rPr>
        <w:footnoteReference w:id="22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al-Albani says about the report: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حدیث حسن، رواه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عن ابن إسحاق عن أبی جعفر محمد بن علی مرسلا</w:t>
      </w:r>
      <w:r>
        <w:rPr>
          <w:rFonts w:ascii="IRNazanin" w:hAnsi="IRNazanin" w:eastAsia="IRNazanin"/>
          <w:color w:val="111111"/>
          <w:sz w:val="28"/>
          <w:sz w:val="28"/>
          <w:szCs w:val="28"/>
          <w:lang w:bidi="fa-IR"/>
        </w:rPr>
        <w:t>،</w:t>
      </w:r>
    </w:p>
    <w:p>
      <w:pPr>
        <w:pStyle w:val="BookText"/>
        <w:bidi w:val="0"/>
        <w:rPr/>
      </w:pPr>
      <w:r>
        <w:rPr>
          <w:rFonts w:ascii="IRNazanin" w:hAnsi="IRNazanin" w:eastAsia="IRNazanin"/>
          <w:color w:val="111111"/>
          <w:sz w:val="28"/>
          <w:sz w:val="28"/>
          <w:szCs w:val="28"/>
          <w:rtl w:val="true"/>
          <w:lang w:bidi="fa-IR"/>
        </w:rPr>
        <w:t>لکن له شواهد یتقوّی بها، ذکرها ابن کثیر فی تاریخه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It is a hasan hadith. Ibn Hisham (2/328) recorded it, from Ibn Ishaq, from Abu Ja’far Muhammad b. ‘Ali in a mursal manner. However, it has corroborating reports that strengthen it. Ibn Kathir (also) mentioned it in his Tarikh (5/37-38).</w:t>
      </w:r>
      <w:r>
        <w:rPr>
          <w:rStyle w:val="FootnoteAnchor"/>
        </w:rPr>
        <w:footnoteReference w:id="230"/>
      </w:r>
    </w:p>
    <w:p>
      <w:pPr>
        <w:pStyle w:val="BookText"/>
        <w:bidi w:val="0"/>
        <w:jc w:val="both"/>
        <w:rPr/>
      </w:pPr>
      <w:r>
        <w:rPr>
          <w:rFonts w:eastAsia="Times New Roman" w:cs="Times New Roman" w:ascii="Times New Roman" w:hAnsi="Times New Roman"/>
          <w:color w:val="111111"/>
          <w:sz w:val="28"/>
          <w:szCs w:val="28"/>
          <w:lang w:val="en-US"/>
        </w:rPr>
        <w:t>Finally, Imam al-Hakim (d. 403 H) records Ibn ‘Abbas’ testimony, radhiyallahu ‘anhu, that Hadith al-Ada is an exclusive merit of ‘Ali:</w:t>
      </w:r>
    </w:p>
    <w:p>
      <w:pPr>
        <w:pStyle w:val="BookText"/>
        <w:bidi w:val="0"/>
        <w:jc w:val="both"/>
        <w:rPr/>
      </w:pPr>
      <w:r>
        <w:rPr>
          <w:rFonts w:ascii="IRNazanin" w:hAnsi="IRNazanin" w:eastAsia="IRNazanin"/>
          <w:color w:val="111111"/>
          <w:sz w:val="28"/>
          <w:sz w:val="28"/>
          <w:szCs w:val="28"/>
          <w:rtl w:val="true"/>
          <w:lang w:bidi="fa-IR"/>
        </w:rPr>
        <w:t xml:space="preserve">أخبرنا أبو بکر أحمد بن جعفر بن حمدان القطیعی ببغداد من أصل کتابه ثنا عبد الله بن أحمد بن حنبل حدثنی أبی ثنا یحیی بن حماد ثنا أبو عوانة ثنا أبو بلج ثنا عمرو بن میمون قال إنی لجالس عند ابن عباس إذ أتاه تسعة رهط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تقوم معنا وإما أن تخلو بنا من بین هؤلاء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عباس بل أنا أقوم معکم قال وهو یومئذ صحیح قبل أن یعمی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فابتدؤوا فتحدثوا فلا ندری ما قالوا قال فجاء ینفض ثوبه ویقول أف وتف وقعوا فی رجل له بضع عشرة فضائل لیست لأحد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علیه وسلم فلانا بسورة التوبة فبعث علیا خلفه فأخذها منه وقال لا یذهب بها إلا رجل هو منی وأنا منه</w:t>
      </w:r>
    </w:p>
    <w:p>
      <w:pPr>
        <w:pStyle w:val="BookText"/>
        <w:bidi w:val="0"/>
        <w:jc w:val="both"/>
        <w:rPr/>
      </w:pPr>
      <w:r>
        <w:rPr>
          <w:rFonts w:eastAsia="Times New Roman" w:cs="Times New Roman" w:ascii="Times New Roman" w:hAnsi="Times New Roman"/>
          <w:color w:val="111111"/>
          <w:sz w:val="28"/>
          <w:szCs w:val="28"/>
          <w:lang w:val="en-US"/>
        </w:rPr>
        <w:t>Abu Bakr Ahmad b. Ja’far b. Hamdan al-Qati’i – ‘Abd Allah b. Ahmad b. Hanbal – my father (Ahmad b. Hanbal) Yahya b. Hamad – Abu Awanah – Abu Balj - ‘Amr b. Maymun:</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was sitting in the company of Ibn ‘Abbas when nine men came to him and</w:t>
      </w:r>
      <w:bookmarkStart w:id="43" w:name="pg3498_34803"/>
    </w:p>
    <w:p>
      <w:pPr>
        <w:pStyle w:val="BookText"/>
        <w:bidi w:val="0"/>
        <w:rPr/>
      </w:pPr>
      <w:bookmarkEnd w:id="43"/>
      <w:r>
        <w:rPr>
          <w:rFonts w:eastAsia="Times New Roman" w:cs="Times New Roman" w:ascii="Times New Roman" w:hAnsi="Times New Roman"/>
          <w:color w:val="111111"/>
          <w:sz w:val="28"/>
          <w:szCs w:val="28"/>
          <w:lang w:val="en-US"/>
        </w:rPr>
        <w:t>said, “O Ibn ‘Abbas! Either you debate with us, or tell these folks that you prefer a private debate.” So, Ibn ‘Abbas said, “I would rather participate with you.” In those days, he had not lost his eye-sight yet. So they started talking, but I was not sure exactly what they were talking about.</w:t>
      </w:r>
    </w:p>
    <w:p>
      <w:pPr>
        <w:pStyle w:val="BookText"/>
        <w:bidi w:val="0"/>
        <w:jc w:val="both"/>
        <w:rPr/>
      </w:pPr>
      <w:r>
        <w:rPr>
          <w:rFonts w:eastAsia="Times New Roman" w:cs="Times New Roman" w:ascii="Times New Roman" w:hAnsi="Times New Roman"/>
          <w:color w:val="111111"/>
          <w:sz w:val="28"/>
          <w:szCs w:val="28"/>
          <w:lang w:val="en-US"/>
        </w:rPr>
        <w:t>Then he came, squeezing his robe, and saying: “Nonsense! They are attacking a man who has ten EXCLUSIVE merits.... The Messenger of Allah, peace be upon him, sent so-and-so with Surat al-Tawbah. But, he sent ‘Ali to go after him and take it from him, and said, “None goes with it except a man who is from me and I am from him.”</w:t>
      </w:r>
      <w:r>
        <w:rPr>
          <w:rStyle w:val="FootnoteAnchor"/>
        </w:rPr>
        <w:footnoteReference w:id="231"/>
      </w:r>
    </w:p>
    <w:p>
      <w:pPr>
        <w:pStyle w:val="BookText"/>
        <w:bidi w:val="0"/>
        <w:jc w:val="both"/>
        <w:rPr/>
      </w:pPr>
      <w:r>
        <w:rPr>
          <w:rFonts w:eastAsia="Times New Roman" w:cs="Times New Roman" w:ascii="Times New Roman" w:hAnsi="Times New Roman"/>
          <w:color w:val="111111"/>
          <w:sz w:val="28"/>
          <w:szCs w:val="28"/>
          <w:lang w:val="en-US"/>
        </w:rPr>
        <w:t>Al-Hakim says:</w:t>
      </w:r>
    </w:p>
    <w:p>
      <w:pPr>
        <w:pStyle w:val="BookText"/>
        <w:bidi w:val="0"/>
        <w:jc w:val="both"/>
        <w:rPr/>
      </w:pPr>
      <w:r>
        <w:rPr>
          <w:rFonts w:ascii="IRNazanin" w:hAnsi="IRNazanin" w:eastAsia="IRNazanin"/>
          <w:color w:val="111111"/>
          <w:sz w:val="28"/>
          <w:sz w:val="28"/>
          <w:szCs w:val="28"/>
          <w:rtl w:val="true"/>
          <w:lang w:bidi="fa-IR"/>
        </w:rPr>
        <w:t>هذا حدیث صحیح الإسناد</w:t>
      </w:r>
    </w:p>
    <w:p>
      <w:pPr>
        <w:pStyle w:val="BookText"/>
        <w:bidi w:val="0"/>
        <w:jc w:val="both"/>
        <w:rPr/>
      </w:pPr>
      <w:r>
        <w:rPr>
          <w:rFonts w:eastAsia="Times New Roman" w:cs="Times New Roman" w:ascii="Times New Roman" w:hAnsi="Times New Roman"/>
          <w:color w:val="111111"/>
          <w:sz w:val="28"/>
          <w:szCs w:val="28"/>
          <w:lang w:val="en-US"/>
        </w:rPr>
        <w:t>This hadith has a sahih chain.</w:t>
      </w:r>
      <w:r>
        <w:rPr>
          <w:rStyle w:val="FootnoteAnchor"/>
        </w:rPr>
        <w:footnoteReference w:id="232"/>
      </w:r>
    </w:p>
    <w:p>
      <w:pPr>
        <w:pStyle w:val="BookText"/>
        <w:bidi w:val="0"/>
        <w:jc w:val="both"/>
        <w:rPr/>
      </w:pPr>
      <w:r>
        <w:rPr>
          <w:rFonts w:eastAsia="Times New Roman" w:cs="Times New Roman" w:ascii="Times New Roman" w:hAnsi="Times New Roman"/>
          <w:color w:val="111111"/>
          <w:sz w:val="28"/>
          <w:szCs w:val="28"/>
          <w:lang w:val="en-US"/>
        </w:rPr>
        <w:t>Al-Dhahabi (d. 748 H) corroborates him:</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23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Ahmad Shakir also declares about the sanad:</w:t>
      </w:r>
    </w:p>
    <w:p>
      <w:pPr>
        <w:pStyle w:val="BookText"/>
        <w:bidi w:val="0"/>
        <w:jc w:val="both"/>
        <w:rPr/>
      </w:pPr>
      <w:r>
        <w:rPr>
          <w:rFonts w:ascii="IRNazanin" w:hAnsi="IRNazanin" w:eastAsia="IRNazanin"/>
          <w:color w:val="111111"/>
          <w:sz w:val="28"/>
          <w:sz w:val="28"/>
          <w:szCs w:val="28"/>
          <w:rtl w:val="true"/>
          <w:lang w:bidi="fa-IR"/>
        </w:rPr>
        <w:t>إسناده صحیح</w:t>
      </w:r>
    </w:p>
    <w:p>
      <w:pPr>
        <w:pStyle w:val="BookText"/>
        <w:bidi w:val="0"/>
        <w:jc w:val="both"/>
        <w:rPr/>
      </w:pPr>
      <w:r>
        <w:rPr>
          <w:rFonts w:eastAsia="Times New Roman" w:cs="Times New Roman" w:ascii="Times New Roman" w:hAnsi="Times New Roman"/>
          <w:color w:val="111111"/>
          <w:sz w:val="28"/>
          <w:szCs w:val="28"/>
          <w:lang w:val="en-US"/>
        </w:rPr>
        <w:t>Its chain is sahih.</w:t>
      </w:r>
      <w:r>
        <w:rPr>
          <w:rStyle w:val="FootnoteAnchor"/>
        </w:rPr>
        <w:footnoteReference w:id="23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al-Albani too says concerning its chain:</w:t>
      </w:r>
    </w:p>
    <w:p>
      <w:pPr>
        <w:pStyle w:val="BookText"/>
        <w:bidi w:val="0"/>
        <w:jc w:val="both"/>
        <w:rPr/>
      </w:pPr>
      <w:r>
        <w:rPr>
          <w:rFonts w:ascii="IRNazanin" w:hAnsi="IRNazanin" w:eastAsia="IRNazanin"/>
          <w:color w:val="111111"/>
          <w:sz w:val="28"/>
          <w:sz w:val="28"/>
          <w:szCs w:val="28"/>
          <w:rtl w:val="true"/>
          <w:lang w:bidi="fa-IR"/>
        </w:rPr>
        <w:t>إسناده حسن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Its chain is hasan.</w:t>
      </w:r>
      <w:r>
        <w:rPr>
          <w:rStyle w:val="FootnoteAnchor"/>
        </w:rPr>
        <w:footnoteReference w:id="235"/>
      </w:r>
    </w:p>
    <w:p>
      <w:pPr>
        <w:pStyle w:val="BookText"/>
        <w:bidi w:val="0"/>
        <w:jc w:val="both"/>
        <w:rPr/>
      </w:pPr>
      <w:r>
        <w:rPr>
          <w:rFonts w:eastAsia="Times New Roman" w:cs="Times New Roman" w:ascii="Times New Roman" w:hAnsi="Times New Roman"/>
          <w:color w:val="111111"/>
          <w:sz w:val="28"/>
          <w:szCs w:val="28"/>
          <w:lang w:val="en-US"/>
        </w:rPr>
        <w:t>Dr. Al-Jawabirah says the same thing:</w:t>
      </w:r>
    </w:p>
    <w:p>
      <w:pPr>
        <w:pStyle w:val="BookText"/>
        <w:bidi w:val="0"/>
        <w:jc w:val="both"/>
        <w:rPr/>
      </w:pPr>
      <w:r>
        <w:rPr>
          <w:rFonts w:ascii="IRNazanin" w:hAnsi="IRNazanin" w:eastAsia="IRNazanin"/>
          <w:color w:val="111111"/>
          <w:sz w:val="28"/>
          <w:sz w:val="28"/>
          <w:szCs w:val="28"/>
          <w:rtl w:val="true"/>
          <w:lang w:bidi="fa-IR"/>
        </w:rPr>
        <w:t>اسناده حسن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Its chain is hasan.</w:t>
      </w:r>
      <w:r>
        <w:rPr>
          <w:rStyle w:val="FootnoteAnchor"/>
        </w:rPr>
        <w:footnoteReference w:id="236"/>
      </w:r>
    </w:p>
    <w:p>
      <w:pPr>
        <w:pStyle w:val="BookText"/>
        <w:bidi w:val="0"/>
        <w:jc w:val="both"/>
        <w:rPr/>
      </w:pPr>
      <w:r>
        <w:rPr>
          <w:rFonts w:eastAsia="Times New Roman" w:cs="Times New Roman" w:ascii="Times New Roman" w:hAnsi="Times New Roman"/>
          <w:color w:val="111111"/>
          <w:sz w:val="28"/>
          <w:szCs w:val="28"/>
          <w:lang w:val="en-US"/>
        </w:rPr>
        <w:t>Imam al-Busiri is not left out either, concerning the chain:</w:t>
      </w:r>
    </w:p>
    <w:p>
      <w:pPr>
        <w:pStyle w:val="BookText"/>
        <w:bidi w:val="0"/>
        <w:jc w:val="both"/>
        <w:rPr/>
      </w:pPr>
      <w:r>
        <w:rPr>
          <w:rFonts w:ascii="IRNazanin" w:hAnsi="IRNazanin" w:eastAsia="IRNazanin"/>
          <w:color w:val="111111"/>
          <w:sz w:val="28"/>
          <w:sz w:val="28"/>
          <w:szCs w:val="28"/>
          <w:rtl w:val="true"/>
          <w:lang w:bidi="fa-IR"/>
        </w:rPr>
        <w:t>سند صحیح</w:t>
      </w:r>
    </w:p>
    <w:p>
      <w:pPr>
        <w:pStyle w:val="BookText"/>
        <w:bidi w:val="0"/>
        <w:jc w:val="both"/>
        <w:rPr/>
      </w:pPr>
      <w:r>
        <w:rPr>
          <w:rFonts w:eastAsia="Times New Roman" w:cs="Times New Roman" w:ascii="Times New Roman" w:hAnsi="Times New Roman"/>
          <w:color w:val="111111"/>
          <w:sz w:val="28"/>
          <w:szCs w:val="28"/>
          <w:lang w:val="en-US"/>
        </w:rPr>
        <w:t>A sahih chain.</w:t>
      </w:r>
      <w:r>
        <w:rPr>
          <w:rStyle w:val="FootnoteAnchor"/>
        </w:rPr>
        <w:footnoteReference w:id="237"/>
      </w:r>
    </w:p>
    <w:p>
      <w:pPr>
        <w:pStyle w:val="Heading2"/>
        <w:numPr>
          <w:ilvl w:val="1"/>
          <w:numId w:val="1"/>
        </w:numPr>
        <w:bidi w:val="0"/>
        <w:jc w:val="left"/>
        <w:rPr/>
      </w:pPr>
      <w:bookmarkStart w:id="44" w:name="__RefHeading___Toc3537585_2749589250"/>
      <w:bookmarkStart w:id="45" w:name="_Toc16"/>
      <w:bookmarkEnd w:id="44"/>
      <w:r>
        <w:rPr/>
        <w:t>11) Hadith Al-Ada, the Report of Zayd B. Yathi’</w:t>
      </w:r>
      <w:bookmarkEnd w:id="45"/>
    </w:p>
    <w:p>
      <w:pPr>
        <w:pStyle w:val="BookText"/>
        <w:bidi w:val="0"/>
        <w:jc w:val="both"/>
        <w:rPr/>
      </w:pPr>
      <w:r>
        <w:rPr>
          <w:rFonts w:eastAsia="Times New Roman" w:cs="Times New Roman" w:ascii="Times New Roman" w:hAnsi="Times New Roman"/>
          <w:color w:val="111111"/>
          <w:sz w:val="28"/>
          <w:szCs w:val="28"/>
          <w:lang w:val="en-US"/>
        </w:rPr>
        <w:t>Shaykh Ibn Taymiyyah (d. 728 H) classifies Hadith al-Ada as “a lie”. Of course, it is actually hasan, as explicitly declared by both Imam al-Tirmidhi (d. 279 H) and ‘Allamah al-Albani (d. 1420 H). Moreover, concerning reports of how the Prophet, sallallahu ‘alaihi wa alihi, implemented Hadith al-Ada in the case of Abu Bakr, the Shaykh further states:</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وقال الخطابی فی کتاب شعار الدین وقوله لا یؤدی عنی إلا رجل من أهل بیتی هو شیء جاء به</w:t>
      </w:r>
    </w:p>
    <w:p>
      <w:pPr>
        <w:pStyle w:val="BookText"/>
        <w:bidi w:val="0"/>
        <w:rPr/>
      </w:pPr>
      <w:r>
        <w:rPr>
          <w:rFonts w:ascii="IRNazanin" w:hAnsi="IRNazanin" w:eastAsia="IRNazanin"/>
          <w:color w:val="111111"/>
          <w:sz w:val="28"/>
          <w:sz w:val="28"/>
          <w:szCs w:val="28"/>
          <w:rtl w:val="true"/>
          <w:lang w:bidi="fa-IR"/>
        </w:rPr>
        <w:t>أهل الکوفة عن زید بن یثیع وهو متهم فی الروایة منسوب إلی الرفض</w:t>
      </w:r>
    </w:p>
    <w:p>
      <w:pPr>
        <w:pStyle w:val="BookText"/>
        <w:bidi w:val="0"/>
        <w:jc w:val="both"/>
        <w:rPr/>
      </w:pPr>
      <w:r>
        <w:rPr>
          <w:rFonts w:eastAsia="Times New Roman" w:cs="Times New Roman" w:ascii="Times New Roman" w:hAnsi="Times New Roman"/>
          <w:color w:val="111111"/>
          <w:sz w:val="28"/>
          <w:szCs w:val="28"/>
          <w:lang w:val="en-US"/>
        </w:rPr>
        <w:t>Al-Khattabi said in Kitab Shi’ar al-Din: “And his statement ‘None can discharge on my behalf except except a man from my Ahl al-Bayt’, it is something brought by the people of Kufa from Zayd b. Yathi’, and he is accused in narrations. He is attributed to al-rafdh (hardline anti-Abu Bakr Shi’ism).”</w:t>
      </w:r>
      <w:r>
        <w:rPr>
          <w:rStyle w:val="FootnoteAnchor"/>
        </w:rPr>
        <w:footnoteReference w:id="238"/>
      </w:r>
    </w:p>
    <w:p>
      <w:pPr>
        <w:pStyle w:val="BookText"/>
        <w:bidi w:val="0"/>
        <w:jc w:val="both"/>
        <w:rPr/>
      </w:pPr>
      <w:r>
        <w:rPr>
          <w:rFonts w:eastAsia="Times New Roman" w:cs="Times New Roman" w:ascii="Times New Roman" w:hAnsi="Times New Roman"/>
          <w:color w:val="111111"/>
          <w:sz w:val="28"/>
          <w:szCs w:val="28"/>
          <w:lang w:val="en-US"/>
        </w:rPr>
        <w:t>Ibn Taymiyyah has approvingly quoted, and has relied upon and adopted, al-Khattabi’s opinion. Therefore, he is bound by its consequences.</w:t>
      </w:r>
    </w:p>
    <w:p>
      <w:pPr>
        <w:pStyle w:val="BookText"/>
        <w:bidi w:val="0"/>
        <w:jc w:val="both"/>
        <w:rPr/>
      </w:pPr>
      <w:r>
        <w:rPr>
          <w:rFonts w:eastAsia="Times New Roman" w:cs="Times New Roman" w:ascii="Times New Roman" w:hAnsi="Times New Roman"/>
          <w:color w:val="111111"/>
          <w:sz w:val="28"/>
          <w:szCs w:val="28"/>
          <w:lang w:val="en-US"/>
        </w:rPr>
        <w:t>Our Shaykh suggests that the reports of the Messenger’s implementation of Hadith al-Ada – in which the above-quoted phrase is mentioned – are narrated only by Kufans from a single man: Zayd b. Yathi’. This Zayd is accused in narrations – according to Ibn Taymiyyah – and has been attributed to al-rafdh. If what Shaykh Ibn Taymiyyah says were true, then the hadith would be mawdu’ (fabricated). However, is it so?</w:t>
      </w:r>
    </w:p>
    <w:p>
      <w:pPr>
        <w:pStyle w:val="BookText"/>
        <w:bidi w:val="0"/>
        <w:jc w:val="both"/>
        <w:rPr/>
      </w:pPr>
      <w:r>
        <w:rPr>
          <w:rFonts w:eastAsia="Times New Roman" w:cs="Times New Roman" w:ascii="Times New Roman" w:hAnsi="Times New Roman"/>
          <w:color w:val="111111"/>
          <w:sz w:val="28"/>
          <w:szCs w:val="28"/>
          <w:lang w:val="en-US"/>
        </w:rPr>
        <w:t>In the last chapter, we have presented different reliable chains of the reports (of the implementation), and none of them includes Zayd b. Yathi’. That alone exposes our dear Shaykh’s submission as a blatant distortion of reality. Zayd b. Yathi’ is not the only source of the reports!</w:t>
      </w:r>
    </w:p>
    <w:p>
      <w:pPr>
        <w:pStyle w:val="BookText"/>
        <w:bidi w:val="0"/>
        <w:jc w:val="both"/>
        <w:rPr/>
      </w:pPr>
      <w:r>
        <w:rPr>
          <w:rFonts w:eastAsia="Times New Roman" w:cs="Times New Roman" w:ascii="Times New Roman" w:hAnsi="Times New Roman"/>
          <w:color w:val="111111"/>
          <w:sz w:val="28"/>
          <w:szCs w:val="28"/>
          <w:lang w:val="en-US"/>
        </w:rPr>
        <w:t>But then, has Zayd b. Yathi’ really being accused in narrations? We will mention first the scholars of rijal who had commented about Zayd before Shaykh Ibn Taymiyyah (d. 728 H). Imam Muhammad b. Sa’d (d. 230 H) submits:</w:t>
      </w:r>
    </w:p>
    <w:p>
      <w:pPr>
        <w:pStyle w:val="BookText"/>
        <w:bidi w:val="0"/>
        <w:jc w:val="both"/>
        <w:rPr/>
      </w:pPr>
      <w:r>
        <w:rPr>
          <w:rFonts w:ascii="IRNazanin" w:hAnsi="IRNazanin" w:eastAsia="IRNazanin"/>
          <w:color w:val="111111"/>
          <w:sz w:val="28"/>
          <w:sz w:val="28"/>
          <w:szCs w:val="28"/>
          <w:rtl w:val="true"/>
          <w:lang w:bidi="fa-IR"/>
        </w:rPr>
        <w:t xml:space="preserve">زید بن یثیع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علی وحذیفة بن الیمان وکان قلیل الحدیث</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Zayd</w:t>
      </w:r>
    </w:p>
    <w:p>
      <w:pPr>
        <w:pStyle w:val="BookText"/>
        <w:bidi w:val="0"/>
        <w:rPr/>
      </w:pPr>
      <w:r>
        <w:rPr>
          <w:rFonts w:eastAsia="Times New Roman" w:cs="Times New Roman" w:ascii="Times New Roman" w:hAnsi="Times New Roman"/>
          <w:color w:val="111111"/>
          <w:sz w:val="28"/>
          <w:szCs w:val="28"/>
          <w:lang w:val="en-US"/>
        </w:rPr>
        <w:t>b. Yathi’: He narrated from ‘Ali and Hudhayfah b. al-Yaman, and he narrated few ahadith.</w:t>
      </w:r>
      <w:r>
        <w:rPr>
          <w:rStyle w:val="FootnoteAnchor"/>
        </w:rPr>
        <w:footnoteReference w:id="239"/>
      </w:r>
    </w:p>
    <w:p>
      <w:pPr>
        <w:pStyle w:val="BookText"/>
        <w:bidi w:val="0"/>
        <w:jc w:val="both"/>
        <w:rPr/>
      </w:pPr>
      <w:r>
        <w:rPr>
          <w:rFonts w:eastAsia="Times New Roman" w:cs="Times New Roman" w:ascii="Times New Roman" w:hAnsi="Times New Roman"/>
          <w:color w:val="111111"/>
          <w:sz w:val="28"/>
          <w:szCs w:val="28"/>
          <w:lang w:val="en-US"/>
        </w:rPr>
        <w:t>Imam al-‘Ijli (d. 261 H) also states:</w:t>
      </w:r>
    </w:p>
    <w:p>
      <w:pPr>
        <w:pStyle w:val="BookText"/>
        <w:bidi w:val="0"/>
        <w:jc w:val="both"/>
        <w:rPr/>
      </w:pPr>
      <w:r>
        <w:rPr>
          <w:rFonts w:ascii="IRNazanin" w:hAnsi="IRNazanin" w:eastAsia="IRNazanin"/>
          <w:color w:val="111111"/>
          <w:sz w:val="28"/>
          <w:sz w:val="28"/>
          <w:szCs w:val="28"/>
          <w:rtl w:val="true"/>
          <w:lang w:bidi="fa-IR"/>
        </w:rPr>
        <w:t>زید بن یثیع کوفی ثقة تابعی</w:t>
      </w:r>
    </w:p>
    <w:p>
      <w:pPr>
        <w:pStyle w:val="BookText"/>
        <w:bidi w:val="0"/>
        <w:jc w:val="both"/>
        <w:rPr/>
      </w:pPr>
      <w:r>
        <w:rPr>
          <w:rFonts w:eastAsia="Times New Roman" w:cs="Times New Roman" w:ascii="Times New Roman" w:hAnsi="Times New Roman"/>
          <w:color w:val="111111"/>
          <w:sz w:val="28"/>
          <w:szCs w:val="28"/>
          <w:lang w:val="en-US"/>
        </w:rPr>
        <w:t>Zayd b. Yathi’: A Kufan, thiqah (trustworthy), a Tabi’i.</w:t>
      </w:r>
      <w:r>
        <w:rPr>
          <w:rStyle w:val="FootnoteAnchor"/>
        </w:rPr>
        <w:footnoteReference w:id="240"/>
      </w:r>
    </w:p>
    <w:p>
      <w:pPr>
        <w:pStyle w:val="BookText"/>
        <w:bidi w:val="0"/>
        <w:jc w:val="both"/>
        <w:rPr/>
      </w:pPr>
      <w:r>
        <w:rPr>
          <w:rFonts w:eastAsia="Times New Roman" w:cs="Times New Roman" w:ascii="Times New Roman" w:hAnsi="Times New Roman"/>
          <w:color w:val="111111"/>
          <w:sz w:val="28"/>
          <w:szCs w:val="28"/>
          <w:lang w:val="en-US"/>
        </w:rPr>
        <w:t>Ibn Abi Hatim (d. 327 H) makes a mistake in the surname:</w:t>
      </w:r>
    </w:p>
    <w:p>
      <w:pPr>
        <w:pStyle w:val="BookText"/>
        <w:bidi w:val="0"/>
        <w:jc w:val="both"/>
        <w:rPr/>
      </w:pPr>
      <w:r>
        <w:rPr>
          <w:rFonts w:ascii="IRNazanin" w:hAnsi="IRNazanin" w:eastAsia="IRNazanin"/>
          <w:color w:val="111111"/>
          <w:sz w:val="28"/>
          <w:sz w:val="28"/>
          <w:szCs w:val="28"/>
          <w:rtl w:val="true"/>
          <w:lang w:bidi="fa-IR"/>
        </w:rPr>
        <w:t>زید بن نفیع الهمدانی الکوفی روی عن علی وأبی ذر وحذیفة روی عنه أبو إسحاق الهمدانی سمعت أبی یقول ذلک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Zayd b. Nafi’ al-Hamadani al-Kufi: He narrated from ‘Ali, Abu Dharr and Hudhayfah, and Abu Ishaq al-Hamadani narrated from him. I heard this from my father.</w:t>
      </w:r>
      <w:r>
        <w:rPr>
          <w:rStyle w:val="FootnoteAnchor"/>
        </w:rPr>
        <w:footnoteReference w:id="241"/>
      </w:r>
    </w:p>
    <w:p>
      <w:pPr>
        <w:pStyle w:val="BookText"/>
        <w:bidi w:val="0"/>
        <w:jc w:val="both"/>
        <w:rPr/>
      </w:pPr>
      <w:r>
        <w:rPr>
          <w:rFonts w:eastAsia="Times New Roman" w:cs="Times New Roman" w:ascii="Times New Roman" w:hAnsi="Times New Roman"/>
          <w:color w:val="111111"/>
          <w:sz w:val="28"/>
          <w:szCs w:val="28"/>
          <w:lang w:val="en-US"/>
        </w:rPr>
        <w:t>Imam Ibn Hibban (d. 354 H) has also included him in his book of thiqah (trustworthy) narrators:</w:t>
      </w:r>
    </w:p>
    <w:p>
      <w:pPr>
        <w:pStyle w:val="BookText"/>
        <w:bidi w:val="0"/>
        <w:jc w:val="both"/>
        <w:rPr/>
      </w:pPr>
      <w:r>
        <w:rPr>
          <w:rFonts w:ascii="IRNazanin" w:hAnsi="IRNazanin" w:eastAsia="IRNazanin"/>
          <w:color w:val="111111"/>
          <w:sz w:val="28"/>
          <w:sz w:val="28"/>
          <w:szCs w:val="28"/>
          <w:rtl w:val="true"/>
          <w:lang w:bidi="fa-IR"/>
        </w:rPr>
        <w:t>زید بن یثیع الهمدانی کوفی یروی عن علی روی عنه أبو إسحاق السبیعی</w:t>
      </w:r>
    </w:p>
    <w:p>
      <w:pPr>
        <w:pStyle w:val="BookText"/>
        <w:bidi w:val="0"/>
        <w:jc w:val="both"/>
        <w:rPr/>
      </w:pPr>
      <w:r>
        <w:rPr>
          <w:rFonts w:eastAsia="Times New Roman" w:cs="Times New Roman" w:ascii="Times New Roman" w:hAnsi="Times New Roman"/>
          <w:color w:val="111111"/>
          <w:sz w:val="28"/>
          <w:szCs w:val="28"/>
          <w:lang w:val="en-US"/>
        </w:rPr>
        <w:t>Zayd b. Yathi’ al-Hamadani: A Kufan, he narrated from ‘Ali, and Abu Ishaq al-Sabi’i narrated from him.</w:t>
      </w:r>
      <w:r>
        <w:rPr>
          <w:rStyle w:val="FootnoteAnchor"/>
        </w:rPr>
        <w:footnoteReference w:id="242"/>
      </w:r>
    </w:p>
    <w:p>
      <w:pPr>
        <w:pStyle w:val="BookText"/>
        <w:bidi w:val="0"/>
        <w:jc w:val="both"/>
        <w:rPr/>
      </w:pPr>
      <w:r>
        <w:rPr>
          <w:rFonts w:eastAsia="Times New Roman" w:cs="Times New Roman" w:ascii="Times New Roman" w:hAnsi="Times New Roman"/>
          <w:color w:val="111111"/>
          <w:sz w:val="28"/>
          <w:szCs w:val="28"/>
          <w:lang w:val="en-US"/>
        </w:rPr>
        <w:t>In addition to al-‘Ijli and Ibn Hibban, Imam al-Hakim (d. 403 H) too considers Zayd b. Yathi’ to be thiqah (trustworthy). He mentions this chain in his book:</w:t>
      </w:r>
    </w:p>
    <w:p>
      <w:pPr>
        <w:pStyle w:val="BookText"/>
        <w:bidi w:val="0"/>
        <w:jc w:val="both"/>
        <w:rPr/>
      </w:pPr>
      <w:r>
        <w:rPr>
          <w:rFonts w:ascii="IRNazanin" w:hAnsi="IRNazanin" w:eastAsia="IRNazanin"/>
          <w:color w:val="111111"/>
          <w:sz w:val="28"/>
          <w:sz w:val="28"/>
          <w:szCs w:val="28"/>
          <w:rtl w:val="true"/>
          <w:lang w:bidi="fa-IR"/>
        </w:rPr>
        <w:t>حدثنا أبو العباس محمد بن یعقوب ثنا الحسن بن علی بن عفان وأخبرنی محمد بن عبد الله الجوهری ثنا محمد بن إسحاق بن خزیمة ثنا الحسن بن علی بن عفان العامری ثنا فضیل بن مرزوق الرواسی ثنا أبو إسحاق عن زید بن یثیع عن علی رضی الله عنه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al-‘Abbas Muhammad b. Ya’qub – al-Hasan b. ‘Ali b. ‘Affan – Muhammad b. ‘Abd Allah al-Jawhari – Muhammad b. Ishaq b. Khuzaymah – al-Hasan b. ‘Ali b. ‘Affan al-‘Amiri – Fudhayl b. Marzuq al-Ruwasi – Abu Ishaq – Zayd b. Yathi’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may Allah be pleased with him.</w:t>
      </w:r>
      <w:r>
        <w:rPr>
          <w:rStyle w:val="FootnoteAnchor"/>
        </w:rPr>
        <w:footnoteReference w:id="243"/>
      </w:r>
    </w:p>
    <w:p>
      <w:pPr>
        <w:pStyle w:val="BookText"/>
        <w:bidi w:val="0"/>
        <w:jc w:val="both"/>
        <w:rPr/>
      </w:pPr>
      <w:r>
        <w:rPr>
          <w:rFonts w:eastAsia="Times New Roman" w:cs="Times New Roman" w:ascii="Times New Roman" w:hAnsi="Times New Roman"/>
          <w:color w:val="111111"/>
          <w:sz w:val="28"/>
          <w:szCs w:val="28"/>
          <w:lang w:val="en-US"/>
        </w:rPr>
        <w:t>Commenting on the sanad, al-Hakim says:</w:t>
      </w:r>
    </w:p>
    <w:p>
      <w:pPr>
        <w:pStyle w:val="BookText"/>
        <w:bidi w:val="0"/>
        <w:jc w:val="both"/>
        <w:rPr/>
      </w:pPr>
      <w:r>
        <w:rPr>
          <w:rFonts w:ascii="IRNazanin" w:hAnsi="IRNazanin" w:eastAsia="IRNazanin"/>
          <w:color w:val="111111"/>
          <w:sz w:val="28"/>
          <w:sz w:val="28"/>
          <w:szCs w:val="28"/>
          <w:rtl w:val="true"/>
          <w:lang w:bidi="fa-IR"/>
        </w:rPr>
        <w:t>هذا حدیث صحیح الإسناد</w:t>
      </w:r>
    </w:p>
    <w:p>
      <w:pPr>
        <w:pStyle w:val="BookText"/>
        <w:bidi w:val="0"/>
        <w:jc w:val="both"/>
        <w:rPr/>
      </w:pPr>
      <w:r>
        <w:rPr>
          <w:rFonts w:eastAsia="Times New Roman" w:cs="Times New Roman" w:ascii="Times New Roman" w:hAnsi="Times New Roman"/>
          <w:color w:val="111111"/>
          <w:sz w:val="28"/>
          <w:szCs w:val="28"/>
          <w:lang w:val="en-US"/>
        </w:rPr>
        <w:t>This hadith has a sahih chain.</w:t>
      </w:r>
      <w:r>
        <w:rPr>
          <w:rStyle w:val="FootnoteAnchor"/>
        </w:rPr>
        <w:footnoteReference w:id="244"/>
      </w:r>
    </w:p>
    <w:p>
      <w:pPr>
        <w:pStyle w:val="BookText"/>
        <w:bidi w:val="0"/>
        <w:jc w:val="both"/>
        <w:rPr/>
      </w:pPr>
      <w:r>
        <w:rPr>
          <w:rFonts w:eastAsia="Times New Roman" w:cs="Times New Roman" w:ascii="Times New Roman" w:hAnsi="Times New Roman"/>
          <w:color w:val="111111"/>
          <w:sz w:val="28"/>
          <w:szCs w:val="28"/>
          <w:lang w:val="en-US"/>
        </w:rPr>
        <w:t>It is noteworthy that NONE of the classical Sunni muhadithun ever accused Zayd b. Yathi’ of anything – whether lying, fabrication or al-rafdh. Rather, three of them called him thiqah (trustworthy). This reveals yet another disturbing foul play by our dear Shaykh, Ibn Taymiyyah.</w:t>
      </w:r>
    </w:p>
    <w:p>
      <w:pPr>
        <w:pStyle w:val="BookText"/>
        <w:bidi w:val="0"/>
        <w:jc w:val="both"/>
        <w:rPr/>
      </w:pPr>
      <w:r>
        <w:rPr>
          <w:rFonts w:eastAsia="Times New Roman" w:cs="Times New Roman" w:ascii="Times New Roman" w:hAnsi="Times New Roman"/>
          <w:color w:val="111111"/>
          <w:sz w:val="28"/>
          <w:szCs w:val="28"/>
          <w:lang w:val="en-US"/>
        </w:rPr>
        <w:t>What about the rijal scholars after Ibn Taymiyyah (d. 728 H)? Al-Hakim further records this chain in his al-Mustadrak:</w:t>
      </w:r>
    </w:p>
    <w:p>
      <w:pPr>
        <w:pStyle w:val="BookText"/>
        <w:bidi w:val="0"/>
        <w:jc w:val="both"/>
        <w:rPr/>
      </w:pPr>
      <w:r>
        <w:rPr>
          <w:rFonts w:ascii="IRNazanin" w:hAnsi="IRNazanin" w:eastAsia="IRNazanin"/>
          <w:color w:val="111111"/>
          <w:sz w:val="28"/>
          <w:sz w:val="28"/>
          <w:szCs w:val="28"/>
          <w:rtl w:val="true"/>
          <w:lang w:bidi="fa-IR"/>
        </w:rPr>
        <w:t>أخبرنا أبو عبد الله الصفار ثنا محمد بن إبراهیم الأصفهانی ثنا الحسین بن حفص عن سفیان عن أبی إسحاق عن زید بن یثیع عن حذیفة رضی الله عنه</w:t>
      </w:r>
    </w:p>
    <w:p>
      <w:pPr>
        <w:pStyle w:val="BookText"/>
        <w:bidi w:val="0"/>
        <w:jc w:val="both"/>
        <w:rPr/>
      </w:pPr>
      <w:r>
        <w:rPr>
          <w:rFonts w:eastAsia="Times New Roman" w:cs="Times New Roman" w:ascii="Times New Roman" w:hAnsi="Times New Roman"/>
          <w:color w:val="111111"/>
          <w:sz w:val="28"/>
          <w:szCs w:val="28"/>
          <w:lang w:val="en-US"/>
        </w:rPr>
        <w:t>Abu ‘Abd Allah al-Saffar – Muhammad b. Ibrahim al-Isfahani – al-Husayn b. Hafs – Sufyan – Abu Ishaq – Zayd b. Yathi’ – Hudhayfah, may Allah be pleased with him.</w:t>
      </w:r>
      <w:r>
        <w:rPr>
          <w:rStyle w:val="FootnoteAnchor"/>
        </w:rPr>
        <w:footnoteReference w:id="245"/>
      </w:r>
    </w:p>
    <w:p>
      <w:pPr>
        <w:pStyle w:val="BookText"/>
        <w:bidi w:val="0"/>
        <w:jc w:val="both"/>
        <w:rPr/>
      </w:pPr>
      <w:r>
        <w:rPr>
          <w:rFonts w:eastAsia="Times New Roman" w:cs="Times New Roman" w:ascii="Times New Roman" w:hAnsi="Times New Roman"/>
          <w:color w:val="111111"/>
          <w:sz w:val="28"/>
          <w:szCs w:val="28"/>
          <w:lang w:val="en-US"/>
        </w:rPr>
        <w:t>Al-Hakim says:</w:t>
      </w:r>
    </w:p>
    <w:p>
      <w:pPr>
        <w:pStyle w:val="BookText"/>
        <w:bidi w:val="0"/>
        <w:jc w:val="both"/>
        <w:rPr/>
      </w:pPr>
      <w:r>
        <w:rPr>
          <w:rFonts w:ascii="IRNazanin" w:hAnsi="IRNazanin" w:eastAsia="IRNazanin"/>
          <w:color w:val="111111"/>
          <w:sz w:val="28"/>
          <w:sz w:val="28"/>
          <w:szCs w:val="28"/>
          <w:rtl w:val="true"/>
          <w:lang w:bidi="fa-IR"/>
        </w:rPr>
        <w:t>هذا حدیث صحیح علی شرط الشیخین</w:t>
      </w:r>
    </w:p>
    <w:p>
      <w:pPr>
        <w:pStyle w:val="BookText"/>
        <w:bidi w:val="0"/>
        <w:jc w:val="both"/>
        <w:rPr/>
      </w:pPr>
      <w:r>
        <w:rPr>
          <w:rFonts w:eastAsia="Times New Roman" w:cs="Times New Roman" w:ascii="Times New Roman" w:hAnsi="Times New Roman"/>
          <w:color w:val="111111"/>
          <w:sz w:val="28"/>
          <w:szCs w:val="28"/>
          <w:lang w:val="en-US"/>
        </w:rPr>
        <w:t>This hadith is sahih upon the standard of the two Shaykhs.</w:t>
      </w:r>
      <w:r>
        <w:rPr>
          <w:rStyle w:val="FootnoteAnchor"/>
        </w:rPr>
        <w:footnoteReference w:id="246"/>
      </w:r>
    </w:p>
    <w:p>
      <w:pPr>
        <w:pStyle w:val="BookText"/>
        <w:bidi w:val="0"/>
        <w:jc w:val="both"/>
        <w:rPr/>
      </w:pPr>
      <w:r>
        <w:rPr>
          <w:rFonts w:eastAsia="Times New Roman" w:cs="Times New Roman" w:ascii="Times New Roman" w:hAnsi="Times New Roman"/>
          <w:color w:val="111111"/>
          <w:sz w:val="28"/>
          <w:szCs w:val="28"/>
          <w:lang w:val="en-US"/>
        </w:rPr>
        <w:t>Imam al-Dhahabi (d. 748 H) confirms:</w:t>
      </w:r>
    </w:p>
    <w:p>
      <w:pPr>
        <w:pStyle w:val="BookText"/>
        <w:bidi w:val="0"/>
        <w:jc w:val="both"/>
        <w:rPr/>
      </w:pPr>
      <w:r>
        <w:rPr>
          <w:rFonts w:ascii="IRNazanin" w:hAnsi="IRNazanin" w:eastAsia="IRNazanin"/>
          <w:color w:val="111111"/>
          <w:sz w:val="28"/>
          <w:sz w:val="28"/>
          <w:szCs w:val="28"/>
          <w:rtl w:val="true"/>
          <w:lang w:bidi="fa-IR"/>
        </w:rPr>
        <w:t>علی شرط البخاری ومسلم</w:t>
      </w:r>
    </w:p>
    <w:p>
      <w:pPr>
        <w:pStyle w:val="BookText"/>
        <w:bidi w:val="0"/>
        <w:jc w:val="both"/>
        <w:rPr/>
      </w:pPr>
      <w:r>
        <w:rPr>
          <w:rFonts w:eastAsia="Times New Roman" w:cs="Times New Roman" w:ascii="Times New Roman" w:hAnsi="Times New Roman"/>
          <w:color w:val="111111"/>
          <w:sz w:val="28"/>
          <w:szCs w:val="28"/>
          <w:lang w:val="en-US"/>
        </w:rPr>
        <w:t>(Sahih) upon the standard of al-Bukhari and Muslim.</w:t>
      </w:r>
      <w:r>
        <w:rPr>
          <w:rStyle w:val="FootnoteAnchor"/>
        </w:rPr>
        <w:footnoteReference w:id="247"/>
      </w:r>
    </w:p>
    <w:p>
      <w:pPr>
        <w:pStyle w:val="BookText"/>
        <w:bidi w:val="0"/>
        <w:jc w:val="both"/>
        <w:rPr/>
      </w:pPr>
      <w:r>
        <w:rPr>
          <w:rFonts w:eastAsia="Times New Roman" w:cs="Times New Roman" w:ascii="Times New Roman" w:hAnsi="Times New Roman"/>
          <w:color w:val="111111"/>
          <w:sz w:val="28"/>
          <w:szCs w:val="28"/>
          <w:lang w:val="en-US"/>
        </w:rPr>
        <w:t>We do not know on what ground both al-Hakim and al-Dhahabi have placed Zayd on the standard of the two Shaykhs, since neither of them has relied upon him in his Sahih. However, their main message – that he is thiqah (trustworthy) is unmistakable from their respective verdicts. Elsewhere, the same al-Dhahabi also says:</w:t>
      </w:r>
    </w:p>
    <w:p>
      <w:pPr>
        <w:pStyle w:val="BookText"/>
        <w:bidi w:val="0"/>
        <w:jc w:val="both"/>
        <w:rPr/>
      </w:pPr>
      <w:r>
        <w:rPr>
          <w:rFonts w:ascii="IRNazanin" w:hAnsi="IRNazanin" w:eastAsia="IRNazanin"/>
          <w:color w:val="111111"/>
          <w:sz w:val="28"/>
          <w:sz w:val="28"/>
          <w:szCs w:val="28"/>
          <w:rtl w:val="true"/>
          <w:lang w:bidi="fa-IR"/>
        </w:rPr>
        <w:t>زید بن یثیع عن أبی بکر وأبی ذر وعنه أبو إسحاق فقط وثق</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Zayd b. Yathi’: He narrated from Abu Bakr and Abu Dharr, and only Abu Ishaq narrated from him.</w:t>
      </w:r>
    </w:p>
    <w:p>
      <w:pPr>
        <w:pStyle w:val="BookText"/>
        <w:bidi w:val="0"/>
        <w:rPr/>
      </w:pPr>
      <w:r>
        <w:rPr>
          <w:rFonts w:eastAsia="Times New Roman" w:cs="Times New Roman" w:ascii="Times New Roman" w:hAnsi="Times New Roman"/>
          <w:color w:val="111111"/>
          <w:sz w:val="28"/>
          <w:szCs w:val="28"/>
          <w:lang w:val="en-US"/>
        </w:rPr>
        <w:t>He has been graded thiqah (trustworthy).</w:t>
      </w:r>
      <w:r>
        <w:rPr>
          <w:rStyle w:val="FootnoteAnchor"/>
        </w:rPr>
        <w:footnoteReference w:id="248"/>
      </w:r>
    </w:p>
    <w:p>
      <w:pPr>
        <w:pStyle w:val="BookText"/>
        <w:bidi w:val="0"/>
        <w:jc w:val="both"/>
        <w:rPr/>
      </w:pPr>
      <w:r>
        <w:rPr>
          <w:rFonts w:eastAsia="Times New Roman" w:cs="Times New Roman" w:ascii="Times New Roman" w:hAnsi="Times New Roman"/>
          <w:color w:val="111111"/>
          <w:sz w:val="28"/>
          <w:szCs w:val="28"/>
          <w:lang w:val="en-US"/>
        </w:rPr>
        <w:t>Al-Hafiz (d. 852 H) also states:</w:t>
      </w:r>
    </w:p>
    <w:p>
      <w:pPr>
        <w:pStyle w:val="BookText"/>
        <w:bidi w:val="0"/>
        <w:jc w:val="both"/>
        <w:rPr/>
      </w:pPr>
      <w:r>
        <w:rPr>
          <w:rFonts w:ascii="IRNazanin" w:hAnsi="IRNazanin" w:eastAsia="IRNazanin"/>
          <w:color w:val="111111"/>
          <w:sz w:val="28"/>
          <w:sz w:val="28"/>
          <w:szCs w:val="28"/>
          <w:rtl w:val="true"/>
          <w:lang w:bidi="fa-IR"/>
        </w:rPr>
        <w:t>زید بن یثیع … الهمدانی الکوفی ثقة مخضرم</w:t>
      </w:r>
    </w:p>
    <w:p>
      <w:pPr>
        <w:pStyle w:val="BookText"/>
        <w:bidi w:val="0"/>
        <w:jc w:val="both"/>
        <w:rPr/>
      </w:pPr>
      <w:r>
        <w:rPr>
          <w:rFonts w:eastAsia="Times New Roman" w:cs="Times New Roman" w:ascii="Times New Roman" w:hAnsi="Times New Roman"/>
          <w:color w:val="111111"/>
          <w:sz w:val="28"/>
          <w:szCs w:val="28"/>
          <w:lang w:val="en-US"/>
        </w:rPr>
        <w:t>Zayd b. Yathi’.... al-Hamadani al-Kufi: Thiqah (trustworthy). He witnessed both the Jahiliyyah and the Islamic era.</w:t>
      </w:r>
      <w:r>
        <w:rPr>
          <w:rStyle w:val="FootnoteAnchor"/>
        </w:rPr>
        <w:footnoteReference w:id="249"/>
      </w:r>
    </w:p>
    <w:p>
      <w:pPr>
        <w:pStyle w:val="BookText"/>
        <w:bidi w:val="0"/>
        <w:jc w:val="both"/>
        <w:rPr/>
      </w:pPr>
      <w:r>
        <w:rPr>
          <w:rFonts w:eastAsia="Times New Roman" w:cs="Times New Roman" w:ascii="Times New Roman" w:hAnsi="Times New Roman"/>
          <w:color w:val="111111"/>
          <w:sz w:val="28"/>
          <w:szCs w:val="28"/>
          <w:lang w:val="en-US"/>
        </w:rPr>
        <w:t>In simple summary, these are the conclusions so far from our investigations in this chapter: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Shaykh Ibn Taymiyyah’s suggestion that reports of the Prophet’s implementation of Hadith al-Ada has been narrated by only Zayd b. Yathi’ is nothing but a complete fallacy.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His claims that Zayd b. Yathi’ was accused in narrations and that he was attributed to al-rafdh are both patent untruths, with absolutely no basis. Rather, Zayd b. Yathi’ in reality narrated ahadith from Abu Bakr, and is thiqah (trustworthy) according to several top-ranking Sunni muhadithun!</w:t>
      </w:r>
    </w:p>
    <w:p>
      <w:pPr>
        <w:pStyle w:val="BookText"/>
        <w:bidi w:val="0"/>
        <w:jc w:val="both"/>
        <w:rPr/>
      </w:pPr>
      <w:r>
        <w:rPr>
          <w:rFonts w:eastAsia="Times New Roman" w:cs="Times New Roman" w:ascii="Times New Roman" w:hAnsi="Times New Roman"/>
          <w:color w:val="111111"/>
          <w:sz w:val="28"/>
          <w:szCs w:val="28"/>
          <w:lang w:val="en-US"/>
        </w:rPr>
        <w:t>The most interesting part, however, is that Zayd b. Yathi’ actually also narrated about the Messenger’s implementation of Hadith al-Ada from two grand Sahabis - Abu Bakr and ‘Ali – with reliable chains! It is noteworthy that even without any report from Zayd b. Yathi’, the incident is reliably transmitted nonetheless, through other routes. Therefore, its authenticity is not dependent in any way upon Zayd b. Yathi’ or his reports. But, the ahadith of Zayd b. Yathi’ provide additional grounds of authenticity for that crucial episode in Islamic history.</w:t>
      </w:r>
    </w:p>
    <w:p>
      <w:pPr>
        <w:pStyle w:val="BookText"/>
        <w:bidi w:val="0"/>
        <w:jc w:val="both"/>
        <w:rPr/>
      </w:pPr>
      <w:r>
        <w:rPr>
          <w:rFonts w:eastAsia="Times New Roman" w:cs="Times New Roman" w:ascii="Times New Roman" w:hAnsi="Times New Roman"/>
          <w:color w:val="111111"/>
          <w:sz w:val="28"/>
          <w:szCs w:val="28"/>
          <w:lang w:val="en-US"/>
        </w:rPr>
        <w:t>Zayd b. Yathi’s hadith from Abu Bakr is documented by Imam Ahmad b. Hanbal (d. 241 H):</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حدثنا عبد الله قال حدثنی أبی قال ثنا وکیع قال قال إسرائیل قال أبو إسحاق عن زید بن یثیع عن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w:t>
      </w:r>
    </w:p>
    <w:p>
      <w:pPr>
        <w:pStyle w:val="BookText"/>
        <w:bidi w:val="0"/>
        <w:rPr/>
      </w:pPr>
      <w:r>
        <w:rPr>
          <w:rFonts w:ascii="IRNazanin" w:hAnsi="IRNazanin" w:eastAsia="IRNazanin"/>
          <w:color w:val="111111"/>
          <w:sz w:val="28"/>
          <w:sz w:val="28"/>
          <w:szCs w:val="28"/>
          <w:rtl w:val="true"/>
          <w:lang w:bidi="fa-IR"/>
        </w:rPr>
        <w:t xml:space="preserve">و سلم بعثه ببراءة لأهل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بها ثلاثا ثم قال لعلی رضی الله تعالی عنه ألحقه فرد علی أبا بکر وبلغها أنت قال ففعل قال فلما قدم علی النبی صلی الله علیه و سلم أبو بکر بکی قال یا رسول الله حدث فی شیء قال ما حدث فیک إلا خیر ولکن أمرت أن لا یبلغه إلا أنا أو رجل منی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 my father (Ahmad b. Hanbal) – Waki’ – Israil – Abu Ishaq – Zayd b. Yathi’ – Abu Bakr:</w:t>
      </w:r>
    </w:p>
    <w:p>
      <w:pPr>
        <w:pStyle w:val="BookText"/>
        <w:bidi w:val="0"/>
        <w:jc w:val="both"/>
        <w:rPr/>
      </w:pPr>
      <w:r>
        <w:rPr>
          <w:rFonts w:eastAsia="Times New Roman" w:cs="Times New Roman" w:ascii="Times New Roman" w:hAnsi="Times New Roman"/>
          <w:color w:val="111111"/>
          <w:sz w:val="28"/>
          <w:szCs w:val="28"/>
          <w:lang w:val="en-US"/>
        </w:rPr>
        <w:t>The Prophet, peace be upon him, sent me with Barat to the people of Makkah.... I journeyed with it for three days. Then, he (the Prophet) said to ‘Ali, may Allah the Almighty be pleased with him, “Meet him, and ask Abu Bakr to return to me, and convey it yourself”. So, he did so. When I got to the Prophet, peace be upon him, I wept and said, “O Messenger of Allah, has something happened about me”? He replied, “Nothing happened about you except a good thing. However, I HAVE BEEN COMMANDED that none can convey it (i.e. Barat) except myself or a man from me.”</w:t>
      </w:r>
      <w:r>
        <w:rPr>
          <w:rStyle w:val="FootnoteAnchor"/>
        </w:rPr>
        <w:footnoteReference w:id="250"/>
      </w:r>
    </w:p>
    <w:p>
      <w:pPr>
        <w:pStyle w:val="BookText"/>
        <w:bidi w:val="0"/>
        <w:jc w:val="both"/>
        <w:rPr/>
      </w:pPr>
      <w:r>
        <w:rPr>
          <w:rFonts w:eastAsia="Times New Roman" w:cs="Times New Roman" w:ascii="Times New Roman" w:hAnsi="Times New Roman"/>
          <w:color w:val="111111"/>
          <w:sz w:val="28"/>
          <w:szCs w:val="28"/>
          <w:lang w:val="en-US"/>
        </w:rPr>
        <w:t>Shaykh al-Arnaut comments:</w:t>
      </w:r>
    </w:p>
    <w:p>
      <w:pPr>
        <w:pStyle w:val="BookText"/>
        <w:bidi w:val="0"/>
        <w:jc w:val="both"/>
        <w:rPr/>
      </w:pPr>
      <w:r>
        <w:rPr>
          <w:rFonts w:ascii="IRNazanin" w:hAnsi="IRNazanin" w:eastAsia="IRNazanin"/>
          <w:color w:val="111111"/>
          <w:sz w:val="28"/>
          <w:sz w:val="28"/>
          <w:szCs w:val="28"/>
          <w:rtl w:val="true"/>
          <w:lang w:bidi="fa-IR"/>
        </w:rPr>
        <w:t>إسناده ضعیف رجاله ثقات رجال الشیخین غیر زید بن یثیع</w:t>
      </w:r>
    </w:p>
    <w:p>
      <w:pPr>
        <w:pStyle w:val="BookText"/>
        <w:bidi w:val="0"/>
        <w:jc w:val="both"/>
        <w:rPr/>
      </w:pPr>
      <w:r>
        <w:rPr>
          <w:rFonts w:eastAsia="Times New Roman" w:cs="Times New Roman" w:ascii="Times New Roman" w:hAnsi="Times New Roman"/>
          <w:color w:val="111111"/>
          <w:sz w:val="28"/>
          <w:szCs w:val="28"/>
          <w:lang w:val="en-US"/>
        </w:rPr>
        <w:t>Its chain is dha’if. Its narrators are thiqah (trustworthy), narrators of the two Shaykhs, except Zayd b. Yathi’.</w:t>
      </w:r>
      <w:r>
        <w:rPr>
          <w:rStyle w:val="FootnoteAnchor"/>
        </w:rPr>
        <w:footnoteReference w:id="25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Zayd b. Yathi’ is thiqah (trustworthy) too, as we have proved. Al-Arnaut’s submission is surprising – considering his calibre - since it has absolutely no basis! It is obvious that he only</w:t>
      </w:r>
    </w:p>
    <w:p>
      <w:pPr>
        <w:pStyle w:val="BookText"/>
        <w:bidi w:val="0"/>
        <w:rPr/>
      </w:pPr>
      <w:r>
        <w:rPr>
          <w:rFonts w:eastAsia="Times New Roman" w:cs="Times New Roman" w:ascii="Times New Roman" w:hAnsi="Times New Roman"/>
          <w:color w:val="111111"/>
          <w:sz w:val="28"/>
          <w:szCs w:val="28"/>
          <w:lang w:val="en-US"/>
        </w:rPr>
        <w:t>seeks – in line with his custom – to salvage the face of his beloved spiritual father, Ibn Taymiyyah, by boosting the latter’s ranks in his distortions. That, however, does both of them no good.</w:t>
      </w:r>
    </w:p>
    <w:p>
      <w:pPr>
        <w:pStyle w:val="BookText"/>
        <w:bidi w:val="0"/>
        <w:jc w:val="both"/>
        <w:rPr/>
      </w:pPr>
      <w:r>
        <w:rPr>
          <w:rFonts w:eastAsia="Times New Roman" w:cs="Times New Roman" w:ascii="Times New Roman" w:hAnsi="Times New Roman"/>
          <w:color w:val="111111"/>
          <w:sz w:val="28"/>
          <w:szCs w:val="28"/>
          <w:lang w:val="en-US"/>
        </w:rPr>
        <w:t>The above sahih report of Zayd b. Yathi’ confirms that the order to replace Abu Bakr came directly from Allah. Moreover, it was a command that must be obeyed by the Messenger and his entire Ummah, and not merely a piece of advice or a recommendation.</w:t>
      </w:r>
    </w:p>
    <w:p>
      <w:pPr>
        <w:pStyle w:val="BookText"/>
        <w:bidi w:val="0"/>
        <w:jc w:val="both"/>
        <w:rPr/>
      </w:pPr>
      <w:r>
        <w:rPr>
          <w:rFonts w:eastAsia="Times New Roman" w:cs="Times New Roman" w:ascii="Times New Roman" w:hAnsi="Times New Roman"/>
          <w:color w:val="111111"/>
          <w:sz w:val="28"/>
          <w:szCs w:val="28"/>
          <w:lang w:val="en-US"/>
        </w:rPr>
        <w:t>The same report is also recorded by Imam Abu Ya’la al-Mawsili (d. 307 H) his Musnad:</w:t>
      </w:r>
    </w:p>
    <w:p>
      <w:pPr>
        <w:pStyle w:val="BookText"/>
        <w:bidi w:val="0"/>
        <w:jc w:val="both"/>
        <w:rPr/>
      </w:pPr>
      <w:r>
        <w:rPr>
          <w:rFonts w:ascii="IRNazanin" w:hAnsi="IRNazanin" w:eastAsia="IRNazanin"/>
          <w:color w:val="111111"/>
          <w:sz w:val="28"/>
          <w:sz w:val="28"/>
          <w:szCs w:val="28"/>
          <w:rtl w:val="true"/>
          <w:lang w:bidi="fa-IR"/>
        </w:rPr>
        <w:t xml:space="preserve">حدثنا إسحاق بن إسماعیل حدثنا وکیع حدثنا إسرائیل عن أبی إسحاق عن زید بن یثیع عن أبی بکر الصدیق أن النبی صلی الله علیه و سلم بعثه ببراءة إلی أهل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فسار بها ثلاثا ثم قال لعلی الحقه فرد علی أبا بکر وبلغها قال ففعل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قدم علی النبی صلی الله علیه و سلم أبو بکر بکی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أحدث فی شیء ؟ قال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حدث فیک إلا خیر إلا أنی أمرت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یبلغ إلا أنا أو رجل منی</w:t>
      </w:r>
    </w:p>
    <w:p>
      <w:pPr>
        <w:pStyle w:val="BookText"/>
        <w:bidi w:val="0"/>
        <w:jc w:val="both"/>
        <w:rPr/>
      </w:pPr>
      <w:r>
        <w:rPr>
          <w:rFonts w:eastAsia="Times New Roman" w:cs="Times New Roman" w:ascii="Times New Roman" w:hAnsi="Times New Roman"/>
          <w:color w:val="111111"/>
          <w:sz w:val="28"/>
          <w:szCs w:val="28"/>
          <w:lang w:val="en-US"/>
        </w:rPr>
        <w:t>Ishaq b. Isma’il – Waki’ – Israil – Abu Ishaq – Zayd b. Yathi’ – Abu Bakr al-Siddiq:</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peace be upon him, sent me with Barat to the people of Makkah.... I journeyed with it for three days. Then, he (the Prophet) said to ‘Ali, “Meet him, and ask Abu Bakr to return to me, and convey it”. So, he did. When I got to</w:t>
      </w:r>
    </w:p>
    <w:p>
      <w:pPr>
        <w:pStyle w:val="BookText"/>
        <w:bidi w:val="0"/>
        <w:rPr/>
      </w:pPr>
      <w:r>
        <w:rPr>
          <w:rFonts w:eastAsia="Times New Roman" w:cs="Times New Roman" w:ascii="Times New Roman" w:hAnsi="Times New Roman"/>
          <w:color w:val="111111"/>
          <w:sz w:val="28"/>
          <w:szCs w:val="28"/>
          <w:lang w:val="en-US"/>
        </w:rPr>
        <w:t>the Prophet, peace be upon him, I wept and said, “O Messenger of Allah, has something happened about me”? He replied, “Nothing happened about you except a good thing. However, I HAVE BEEN COMMANDED with it, that none can convey it (i.e. Barat) except myself or a man from me.”</w:t>
      </w:r>
      <w:r>
        <w:rPr>
          <w:rStyle w:val="FootnoteAnchor"/>
        </w:rPr>
        <w:footnoteReference w:id="252"/>
      </w:r>
    </w:p>
    <w:p>
      <w:pPr>
        <w:pStyle w:val="BookText"/>
        <w:bidi w:val="0"/>
        <w:jc w:val="both"/>
        <w:rPr/>
      </w:pPr>
      <w:r>
        <w:rPr>
          <w:rFonts w:eastAsia="Times New Roman" w:cs="Times New Roman" w:ascii="Times New Roman" w:hAnsi="Times New Roman"/>
          <w:color w:val="111111"/>
          <w:sz w:val="28"/>
          <w:szCs w:val="28"/>
          <w:lang w:val="en-US"/>
        </w:rPr>
        <w:t>Shaykh Dr. Husayn Asad Salim, the annotator, says:</w:t>
      </w:r>
    </w:p>
    <w:p>
      <w:pPr>
        <w:pStyle w:val="BookText"/>
        <w:bidi w:val="0"/>
        <w:jc w:val="both"/>
        <w:rPr/>
      </w:pPr>
      <w:r>
        <w:rPr>
          <w:rFonts w:ascii="IRNazanin" w:hAnsi="IRNazanin" w:eastAsia="IRNazanin"/>
          <w:color w:val="111111"/>
          <w:sz w:val="28"/>
          <w:sz w:val="28"/>
          <w:szCs w:val="28"/>
          <w:rtl w:val="true"/>
          <w:lang w:bidi="fa-IR"/>
        </w:rPr>
        <w:t>رجاله ثقات</w:t>
      </w:r>
    </w:p>
    <w:p>
      <w:pPr>
        <w:pStyle w:val="BookText"/>
        <w:bidi w:val="0"/>
        <w:jc w:val="both"/>
        <w:rPr/>
      </w:pPr>
      <w:r>
        <w:rPr>
          <w:rFonts w:eastAsia="Times New Roman" w:cs="Times New Roman" w:ascii="Times New Roman" w:hAnsi="Times New Roman"/>
          <w:color w:val="111111"/>
          <w:sz w:val="28"/>
          <w:szCs w:val="28"/>
          <w:lang w:val="en-US"/>
        </w:rPr>
        <w:t>Its narrators are thiqah (trustworthy).</w:t>
      </w:r>
      <w:r>
        <w:rPr>
          <w:rStyle w:val="FootnoteAnchor"/>
        </w:rPr>
        <w:footnoteReference w:id="253"/>
      </w:r>
    </w:p>
    <w:p>
      <w:pPr>
        <w:pStyle w:val="BookText"/>
        <w:bidi w:val="0"/>
        <w:jc w:val="both"/>
        <w:rPr/>
      </w:pPr>
      <w:r>
        <w:rPr>
          <w:rFonts w:eastAsia="Times New Roman" w:cs="Times New Roman" w:ascii="Times New Roman" w:hAnsi="Times New Roman"/>
          <w:color w:val="111111"/>
          <w:sz w:val="28"/>
          <w:szCs w:val="28"/>
          <w:lang w:val="en-US"/>
        </w:rPr>
        <w:t>Zayd b. Yathi’s report from Amir al-Muminin, ‘alaihi al-salam, is documented by Imam al-Nasai (d. 303 H). He records:</w:t>
      </w:r>
    </w:p>
    <w:p>
      <w:pPr>
        <w:pStyle w:val="BookText"/>
        <w:bidi w:val="0"/>
        <w:jc w:val="both"/>
        <w:rPr/>
      </w:pPr>
      <w:r>
        <w:rPr>
          <w:rFonts w:ascii="IRNazanin" w:hAnsi="IRNazanin" w:eastAsia="IRNazanin"/>
          <w:color w:val="111111"/>
          <w:sz w:val="28"/>
          <w:sz w:val="28"/>
          <w:szCs w:val="28"/>
          <w:rtl w:val="true"/>
          <w:lang w:bidi="fa-IR"/>
        </w:rPr>
        <w:t>أخبرنا العباس بن محمد قال حدثنا أبو نوح واسمه عبد الرحمن بن غزوان قراد عن یونس بن أبی إسحاق عن أبی إسحاق عن زید بن یثیع 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سلم بعث ببراءة إلی أهل مکة مع أبی بکر ثم اتبعه بعلی فقال له خذ الکتاب فامض به إلی أهل مکة قال فلحقته فأخذت الکتاب منه فانصرف أبو بکر وهو کئیب فقال یا رسول الله أنزل فی شیء قال لا إنی أمرت أن أبلغه أنا أو رجل من أهل بیتی</w:t>
      </w:r>
    </w:p>
    <w:p>
      <w:pPr>
        <w:pStyle w:val="BookText"/>
        <w:bidi w:val="0"/>
        <w:jc w:val="both"/>
        <w:rPr/>
      </w:pPr>
      <w:r>
        <w:rPr>
          <w:rFonts w:eastAsia="Times New Roman" w:cs="Times New Roman" w:ascii="Times New Roman" w:hAnsi="Times New Roman"/>
          <w:color w:val="111111"/>
          <w:sz w:val="28"/>
          <w:szCs w:val="28"/>
          <w:lang w:val="en-US"/>
        </w:rPr>
        <w:t>Al-‘Abbas b. Muhammad – Abu Nuh, his name is ‘Abd al-Rahman b. Ghazwan Qurad – Yunus b. Abi Ishaq – Abu Ishaq – Zayd b. Yathi’ – ‘Ali:</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peace be upon him, sent Barat to the people of Makkah with Abu Bakr. Then he sent me after him, and said to me, “Take the document and go with it to the people of Makkah.” I met him and took the document from him. So, Abu Bakr headed back, weeping. Then he said, “O Messenger</w:t>
      </w:r>
      <w:bookmarkStart w:id="46" w:name="pg3498_34811"/>
    </w:p>
    <w:p>
      <w:pPr>
        <w:pStyle w:val="BookText"/>
        <w:bidi w:val="0"/>
        <w:rPr/>
      </w:pPr>
      <w:bookmarkEnd w:id="46"/>
      <w:r>
        <w:rPr>
          <w:rFonts w:eastAsia="Times New Roman" w:cs="Times New Roman" w:ascii="Times New Roman" w:hAnsi="Times New Roman"/>
          <w:color w:val="111111"/>
          <w:sz w:val="28"/>
          <w:szCs w:val="28"/>
          <w:lang w:val="en-US"/>
        </w:rPr>
        <w:t>of Allah, has something (bad) been revealed (from heaven) about me?” He replied, “No. (But) I have been COMMANDED to either convey it myself or a man from my Ahl al-Bayt should convey it.”</w:t>
      </w:r>
      <w:r>
        <w:rPr>
          <w:rStyle w:val="FootnoteAnchor"/>
        </w:rPr>
        <w:footnoteReference w:id="254"/>
      </w:r>
    </w:p>
    <w:p>
      <w:pPr>
        <w:pStyle w:val="BookText"/>
        <w:bidi w:val="0"/>
        <w:jc w:val="both"/>
        <w:rPr/>
      </w:pPr>
      <w:r>
        <w:rPr>
          <w:rFonts w:eastAsia="Times New Roman" w:cs="Times New Roman" w:ascii="Times New Roman" w:hAnsi="Times New Roman"/>
          <w:color w:val="111111"/>
          <w:sz w:val="28"/>
          <w:szCs w:val="28"/>
          <w:lang w:val="en-US"/>
        </w:rPr>
        <w:t>Al-Hafiz says about the first narrator:</w:t>
      </w:r>
    </w:p>
    <w:p>
      <w:pPr>
        <w:pStyle w:val="BookText"/>
        <w:bidi w:val="0"/>
        <w:jc w:val="both"/>
        <w:rPr/>
      </w:pPr>
      <w:r>
        <w:rPr>
          <w:rFonts w:ascii="IRNazanin" w:hAnsi="IRNazanin" w:eastAsia="IRNazanin"/>
          <w:color w:val="111111"/>
          <w:sz w:val="28"/>
          <w:sz w:val="28"/>
          <w:szCs w:val="28"/>
          <w:rtl w:val="true"/>
          <w:lang w:bidi="fa-IR"/>
        </w:rPr>
        <w:t>عباس بن محمد بن حاتم الدوری أبو الفضل البغدادی خوارزمی الأصل ثقة حافظ</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Abbas b. Muhammad b. Hatim al-Dawri Abu al-Fadhl al-Baghdadi, originally from Khawarazm: Thiqah (trustworthy), hafiz (the hadith scientist).</w:t>
      </w:r>
      <w:r>
        <w:rPr>
          <w:rStyle w:val="FootnoteAnchor"/>
        </w:rPr>
        <w:footnoteReference w:id="255"/>
      </w:r>
    </w:p>
    <w:p>
      <w:pPr>
        <w:pStyle w:val="BookText"/>
        <w:bidi w:val="0"/>
        <w:jc w:val="both"/>
        <w:rPr/>
      </w:pPr>
      <w:r>
        <w:rPr>
          <w:rFonts w:eastAsia="Times New Roman" w:cs="Times New Roman" w:ascii="Times New Roman" w:hAnsi="Times New Roman"/>
          <w:color w:val="111111"/>
          <w:sz w:val="28"/>
          <w:szCs w:val="28"/>
          <w:lang w:val="en-US"/>
        </w:rPr>
        <w:t>The second narrator is like that too, according to al-Hafiz:</w:t>
      </w:r>
    </w:p>
    <w:p>
      <w:pPr>
        <w:pStyle w:val="BookText"/>
        <w:bidi w:val="0"/>
        <w:jc w:val="both"/>
        <w:rPr/>
      </w:pPr>
      <w:r>
        <w:rPr>
          <w:rFonts w:ascii="Amiri" w:hAnsi="Amiri" w:eastAsia="Amiri" w:cs="Amiri"/>
          <w:color w:val="111111"/>
          <w:sz w:val="28"/>
          <w:sz w:val="28"/>
          <w:szCs w:val="28"/>
          <w:rtl w:val="true"/>
          <w:lang w:bidi="ar-SA"/>
        </w:rPr>
        <w:t>عبد الرحمن بن غزوان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نوح المعروف بقراد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al-Rahman b. Ghazwan .... Abu Nuh, better known as Qurad ....: Thiqah (trustworthy).</w:t>
      </w:r>
      <w:r>
        <w:rPr>
          <w:rStyle w:val="FootnoteAnchor"/>
        </w:rPr>
        <w:footnoteReference w:id="256"/>
      </w:r>
    </w:p>
    <w:p>
      <w:pPr>
        <w:pStyle w:val="BookText"/>
        <w:bidi w:val="0"/>
        <w:jc w:val="both"/>
        <w:rPr/>
      </w:pPr>
      <w:r>
        <w:rPr>
          <w:rFonts w:eastAsia="Times New Roman" w:cs="Times New Roman" w:ascii="Times New Roman" w:hAnsi="Times New Roman"/>
          <w:color w:val="111111"/>
          <w:sz w:val="28"/>
          <w:szCs w:val="28"/>
          <w:lang w:val="en-US"/>
        </w:rPr>
        <w:t>What of the third narrator? Al-Hafiz states:</w:t>
      </w:r>
    </w:p>
    <w:p>
      <w:pPr>
        <w:pStyle w:val="BookText"/>
        <w:bidi w:val="0"/>
        <w:jc w:val="both"/>
        <w:rPr/>
      </w:pPr>
      <w:r>
        <w:rPr>
          <w:rFonts w:ascii="IRNazanin" w:hAnsi="IRNazanin" w:eastAsia="IRNazanin"/>
          <w:color w:val="111111"/>
          <w:sz w:val="28"/>
          <w:sz w:val="28"/>
          <w:szCs w:val="28"/>
          <w:rtl w:val="true"/>
          <w:lang w:bidi="fa-IR"/>
        </w:rPr>
        <w:t>یونس بن أبی إسحاق السبیعی أبو إسرائیل الکوفی صدوق یهم قلیلا</w:t>
      </w:r>
    </w:p>
    <w:p>
      <w:pPr>
        <w:pStyle w:val="BookText"/>
        <w:bidi w:val="0"/>
        <w:jc w:val="both"/>
        <w:rPr/>
      </w:pPr>
      <w:r>
        <w:rPr>
          <w:rFonts w:eastAsia="Times New Roman" w:cs="Times New Roman" w:ascii="Times New Roman" w:hAnsi="Times New Roman"/>
          <w:color w:val="111111"/>
          <w:sz w:val="28"/>
          <w:szCs w:val="28"/>
          <w:lang w:val="en-US"/>
        </w:rPr>
        <w:t>Yunus b. Abi Ishaq al-Sabi’i, Abu Israil al-Kufi: Saduq (very truthful), hallucinates a little.</w:t>
      </w:r>
      <w:r>
        <w:rPr>
          <w:rStyle w:val="FootnoteAnchor"/>
        </w:rPr>
        <w:footnoteReference w:id="257"/>
      </w:r>
    </w:p>
    <w:p>
      <w:pPr>
        <w:pStyle w:val="BookText"/>
        <w:bidi w:val="0"/>
        <w:jc w:val="both"/>
        <w:rPr/>
      </w:pPr>
      <w:r>
        <w:rPr>
          <w:rFonts w:eastAsia="Times New Roman" w:cs="Times New Roman" w:ascii="Times New Roman" w:hAnsi="Times New Roman"/>
          <w:color w:val="111111"/>
          <w:sz w:val="28"/>
          <w:szCs w:val="28"/>
          <w:lang w:val="en-US"/>
        </w:rPr>
        <w:t>The status of Abu Ishaq and Zayd b. Yathi’ is already known. Both are thiqah (trustworthy). Abu Ishaq in particular is a narrator of both Sahih al-Bukhari and Sahih Muslim, as further confirmed by Shaykh al-Arnaut. As such, the above hadith is hasan due to Yunus b. Abu Ishaq.</w:t>
      </w:r>
    </w:p>
    <w:p>
      <w:pPr>
        <w:pStyle w:val="BookText"/>
        <w:bidi w:val="0"/>
        <w:jc w:val="both"/>
        <w:rPr/>
      </w:pPr>
      <w:r>
        <w:rPr>
          <w:rFonts w:eastAsia="Times New Roman" w:cs="Times New Roman" w:ascii="Times New Roman" w:hAnsi="Times New Roman"/>
          <w:color w:val="111111"/>
          <w:sz w:val="28"/>
          <w:szCs w:val="28"/>
          <w:lang w:val="en-US"/>
        </w:rPr>
        <w:t>With the undeniable authenticity of Zayd b. Yathi’s reports, Shaykh Ibn Taymiyyah loses completely, and is shamed on all fronts concerning Hadith al-Ada.</w:t>
      </w:r>
    </w:p>
    <w:p>
      <w:pPr>
        <w:pStyle w:val="Heading2"/>
        <w:numPr>
          <w:ilvl w:val="1"/>
          <w:numId w:val="1"/>
        </w:numPr>
        <w:bidi w:val="0"/>
        <w:jc w:val="left"/>
        <w:rPr/>
      </w:pPr>
      <w:bookmarkStart w:id="47" w:name="__RefHeading___Toc3537587_2749589250"/>
      <w:bookmarkStart w:id="48" w:name="_Toc17"/>
      <w:bookmarkEnd w:id="47"/>
      <w:r>
        <w:rPr/>
        <w:t>12) Hadith Al-Ada, Revealing Ibn Taymiyyah’s Fears</w:t>
      </w:r>
      <w:bookmarkEnd w:id="48"/>
    </w:p>
    <w:p>
      <w:pPr>
        <w:pStyle w:val="BookText"/>
        <w:bidi w:val="0"/>
        <w:jc w:val="both"/>
        <w:rPr/>
      </w:pPr>
      <w:r>
        <w:rPr>
          <w:rFonts w:eastAsia="Times New Roman" w:cs="Times New Roman" w:ascii="Times New Roman" w:hAnsi="Times New Roman"/>
          <w:color w:val="111111"/>
          <w:sz w:val="28"/>
          <w:szCs w:val="28"/>
          <w:lang w:val="en-US"/>
        </w:rPr>
        <w:t>Hadith al-Ada – in its theoretical and practical forms - has been authentically transmitted from the following Sahabah – in line with our preceding research:</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Habashi b. Junadah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Anas b. Malik</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Ibn ‘Abbas, radhiyallahu ‘anhu</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Abu Bakr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 ‘Ali, ‘alaihi al-salam</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Meanwhile, it has equally been narrated by a sixth</w:t>
      </w:r>
    </w:p>
    <w:p>
      <w:pPr>
        <w:pStyle w:val="BookText"/>
        <w:bidi w:val="0"/>
        <w:rPr/>
      </w:pPr>
      <w:r>
        <w:rPr>
          <w:rFonts w:eastAsia="Times New Roman" w:cs="Times New Roman" w:ascii="Times New Roman" w:hAnsi="Times New Roman"/>
          <w:color w:val="111111"/>
          <w:sz w:val="28"/>
          <w:szCs w:val="28"/>
          <w:lang w:val="en-US"/>
        </w:rPr>
        <w:t>Sahabi, as documented by Imam Ibn Asakir (d. 571 H):</w:t>
      </w:r>
    </w:p>
    <w:p>
      <w:pPr>
        <w:pStyle w:val="BookText"/>
        <w:bidi w:val="0"/>
        <w:jc w:val="both"/>
        <w:rPr/>
      </w:pPr>
      <w:r>
        <w:rPr>
          <w:rFonts w:ascii="IRNazanin" w:hAnsi="IRNazanin" w:eastAsia="IRNazanin"/>
          <w:color w:val="111111"/>
          <w:sz w:val="28"/>
          <w:sz w:val="28"/>
          <w:szCs w:val="28"/>
          <w:rtl w:val="true"/>
          <w:lang w:bidi="fa-IR"/>
        </w:rPr>
        <w:t>أخبرنا أبو الفضیل الفضیلی أنا أبو القاسم الخلیلی أنا أبو القاسم الخزاعی أنا الهیثم بن کلیب الشاشی نا أحمد بن شداد الترمذی نا علی بن فادم نا إسرائیل عن عبد الله بن شریک عن الحارث بن مالک قال أتیت مکة فلقیت سعد بن أبی وقاص فقلت هل سمعت لعلی منقیة قال قد شهدت له أربعا لأن تکون لی واحدة منهن أحب إلی من الدنیا أعمر فیها مثل عمر نوح علیه السلام إن رسول الله صلی الله علیه وسلم بعث أبا بکر ببراءة إلی مشرکی قریش فسار بها یوما ولیلة ثم قال لعلی اتبع أبا بکر فخذها فبلغها ورد علی أبا بکر فرجع أبو بکر فقال یا رسول الله أنزل بی شئ قال لا إلا خیر إلا أنه لیس یبلغ عنی إلا أنا أو رجل منی أو قال من أهل بیتی</w:t>
      </w:r>
    </w:p>
    <w:p>
      <w:pPr>
        <w:pStyle w:val="BookText"/>
        <w:bidi w:val="0"/>
        <w:jc w:val="both"/>
        <w:rPr/>
      </w:pPr>
      <w:r>
        <w:rPr>
          <w:rFonts w:eastAsia="Times New Roman" w:cs="Times New Roman" w:ascii="Times New Roman" w:hAnsi="Times New Roman"/>
          <w:color w:val="111111"/>
          <w:sz w:val="28"/>
          <w:szCs w:val="28"/>
          <w:lang w:val="en-US"/>
        </w:rPr>
        <w:t>Abu al-Fudhayl al-Fudhayli – Abu al-Qasim al-Khalili – Abu al-Qasim al-Khuza’i – al-Haytham b. Kulayb al-Shashi – Ahmad b. Shaddad al-Tirmidhi – ‘Ali b. Fadim – Israil – ‘Abd Allah b. Sharik – al-Harith b. Malik:</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met Sa’d b. Abi Waqqas in Makkah and said, “Did you hear any merit of ‘Ali?” He replied, “I have witnessed four merits of his. If I had just one of them, it would more beloved to me than the world in which I would last like the lifetime of Nuh, peace be upon him (i.e. 950 years). Verily, the Messenger of Allah, peace be upon him, sent Abu Bakr with Barat to the polytheists of</w:t>
      </w:r>
    </w:p>
    <w:p>
      <w:pPr>
        <w:pStyle w:val="BookText"/>
        <w:bidi w:val="0"/>
        <w:rPr/>
      </w:pPr>
      <w:r>
        <w:rPr>
          <w:rFonts w:eastAsia="Times New Roman" w:cs="Times New Roman" w:ascii="Times New Roman" w:hAnsi="Times New Roman"/>
          <w:color w:val="111111"/>
          <w:sz w:val="28"/>
          <w:szCs w:val="28"/>
          <w:lang w:val="en-US"/>
        </w:rPr>
        <w:t>Quraysh (in Makkah). So, he journeyed with it for one day and one night. Then, he (the Prophet) said to ‘Ali, “Pursue Abu Bakr and take it and convey it, and tell Abu Bakr to return.” So, Abu Bakr returned and said, “O Messenger of Allah, has something (bad) been revealed about me (from heaven)?” He (the Prophet) replied, “No, except what is good. But, none can convey on my behalf except myself or a man from me” or he said, “from my Ahl al-Bayt”.</w:t>
      </w:r>
      <w:r>
        <w:rPr>
          <w:rStyle w:val="FootnoteAnchor"/>
        </w:rPr>
        <w:footnoteReference w:id="258"/>
      </w:r>
    </w:p>
    <w:p>
      <w:pPr>
        <w:pStyle w:val="BookText"/>
        <w:bidi w:val="0"/>
        <w:jc w:val="both"/>
        <w:rPr/>
      </w:pPr>
      <w:r>
        <w:rPr>
          <w:rFonts w:eastAsia="Times New Roman" w:cs="Times New Roman" w:ascii="Times New Roman" w:hAnsi="Times New Roman"/>
          <w:color w:val="111111"/>
          <w:sz w:val="28"/>
          <w:szCs w:val="28"/>
          <w:lang w:val="en-US"/>
        </w:rPr>
        <w:t>This gives us six Sahabah in total (and five for the practicalized version of Hadith al-Ada), and almost all the chains are either sahih or hasan. Although there are slight discrepancies among them, all the reports agree on the main facts: that the Messenger of Allah, sallallahu ‘alaihi wa alihi, first sent Abu Bakr, then sent Amir al-Muminin, ‘alaihi al-salam, in his stead, and then announced and applied Hadith al-Ada. These ahadith are the most authentic reports on that incident, due to their sihat (reliable chains) and mutual corroboration.</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hadith proves a fundamental point: there are certain roles and functions in this Ummah that only the Prophet of Allah can discharge. This is by Allah’s Decree. Moreover, there are others that can be discharged either by him or any other Muslim. When Surah al-Tawbah was first revealed, it was of the “general” class. However, Allah abrogated that status and placed it on the exclusive list of His Messenger. As a result, it technically became illegal for</w:t>
      </w:r>
    </w:p>
    <w:p>
      <w:pPr>
        <w:pStyle w:val="BookText"/>
        <w:bidi w:val="0"/>
        <w:rPr/>
      </w:pPr>
      <w:r>
        <w:rPr>
          <w:rFonts w:eastAsia="Times New Roman" w:cs="Times New Roman" w:ascii="Times New Roman" w:hAnsi="Times New Roman"/>
          <w:color w:val="111111"/>
          <w:sz w:val="28"/>
          <w:szCs w:val="28"/>
          <w:lang w:val="en-US"/>
        </w:rPr>
        <w:t>any creature to convey it to the people except the Prophet.</w:t>
      </w:r>
    </w:p>
    <w:p>
      <w:pPr>
        <w:pStyle w:val="BookText"/>
        <w:bidi w:val="0"/>
        <w:jc w:val="both"/>
        <w:rPr/>
      </w:pPr>
      <w:r>
        <w:rPr>
          <w:rFonts w:eastAsia="Times New Roman" w:cs="Times New Roman" w:ascii="Times New Roman" w:hAnsi="Times New Roman"/>
          <w:color w:val="111111"/>
          <w:sz w:val="28"/>
          <w:szCs w:val="28"/>
          <w:lang w:val="en-US"/>
        </w:rPr>
        <w:t>However, Allah also makes a very special exception to this rule. In any case that His Messenger is unable to discharge his exclusive function for any reason, then the job falls on a male member of his Ahl al-Bayt. But, it is not just any male relative of his. The man must be from him (i.e. the Prophet), and he too must be from the man. Other than such a man, no one else has any right or legitimate authority to act on behalf of the Messenger in any matter on his divinely-designed exclusive list. He also specifically named ‘Ali. Therefore, as long as ‘Ali was alive, no one else could fulfil that role.</w:t>
      </w:r>
    </w:p>
    <w:p>
      <w:pPr>
        <w:pStyle w:val="BookText"/>
        <w:bidi w:val="0"/>
        <w:jc w:val="both"/>
        <w:rPr/>
      </w:pPr>
      <w:r>
        <w:rPr>
          <w:rFonts w:eastAsia="Times New Roman" w:cs="Times New Roman" w:ascii="Times New Roman" w:hAnsi="Times New Roman"/>
          <w:color w:val="111111"/>
          <w:sz w:val="28"/>
          <w:szCs w:val="28"/>
          <w:lang w:val="en-US"/>
        </w:rPr>
        <w:t>It is further noteworthy that the Prophet mentioned “discharge” without qualifying it. If he had said “discharge my duties”, then his liabilities would have been excluded and vice versa. By leaving it unrestricted, the Messenger of Allah – in his great wisdom – includes anything and everything that he could discharge exclusively. As such, all his exclusive duties, responsibilities, liabilities and so on are fully covered by Hadith al-Ada.</w:t>
      </w:r>
    </w:p>
    <w:p>
      <w:pPr>
        <w:pStyle w:val="BookText"/>
        <w:bidi w:val="0"/>
        <w:jc w:val="both"/>
        <w:rPr/>
      </w:pPr>
      <w:r>
        <w:rPr>
          <w:rFonts w:eastAsia="Times New Roman" w:cs="Times New Roman" w:ascii="Times New Roman" w:hAnsi="Times New Roman"/>
          <w:color w:val="111111"/>
          <w:sz w:val="28"/>
          <w:szCs w:val="28"/>
          <w:lang w:val="en-US"/>
        </w:rPr>
        <w:t>Duties, responsibilities and liabilities that have been limited exclusively to the Messenger of Allah – in the Qur’an and Sunnah – are several. However, we will focus on one of them here.</w:t>
      </w:r>
    </w:p>
    <w:p>
      <w:pPr>
        <w:pStyle w:val="BookText"/>
        <w:bidi w:val="0"/>
        <w:jc w:val="both"/>
        <w:rPr/>
      </w:pPr>
      <w:r>
        <w:rPr>
          <w:rFonts w:eastAsia="Times New Roman" w:cs="Times New Roman" w:ascii="Times New Roman" w:hAnsi="Times New Roman"/>
          <w:color w:val="111111"/>
          <w:sz w:val="28"/>
          <w:szCs w:val="28"/>
          <w:lang w:val="en-US"/>
        </w:rPr>
        <w:t>Is judicial sovereignty over the believers an exclusive title of the Prophet? Or, is it a shared authority? The Qur’an provides an explicit answer:</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فلا وربک لا یؤمنون حتی</w:t>
      </w:r>
    </w:p>
    <w:p>
      <w:pPr>
        <w:pStyle w:val="BookText"/>
        <w:bidi w:val="0"/>
        <w:rPr/>
      </w:pPr>
      <w:r>
        <w:rPr>
          <w:rFonts w:ascii="IRNazanin" w:hAnsi="IRNazanin" w:eastAsia="IRNazanin"/>
          <w:color w:val="111111"/>
          <w:sz w:val="28"/>
          <w:sz w:val="28"/>
          <w:szCs w:val="28"/>
          <w:rtl w:val="true"/>
          <w:lang w:bidi="fa-IR"/>
        </w:rPr>
        <w:t>یحکموک فیما شجر بینهم ثم لا یجدوا فی أنفسهم حرجا مما قضیت ویسلموا تسلیما</w:t>
      </w:r>
    </w:p>
    <w:p>
      <w:pPr>
        <w:pStyle w:val="BookText"/>
        <w:bidi w:val="0"/>
        <w:jc w:val="both"/>
        <w:rPr/>
      </w:pPr>
      <w:r>
        <w:rPr>
          <w:rFonts w:eastAsia="Times New Roman" w:cs="Times New Roman" w:ascii="Times New Roman" w:hAnsi="Times New Roman"/>
          <w:color w:val="111111"/>
          <w:sz w:val="28"/>
          <w:szCs w:val="28"/>
          <w:lang w:val="en-US"/>
        </w:rPr>
        <w:t>But no, by your Lord, they can have no faith, until they make YOU (Muhammad) the judge in WHATSOEVER dispute there is between them, and find in themselves no resistance against WHATSOEVER judgement you give, and submit with absolute submission.</w:t>
      </w:r>
      <w:r>
        <w:rPr>
          <w:rStyle w:val="FootnoteAnchor"/>
        </w:rPr>
        <w:footnoteReference w:id="259"/>
      </w:r>
    </w:p>
    <w:p>
      <w:pPr>
        <w:pStyle w:val="BookText"/>
        <w:bidi w:val="0"/>
        <w:jc w:val="both"/>
        <w:rPr/>
      </w:pPr>
      <w:r>
        <w:rPr>
          <w:rFonts w:eastAsia="Times New Roman" w:cs="Times New Roman" w:ascii="Times New Roman" w:hAnsi="Times New Roman"/>
          <w:color w:val="111111"/>
          <w:sz w:val="28"/>
          <w:szCs w:val="28"/>
          <w:lang w:val="en-US"/>
        </w:rPr>
        <w:t>This verse is about all believers till the Day of Resurrection. None can be a true believer unless he makes the Messenger of Allah his judge in absolutely all matters of dispute – no matter the nature – between him and any other Muslim. Al-Hafiz Ibn Kathir (d. 774 H) further explains:</w:t>
      </w:r>
    </w:p>
    <w:p>
      <w:pPr>
        <w:pStyle w:val="BookText"/>
        <w:bidi w:val="0"/>
        <w:jc w:val="both"/>
        <w:rPr/>
      </w:pPr>
      <w:r>
        <w:rPr>
          <w:rFonts w:ascii="IRNazanin" w:hAnsi="IRNazanin" w:eastAsia="IRNazanin"/>
          <w:color w:val="111111"/>
          <w:sz w:val="28"/>
          <w:sz w:val="28"/>
          <w:szCs w:val="28"/>
          <w:rtl w:val="true"/>
          <w:lang w:bidi="fa-IR"/>
        </w:rPr>
        <w:t xml:space="preserve">یقسم تعالی بنفسه الکریمة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یؤمن أحد حتی یُحَکم الرسول صلی الله علیه وسلم فی جمیع الأمور ، فما حکم به فهو الحق الذی یجب الانقیاد له باطنا وظاهرا</w:t>
      </w:r>
    </w:p>
    <w:p>
      <w:pPr>
        <w:pStyle w:val="BookText"/>
        <w:bidi w:val="0"/>
        <w:jc w:val="both"/>
        <w:rPr/>
      </w:pPr>
      <w:r>
        <w:rPr>
          <w:rFonts w:eastAsia="Times New Roman" w:cs="Times New Roman" w:ascii="Times New Roman" w:hAnsi="Times New Roman"/>
          <w:color w:val="111111"/>
          <w:sz w:val="28"/>
          <w:szCs w:val="28"/>
          <w:lang w:val="en-US"/>
        </w:rPr>
        <w:t>Allah swears by His Holy Self: that none can be a believer until he makes the Messenger, peace be upon him, the judge IN ALL MATTERS, and whatever he (the Prophet) judges is the truth that must be submitted to, inwardly and outwardly.</w:t>
      </w:r>
      <w:r>
        <w:rPr>
          <w:rStyle w:val="FootnoteAnchor"/>
        </w:rPr>
        <w:footnoteReference w:id="260"/>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key fact in the above verse is that this authority is absolutely limited to the Prophet. None whatsoever shares it with him. It also remains with him, and exclusive to him, till the Hour. Moreover, the authority binds every single Muslim, whatsoever his rank, status or office. It is a condition of faith. Without it, there is no iman. So, if one must be a believer (and he must), then he must also</w:t>
      </w:r>
    </w:p>
    <w:p>
      <w:pPr>
        <w:pStyle w:val="BookText"/>
        <w:bidi w:val="0"/>
        <w:rPr/>
      </w:pPr>
      <w:r>
        <w:rPr>
          <w:rFonts w:eastAsia="Times New Roman" w:cs="Times New Roman" w:ascii="Times New Roman" w:hAnsi="Times New Roman"/>
          <w:color w:val="111111"/>
          <w:sz w:val="28"/>
          <w:szCs w:val="28"/>
          <w:lang w:val="en-US"/>
        </w:rPr>
        <w:t>adopt the Prophet as his judge in every instance of dispute between him and another Muslim.</w:t>
      </w:r>
    </w:p>
    <w:p>
      <w:pPr>
        <w:pStyle w:val="BookText"/>
        <w:bidi w:val="0"/>
        <w:jc w:val="both"/>
        <w:rPr/>
      </w:pPr>
      <w:r>
        <w:rPr>
          <w:rFonts w:eastAsia="Times New Roman" w:cs="Times New Roman" w:ascii="Times New Roman" w:hAnsi="Times New Roman"/>
          <w:color w:val="111111"/>
          <w:sz w:val="28"/>
          <w:szCs w:val="28"/>
          <w:lang w:val="en-US"/>
        </w:rPr>
        <w:t>Many contemporary Muslims would think that making the Messenger of Allah our judge only means adopting his Sunnah to resolve our disputes. Their reasoning would be that his Sunnah has taken his place since he is no longer physically present among us. However, such a thought is nothing but a misconstruction of the noble verse. The Sunnah mostly concerns jurisprudential and judicial matters. Meanwhile, the Prophet’s judicial sovereignty extends into even completely secular, personal matters. Moreover, each case must be decided on the basis of its special circumstances. Therefore, there are instances where the judge must exercise personal discretion and flexibility in Shari’i issues, and equally in matters of no religious significance – something that is sometimes impossible with the rigid, non-secular Sunnah. A quick look at the circumstance of descent of the noble verse reveals the correctness of our submissions. Imam al-Bukhari (d. 256 H) records:</w:t>
      </w:r>
    </w:p>
    <w:p>
      <w:pPr>
        <w:pStyle w:val="BookText"/>
        <w:bidi w:val="0"/>
        <w:jc w:val="both"/>
        <w:rPr/>
      </w:pPr>
      <w:r>
        <w:rPr>
          <w:rFonts w:ascii="IRNazanin" w:hAnsi="IRNazanin" w:eastAsia="IRNazanin"/>
          <w:color w:val="111111"/>
          <w:sz w:val="28"/>
          <w:sz w:val="28"/>
          <w:szCs w:val="28"/>
          <w:rtl w:val="true"/>
          <w:lang w:bidi="fa-IR"/>
        </w:rPr>
        <w:t>حدثنا محمد أخبرنا مخلد قال أخبرنی ابن جریج قال حدثنی</w:t>
      </w:r>
    </w:p>
    <w:p>
      <w:pPr>
        <w:pStyle w:val="BookText"/>
        <w:bidi w:val="0"/>
        <w:jc w:val="both"/>
        <w:rPr/>
      </w:pPr>
      <w:r>
        <w:rPr>
          <w:rFonts w:ascii="IRNazanin" w:hAnsi="IRNazanin" w:eastAsia="IRNazanin"/>
          <w:color w:val="111111"/>
          <w:sz w:val="28"/>
          <w:sz w:val="28"/>
          <w:szCs w:val="28"/>
          <w:rtl w:val="true"/>
          <w:lang w:bidi="fa-IR"/>
        </w:rPr>
        <w:t>ابن شهاب عن عروة بن الزبیر أنه حدثه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أن رجلا من الأنصار خاصم الزبیر فی شراج من الحرة یسقی بها النخل فقال رسول الله صلی الله علیه و سلم اسق یا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فأمره بالمعروف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أرسل إلی جارک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الأنصاری آن کان ابن عمتک ؟ فتلون وجه رسول الله صلی الله علیه و سلم ثم قال اسق ثم احبس حتی یرجع الماء إلی الجدر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واستوعی له حقه فقال الزبیر والله إن هذه الآیة أنزلت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p>
    <w:p>
      <w:pPr>
        <w:pStyle w:val="BookText"/>
        <w:bidi w:val="0"/>
        <w:rPr/>
      </w:pPr>
      <w:r>
        <w:rPr>
          <w:rFonts w:ascii="IRNazanin" w:hAnsi="IRNazanin" w:eastAsia="IRNazanin"/>
          <w:color w:val="111111"/>
          <w:sz w:val="28"/>
          <w:sz w:val="28"/>
          <w:szCs w:val="28"/>
          <w:rtl w:val="true"/>
          <w:lang w:bidi="fa-IR"/>
        </w:rPr>
        <w:t>وربک لا یؤمنون حتی یحکموک فیما شجر بینهم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Narrated ‘Urwah b. al-Zubayr:</w:t>
      </w:r>
    </w:p>
    <w:p>
      <w:pPr>
        <w:pStyle w:val="BookText"/>
        <w:bidi w:val="0"/>
        <w:jc w:val="both"/>
        <w:rPr/>
      </w:pPr>
      <w:r>
        <w:rPr>
          <w:rFonts w:eastAsia="Times New Roman" w:cs="Times New Roman" w:ascii="Times New Roman" w:hAnsi="Times New Roman"/>
          <w:color w:val="111111"/>
          <w:sz w:val="28"/>
          <w:szCs w:val="28"/>
          <w:lang w:val="en-US"/>
        </w:rPr>
        <w:t>An Ansari man quarrelled with al-Zubayr about a canal in the Harrah which was used for irrigating date-palms. So, the Messenger of Allah, peace be upon him, ordering him to be considerate, said, “O Zubayr! Irrigate (your land) first and then leave the water for your neighbour.” As a result, the Ansari said, “Is it because he is your aunt’s son?” On that the colour of the face of the Messenger of Allah changed and he said, “(O Zubayr!) Irrigate (your land) and withhold the water till it reaches the walls that are between the pits around the trees.” So, the Messenger of Allah gave him his full right. Al-Zubayr said, “By Allah, the following verse was revealed in that connection: ‘But no, by your Lord, they can have no faith until they make you the judge in whatsoever dispute there is between them.’”</w:t>
      </w:r>
      <w:r>
        <w:rPr>
          <w:rStyle w:val="FootnoteAnchor"/>
        </w:rPr>
        <w:footnoteReference w:id="261"/>
      </w:r>
    </w:p>
    <w:p>
      <w:pPr>
        <w:pStyle w:val="BookText"/>
        <w:bidi w:val="0"/>
        <w:jc w:val="both"/>
        <w:rPr/>
      </w:pPr>
      <w:r>
        <w:rPr>
          <w:rFonts w:eastAsia="Times New Roman" w:cs="Times New Roman" w:ascii="Times New Roman" w:hAnsi="Times New Roman"/>
          <w:color w:val="111111"/>
          <w:sz w:val="28"/>
          <w:szCs w:val="28"/>
          <w:lang w:val="en-US"/>
        </w:rPr>
        <w:t>Look at what this man from the Ansar uttered to the Prophet and compare it with Sunni claims about the Sahabah!</w:t>
      </w:r>
    </w:p>
    <w:p>
      <w:pPr>
        <w:pStyle w:val="BookText"/>
        <w:bidi w:val="0"/>
        <w:jc w:val="both"/>
        <w:rPr/>
      </w:pPr>
      <w:r>
        <w:rPr>
          <w:rFonts w:eastAsia="Times New Roman" w:cs="Times New Roman" w:ascii="Times New Roman" w:hAnsi="Times New Roman"/>
          <w:color w:val="111111"/>
          <w:sz w:val="28"/>
          <w:szCs w:val="28"/>
          <w:lang w:val="en-US"/>
        </w:rPr>
        <w:t>Anyway, the following points are obvious from the narration: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dispute was between two Muslims, rather two Sahabis – one a Muhajir and the other an Ansari.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dispute was about the use of water flowing through a canal – a secular matter.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canal passed through al-Zubayr’s land, and he used to withhold its flow into the Ansari’s land. Al-Zubayr would irrigate his own land with all its water – a personal matter.</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w:t>
      </w:r>
    </w:p>
    <w:p>
      <w:pPr>
        <w:pStyle w:val="BookText"/>
        <w:bidi w:val="0"/>
        <w:rPr/>
      </w:pPr>
      <w:r>
        <w:rPr>
          <w:rFonts w:eastAsia="Times New Roman" w:cs="Times New Roman" w:ascii="Times New Roman" w:hAnsi="Times New Roman"/>
          <w:color w:val="111111"/>
          <w:sz w:val="28"/>
          <w:szCs w:val="28"/>
          <w:lang w:val="en-US"/>
        </w:rPr>
        <w:t>The Messenger gave two different judgements on the case, both of them involving the use of personal discretion and flexibility. He first ordered al-Zubayr to allow the water flow to get to the Ansari’s land too. But, due to the insolence of the latter, he changed the verdict right then and there.</w:t>
      </w:r>
    </w:p>
    <w:p>
      <w:pPr>
        <w:pStyle w:val="BookText"/>
        <w:bidi w:val="0"/>
        <w:jc w:val="both"/>
        <w:rPr/>
      </w:pPr>
      <w:r>
        <w:rPr>
          <w:rFonts w:eastAsia="Times New Roman" w:cs="Times New Roman" w:ascii="Times New Roman" w:hAnsi="Times New Roman"/>
          <w:color w:val="111111"/>
          <w:sz w:val="28"/>
          <w:szCs w:val="28"/>
          <w:lang w:val="en-US"/>
        </w:rPr>
        <w:t>Obviously, in order to exercise the judicial sovereignty of the Prophet of Allah, his Sunnah alone is not enough. He must be personally present to determine each case according to its merit, and to exercise personal discretion and flexibility wherever necessary.</w:t>
      </w:r>
    </w:p>
    <w:p>
      <w:pPr>
        <w:pStyle w:val="BookText"/>
        <w:bidi w:val="0"/>
        <w:jc w:val="both"/>
        <w:rPr/>
      </w:pPr>
      <w:r>
        <w:rPr>
          <w:rFonts w:eastAsia="Times New Roman" w:cs="Times New Roman" w:ascii="Times New Roman" w:hAnsi="Times New Roman"/>
          <w:color w:val="111111"/>
          <w:sz w:val="28"/>
          <w:szCs w:val="28"/>
          <w:lang w:val="en-US"/>
        </w:rPr>
        <w:t>Another point to further highlight is that even some punishments within the Shari’ah are also deferred to the personal discretion of the judge. For instance, Imam al-Tirmidhi records:</w:t>
      </w:r>
    </w:p>
    <w:p>
      <w:pPr>
        <w:pStyle w:val="BookText"/>
        <w:bidi w:val="0"/>
        <w:jc w:val="both"/>
        <w:rPr/>
      </w:pPr>
      <w:r>
        <w:rPr>
          <w:rFonts w:ascii="IRNazanin" w:hAnsi="IRNazanin" w:eastAsia="IRNazanin"/>
          <w:color w:val="111111"/>
          <w:sz w:val="28"/>
          <w:sz w:val="28"/>
          <w:szCs w:val="28"/>
          <w:rtl w:val="true"/>
          <w:lang w:bidi="fa-IR"/>
        </w:rPr>
        <w:t>حدثنا قتیبة حدثنا اللیث عن یزید بن أبی حبیب عن بکیر بن عبد الله بن الأشج عن سلیمان بن یسار عن عبد الرحمن بن جابر بن عبد الله عن ابی بردة بن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 لا یجلد فوق عشر جلدات الا فی حد من حدود الله</w:t>
      </w:r>
    </w:p>
    <w:p>
      <w:pPr>
        <w:pStyle w:val="BookText"/>
        <w:bidi w:val="0"/>
        <w:jc w:val="both"/>
        <w:rPr/>
      </w:pPr>
      <w:r>
        <w:rPr>
          <w:rFonts w:eastAsia="Times New Roman" w:cs="Times New Roman" w:ascii="Times New Roman" w:hAnsi="Times New Roman"/>
          <w:color w:val="111111"/>
          <w:sz w:val="28"/>
          <w:szCs w:val="28"/>
          <w:lang w:val="en-US"/>
        </w:rPr>
        <w:t>Qutaybah – al-Layth – Yazid b. Abi Habib – Bukayr b. ‘Abd Allah b. al-Ashja’ – Sulayman b. Yasar – ‘Abd al-Rahman b. Jabir b. ‘Abd Allah – Abu Bardah b. Dinar:</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said: “None is to be given more than ten strokes of the cane (in punishment) except in the case of punishments immutably fixed by Allah.”</w:t>
      </w:r>
      <w:r>
        <w:rPr>
          <w:rStyle w:val="FootnoteAnchor"/>
        </w:rPr>
        <w:footnoteReference w:id="262"/>
      </w:r>
    </w:p>
    <w:p>
      <w:pPr>
        <w:pStyle w:val="BookText"/>
        <w:bidi w:val="0"/>
        <w:jc w:val="both"/>
        <w:rPr/>
      </w:pPr>
      <w:r>
        <w:rPr>
          <w:rFonts w:eastAsia="Times New Roman" w:cs="Times New Roman" w:ascii="Times New Roman" w:hAnsi="Times New Roman"/>
          <w:color w:val="111111"/>
          <w:sz w:val="28"/>
          <w:szCs w:val="28"/>
          <w:lang w:val="en-US"/>
        </w:rPr>
        <w:t>Al-Tirmidhi comments:</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هذا حدیث حسن غریب لا نعرفه إلا من حدیث بکیر بن الأشج وقد اختلف أهل العلم</w:t>
      </w:r>
    </w:p>
    <w:p>
      <w:pPr>
        <w:pStyle w:val="BookText"/>
        <w:bidi w:val="0"/>
        <w:rPr/>
      </w:pPr>
      <w:r>
        <w:rPr>
          <w:rFonts w:ascii="IRNazanin" w:hAnsi="IRNazanin" w:eastAsia="IRNazanin"/>
          <w:color w:val="111111"/>
          <w:sz w:val="28"/>
          <w:sz w:val="28"/>
          <w:szCs w:val="28"/>
          <w:rtl w:val="true"/>
          <w:lang w:bidi="fa-IR"/>
        </w:rPr>
        <w:t>فی التعزیر وأحسن شیء روی فی التعزیز هذا الحدیث</w:t>
      </w:r>
    </w:p>
    <w:p>
      <w:pPr>
        <w:pStyle w:val="BookText"/>
        <w:bidi w:val="0"/>
        <w:jc w:val="both"/>
        <w:rPr/>
      </w:pPr>
      <w:r>
        <w:rPr>
          <w:rFonts w:eastAsia="Times New Roman" w:cs="Times New Roman" w:ascii="Times New Roman" w:hAnsi="Times New Roman"/>
          <w:color w:val="111111"/>
          <w:sz w:val="28"/>
          <w:szCs w:val="28"/>
          <w:lang w:val="en-US"/>
        </w:rPr>
        <w:t>This hadith is hasan gharib (i.e. has a hasan chain). We do not know it except through the hadith of Bukayr b. al-Ashja’. The scholars have differed about al-ta’zir (i.e. the use of personal discretion in awarding penalties). The best thing narrated about ta’zir is this hadith.</w:t>
      </w:r>
      <w:r>
        <w:rPr>
          <w:rStyle w:val="FootnoteAnchor"/>
        </w:rPr>
        <w:footnoteReference w:id="26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al-Albani, on his part, only says: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264"/>
      </w:r>
    </w:p>
    <w:p>
      <w:pPr>
        <w:pStyle w:val="BookText"/>
        <w:bidi w:val="0"/>
        <w:jc w:val="both"/>
        <w:rPr/>
      </w:pPr>
      <w:r>
        <w:rPr>
          <w:rFonts w:eastAsia="Times New Roman" w:cs="Times New Roman" w:ascii="Times New Roman" w:hAnsi="Times New Roman"/>
          <w:color w:val="111111"/>
          <w:sz w:val="28"/>
          <w:szCs w:val="28"/>
          <w:lang w:val="en-US"/>
        </w:rPr>
        <w:t>The hadith establishes two crucial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There are some crimes whose penalties Allah has immutably fixed. In such cases, the judge must abide by the fixed penalities set by Allah.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There are also crimes whose penalties Allah has NOT fixed. In such cases, the judge has the discretion to award up to ten strokes of the cane against the convict.</w:t>
      </w:r>
    </w:p>
    <w:p>
      <w:pPr>
        <w:pStyle w:val="BookText"/>
        <w:bidi w:val="0"/>
        <w:jc w:val="both"/>
        <w:rPr/>
      </w:pPr>
      <w:r>
        <w:rPr>
          <w:rFonts w:eastAsia="Times New Roman" w:cs="Times New Roman" w:ascii="Times New Roman" w:hAnsi="Times New Roman"/>
          <w:color w:val="111111"/>
          <w:sz w:val="28"/>
          <w:szCs w:val="28"/>
          <w:lang w:val="en-US"/>
        </w:rPr>
        <w:t>As such, in many secular and Shari’i issues, the Messenger has an obligation to apply personal discretion - considering the unique circumstances of each case - in making his judgements. Doesn’t this require his physical presence to fulfill, rather than merely records of his Sunnah?</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takes us back to the time of Abu Bakr! Who was the sovereign judge of the believers immediately after the demise of the Prophet? After all, the latter was no longer available to exercise his authority. Therefore, someone must take over his responsibility in his name. So, to whom must all Muslims all over the world refer all their disputes for judgment in lieu of the Messenger of Allah? The hadith is clear: it was Amir al-Muminin ‘Ali b. Abi Talib! The Prophet never left</w:t>
      </w:r>
    </w:p>
    <w:p>
      <w:pPr>
        <w:pStyle w:val="BookText"/>
        <w:bidi w:val="0"/>
        <w:rPr/>
      </w:pPr>
      <w:r>
        <w:rPr>
          <w:rFonts w:eastAsia="Times New Roman" w:cs="Times New Roman" w:ascii="Times New Roman" w:hAnsi="Times New Roman"/>
          <w:color w:val="111111"/>
          <w:sz w:val="28"/>
          <w:szCs w:val="28"/>
          <w:lang w:val="en-US"/>
        </w:rPr>
        <w:t>his Ummah in disarray. If ‘Ali was alive, then no one else could be sovereign judge:</w:t>
      </w:r>
    </w:p>
    <w:p>
      <w:pPr>
        <w:pStyle w:val="BookText"/>
        <w:bidi w:val="0"/>
        <w:jc w:val="both"/>
        <w:rPr/>
      </w:pPr>
      <w:r>
        <w:rPr>
          <w:rFonts w:ascii="IRNazanin" w:hAnsi="IRNazanin" w:eastAsia="IRNazanin"/>
          <w:color w:val="111111"/>
          <w:sz w:val="28"/>
          <w:sz w:val="28"/>
          <w:szCs w:val="28"/>
          <w:rtl w:val="true"/>
          <w:lang w:bidi="fa-IR"/>
        </w:rPr>
        <w:t>علی منی وأنا من علی ولا یؤدی عنی إلا أنا أو علی</w:t>
      </w:r>
    </w:p>
    <w:p>
      <w:pPr>
        <w:pStyle w:val="BookText"/>
        <w:bidi w:val="0"/>
        <w:jc w:val="both"/>
        <w:rPr/>
      </w:pPr>
      <w:r>
        <w:rPr>
          <w:rFonts w:eastAsia="Times New Roman" w:cs="Times New Roman" w:ascii="Times New Roman" w:hAnsi="Times New Roman"/>
          <w:color w:val="111111"/>
          <w:sz w:val="28"/>
          <w:szCs w:val="28"/>
          <w:lang w:val="en-US"/>
        </w:rPr>
        <w:t>Ali is from me and I am from ‘Ali, and none can discharge on my behalf except myself or ‘Ali.</w:t>
      </w:r>
    </w:p>
    <w:p>
      <w:pPr>
        <w:pStyle w:val="BookText"/>
        <w:bidi w:val="0"/>
        <w:jc w:val="both"/>
        <w:rPr/>
      </w:pPr>
      <w:r>
        <w:rPr>
          <w:rFonts w:eastAsia="Times New Roman" w:cs="Times New Roman" w:ascii="Times New Roman" w:hAnsi="Times New Roman"/>
          <w:color w:val="111111"/>
          <w:sz w:val="28"/>
          <w:szCs w:val="28"/>
          <w:lang w:val="en-US"/>
        </w:rPr>
        <w:t>If he was dead, then another male from the Ahl al-Bayt must fill the post:</w:t>
      </w:r>
    </w:p>
    <w:p>
      <w:pPr>
        <w:pStyle w:val="BookText"/>
        <w:bidi w:val="0"/>
        <w:jc w:val="both"/>
        <w:rPr/>
      </w:pPr>
      <w:r>
        <w:rPr>
          <w:rFonts w:ascii="IRNazanin" w:hAnsi="IRNazanin" w:eastAsia="IRNazanin"/>
          <w:color w:val="111111"/>
          <w:sz w:val="28"/>
          <w:sz w:val="28"/>
          <w:szCs w:val="28"/>
          <w:rtl w:val="true"/>
          <w:lang w:bidi="fa-IR"/>
        </w:rPr>
        <w:t>لا یؤدّی عنّی إلا رجل من أهل بیتی</w:t>
      </w:r>
    </w:p>
    <w:p>
      <w:pPr>
        <w:pStyle w:val="BookText"/>
        <w:bidi w:val="0"/>
        <w:jc w:val="both"/>
        <w:rPr/>
      </w:pPr>
      <w:r>
        <w:rPr>
          <w:rFonts w:eastAsia="Times New Roman" w:cs="Times New Roman" w:ascii="Times New Roman" w:hAnsi="Times New Roman"/>
          <w:color w:val="111111"/>
          <w:sz w:val="28"/>
          <w:szCs w:val="28"/>
          <w:lang w:val="en-US"/>
        </w:rPr>
        <w:t>None can discharge on my behalf except a man from my Ahl al-Bayt.</w:t>
      </w:r>
    </w:p>
    <w:p>
      <w:pPr>
        <w:pStyle w:val="BookText"/>
        <w:bidi w:val="0"/>
        <w:jc w:val="both"/>
        <w:rPr/>
      </w:pPr>
      <w:r>
        <w:rPr>
          <w:rFonts w:eastAsia="Times New Roman" w:cs="Times New Roman" w:ascii="Times New Roman" w:hAnsi="Times New Roman"/>
          <w:color w:val="111111"/>
          <w:sz w:val="28"/>
          <w:szCs w:val="28"/>
          <w:lang w:val="en-US"/>
        </w:rPr>
        <w:t>But, what happened? Even though he was fully aware of these ahadith (as they involved his case), Abu Bakr seized the reins of the Prophet’s role as the sovereign judge of the Ummah! Then, matters of dispute – including those involving ‘Ali – must be referred to him for judgment! Things turned really upside down!</w:t>
      </w:r>
    </w:p>
    <w:p>
      <w:pPr>
        <w:pStyle w:val="BookText"/>
        <w:bidi w:val="0"/>
        <w:jc w:val="both"/>
        <w:rPr/>
      </w:pPr>
      <w:r>
        <w:rPr>
          <w:rFonts w:eastAsia="Times New Roman" w:cs="Times New Roman" w:ascii="Times New Roman" w:hAnsi="Times New Roman"/>
          <w:color w:val="111111"/>
          <w:sz w:val="28"/>
          <w:szCs w:val="28"/>
          <w:lang w:val="en-US"/>
        </w:rPr>
        <w:t>There are only two explanations here: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 Bakr assumed that the Messenger’s juridical sovereignty over his Ummah had ceased. So, Abu Bakr was only discharging the role in Abu Bakr’s name and on Abu Bakr’s independent authority.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Abu Bakr believed that the Prophet’s jurisdiction remained, and that he (Abu Bakr) was only exercising the latter’s authority on his behalf over his Ummah.</w:t>
      </w:r>
    </w:p>
    <w:p>
      <w:pPr>
        <w:pStyle w:val="BookText"/>
        <w:bidi w:val="0"/>
        <w:jc w:val="both"/>
        <w:rPr/>
      </w:pPr>
      <w:r>
        <w:rPr>
          <w:rFonts w:eastAsia="Times New Roman" w:cs="Times New Roman" w:ascii="Times New Roman" w:hAnsi="Times New Roman"/>
          <w:color w:val="111111"/>
          <w:sz w:val="28"/>
          <w:szCs w:val="28"/>
          <w:lang w:val="en-US"/>
        </w:rPr>
        <w:t>Neither of the options offers any good news to Abu Bakr and his followers.</w:t>
      </w:r>
    </w:p>
    <w:p>
      <w:pPr>
        <w:pStyle w:val="BookText"/>
        <w:bidi w:val="0"/>
        <w:jc w:val="both"/>
        <w:rPr/>
      </w:pPr>
      <w:r>
        <w:rPr>
          <w:rFonts w:eastAsia="Times New Roman" w:cs="Times New Roman" w:ascii="Times New Roman" w:hAnsi="Times New Roman"/>
          <w:color w:val="111111"/>
          <w:sz w:val="28"/>
          <w:szCs w:val="28"/>
          <w:lang w:val="en-US"/>
        </w:rPr>
        <w:t>The most interesting side to all of this is that whosoever holds the Prophet’s judicial sovereignty on his behalf is necessarily the true khalifah. Only a khalifah can legitimately exercise such a level of authority, apart from a prophet: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یا داوود إنا جعلناک خلیفة</w:t>
      </w:r>
      <w:bookmarkStart w:id="49" w:name="pg3498_34821"/>
    </w:p>
    <w:p>
      <w:pPr>
        <w:pStyle w:val="BookText"/>
        <w:bidi w:val="0"/>
        <w:rPr/>
      </w:pPr>
      <w:bookmarkEnd w:id="49"/>
      <w:r>
        <w:rPr>
          <w:rFonts w:ascii="IRNazanin" w:hAnsi="IRNazanin" w:eastAsia="IRNazanin"/>
          <w:color w:val="111111"/>
          <w:sz w:val="28"/>
          <w:sz w:val="28"/>
          <w:szCs w:val="28"/>
          <w:rtl w:val="true"/>
          <w:lang w:bidi="fa-IR"/>
        </w:rPr>
        <w:t>فی الأرض فاحکم بین الناس بالحق</w:t>
      </w:r>
    </w:p>
    <w:p>
      <w:pPr>
        <w:pStyle w:val="BookText"/>
        <w:bidi w:val="0"/>
        <w:jc w:val="both"/>
        <w:rPr/>
      </w:pPr>
      <w:r>
        <w:rPr>
          <w:rFonts w:eastAsia="Times New Roman" w:cs="Times New Roman" w:ascii="Times New Roman" w:hAnsi="Times New Roman"/>
          <w:color w:val="111111"/>
          <w:sz w:val="28"/>
          <w:szCs w:val="28"/>
          <w:lang w:val="en-US"/>
        </w:rPr>
        <w:t>O Dawud! We have appointed you a khalifah over the earth. Therefore, judge between mankind with the truth.</w:t>
      </w:r>
      <w:r>
        <w:rPr>
          <w:rStyle w:val="FootnoteAnchor"/>
        </w:rPr>
        <w:footnoteReference w:id="265"/>
      </w:r>
    </w:p>
    <w:p>
      <w:pPr>
        <w:pStyle w:val="Heading2"/>
        <w:numPr>
          <w:ilvl w:val="1"/>
          <w:numId w:val="1"/>
        </w:numPr>
        <w:bidi w:val="0"/>
        <w:jc w:val="left"/>
        <w:rPr/>
      </w:pPr>
      <w:bookmarkStart w:id="50" w:name="__RefHeading___Toc3537589_2749589250"/>
      <w:bookmarkStart w:id="51" w:name="_Toc18"/>
      <w:bookmarkEnd w:id="50"/>
      <w:r>
        <w:rPr/>
        <w:t>13) Hadith Al-Qital, Ibn Taymiyyah Charges Imam ‘Ali With Mass Murder</w:t>
      </w:r>
      <w:bookmarkEnd w:id="51"/>
    </w:p>
    <w:p>
      <w:pPr>
        <w:pStyle w:val="BookText"/>
        <w:bidi w:val="0"/>
        <w:jc w:val="both"/>
        <w:rPr/>
      </w:pPr>
      <w:r>
        <w:rPr>
          <w:rFonts w:eastAsia="Times New Roman" w:cs="Times New Roman" w:ascii="Times New Roman" w:hAnsi="Times New Roman"/>
          <w:color w:val="111111"/>
          <w:sz w:val="28"/>
          <w:szCs w:val="28"/>
          <w:lang w:val="en-US"/>
        </w:rPr>
        <w:t>Shaykh Ibn Taymiyyah (d. 728 H) states:</w:t>
      </w:r>
    </w:p>
    <w:p>
      <w:pPr>
        <w:pStyle w:val="BookText"/>
        <w:bidi w:val="0"/>
        <w:jc w:val="both"/>
        <w:rPr/>
      </w:pPr>
      <w:r>
        <w:rPr>
          <w:rFonts w:ascii="IRNazanin" w:hAnsi="IRNazanin" w:eastAsia="IRNazanin"/>
          <w:color w:val="111111"/>
          <w:sz w:val="28"/>
          <w:sz w:val="28"/>
          <w:szCs w:val="28"/>
          <w:rtl w:val="true"/>
          <w:lang w:bidi="fa-IR"/>
        </w:rPr>
        <w:t>والمقصود هنا أن ما یعتذر به عن علی فیما أنکر علیه یعتذر بأقوی منه عن عثمان فإن علیا قاتل علی الولایة وقتل بسبب ذلک خلق کثیر عظیم ولم یحصل فی ولایته لا قتال للکفار ولا فتح لبلادهم ولا کان المسلمون فی زیادة خیر</w:t>
      </w:r>
    </w:p>
    <w:p>
      <w:pPr>
        <w:pStyle w:val="BookText"/>
        <w:bidi w:val="0"/>
        <w:jc w:val="both"/>
        <w:rPr/>
      </w:pPr>
      <w:r>
        <w:rPr>
          <w:rFonts w:eastAsia="Times New Roman" w:cs="Times New Roman" w:ascii="Times New Roman" w:hAnsi="Times New Roman"/>
          <w:color w:val="111111"/>
          <w:sz w:val="28"/>
          <w:szCs w:val="28"/>
          <w:lang w:val="en-US"/>
        </w:rPr>
        <w:t>The intention here is that whatever is used to excuse ‘Ali from the criticisms against him, such also exonerate ‘Uthman at an even greater level. This is because ‘Ali fought for power, and murdered an extremely large number of people to achieve that. And he did not achieve during his government – he did not fight the pagans, nor did he conquer their (pagans’) land. Moreover, the Muslims did not experience any increase in goodness.</w:t>
      </w:r>
      <w:r>
        <w:rPr>
          <w:rStyle w:val="FootnoteAnchor"/>
        </w:rPr>
        <w:footnoteReference w:id="266"/>
      </w:r>
    </w:p>
    <w:p>
      <w:pPr>
        <w:pStyle w:val="BookText"/>
        <w:bidi w:val="0"/>
        <w:jc w:val="both"/>
        <w:rPr/>
      </w:pPr>
      <w:r>
        <w:rPr>
          <w:rFonts w:eastAsia="Times New Roman" w:cs="Times New Roman" w:ascii="Times New Roman" w:hAnsi="Times New Roman"/>
          <w:color w:val="111111"/>
          <w:sz w:val="28"/>
          <w:szCs w:val="28"/>
          <w:lang w:val="en-US"/>
        </w:rPr>
        <w:t>He adds:</w:t>
      </w:r>
    </w:p>
    <w:p>
      <w:pPr>
        <w:pStyle w:val="BookText"/>
        <w:bidi w:val="0"/>
        <w:jc w:val="both"/>
        <w:rPr/>
      </w:pPr>
      <w:r>
        <w:rPr>
          <w:rFonts w:ascii="IRNazanin" w:hAnsi="IRNazanin" w:eastAsia="IRNazanin"/>
          <w:color w:val="111111"/>
          <w:sz w:val="28"/>
          <w:sz w:val="28"/>
          <w:szCs w:val="28"/>
          <w:rtl w:val="true"/>
          <w:lang w:bidi="fa-IR"/>
        </w:rPr>
        <w:t>ونحن لا ننکر أن عثمان رضی الله عنه کان یحب بنی أمیة وکان یوالیهم ویعطیهم أموالا کثیرة وما فعله من مسائل الاجتهاد التی تکلم فیها العلماء الذین لیس لهم غرض کما أننا لا ننکر أن علیا ولی أقاربه وقاتل وقتل خلقا کثیرا من المسلمین الذین یقیمون الصلاة ویؤتون الزکاة ویصومون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do not deny that ‘Uthman, may Allah be pleased with him, used to love Banu Umayyah, and used to befriend them and gave them lots of money. What he did was from matters of ijtihad (personal opinions) which the unbiased scholars criticize, just as we do not deny that ‘Ali put his</w:t>
      </w:r>
    </w:p>
    <w:p>
      <w:pPr>
        <w:pStyle w:val="BookText"/>
        <w:bidi w:val="0"/>
        <w:rPr/>
      </w:pPr>
      <w:r>
        <w:rPr>
          <w:rFonts w:eastAsia="Times New Roman" w:cs="Times New Roman" w:ascii="Times New Roman" w:hAnsi="Times New Roman"/>
          <w:color w:val="111111"/>
          <w:sz w:val="28"/>
          <w:szCs w:val="28"/>
          <w:lang w:val="en-US"/>
        </w:rPr>
        <w:t>relatives in power, and fought, and murdered a lot of Muslims who used to perform Salat, and used to give Zakat, and used to fast.</w:t>
      </w:r>
      <w:r>
        <w:rPr>
          <w:rStyle w:val="FootnoteAnchor"/>
        </w:rPr>
        <w:footnoteReference w:id="267"/>
      </w:r>
    </w:p>
    <w:p>
      <w:pPr>
        <w:pStyle w:val="BookText"/>
        <w:bidi w:val="0"/>
        <w:jc w:val="both"/>
        <w:rPr/>
      </w:pPr>
      <w:r>
        <w:rPr>
          <w:rFonts w:eastAsia="Times New Roman" w:cs="Times New Roman" w:ascii="Times New Roman" w:hAnsi="Times New Roman"/>
          <w:color w:val="111111"/>
          <w:sz w:val="28"/>
          <w:szCs w:val="28"/>
          <w:lang w:val="en-US"/>
        </w:rPr>
        <w:t>These are terribly disturbing accusations. Considering that our Sunni brothers always claim all the Sahabah were saints, one wonders where in their theology the above allegations fit in. If ‘Ali, ‘alaihi al-salam, was indeed a power-hungry mass murderer – as the Shaykh has alleged – then how exactly was he a saint at all in their madhhab?</w:t>
      </w:r>
    </w:p>
    <w:p>
      <w:pPr>
        <w:pStyle w:val="BookText"/>
        <w:bidi w:val="0"/>
        <w:jc w:val="both"/>
        <w:rPr/>
      </w:pPr>
      <w:r>
        <w:rPr>
          <w:rFonts w:eastAsia="Times New Roman" w:cs="Times New Roman" w:ascii="Times New Roman" w:hAnsi="Times New Roman"/>
          <w:color w:val="111111"/>
          <w:sz w:val="28"/>
          <w:szCs w:val="28"/>
          <w:lang w:val="en-US"/>
        </w:rPr>
        <w:t>But, our Shaykh has not finished yet. In his view, the defensive battles of Amir al-Muminin against the insurgents - led by Mu’awiyah and ‘Aishah - who rose in bloody armed rebellion against him, had nothing to do with Islam:</w:t>
      </w:r>
    </w:p>
    <w:p>
      <w:pPr>
        <w:pStyle w:val="BookText"/>
        <w:bidi w:val="0"/>
        <w:jc w:val="both"/>
        <w:rPr/>
      </w:pPr>
      <w:r>
        <w:rPr>
          <w:rFonts w:ascii="IRNazanin" w:hAnsi="IRNazanin" w:eastAsia="IRNazanin"/>
          <w:color w:val="111111"/>
          <w:sz w:val="28"/>
          <w:sz w:val="28"/>
          <w:szCs w:val="28"/>
          <w:rtl w:val="true"/>
          <w:lang w:bidi="fa-IR"/>
        </w:rPr>
        <w:t>فإن جاز أن یطعن فی الصدیق والفاروق أنهما قاتلا لأخذ المال فالطعن فی غیرهما أوجه فإذا وجب الذب عن عثمان وعلی فهو عن أبی بکر وعمر أوجب وعلی یقاتل لیطاع ویتصرف فی النفوس والأموال فکیف یجعل هذا قتالا علی الدین</w:t>
      </w:r>
    </w:p>
    <w:p>
      <w:pPr>
        <w:pStyle w:val="BookText"/>
        <w:bidi w:val="0"/>
        <w:jc w:val="both"/>
        <w:rPr/>
      </w:pPr>
      <w:r>
        <w:rPr>
          <w:rFonts w:eastAsia="Times New Roman" w:cs="Times New Roman" w:ascii="Times New Roman" w:hAnsi="Times New Roman"/>
          <w:color w:val="111111"/>
          <w:sz w:val="28"/>
          <w:szCs w:val="28"/>
          <w:lang w:val="en-US"/>
        </w:rPr>
        <w:t>If it is permissible to criticize (Abu Bakr) al-Siddiq and (‘Umar) al-Faruq on the basis that they both fought in order to collect wealth, then criticism of others apart from them both is even more correct. If it is necessary to defend ‘Uthman and ‘Ali, then defence of Abu Bakr and ‘Umar is even more necessary. ‘Ali used to fight to make people obey him and to have control over souls and wealth. How can this be categorized as fighting for the religion?</w:t>
      </w:r>
      <w:r>
        <w:rPr>
          <w:rStyle w:val="FootnoteAnchor"/>
        </w:rPr>
        <w:footnoteReference w:id="268"/>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our Shaykh thinks that the evidence suggesting</w:t>
      </w:r>
    </w:p>
    <w:p>
      <w:pPr>
        <w:pStyle w:val="BookText"/>
        <w:bidi w:val="0"/>
        <w:rPr/>
      </w:pPr>
      <w:r>
        <w:rPr>
          <w:rFonts w:eastAsia="Times New Roman" w:cs="Times New Roman" w:ascii="Times New Roman" w:hAnsi="Times New Roman"/>
          <w:color w:val="111111"/>
          <w:sz w:val="28"/>
          <w:szCs w:val="28"/>
          <w:lang w:val="en-US"/>
        </w:rPr>
        <w:t>that ‘Ali had become a pagan through his fighting and killings are strong and supported by sahih ahadith:</w:t>
      </w:r>
    </w:p>
    <w:p>
      <w:pPr>
        <w:pStyle w:val="BookText"/>
        <w:bidi w:val="0"/>
        <w:jc w:val="both"/>
        <w:rPr/>
      </w:pPr>
      <w:r>
        <w:rPr>
          <w:rFonts w:ascii="IRNazanin" w:hAnsi="IRNazanin" w:eastAsia="IRNazanin"/>
          <w:color w:val="111111"/>
          <w:sz w:val="28"/>
          <w:sz w:val="28"/>
          <w:szCs w:val="28"/>
          <w:rtl w:val="true"/>
          <w:lang w:bidi="fa-IR"/>
        </w:rPr>
        <w:t>ثم یقال لهؤلاء الرافضة لو قالت لکم النواصب علی قد استحل دماء المسلمین وقاتلهم بغیر أمر الله ورسوله علی ریاسته وقد قال النبی صلی الله علیه و سلم سباب المسلم فسوق وقتاله کفر وقال ولا ترجعوا بعدی کفارا یضرب بعضکم رقاب بعض فیکون علی کافرا لذلک لم تکن حجتکم أقوی من حجتهم لأن الأحادیث التی احتجوا بها صحیحة وأیضا فیقولون قتل النفوس فساد فمن قتل النفوس علی طاعته کان مریدا للعلو فی الأرض والفساد وهذا حال فرعون والله تعالی یقول تلک الدار الاخرة نجعلها للذین لا یریدون علوا فی الأرض ولا فسادا والعاقبة للمتقین فمن أراد العلو فی الأرض والفساد لم یکن من أهل السعادة فی الاخرة ولیس هذا کقتال الصدیق للمرتدین ولمانعی الزکاة فإن الصدیق إنما قاتلهم علی طاعة الله ورسوله لا علی کاعته فإن الزکاة فرض علیهم فقاتلهم عللا الإقرار بها وعلی أدائها بخلاف من قاتل لیطاع هو</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it is said to the Rafidhah (i.e. Shi’is). If the Nawasib (i.e. haters of ‘Ali) said to you (i.e. Shi’is): ‘Ali made it permissible to shed the blood of Muslims and fought them, without the order of Allah and His Messenger, to enforce his rule, and the Prophet, peace be upon him, had said, “Cursing a Muslim is an evil deed, and fighting him is disbelief” and he (the Prophet) also said, “Do not become pagans after me by killing one another”, and thereby ‘Ali became a pagan, your (i.e. Shi’i) argument</w:t>
      </w:r>
    </w:p>
    <w:p>
      <w:pPr>
        <w:pStyle w:val="BookText"/>
        <w:bidi w:val="0"/>
        <w:rPr/>
      </w:pPr>
      <w:r>
        <w:rPr>
          <w:rFonts w:eastAsia="Times New Roman" w:cs="Times New Roman" w:ascii="Times New Roman" w:hAnsi="Times New Roman"/>
          <w:color w:val="111111"/>
          <w:sz w:val="28"/>
          <w:szCs w:val="28"/>
          <w:lang w:val="en-US"/>
        </w:rPr>
        <w:t>is NOT stronger than their (i.e. Nasibi) argument because the ahadith which they use as proof are sahih.</w:t>
      </w:r>
    </w:p>
    <w:p>
      <w:pPr>
        <w:pStyle w:val="BookText"/>
        <w:bidi w:val="0"/>
        <w:jc w:val="both"/>
        <w:rPr/>
      </w:pPr>
      <w:r>
        <w:rPr>
          <w:rFonts w:eastAsia="Times New Roman" w:cs="Times New Roman" w:ascii="Times New Roman" w:hAnsi="Times New Roman"/>
          <w:color w:val="111111"/>
          <w:sz w:val="28"/>
          <w:szCs w:val="28"/>
          <w:lang w:val="en-US"/>
        </w:rPr>
        <w:t>Moreover, they say that murder is mischief, and that whoever murders in order to enforce obedience to himself, he is someone who wants to be exalted in the earth. This mischief was the condition of Fir’awn, and Allah the Most High says, “That home of the Hereafter, We shall assign to those who do not seek to be exalted in the earth, nor commit mischief, and the good end is for the pious.” (28:83) Therefore, anyone who seeks to be exalted in the earth, and to do mischief, is not from the successful ones in the Hereafter.</w:t>
      </w:r>
    </w:p>
    <w:p>
      <w:pPr>
        <w:pStyle w:val="BookText"/>
        <w:bidi w:val="0"/>
        <w:jc w:val="both"/>
        <w:rPr/>
      </w:pPr>
      <w:r>
        <w:rPr>
          <w:rFonts w:eastAsia="Times New Roman" w:cs="Times New Roman" w:ascii="Times New Roman" w:hAnsi="Times New Roman"/>
          <w:color w:val="111111"/>
          <w:sz w:val="28"/>
          <w:szCs w:val="28"/>
          <w:lang w:val="en-US"/>
        </w:rPr>
        <w:t>This was not like the fight of Abu Bakr against the apostates and those who refused to pay Zakat. This was because al-Siddiq only fought them to enforce the obedience of Allah and His Messenger, and not to enforce his own obedience. Zakat was compulsory upon them, and fighting them was to the reason for its recognition (by the rebels) and payment, as opposed to the one who fought to enforce his own obedience.</w:t>
      </w:r>
      <w:r>
        <w:rPr>
          <w:rStyle w:val="FootnoteAnchor"/>
        </w:rPr>
        <w:footnoteReference w:id="269"/>
      </w:r>
    </w:p>
    <w:p>
      <w:pPr>
        <w:pStyle w:val="BookText"/>
        <w:bidi w:val="0"/>
        <w:jc w:val="both"/>
        <w:rPr/>
      </w:pPr>
      <w:r>
        <w:rPr>
          <w:rFonts w:eastAsia="Times New Roman" w:cs="Times New Roman" w:ascii="Times New Roman" w:hAnsi="Times New Roman"/>
          <w:color w:val="111111"/>
          <w:sz w:val="28"/>
          <w:szCs w:val="28"/>
          <w:lang w:val="en-US"/>
        </w:rPr>
        <w:t>This is a simple summary of the claims of Shaykh Ibn Taymiyyah against Amir al-Muminin ‘Ali: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His wars were not for Islam. He was only fighting for power and control of people’s wealth.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murdered a very large number of righteous Muslims in pursuit of his power struggle.</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 Muslim who fights another Muslim is a pagan. Therefore, those who claim that</w:t>
      </w:r>
      <w:bookmarkStart w:id="52" w:name="pg3498_34825"/>
    </w:p>
    <w:p>
      <w:pPr>
        <w:pStyle w:val="BookText"/>
        <w:bidi w:val="0"/>
        <w:rPr/>
      </w:pPr>
      <w:bookmarkEnd w:id="52"/>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had become a pagan through his wars have a strong point, backed by sahih ahadith.</w:t>
      </w:r>
    </w:p>
    <w:p>
      <w:pPr>
        <w:pStyle w:val="BookText"/>
        <w:bidi w:val="0"/>
        <w:jc w:val="both"/>
        <w:rPr/>
      </w:pPr>
      <w:r>
        <w:rPr>
          <w:rFonts w:eastAsia="Times New Roman" w:cs="Times New Roman" w:ascii="Times New Roman" w:hAnsi="Times New Roman"/>
          <w:color w:val="111111"/>
          <w:sz w:val="28"/>
          <w:szCs w:val="28"/>
          <w:lang w:val="en-US"/>
        </w:rPr>
        <w:t>So, why does our Shaykh still consider ‘Ali to have been a “righteous” Muslim? He makes a further claim:</w:t>
      </w:r>
    </w:p>
    <w:p>
      <w:pPr>
        <w:pStyle w:val="BookText"/>
        <w:bidi w:val="0"/>
        <w:jc w:val="both"/>
        <w:rPr/>
      </w:pPr>
      <w:r>
        <w:rPr>
          <w:rFonts w:ascii="IRNazanin" w:hAnsi="IRNazanin" w:eastAsia="IRNazanin"/>
          <w:color w:val="111111"/>
          <w:sz w:val="28"/>
          <w:sz w:val="28"/>
          <w:szCs w:val="28"/>
          <w:rtl w:val="true"/>
          <w:lang w:bidi="fa-IR"/>
        </w:rPr>
        <w:t>وعلی بن أبی طالب رضی الله عنه ندم علی أمور فعلها من القتال وغیره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Abi Talib, may Allah be pleased with him, regretted things he did, such as fighting and others.</w:t>
      </w:r>
      <w:r>
        <w:rPr>
          <w:rStyle w:val="FootnoteAnchor"/>
        </w:rPr>
        <w:footnoteReference w:id="270"/>
      </w:r>
    </w:p>
    <w:p>
      <w:pPr>
        <w:pStyle w:val="BookText"/>
        <w:bidi w:val="0"/>
        <w:jc w:val="both"/>
        <w:rPr/>
      </w:pPr>
      <w:r>
        <w:rPr>
          <w:rFonts w:eastAsia="Times New Roman" w:cs="Times New Roman" w:ascii="Times New Roman" w:hAnsi="Times New Roman"/>
          <w:color w:val="111111"/>
          <w:sz w:val="28"/>
          <w:szCs w:val="28"/>
          <w:lang w:val="en-US"/>
        </w:rPr>
        <w:t>Without that, Shaykh Ibn Taymiyyah would have declared him a pagan war criminal like the Nawasib did. But, what is the truth of all these allegations, accusations and claims? Is any of them based upon reliable sources? Did ‘Ali truly fight only for power? Did he really murder Muslims? Did he ever regret his defensive wars against the insurgents?</w:t>
      </w:r>
    </w:p>
    <w:p>
      <w:pPr>
        <w:pStyle w:val="Heading2"/>
        <w:numPr>
          <w:ilvl w:val="1"/>
          <w:numId w:val="1"/>
        </w:numPr>
        <w:bidi w:val="0"/>
        <w:jc w:val="left"/>
        <w:rPr/>
      </w:pPr>
      <w:bookmarkStart w:id="53" w:name="__RefHeading___Toc3537591_2749589250"/>
      <w:bookmarkStart w:id="54" w:name="_Toc19"/>
      <w:bookmarkEnd w:id="53"/>
      <w:r>
        <w:rPr/>
        <w:t>14) Hadith Al-Qital, the Prophet’s Defence of Amir Al-Muminin</w:t>
      </w:r>
      <w:bookmarkEnd w:id="54"/>
    </w:p>
    <w:p>
      <w:pPr>
        <w:pStyle w:val="BookText"/>
        <w:bidi w:val="0"/>
        <w:jc w:val="both"/>
        <w:rPr/>
      </w:pPr>
      <w:r>
        <w:rPr>
          <w:rFonts w:eastAsia="Times New Roman" w:cs="Times New Roman" w:ascii="Times New Roman" w:hAnsi="Times New Roman"/>
          <w:color w:val="111111"/>
          <w:sz w:val="28"/>
          <w:szCs w:val="28"/>
          <w:lang w:val="en-US"/>
        </w:rPr>
        <w:t>The Messenger, sallallahu ‘alaihi wa alihi, had predicted the occurence of ‘Ali’s wars before his departure. He also gave clear hints about the true nature and purpose of those wars. Let us have a look at his words. Imam Abu Ya’la (d. 307 H) records:</w:t>
      </w:r>
    </w:p>
    <w:p>
      <w:pPr>
        <w:pStyle w:val="BookText"/>
        <w:bidi w:val="0"/>
        <w:jc w:val="both"/>
        <w:rPr/>
      </w:pPr>
      <w:r>
        <w:rPr>
          <w:rFonts w:ascii="IRNazanin" w:hAnsi="IRNazanin" w:eastAsia="IRNazanin"/>
          <w:color w:val="111111"/>
          <w:sz w:val="28"/>
          <w:sz w:val="28"/>
          <w:szCs w:val="28"/>
          <w:rtl w:val="true"/>
          <w:lang w:bidi="fa-IR"/>
        </w:rPr>
        <w:t xml:space="preserve">حدثنا عثمان حدثنا جریر عن الأعمش عن إسماعیل بن رجاء عن أبیه عن أبی سعید الخدری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سلم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منکم من یقاتل علی تأویل القرآن کما قاتلت علی تنزیله 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هو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هو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ولکنه خاصف النعل وکان أعطی علیا نعله یخصفها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Uthman – Jarir – al-A’mash – Isma’il b. Raja – his</w:t>
      </w:r>
    </w:p>
    <w:p>
      <w:pPr>
        <w:pStyle w:val="BookText"/>
        <w:bidi w:val="0"/>
        <w:rPr/>
      </w:pPr>
      <w:r>
        <w:rPr>
          <w:rFonts w:eastAsia="Times New Roman" w:cs="Times New Roman" w:ascii="Times New Roman" w:hAnsi="Times New Roman"/>
          <w:color w:val="111111"/>
          <w:sz w:val="28"/>
          <w:szCs w:val="28"/>
          <w:lang w:val="en-US"/>
        </w:rPr>
        <w:t>father – Abu Sa’id al-Khudri:</w:t>
      </w:r>
    </w:p>
    <w:p>
      <w:pPr>
        <w:pStyle w:val="BookText"/>
        <w:bidi w:val="0"/>
        <w:jc w:val="both"/>
        <w:rPr/>
      </w:pPr>
      <w:r>
        <w:rPr>
          <w:rFonts w:eastAsia="Times New Roman" w:cs="Times New Roman" w:ascii="Times New Roman" w:hAnsi="Times New Roman"/>
          <w:color w:val="111111"/>
          <w:sz w:val="28"/>
          <w:szCs w:val="28"/>
          <w:lang w:val="en-US"/>
        </w:rPr>
        <w:t>I heard the Messenger of Allah, peace be upon him, said, “Verily, among you is he who will fight for the implementation of the Qur’an as I fought for its revelation.” So, Abu Bakr said, “Am I the one, O Messenger of Allah?” He said, “No”. ‘Umar said, “Am I the one, O Messenger of Allah?” He said, “No. Rather, he is the one repairing the shoe”. And he had given his shoe to ‘Ali which he was repairing.</w:t>
      </w:r>
      <w:r>
        <w:rPr>
          <w:rStyle w:val="FootnoteAnchor"/>
        </w:rPr>
        <w:footnoteReference w:id="271"/>
      </w:r>
    </w:p>
    <w:p>
      <w:pPr>
        <w:pStyle w:val="BookText"/>
        <w:bidi w:val="0"/>
        <w:jc w:val="both"/>
        <w:rPr/>
      </w:pPr>
      <w:r>
        <w:rPr>
          <w:rFonts w:eastAsia="Times New Roman" w:cs="Times New Roman" w:ascii="Times New Roman" w:hAnsi="Times New Roman"/>
          <w:color w:val="111111"/>
          <w:sz w:val="28"/>
          <w:szCs w:val="28"/>
          <w:lang w:val="en-US"/>
        </w:rPr>
        <w:t>Shaykh Dr. Asad says:</w:t>
      </w:r>
    </w:p>
    <w:p>
      <w:pPr>
        <w:pStyle w:val="BookText"/>
        <w:bidi w:val="0"/>
        <w:jc w:val="both"/>
        <w:rPr/>
      </w:pPr>
      <w:r>
        <w:rPr>
          <w:rFonts w:ascii="IRNazanin" w:hAnsi="IRNazanin" w:eastAsia="IRNazanin"/>
          <w:color w:val="111111"/>
          <w:sz w:val="28"/>
          <w:sz w:val="28"/>
          <w:szCs w:val="28"/>
          <w:rtl w:val="true"/>
          <w:lang w:bidi="fa-IR"/>
        </w:rPr>
        <w:t>إسناده صحیح</w:t>
      </w:r>
    </w:p>
    <w:p>
      <w:pPr>
        <w:pStyle w:val="BookText"/>
        <w:bidi w:val="0"/>
        <w:jc w:val="both"/>
        <w:rPr/>
      </w:pPr>
      <w:r>
        <w:rPr>
          <w:rFonts w:eastAsia="Times New Roman" w:cs="Times New Roman" w:ascii="Times New Roman" w:hAnsi="Times New Roman"/>
          <w:color w:val="111111"/>
          <w:sz w:val="28"/>
          <w:szCs w:val="28"/>
          <w:lang w:val="en-US"/>
        </w:rPr>
        <w:t>Its chain is sahih</w:t>
      </w:r>
      <w:r>
        <w:rPr>
          <w:rStyle w:val="FootnoteAnchor"/>
        </w:rPr>
        <w:footnoteReference w:id="272"/>
      </w:r>
    </w:p>
    <w:p>
      <w:pPr>
        <w:pStyle w:val="BookText"/>
        <w:bidi w:val="0"/>
        <w:jc w:val="both"/>
        <w:rPr/>
      </w:pPr>
      <w:r>
        <w:rPr>
          <w:rFonts w:eastAsia="Times New Roman" w:cs="Times New Roman" w:ascii="Times New Roman" w:hAnsi="Times New Roman"/>
          <w:color w:val="111111"/>
          <w:sz w:val="28"/>
          <w:szCs w:val="28"/>
          <w:lang w:val="en-US"/>
        </w:rPr>
        <w:t>Imam al-Haythami (d. 807 H) also comments about the hadith:</w:t>
      </w:r>
    </w:p>
    <w:p>
      <w:pPr>
        <w:pStyle w:val="BookText"/>
        <w:bidi w:val="0"/>
        <w:jc w:val="both"/>
        <w:rPr/>
      </w:pPr>
      <w:r>
        <w:rPr>
          <w:rFonts w:ascii="IRNazanin" w:hAnsi="IRNazanin" w:eastAsia="IRNazanin"/>
          <w:color w:val="111111"/>
          <w:sz w:val="28"/>
          <w:sz w:val="28"/>
          <w:szCs w:val="28"/>
          <w:rtl w:val="true"/>
          <w:lang w:bidi="fa-IR"/>
        </w:rPr>
        <w:t>رواه أبو یعلی ورجاله رجال الصحیح</w:t>
      </w:r>
    </w:p>
    <w:p>
      <w:pPr>
        <w:pStyle w:val="BookText"/>
        <w:bidi w:val="0"/>
        <w:jc w:val="both"/>
        <w:rPr/>
      </w:pPr>
      <w:r>
        <w:rPr>
          <w:rFonts w:eastAsia="Times New Roman" w:cs="Times New Roman" w:ascii="Times New Roman" w:hAnsi="Times New Roman"/>
          <w:color w:val="111111"/>
          <w:sz w:val="28"/>
          <w:szCs w:val="28"/>
          <w:lang w:val="en-US"/>
        </w:rPr>
        <w:t>Abu Ya’la recorded it, and its narrators are narrators of the Sahih</w:t>
      </w:r>
      <w:r>
        <w:rPr>
          <w:rStyle w:val="FootnoteAnchor"/>
        </w:rPr>
        <w:footnoteReference w:id="273"/>
      </w:r>
    </w:p>
    <w:p>
      <w:pPr>
        <w:pStyle w:val="BookText"/>
        <w:bidi w:val="0"/>
        <w:jc w:val="both"/>
        <w:rPr/>
      </w:pPr>
      <w:r>
        <w:rPr>
          <w:rFonts w:eastAsia="Times New Roman" w:cs="Times New Roman" w:ascii="Times New Roman" w:hAnsi="Times New Roman"/>
          <w:color w:val="111111"/>
          <w:sz w:val="28"/>
          <w:szCs w:val="28"/>
          <w:lang w:val="en-US"/>
        </w:rPr>
        <w:t>So, Imam ‘Ali’s wars were for the Qur’an. Yet, Shaykh Ibn Taymiyyah claims that he was not fighting for Islam! Apparently, the Shaykh is very unfair in his damning accusation against ‘Ali, ‘alaihi al-salam, that the latter only fought for power. Amir al-Muminin was fighting for the Book of Allah while his opponents were fighting against it. Interestingly, the Prophet specifically made it clear that neither Abu Bakr, nor ‘Umar or ‘Uthman, ever fought for the Qur’an. This is an extremely crucial point concerning the legitimacy of their khilafah, and their wars! It is not possible for a true khalifah to fight wars that are not for the Qur’an. As such, one may safely conclude that Allah and His Messenger never accepted the legitimacy of the khilafah and wars of the trio.</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Ahmad (d. 241 H)</w:t>
      </w:r>
    </w:p>
    <w:p>
      <w:pPr>
        <w:pStyle w:val="BookText"/>
        <w:bidi w:val="0"/>
        <w:rPr/>
      </w:pPr>
      <w:r>
        <w:rPr>
          <w:rFonts w:eastAsia="Times New Roman" w:cs="Times New Roman" w:ascii="Times New Roman" w:hAnsi="Times New Roman"/>
          <w:color w:val="111111"/>
          <w:sz w:val="28"/>
          <w:szCs w:val="28"/>
          <w:lang w:val="en-US"/>
        </w:rPr>
        <w:t>also records:</w:t>
      </w:r>
    </w:p>
    <w:p>
      <w:pPr>
        <w:pStyle w:val="BookText"/>
        <w:bidi w:val="0"/>
        <w:jc w:val="both"/>
        <w:rPr/>
      </w:pPr>
      <w:r>
        <w:rPr>
          <w:rFonts w:ascii="IRNazanin" w:hAnsi="IRNazanin" w:eastAsia="IRNazanin"/>
          <w:color w:val="111111"/>
          <w:sz w:val="28"/>
          <w:sz w:val="28"/>
          <w:szCs w:val="28"/>
          <w:rtl w:val="true"/>
          <w:lang w:bidi="fa-IR"/>
        </w:rPr>
        <w:t>حدثنا عبد الله حدثنی أبی ثنا حسین بن محمد ثنا فطر عن إسماعیل بن رجاء الزبیدی عن أبیه قال سمعت أبا سعید الخدری یقول کنا جلوسا ننتظر رسول الله صلی الله علیه و سلم فخرج علینا من بعض بیوت نسائه قال فقمنا معه فانقطعت نعله فتخلف علیها علی یخصفها فمضی رسول الله صلی الله علیه و سلم ومضینا معه ثم قام ینتظره وقمنا معه فقال ان منکم من یقاتل علی تأویل هذا القرآن کما قاتلت علی تنزیله فاستشرفنا وفینا أبو بکر وعمر فقال لا ولکنه خاصف النعل قال فجئنا نبشره قال وکأنه قد سمعه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 my father (Ahmad b. Hanbal) – Husayn b. Muhammad – Fatr – Isma’il b. Raja al-Zubaydi – his father – Abu Sa’id al-Khudri:</w:t>
      </w:r>
    </w:p>
    <w:p>
      <w:pPr>
        <w:pStyle w:val="BookText"/>
        <w:bidi w:val="0"/>
        <w:jc w:val="both"/>
        <w:rPr/>
      </w:pPr>
      <w:r>
        <w:rPr>
          <w:rFonts w:eastAsia="Times New Roman" w:cs="Times New Roman" w:ascii="Times New Roman" w:hAnsi="Times New Roman"/>
          <w:color w:val="111111"/>
          <w:sz w:val="28"/>
          <w:szCs w:val="28"/>
          <w:lang w:val="en-US"/>
        </w:rPr>
        <w:t>We were sitting, expecting the Messenger of Allah, peace be upon him. Then he came to us from one of the rooms of his wives. So, we stood with him, and his shoe broke. Therefore, he asked ‘Ali to stay behind to repair it. The Messenger of Allah, peace be upon him, departed and we departed with him. Then, he stood waiting for him (i.e. ‘Ali), and we stood with him.</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he said, “Verily, among you is he who will fight for the implementation of this Qur’an as I fought for its revelation. So, we became curious. Among us were Abu Bakr and ‘Umar. But, he (the Prophet) said, “No (to Abu Bakr and ‘Umar). Rather, he is the one repairing the shoe.” We went (to him) to</w:t>
      </w:r>
    </w:p>
    <w:p>
      <w:pPr>
        <w:pStyle w:val="BookText"/>
        <w:bidi w:val="0"/>
        <w:rPr/>
      </w:pPr>
      <w:r>
        <w:rPr>
          <w:rFonts w:eastAsia="Times New Roman" w:cs="Times New Roman" w:ascii="Times New Roman" w:hAnsi="Times New Roman"/>
          <w:color w:val="111111"/>
          <w:sz w:val="28"/>
          <w:szCs w:val="28"/>
          <w:lang w:val="en-US"/>
        </w:rPr>
        <w:t>give him the glad news. But, it was as though he had heard it (before).</w:t>
      </w:r>
      <w:r>
        <w:rPr>
          <w:rStyle w:val="FootnoteAnchor"/>
        </w:rPr>
        <w:footnoteReference w:id="274"/>
      </w:r>
    </w:p>
    <w:p>
      <w:pPr>
        <w:pStyle w:val="BookText"/>
        <w:bidi w:val="0"/>
        <w:jc w:val="both"/>
        <w:rPr/>
      </w:pPr>
      <w:r>
        <w:rPr>
          <w:rFonts w:eastAsia="Times New Roman" w:cs="Times New Roman" w:ascii="Times New Roman" w:hAnsi="Times New Roman"/>
          <w:color w:val="111111"/>
          <w:sz w:val="28"/>
          <w:szCs w:val="28"/>
          <w:lang w:val="en-US"/>
        </w:rPr>
        <w:t>Shaykh al-Arnaut says:</w:t>
      </w:r>
    </w:p>
    <w:p>
      <w:pPr>
        <w:pStyle w:val="BookText"/>
        <w:bidi w:val="0"/>
        <w:jc w:val="both"/>
        <w:rPr/>
      </w:pPr>
      <w:r>
        <w:rPr>
          <w:rFonts w:ascii="IRNazanin" w:hAnsi="IRNazanin" w:eastAsia="IRNazanin"/>
          <w:color w:val="111111"/>
          <w:sz w:val="28"/>
          <w:sz w:val="28"/>
          <w:szCs w:val="28"/>
          <w:rtl w:val="true"/>
          <w:lang w:bidi="fa-IR"/>
        </w:rPr>
        <w:t xml:space="preserve">حدیث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إسناد حسن</w:t>
      </w:r>
    </w:p>
    <w:p>
      <w:pPr>
        <w:pStyle w:val="BookText"/>
        <w:bidi w:val="0"/>
        <w:jc w:val="both"/>
        <w:rPr/>
      </w:pPr>
      <w:r>
        <w:rPr>
          <w:rFonts w:eastAsia="Times New Roman" w:cs="Times New Roman" w:ascii="Times New Roman" w:hAnsi="Times New Roman"/>
          <w:color w:val="111111"/>
          <w:sz w:val="28"/>
          <w:szCs w:val="28"/>
          <w:lang w:val="en-US"/>
        </w:rPr>
        <w:t>It is a sahih hadith, and this chain is hasan.</w:t>
      </w:r>
      <w:r>
        <w:rPr>
          <w:rStyle w:val="FootnoteAnchor"/>
        </w:rPr>
        <w:footnoteReference w:id="275"/>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al-Albani (d. 1420 H) comments about the exact same hadith:</w:t>
      </w:r>
    </w:p>
    <w:p>
      <w:pPr>
        <w:pStyle w:val="BookText"/>
        <w:bidi w:val="0"/>
        <w:jc w:val="both"/>
        <w:rPr/>
      </w:pPr>
      <w:r>
        <w:rPr>
          <w:rFonts w:ascii="IRNazanin" w:hAnsi="IRNazanin" w:eastAsia="IRNazanin"/>
          <w:color w:val="111111"/>
          <w:sz w:val="28"/>
          <w:sz w:val="28"/>
          <w:szCs w:val="28"/>
          <w:rtl w:val="true"/>
          <w:lang w:bidi="fa-IR"/>
        </w:rPr>
        <w:t>فالحدیث صحیح لا ریب فیه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 hadith is sahih. There is NO doubt about it.</w:t>
      </w:r>
      <w:r>
        <w:rPr>
          <w:rStyle w:val="FootnoteAnchor"/>
        </w:rPr>
        <w:footnoteReference w:id="276"/>
      </w:r>
    </w:p>
    <w:p>
      <w:pPr>
        <w:pStyle w:val="BookText"/>
        <w:bidi w:val="0"/>
        <w:jc w:val="both"/>
        <w:rPr/>
      </w:pPr>
      <w:r>
        <w:rPr>
          <w:rFonts w:eastAsia="Times New Roman" w:cs="Times New Roman" w:ascii="Times New Roman" w:hAnsi="Times New Roman"/>
          <w:color w:val="111111"/>
          <w:sz w:val="28"/>
          <w:szCs w:val="28"/>
          <w:lang w:val="en-US"/>
        </w:rPr>
        <w:t>Imam Ahmad further records:</w:t>
      </w:r>
    </w:p>
    <w:p>
      <w:pPr>
        <w:pStyle w:val="BookText"/>
        <w:bidi w:val="0"/>
        <w:jc w:val="both"/>
        <w:rPr/>
      </w:pPr>
      <w:r>
        <w:rPr>
          <w:rFonts w:ascii="IRNazanin" w:hAnsi="IRNazanin" w:eastAsia="IRNazanin"/>
          <w:color w:val="111111"/>
          <w:sz w:val="28"/>
          <w:sz w:val="28"/>
          <w:szCs w:val="28"/>
          <w:rtl w:val="true"/>
          <w:lang w:bidi="fa-IR"/>
        </w:rPr>
        <w:t>حدثنا عبد الله حدثنی أبی ثنا وکیع حدثنا فطر عن إسماعیل بن رجاء عن أبیه عن أبی سعید قال قال رسول الله صلی الله علیه و سلم ان منکم من یقاتل علی تأویله کما قاتلت علی تنزیله قال فقام أبو بکر وعمر فقال لا ولکن خاصف النعل وعلی یخصف نعله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 my father (Ahmad b. Hanbal) – Waki’ – Fatr – Isma’il b. Raja – his father – Abu Sa’id:</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said, “Verily, among you is he who will fight for its implementation as I fought for its revelation.” So, Abu Bakr and ‘Umar stood up, and he said, “No. Rather, he is the one repairing the shoes”. And ‘Ali was repairing his shoes.</w:t>
      </w:r>
      <w:r>
        <w:rPr>
          <w:rStyle w:val="FootnoteAnchor"/>
        </w:rPr>
        <w:footnoteReference w:id="277"/>
      </w:r>
    </w:p>
    <w:p>
      <w:pPr>
        <w:pStyle w:val="BookText"/>
        <w:bidi w:val="0"/>
        <w:jc w:val="both"/>
        <w:rPr/>
      </w:pPr>
      <w:r>
        <w:rPr>
          <w:rFonts w:eastAsia="Times New Roman" w:cs="Times New Roman" w:ascii="Times New Roman" w:hAnsi="Times New Roman"/>
          <w:color w:val="111111"/>
          <w:sz w:val="28"/>
          <w:szCs w:val="28"/>
          <w:lang w:val="en-US"/>
        </w:rPr>
        <w:t>Shaykh al-Arnaut comments:</w:t>
      </w:r>
    </w:p>
    <w:p>
      <w:pPr>
        <w:pStyle w:val="BookText"/>
        <w:bidi w:val="0"/>
        <w:jc w:val="both"/>
        <w:rPr/>
      </w:pPr>
      <w:r>
        <w:rPr>
          <w:rFonts w:ascii="IRNazanin" w:hAnsi="IRNazanin" w:eastAsia="IRNazanin"/>
          <w:color w:val="111111"/>
          <w:sz w:val="28"/>
          <w:sz w:val="28"/>
          <w:szCs w:val="28"/>
          <w:rtl w:val="true"/>
          <w:lang w:bidi="fa-IR"/>
        </w:rPr>
        <w:t>صحیح وهذا إسناد حسن</w:t>
      </w:r>
    </w:p>
    <w:p>
      <w:pPr>
        <w:pStyle w:val="BookText"/>
        <w:bidi w:val="0"/>
        <w:jc w:val="both"/>
        <w:rPr/>
      </w:pPr>
      <w:r>
        <w:rPr>
          <w:rFonts w:eastAsia="Times New Roman" w:cs="Times New Roman" w:ascii="Times New Roman" w:hAnsi="Times New Roman"/>
          <w:color w:val="111111"/>
          <w:sz w:val="28"/>
          <w:szCs w:val="28"/>
          <w:lang w:val="en-US"/>
        </w:rPr>
        <w:t>It is sahih, and this chain is hasan</w:t>
      </w:r>
      <w:r>
        <w:rPr>
          <w:rStyle w:val="FootnoteAnchor"/>
        </w:rPr>
        <w:footnoteReference w:id="278"/>
      </w:r>
    </w:p>
    <w:p>
      <w:pPr>
        <w:pStyle w:val="BookText"/>
        <w:bidi w:val="0"/>
        <w:jc w:val="both"/>
        <w:rPr/>
      </w:pPr>
      <w:r>
        <w:rPr>
          <w:rFonts w:eastAsia="Times New Roman" w:cs="Times New Roman" w:ascii="Times New Roman" w:hAnsi="Times New Roman"/>
          <w:color w:val="111111"/>
          <w:sz w:val="28"/>
          <w:szCs w:val="28"/>
          <w:lang w:val="en-US"/>
        </w:rPr>
        <w:t>Imam al-Hakim (d. 403 H) caps it: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أخبرنا أبو جعفر محمد بن علی الشیبانی بالکوفة من أصل کتابه ثنا أحمد بن حازم بن أبی غرزة ثنا أبو غسان ثنا عبد السلام بن حرب ثنا الأعمش عن إسماعیل بن رجاء عن أبیه عن أبی سعید رضی الله عنه قال ابن أبی غرزة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عبید الله بن موسی ثنا فطر بن خلیفة</w:t>
      </w:r>
    </w:p>
    <w:p>
      <w:pPr>
        <w:pStyle w:val="BookText"/>
        <w:bidi w:val="0"/>
        <w:rPr/>
      </w:pPr>
      <w:r>
        <w:rPr>
          <w:rFonts w:ascii="IRNazanin" w:hAnsi="IRNazanin" w:eastAsia="IRNazanin"/>
          <w:color w:val="111111"/>
          <w:sz w:val="28"/>
          <w:sz w:val="28"/>
          <w:szCs w:val="28"/>
          <w:rtl w:val="true"/>
          <w:lang w:bidi="fa-IR"/>
        </w:rPr>
        <w:t xml:space="preserve">عن إسماعیل بن رجاء عن أبیه عن أبی سعید رضی الله عنه قال کنا مع رسول الله صلی الله علیه وسلم فانقطعت نعله فتخلف علی یخصفها فمشی قلیلا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منکم من یقاتل علی تأویل القرن کما قاتلت علی تنزیله فاستشرف لها القوم وفیهم أبو بکر وعمر رضی الله عنهما 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خاصف النعل علیا فاتیناه فبشرناه فلم یرفع به رأسه کأنه قد کان سمعه من رسول الله صلی الله علیه وسلم</w:t>
      </w:r>
    </w:p>
    <w:p>
      <w:pPr>
        <w:pStyle w:val="BookText"/>
        <w:bidi w:val="0"/>
        <w:jc w:val="both"/>
        <w:rPr/>
      </w:pPr>
      <w:r>
        <w:rPr>
          <w:rFonts w:eastAsia="Times New Roman" w:cs="Times New Roman" w:ascii="Times New Roman" w:hAnsi="Times New Roman"/>
          <w:color w:val="111111"/>
          <w:sz w:val="28"/>
          <w:szCs w:val="28"/>
          <w:lang w:val="en-US"/>
        </w:rPr>
        <w:t>Abu Ja’far Muhammad b. ‘Ali al-Shaybani – Ahmad b. Hazim b. Abi Gharzah – Abu Ghassan – ‘Abd al-Salam b. Harb – al-A’mash – Isma’il b. Raja – his father – Abu Sa’id, may Allah be pleased with him, AND Ibn Abi Gharzah – ‘Abd Allah b. Musa – Fatr b. Khalifah – Isma’il b. Raja – his father – Abu Sa’id, may Allah be pleased with him:</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were sitting with the Messenger of Allah, peace be upon him, when his shoe broke. So, he left ‘Ali behind to repair it, and walked a little. Then he said, “Verily, among you is he who will fight for the implementation of the Qur’an as I fought for his revelation.” The people became curious about it and among them were Abu Bakr and ‘Umar, may Allah be pleased with them both. Abu Bakr said, “Am I the one?”. He said, “No”. ‘Umar said, “Am I the one?” He said, “No. Rather, he is</w:t>
      </w:r>
      <w:bookmarkStart w:id="55" w:name="pg3498_34830"/>
    </w:p>
    <w:p>
      <w:pPr>
        <w:pStyle w:val="BookText"/>
        <w:bidi w:val="0"/>
        <w:rPr/>
      </w:pPr>
      <w:bookmarkEnd w:id="55"/>
      <w:r>
        <w:rPr>
          <w:rFonts w:eastAsia="Times New Roman" w:cs="Times New Roman" w:ascii="Times New Roman" w:hAnsi="Times New Roman"/>
          <w:color w:val="111111"/>
          <w:sz w:val="28"/>
          <w:szCs w:val="28"/>
          <w:lang w:val="en-US"/>
        </w:rPr>
        <w:t>the one repairing the shoe, ‘Ali.” So, we went to him, and we gave him the good news. But he did not raise his head due to it, as if he had already heard it from the Messenger of Allah, peace be upon him.</w:t>
      </w:r>
      <w:r>
        <w:rPr>
          <w:rStyle w:val="FootnoteAnchor"/>
        </w:rPr>
        <w:footnoteReference w:id="279"/>
      </w:r>
    </w:p>
    <w:p>
      <w:pPr>
        <w:pStyle w:val="BookText"/>
        <w:bidi w:val="0"/>
        <w:jc w:val="both"/>
        <w:rPr/>
      </w:pPr>
      <w:r>
        <w:rPr>
          <w:rFonts w:eastAsia="Times New Roman" w:cs="Times New Roman" w:ascii="Times New Roman" w:hAnsi="Times New Roman"/>
          <w:color w:val="111111"/>
          <w:sz w:val="28"/>
          <w:szCs w:val="28"/>
          <w:lang w:val="en-US"/>
        </w:rPr>
        <w:t>Al-Hakim comments:</w:t>
      </w:r>
    </w:p>
    <w:p>
      <w:pPr>
        <w:pStyle w:val="BookText"/>
        <w:bidi w:val="0"/>
        <w:jc w:val="both"/>
        <w:rPr/>
      </w:pPr>
      <w:r>
        <w:rPr>
          <w:rFonts w:ascii="IRNazanin" w:hAnsi="IRNazanin" w:eastAsia="IRNazanin"/>
          <w:color w:val="111111"/>
          <w:sz w:val="28"/>
          <w:sz w:val="28"/>
          <w:szCs w:val="28"/>
          <w:rtl w:val="true"/>
          <w:lang w:bidi="fa-IR"/>
        </w:rPr>
        <w:t>هذا حدیث صحیح علی شرط الشیخین</w:t>
      </w:r>
    </w:p>
    <w:p>
      <w:pPr>
        <w:pStyle w:val="BookText"/>
        <w:bidi w:val="0"/>
        <w:jc w:val="both"/>
        <w:rPr/>
      </w:pPr>
      <w:r>
        <w:rPr>
          <w:rFonts w:eastAsia="Times New Roman" w:cs="Times New Roman" w:ascii="Times New Roman" w:hAnsi="Times New Roman"/>
          <w:color w:val="111111"/>
          <w:sz w:val="28"/>
          <w:szCs w:val="28"/>
          <w:lang w:val="en-US"/>
        </w:rPr>
        <w:t>This hadith is sahih upon the standard of the two Shaykhs.</w:t>
      </w:r>
      <w:r>
        <w:rPr>
          <w:rStyle w:val="FootnoteAnchor"/>
        </w:rPr>
        <w:footnoteReference w:id="280"/>
      </w:r>
    </w:p>
    <w:p>
      <w:pPr>
        <w:pStyle w:val="BookText"/>
        <w:bidi w:val="0"/>
        <w:jc w:val="both"/>
        <w:rPr/>
      </w:pPr>
      <w:r>
        <w:rPr>
          <w:rFonts w:eastAsia="Times New Roman" w:cs="Times New Roman" w:ascii="Times New Roman" w:hAnsi="Times New Roman"/>
          <w:color w:val="111111"/>
          <w:sz w:val="28"/>
          <w:szCs w:val="28"/>
          <w:lang w:val="en-US"/>
        </w:rPr>
        <w:t>Imam al-Dhahabi (d. 748 H) agrees:</w:t>
      </w:r>
    </w:p>
    <w:p>
      <w:pPr>
        <w:pStyle w:val="BookText"/>
        <w:bidi w:val="0"/>
        <w:jc w:val="both"/>
        <w:rPr/>
      </w:pPr>
      <w:r>
        <w:rPr>
          <w:rFonts w:ascii="IRNazanin" w:hAnsi="IRNazanin" w:eastAsia="IRNazanin"/>
          <w:color w:val="111111"/>
          <w:sz w:val="28"/>
          <w:sz w:val="28"/>
          <w:szCs w:val="28"/>
          <w:rtl w:val="true"/>
          <w:lang w:bidi="fa-IR"/>
        </w:rPr>
        <w:t>علی شرط البخاری ومسلم</w:t>
      </w:r>
    </w:p>
    <w:p>
      <w:pPr>
        <w:pStyle w:val="BookText"/>
        <w:bidi w:val="0"/>
        <w:jc w:val="both"/>
        <w:rPr/>
      </w:pPr>
      <w:r>
        <w:rPr>
          <w:rFonts w:eastAsia="Times New Roman" w:cs="Times New Roman" w:ascii="Times New Roman" w:hAnsi="Times New Roman"/>
          <w:color w:val="111111"/>
          <w:sz w:val="28"/>
          <w:szCs w:val="28"/>
          <w:lang w:val="en-US"/>
        </w:rPr>
        <w:t>(Sahih) upon the standard of al-Bukhari and Muslim</w:t>
      </w:r>
      <w:r>
        <w:rPr>
          <w:rStyle w:val="FootnoteAnchor"/>
        </w:rPr>
        <w:footnoteReference w:id="281"/>
      </w:r>
    </w:p>
    <w:p>
      <w:pPr>
        <w:pStyle w:val="Heading2"/>
        <w:numPr>
          <w:ilvl w:val="1"/>
          <w:numId w:val="1"/>
        </w:numPr>
        <w:bidi w:val="0"/>
        <w:jc w:val="left"/>
        <w:rPr/>
      </w:pPr>
      <w:bookmarkStart w:id="56" w:name="__RefHeading___Toc3537593_2749589250"/>
      <w:bookmarkStart w:id="57" w:name="_Toc20"/>
      <w:bookmarkEnd w:id="56"/>
      <w:r>
        <w:rPr/>
        <w:t>15) Hadith Al-Qital, Mu’awiyah B. Abi Sufyan: A Case Study</w:t>
      </w:r>
      <w:bookmarkEnd w:id="57"/>
    </w:p>
    <w:p>
      <w:pPr>
        <w:pStyle w:val="BookText"/>
        <w:bidi w:val="0"/>
        <w:jc w:val="both"/>
        <w:rPr/>
      </w:pPr>
      <w:r>
        <w:rPr>
          <w:rFonts w:eastAsia="Times New Roman" w:cs="Times New Roman" w:ascii="Times New Roman" w:hAnsi="Times New Roman"/>
          <w:color w:val="111111"/>
          <w:sz w:val="28"/>
          <w:szCs w:val="28"/>
          <w:lang w:val="en-US"/>
        </w:rPr>
        <w:t>The fiercest enemy of Amir al-Muminin, ‘alaihi al-salam, and the most successful armed rebel against his government, was Mu’awiyah. He was the only one of the rebel leaders with firm control over vast territories, namely modern Syria, Palestine, Israel, Jordan and Lebanon. He was ‘Uthman’s governor over these countries. However, when ‘Ali became accepted as the khalifah, Mu’awiyah refused to accept the former’s authority.</w:t>
      </w:r>
    </w:p>
    <w:p>
      <w:pPr>
        <w:pStyle w:val="BookText"/>
        <w:bidi w:val="0"/>
        <w:jc w:val="both"/>
        <w:rPr/>
      </w:pPr>
      <w:r>
        <w:rPr>
          <w:rFonts w:eastAsia="Times New Roman" w:cs="Times New Roman" w:ascii="Times New Roman" w:hAnsi="Times New Roman"/>
          <w:color w:val="111111"/>
          <w:sz w:val="28"/>
          <w:szCs w:val="28"/>
          <w:lang w:val="en-US"/>
        </w:rPr>
        <w:t>He therefore took the territories under his governorate and their territorial armies with him in a bloody insurgency against the central government. The others - mainly Umm al-Muminin ‘Aishah’s army and the Khawarij – had no such advantage. Unlike them, Mu’awiyah had large well-equipped, handsomely-paid, highly experienced and very loyal armed forces. In the end, Imam ‘Ali was assassinated in cold blood by a Khariji. Mu’awiyah’s rebellion succeeded, and he became the new khalifah. He eventually founded the Umayyad dynasty.</w:t>
      </w:r>
    </w:p>
    <w:p>
      <w:pPr>
        <w:pStyle w:val="BookText"/>
        <w:bidi w:val="0"/>
        <w:jc w:val="both"/>
        <w:rPr/>
      </w:pPr>
      <w:r>
        <w:rPr>
          <w:rFonts w:eastAsia="Times New Roman" w:cs="Times New Roman" w:ascii="Times New Roman" w:hAnsi="Times New Roman"/>
          <w:color w:val="111111"/>
          <w:sz w:val="28"/>
          <w:szCs w:val="28"/>
          <w:lang w:val="en-US"/>
        </w:rPr>
        <w:t>The Messenger of Allah, sallallahu ‘alaihi wa alihi, had predicted Mu’awiyah’s insurrection, and had described him and his armies in some very strong terms. Imam al-Bukhari (d. 256 H) records:</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حدثنا مسدد</w:t>
      </w:r>
    </w:p>
    <w:p>
      <w:pPr>
        <w:pStyle w:val="BookText"/>
        <w:bidi w:val="0"/>
        <w:rPr/>
      </w:pPr>
      <w:r>
        <w:rPr>
          <w:rFonts w:ascii="IRNazanin" w:hAnsi="IRNazanin" w:eastAsia="IRNazanin"/>
          <w:color w:val="111111"/>
          <w:sz w:val="28"/>
          <w:sz w:val="28"/>
          <w:szCs w:val="28"/>
          <w:rtl w:val="true"/>
          <w:lang w:bidi="fa-IR"/>
        </w:rPr>
        <w:t xml:space="preserve">قال حدثنا عبد العزیز بن مختار قال حدثنا خالد الحذاء عن عکرمة قال لی ابن عباس ولابنه علی انطلقا إلی أبی سعید فاسمعا من حدیثه فانطلقنا فإذا هو فی حائط یصلحه فأخذ رداءه فاحتبی ثم أنشأ یحدثنا حتی أتی ذکر بناء المسجد فقال کنا نحمل لبنة لبنة وعمار لبنتین لبنتین فرآه النبی صلی الله علیه و سلم فینفض التراب عنه ویقول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 عمار تقتله الفئة الباغیة یدعوهم إلی الجنة ویدعونه إلی 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یقول عمار أعوذ بالله من الفتن</w:t>
      </w:r>
    </w:p>
    <w:p>
      <w:pPr>
        <w:pStyle w:val="BookText"/>
        <w:bidi w:val="0"/>
        <w:jc w:val="both"/>
        <w:rPr/>
      </w:pPr>
      <w:r>
        <w:rPr>
          <w:rFonts w:eastAsia="Times New Roman" w:cs="Times New Roman" w:ascii="Times New Roman" w:hAnsi="Times New Roman"/>
          <w:color w:val="111111"/>
          <w:sz w:val="28"/>
          <w:szCs w:val="28"/>
          <w:lang w:val="en-US"/>
        </w:rPr>
        <w:t>Musaddad – ‘Abd al-‘Aziz b. Mukhtar – Khalid al-Khudha – ‘Ikrimah:</w:t>
      </w:r>
    </w:p>
    <w:p>
      <w:pPr>
        <w:pStyle w:val="BookText"/>
        <w:bidi w:val="0"/>
        <w:jc w:val="both"/>
        <w:rPr/>
      </w:pPr>
      <w:r>
        <w:rPr>
          <w:rFonts w:eastAsia="Times New Roman" w:cs="Times New Roman" w:ascii="Times New Roman" w:hAnsi="Times New Roman"/>
          <w:color w:val="111111"/>
          <w:sz w:val="28"/>
          <w:szCs w:val="28"/>
          <w:lang w:val="en-US"/>
        </w:rPr>
        <w:t>Ibn ‘Abbas said to me and to his son ‘Ali, "Go to Abu Sa'id and listen to what he narrates." So we went and found him in a garden looking after it. He picked up his garment, wore it and sat down and started narrating to us until he mentioned the construction of the mosque. Therefore, he said, “We were carrying one adobe at a time while ‘Ammar was carrying two. The Prophet, peace be upon him, saw him and started removing the dust from his body and said, ‘May Allah be merciful to ‘Ammar. He will be murdered by a baghi group. He will be inviting them (i.e. the baghi group) to Paradise and they (i.e. the baghi group) will be inviting him to Hell-fire.’ ‘Ammar said, ‘I seek refuge with Allah from affliction.’”</w:t>
      </w:r>
      <w:r>
        <w:rPr>
          <w:rStyle w:val="FootnoteAnchor"/>
        </w:rPr>
        <w:footnoteReference w:id="282"/>
      </w:r>
    </w:p>
    <w:p>
      <w:pPr>
        <w:pStyle w:val="BookText"/>
        <w:bidi w:val="0"/>
        <w:jc w:val="both"/>
        <w:rPr/>
      </w:pPr>
      <w:r>
        <w:rPr>
          <w:rFonts w:eastAsia="Times New Roman" w:cs="Times New Roman" w:ascii="Times New Roman" w:hAnsi="Times New Roman"/>
          <w:color w:val="111111"/>
          <w:sz w:val="28"/>
          <w:szCs w:val="28"/>
          <w:lang w:val="en-US"/>
        </w:rPr>
        <w:t>This hadith is mutawatir, as Imam Ibn ‘Abd al-Barr (d. 463 H) states:</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وتواترت الآثار عن النبی صلی الله علیه وسلم أنه قال تقتل عمار الفئة الباغیة وهذا</w:t>
      </w:r>
    </w:p>
    <w:p>
      <w:pPr>
        <w:pStyle w:val="BookText"/>
        <w:bidi w:val="0"/>
        <w:rPr/>
      </w:pPr>
      <w:r>
        <w:rPr>
          <w:rFonts w:ascii="IRNazanin" w:hAnsi="IRNazanin" w:eastAsia="IRNazanin"/>
          <w:color w:val="111111"/>
          <w:sz w:val="28"/>
          <w:sz w:val="28"/>
          <w:szCs w:val="28"/>
          <w:rtl w:val="true"/>
          <w:lang w:bidi="fa-IR"/>
        </w:rPr>
        <w:t>من إخباره بالغیب وأعلام نبوته صلی الله علیه وسلم وهو من أصح الأحادیث</w:t>
      </w:r>
    </w:p>
    <w:p>
      <w:pPr>
        <w:pStyle w:val="BookText"/>
        <w:bidi w:val="0"/>
        <w:jc w:val="both"/>
        <w:rPr/>
      </w:pPr>
      <w:r>
        <w:rPr>
          <w:rFonts w:eastAsia="Times New Roman" w:cs="Times New Roman" w:ascii="Times New Roman" w:hAnsi="Times New Roman"/>
          <w:color w:val="111111"/>
          <w:sz w:val="28"/>
          <w:szCs w:val="28"/>
          <w:lang w:val="en-US"/>
        </w:rPr>
        <w:t>The reports are mutawatir from the Prophet, peace be upon him, stating that he said, “’Ammar will be murdered by a baghi group”. This was one of his prophecies, and one of the proofs of his prophethood, peace be upon him, and it is one of the most authentic ahadith.</w:t>
      </w:r>
      <w:r>
        <w:rPr>
          <w:rStyle w:val="FootnoteAnchor"/>
        </w:rPr>
        <w:footnoteReference w:id="283"/>
      </w:r>
    </w:p>
    <w:p>
      <w:pPr>
        <w:pStyle w:val="BookText"/>
        <w:bidi w:val="0"/>
        <w:jc w:val="both"/>
        <w:rPr/>
      </w:pPr>
      <w:r>
        <w:rPr>
          <w:rFonts w:eastAsia="Times New Roman" w:cs="Times New Roman" w:ascii="Times New Roman" w:hAnsi="Times New Roman"/>
          <w:color w:val="111111"/>
          <w:sz w:val="28"/>
          <w:szCs w:val="28"/>
          <w:lang w:val="en-US"/>
        </w:rPr>
        <w:t>Al-Hafiz (d. 852 H) also submits:</w:t>
      </w:r>
    </w:p>
    <w:p>
      <w:pPr>
        <w:pStyle w:val="BookText"/>
        <w:bidi w:val="0"/>
        <w:jc w:val="both"/>
        <w:rPr/>
      </w:pPr>
      <w:r>
        <w:rPr>
          <w:rFonts w:ascii="IRNazanin" w:hAnsi="IRNazanin" w:eastAsia="IRNazanin"/>
          <w:color w:val="111111"/>
          <w:sz w:val="28"/>
          <w:sz w:val="28"/>
          <w:szCs w:val="28"/>
          <w:rtl w:val="true"/>
          <w:lang w:bidi="fa-IR"/>
        </w:rPr>
        <w:t>وتواترت الأحادیث عن النبی صلی الله علیه وسلم أن عمارا تقتله الفئة الباغیة وأجمعوا علی أنه قتل مع علی بصفین</w:t>
      </w:r>
    </w:p>
    <w:p>
      <w:pPr>
        <w:pStyle w:val="BookText"/>
        <w:bidi w:val="0"/>
        <w:jc w:val="both"/>
        <w:rPr/>
      </w:pPr>
      <w:r>
        <w:rPr>
          <w:rFonts w:eastAsia="Times New Roman" w:cs="Times New Roman" w:ascii="Times New Roman" w:hAnsi="Times New Roman"/>
          <w:color w:val="111111"/>
          <w:sz w:val="28"/>
          <w:szCs w:val="28"/>
          <w:lang w:val="en-US"/>
        </w:rPr>
        <w:t>The ahadith are mutawatir from the Prophet, peace be upon him, that ‘Ammar would be murdered by the baghi group, and they (i.e. the scholars) had a consensus that he (‘Ammar) was murdered on the side of ‘Ali at Siffin.</w:t>
      </w:r>
      <w:r>
        <w:rPr>
          <w:rStyle w:val="FootnoteAnchor"/>
        </w:rPr>
        <w:footnoteReference w:id="284"/>
      </w:r>
    </w:p>
    <w:p>
      <w:pPr>
        <w:pStyle w:val="BookText"/>
        <w:bidi w:val="0"/>
        <w:jc w:val="both"/>
        <w:rPr/>
      </w:pPr>
      <w:r>
        <w:rPr>
          <w:rFonts w:eastAsia="Times New Roman" w:cs="Times New Roman" w:ascii="Times New Roman" w:hAnsi="Times New Roman"/>
          <w:color w:val="111111"/>
          <w:sz w:val="28"/>
          <w:szCs w:val="28"/>
          <w:lang w:val="en-US"/>
        </w:rPr>
        <w:t>The battle of Siffin was between Amir al-Muminin ‘Ali and the Syrian rebels commanded by Mu’awiyah. ‘Ammar, radhiyallahu ‘anhu, was in the army of ‘Ali, and was murdered by the troops of Mu’awiyah. As such, Mu’awiyah and his armies were the baghi group. Al-Hafiz Ibn Kathir (d. 774 H) explains further:</w:t>
      </w:r>
    </w:p>
    <w:p>
      <w:pPr>
        <w:pStyle w:val="BookText"/>
        <w:bidi w:val="0"/>
        <w:jc w:val="both"/>
        <w:rPr/>
      </w:pPr>
      <w:r>
        <w:rPr>
          <w:rFonts w:ascii="IRNazanin" w:hAnsi="IRNazanin" w:eastAsia="IRNazanin"/>
          <w:color w:val="111111"/>
          <w:sz w:val="28"/>
          <w:sz w:val="28"/>
          <w:szCs w:val="28"/>
          <w:rtl w:val="true"/>
          <w:lang w:bidi="fa-IR"/>
        </w:rPr>
        <w:t>وهذا مقتل عمار بن یاسر رضی الله عنه مع أمیر المؤمنین علی بن أبی طالب قتله أهل الشام وبان وظهر بذلک سر ما أخبره به الرسول صلی الله علیه وسلم من أنه تقتله الفئة الباغیة وبان بذلک أن علیا محق وأن معاویة باغ</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the murder of ‘Ammar b. Yasir, may Allah be pleased with him, on the side of Amir al-Muminin ‘Ali b. Abi Talib. He was murdered by the Syrians. From this, the secret</w:t>
      </w:r>
    </w:p>
    <w:p>
      <w:pPr>
        <w:pStyle w:val="BookText"/>
        <w:bidi w:val="0"/>
        <w:rPr/>
      </w:pPr>
      <w:r>
        <w:rPr>
          <w:rFonts w:eastAsia="Times New Roman" w:cs="Times New Roman" w:ascii="Times New Roman" w:hAnsi="Times New Roman"/>
          <w:color w:val="111111"/>
          <w:sz w:val="28"/>
          <w:szCs w:val="28"/>
          <w:lang w:val="en-US"/>
        </w:rPr>
        <w:t>of what the Messenger of Allah, peace be upon him, had predicted that he (‘Ammar) would be murdered by a baghi group became clear. It became clear from this that ‘Ali was upon the Truth and that Mu’awiyah was a baghi person.</w:t>
      </w:r>
      <w:r>
        <w:rPr>
          <w:rStyle w:val="FootnoteAnchor"/>
        </w:rPr>
        <w:footnoteReference w:id="285"/>
      </w:r>
    </w:p>
    <w:p>
      <w:pPr>
        <w:pStyle w:val="BookText"/>
        <w:bidi w:val="0"/>
        <w:jc w:val="both"/>
        <w:rPr/>
      </w:pPr>
      <w:r>
        <w:rPr>
          <w:rFonts w:eastAsia="Times New Roman" w:cs="Times New Roman" w:ascii="Times New Roman" w:hAnsi="Times New Roman"/>
          <w:color w:val="111111"/>
          <w:sz w:val="28"/>
          <w:szCs w:val="28"/>
          <w:lang w:val="en-US"/>
        </w:rPr>
        <w:t>Al-Hafiz agrees, but with some caution:</w:t>
      </w:r>
    </w:p>
    <w:p>
      <w:pPr>
        <w:pStyle w:val="BookText"/>
        <w:bidi w:val="0"/>
        <w:jc w:val="both"/>
        <w:rPr/>
      </w:pPr>
      <w:r>
        <w:rPr>
          <w:rFonts w:ascii="IRNazanin" w:hAnsi="IRNazanin" w:eastAsia="IRNazanin"/>
          <w:color w:val="111111"/>
          <w:sz w:val="28"/>
          <w:sz w:val="28"/>
          <w:szCs w:val="28"/>
          <w:rtl w:val="true"/>
          <w:lang w:bidi="fa-IR"/>
        </w:rPr>
        <w:t>وذهب جمهور أهل السنة إلی تصویب من قاتل مع علی لامتثال قوله تعالی وان طائفتان من المؤمنین اقتتلوا الآیة ففیها الامر بقتال الفئة الباغیة وقد ثبت ان من قاتل علیا کانوا بغاة وهؤلاء مع هذا التصویب متفقون علی أنه لا یذم واحد من هؤلاء بل یقولون اجتهدوا فأخطأوا</w:t>
      </w:r>
    </w:p>
    <w:p>
      <w:pPr>
        <w:pStyle w:val="BookText"/>
        <w:bidi w:val="0"/>
        <w:jc w:val="both"/>
        <w:rPr/>
      </w:pPr>
      <w:r>
        <w:rPr>
          <w:rFonts w:eastAsia="Times New Roman" w:cs="Times New Roman" w:ascii="Times New Roman" w:hAnsi="Times New Roman"/>
          <w:color w:val="111111"/>
          <w:sz w:val="28"/>
          <w:szCs w:val="28"/>
          <w:lang w:val="en-US"/>
        </w:rPr>
        <w:t>The majority of the Ahl al-Sunnah are of the opinion that those who fought on the side of ‘Ali were correct, based on His statement, “If two groups from the believers fight each other” and in it is an order to fight the baghi group. It is firmly established that those who fought against ‘Ali were baghi people. Yet, these people (i.e. Sunnis), despite their commendation (of the troops of ‘Ali) have a consensus that none of these people (i.e. the baghi people) should be criticized. Rather, they (i.e. Sunnis) say: they did ijtihad and made mistakes.</w:t>
      </w:r>
      <w:r>
        <w:rPr>
          <w:rStyle w:val="FootnoteAnchor"/>
        </w:rPr>
        <w:footnoteReference w:id="286"/>
      </w:r>
    </w:p>
    <w:p>
      <w:pPr>
        <w:pStyle w:val="BookText"/>
        <w:bidi w:val="0"/>
        <w:jc w:val="both"/>
        <w:rPr/>
      </w:pPr>
      <w:r>
        <w:rPr>
          <w:rFonts w:eastAsia="Times New Roman" w:cs="Times New Roman" w:ascii="Times New Roman" w:hAnsi="Times New Roman"/>
          <w:color w:val="111111"/>
          <w:sz w:val="28"/>
          <w:szCs w:val="28"/>
          <w:lang w:val="en-US"/>
        </w:rPr>
        <w:t>In simpler words, the murderers of ‘Ammar were free from blame, according to the Ahl al-Sunnah wa al-Jama’ah! Imam al-Nawawi (d. 676 H) reiterates this:</w:t>
      </w:r>
    </w:p>
    <w:p>
      <w:pPr>
        <w:pStyle w:val="BookText"/>
        <w:bidi w:val="0"/>
        <w:jc w:val="both"/>
        <w:rPr/>
      </w:pPr>
      <w:r>
        <w:rPr>
          <w:rFonts w:ascii="IRNazanin" w:hAnsi="IRNazanin" w:eastAsia="IRNazanin"/>
          <w:color w:val="111111"/>
          <w:sz w:val="28"/>
          <w:sz w:val="28"/>
          <w:szCs w:val="28"/>
          <w:rtl w:val="true"/>
          <w:lang w:bidi="fa-IR"/>
        </w:rPr>
        <w:t>قال العلماء هذا الحدیث حجة ظاهرة فی أن علیا رضی الله عنه کان محقا مصیبا والطائفة الأخری بغاة لکنهم مجتهدون فلا إثم علیهم لذلک</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scholars said: This hadith is explicit proof that ‘Ali, may Allah be</w:t>
      </w:r>
    </w:p>
    <w:p>
      <w:pPr>
        <w:pStyle w:val="BookText"/>
        <w:bidi w:val="0"/>
        <w:rPr/>
      </w:pPr>
      <w:r>
        <w:rPr>
          <w:rFonts w:eastAsia="Times New Roman" w:cs="Times New Roman" w:ascii="Times New Roman" w:hAnsi="Times New Roman"/>
          <w:color w:val="111111"/>
          <w:sz w:val="28"/>
          <w:szCs w:val="28"/>
          <w:lang w:val="en-US"/>
        </w:rPr>
        <w:t>pleased with him, was upon the Truth and was correct, and that the other side were baghi people. However, they (i.e. the baghi people) did ijtihad. Therefore, there was no sin upon them due to that.</w:t>
      </w:r>
      <w:r>
        <w:rPr>
          <w:rStyle w:val="FootnoteAnchor"/>
        </w:rPr>
        <w:footnoteReference w:id="287"/>
      </w:r>
    </w:p>
    <w:p>
      <w:pPr>
        <w:pStyle w:val="BookText"/>
        <w:bidi w:val="0"/>
        <w:jc w:val="both"/>
        <w:rPr/>
      </w:pPr>
      <w:r>
        <w:rPr>
          <w:rFonts w:eastAsia="Times New Roman" w:cs="Times New Roman" w:ascii="Times New Roman" w:hAnsi="Times New Roman"/>
          <w:color w:val="111111"/>
          <w:sz w:val="28"/>
          <w:szCs w:val="28"/>
          <w:lang w:val="en-US"/>
        </w:rPr>
        <w:t>Whatever the case, there is Sunni agreement that Mu’awiyah and his troops were the baghi group in the mutawatir hadith. Meanwhile, there are a number of crucial points about Mu’awiyah and his armies in the hadith that need to be looked into in order to deal with their acquittal by the Ahl al-Sunnah. First, we must understand that being a baghi person or group is haram, as Allah has declared:</w:t>
      </w:r>
    </w:p>
    <w:p>
      <w:pPr>
        <w:pStyle w:val="BookText"/>
        <w:bidi w:val="0"/>
        <w:jc w:val="both"/>
        <w:rPr/>
      </w:pPr>
      <w:r>
        <w:rPr>
          <w:rFonts w:ascii="IRNazanin" w:hAnsi="IRNazanin" w:eastAsia="IRNazanin"/>
          <w:color w:val="111111"/>
          <w:sz w:val="28"/>
          <w:sz w:val="28"/>
          <w:szCs w:val="28"/>
          <w:rtl w:val="true"/>
          <w:lang w:bidi="fa-IR"/>
        </w:rPr>
        <w:t>إن الله یأمر بالعدل والإحسان وإیتاء ذی القربی وینهی عن الفحشاء والمنکر والبغی یعظکم لعلکم تذکرون</w:t>
      </w:r>
    </w:p>
    <w:p>
      <w:pPr>
        <w:pStyle w:val="BookText"/>
        <w:bidi w:val="0"/>
        <w:jc w:val="both"/>
        <w:rPr/>
      </w:pPr>
      <w:r>
        <w:rPr>
          <w:rFonts w:eastAsia="Times New Roman" w:cs="Times New Roman" w:ascii="Times New Roman" w:hAnsi="Times New Roman"/>
          <w:color w:val="111111"/>
          <w:sz w:val="28"/>
          <w:szCs w:val="28"/>
          <w:lang w:val="en-US"/>
        </w:rPr>
        <w:t>Verily, Allah commands you to do justice and kindness, and to give to kith and kin, and forbids corrupt behaviours, evil deeds and al-baghi (i.e. being a baghi person or group). He admonishes you, that you may take heed.</w:t>
      </w:r>
      <w:r>
        <w:rPr>
          <w:rStyle w:val="FootnoteAnchor"/>
        </w:rPr>
        <w:footnoteReference w:id="288"/>
      </w:r>
    </w:p>
    <w:p>
      <w:pPr>
        <w:pStyle w:val="BookText"/>
        <w:bidi w:val="0"/>
        <w:jc w:val="both"/>
        <w:rPr/>
      </w:pPr>
      <w:r>
        <w:rPr>
          <w:rFonts w:eastAsia="Times New Roman" w:cs="Times New Roman" w:ascii="Times New Roman" w:hAnsi="Times New Roman"/>
          <w:color w:val="111111"/>
          <w:sz w:val="28"/>
          <w:szCs w:val="28"/>
          <w:lang w:val="en-US"/>
        </w:rPr>
        <w:t>Therefore, Mu’awiyah and his armies were an illegitimate group. Allah Himself BANNED them. In line with this, it is obligatory for Muslims as a whole to rise in arms against every baghi group within the Ummah:</w:t>
      </w:r>
    </w:p>
    <w:p>
      <w:pPr>
        <w:pStyle w:val="BookText"/>
        <w:bidi w:val="0"/>
        <w:jc w:val="both"/>
        <w:rPr/>
      </w:pPr>
      <w:r>
        <w:rPr>
          <w:rFonts w:ascii="IRNazanin" w:hAnsi="IRNazanin" w:eastAsia="IRNazanin"/>
          <w:color w:val="111111"/>
          <w:sz w:val="28"/>
          <w:sz w:val="28"/>
          <w:szCs w:val="28"/>
          <w:rtl w:val="true"/>
          <w:lang w:bidi="fa-IR"/>
        </w:rPr>
        <w:t>وإن طائفتان من المؤمنین اقتتلوا فأصلحوا بینهما فإن بغت إحداهما علی الأخری فقاتلوا التی تبغی حتی تفیء إلی أمر الله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two groups among the believers fight each other, then make peace between them both. But if one of them is the baghi against the other, then fight you against the baghi one till it complies with the Command</w:t>
      </w:r>
    </w:p>
    <w:p>
      <w:pPr>
        <w:pStyle w:val="BookText"/>
        <w:bidi w:val="0"/>
        <w:rPr/>
      </w:pPr>
      <w:r>
        <w:rPr>
          <w:rFonts w:eastAsia="Times New Roman" w:cs="Times New Roman" w:ascii="Times New Roman" w:hAnsi="Times New Roman"/>
          <w:color w:val="111111"/>
          <w:sz w:val="28"/>
          <w:szCs w:val="28"/>
          <w:lang w:val="en-US"/>
        </w:rPr>
        <w:t>of Allah.</w:t>
      </w:r>
      <w:r>
        <w:rPr>
          <w:rStyle w:val="FootnoteAnchor"/>
        </w:rPr>
        <w:footnoteReference w:id="289"/>
      </w:r>
    </w:p>
    <w:p>
      <w:pPr>
        <w:pStyle w:val="BookText"/>
        <w:bidi w:val="0"/>
        <w:jc w:val="both"/>
        <w:rPr/>
      </w:pPr>
      <w:r>
        <w:rPr>
          <w:rFonts w:eastAsia="Times New Roman" w:cs="Times New Roman" w:ascii="Times New Roman" w:hAnsi="Times New Roman"/>
          <w:color w:val="111111"/>
          <w:sz w:val="28"/>
          <w:szCs w:val="28"/>
          <w:lang w:val="en-US"/>
        </w:rPr>
        <w:t>This is the case where the baghi group were “believers”. What then about a case where they were haters of ‘Ali, and therefore “hypocrites” according to the Messenger? Apparently, the group of Mu’awiyah were in a far worse situation. In any case, by describing them as a baghi group, the Prophet was indicating that they were a banned group, and that fighting them was compulsory upon all living Muslims at the time of the Battle of Siffin.</w:t>
      </w:r>
    </w:p>
    <w:p>
      <w:pPr>
        <w:pStyle w:val="BookText"/>
        <w:bidi w:val="0"/>
        <w:jc w:val="both"/>
        <w:rPr/>
      </w:pPr>
      <w:r>
        <w:rPr>
          <w:rFonts w:eastAsia="Times New Roman" w:cs="Times New Roman" w:ascii="Times New Roman" w:hAnsi="Times New Roman"/>
          <w:color w:val="111111"/>
          <w:sz w:val="28"/>
          <w:szCs w:val="28"/>
          <w:lang w:val="en-US"/>
        </w:rPr>
        <w:t>Moreover, there is a clear indication in the above verse that the non-baghi group is upon the Command of Allah, and has not strayed from it in the least. This is another point in the hadith: ‘Ali and his army were upon the Command of Allah in the war. This fact is strengthened even further by the Prophet’s description of ‘Ammar as calling the baghi group to Paradise.</w:t>
      </w:r>
    </w:p>
    <w:p>
      <w:pPr>
        <w:pStyle w:val="BookText"/>
        <w:bidi w:val="0"/>
        <w:jc w:val="both"/>
        <w:rPr/>
      </w:pPr>
      <w:r>
        <w:rPr>
          <w:rFonts w:eastAsia="Times New Roman" w:cs="Times New Roman" w:ascii="Times New Roman" w:hAnsi="Times New Roman"/>
          <w:color w:val="111111"/>
          <w:sz w:val="28"/>
          <w:szCs w:val="28"/>
          <w:lang w:val="en-US"/>
        </w:rPr>
        <w:t>A rather disturbing quality of Mu’awiyah and his armies is that they were callers to Hellfire, according to the mutawatir hadith. Apparently, this nullifies any acquittal or defence of them. In the Sight of Allah, that baghi group were not a collection of mistaken fellows. Rather, they were full-scale callers to Hellfire, undoubtedly working for Shaytan. We will say more on this below. Meanwhile, even if they had truly been people who made mistakes (as the Ahl al-Sunnah claim), would that have exonerated them from the crimes they committed? The Qur’an says “no”:</w:t>
      </w:r>
    </w:p>
    <w:p>
      <w:pPr>
        <w:pStyle w:val="BookText"/>
        <w:bidi w:val="0"/>
        <w:jc w:val="both"/>
        <w:rPr/>
      </w:pPr>
      <w:r>
        <w:rPr>
          <w:rFonts w:ascii="IRNazanin" w:hAnsi="IRNazanin" w:eastAsia="IRNazanin"/>
          <w:color w:val="111111"/>
          <w:sz w:val="28"/>
          <w:sz w:val="28"/>
          <w:szCs w:val="28"/>
          <w:rtl w:val="true"/>
          <w:lang w:bidi="fa-IR"/>
        </w:rPr>
        <w:t>إن فرعون وهامان وجنودهما کانوا خاطئین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Fir’aun and Haman and their soldiers</w:t>
      </w:r>
    </w:p>
    <w:p>
      <w:pPr>
        <w:pStyle w:val="BookText"/>
        <w:bidi w:val="0"/>
        <w:rPr/>
      </w:pPr>
      <w:r>
        <w:rPr>
          <w:rFonts w:eastAsia="Times New Roman" w:cs="Times New Roman" w:ascii="Times New Roman" w:hAnsi="Times New Roman"/>
          <w:color w:val="111111"/>
          <w:sz w:val="28"/>
          <w:szCs w:val="28"/>
          <w:lang w:val="en-US"/>
        </w:rPr>
        <w:t>were people who made mistakes.</w:t>
      </w:r>
      <w:r>
        <w:rPr>
          <w:rStyle w:val="FootnoteAnchor"/>
        </w:rPr>
        <w:footnoteReference w:id="290"/>
      </w:r>
    </w:p>
    <w:p>
      <w:pPr>
        <w:pStyle w:val="BookText"/>
        <w:bidi w:val="0"/>
        <w:jc w:val="both"/>
        <w:rPr/>
      </w:pPr>
      <w:r>
        <w:rPr>
          <w:rFonts w:eastAsia="Times New Roman" w:cs="Times New Roman" w:ascii="Times New Roman" w:hAnsi="Times New Roman"/>
          <w:color w:val="111111"/>
          <w:sz w:val="28"/>
          <w:szCs w:val="28"/>
          <w:lang w:val="en-US"/>
        </w:rPr>
        <w:t>Yet, they will fully answer for their crimes on the Day of Resurrection. Moreover, we read this in the Book of Allah:</w:t>
      </w:r>
    </w:p>
    <w:p>
      <w:pPr>
        <w:pStyle w:val="BookText"/>
        <w:bidi w:val="0"/>
        <w:jc w:val="both"/>
        <w:rPr/>
      </w:pPr>
      <w:r>
        <w:rPr>
          <w:rFonts w:ascii="IRNazanin" w:hAnsi="IRNazanin" w:eastAsia="IRNazanin"/>
          <w:color w:val="111111"/>
          <w:sz w:val="28"/>
          <w:sz w:val="28"/>
          <w:szCs w:val="28"/>
          <w:rtl w:val="true"/>
          <w:lang w:bidi="fa-IR"/>
        </w:rPr>
        <w:t>قالوا یا أبانا استغفر لنا ذنوبنا إنا کنا خاطئین</w:t>
      </w:r>
    </w:p>
    <w:p>
      <w:pPr>
        <w:pStyle w:val="BookText"/>
        <w:bidi w:val="0"/>
        <w:jc w:val="both"/>
        <w:rPr/>
      </w:pPr>
      <w:r>
        <w:rPr>
          <w:rFonts w:eastAsia="Times New Roman" w:cs="Times New Roman" w:ascii="Times New Roman" w:hAnsi="Times New Roman"/>
          <w:color w:val="111111"/>
          <w:sz w:val="28"/>
          <w:szCs w:val="28"/>
          <w:lang w:val="en-US"/>
        </w:rPr>
        <w:t>They said: “O our father! Ask forgiveness for our sins. Indeed, we have been people who made mistakes.”</w:t>
      </w:r>
      <w:r>
        <w:rPr>
          <w:rStyle w:val="FootnoteAnchor"/>
        </w:rPr>
        <w:footnoteReference w:id="291"/>
      </w:r>
    </w:p>
    <w:p>
      <w:pPr>
        <w:pStyle w:val="BookText"/>
        <w:bidi w:val="0"/>
        <w:jc w:val="both"/>
        <w:rPr/>
      </w:pPr>
      <w:r>
        <w:rPr>
          <w:rFonts w:eastAsia="Times New Roman" w:cs="Times New Roman" w:ascii="Times New Roman" w:hAnsi="Times New Roman"/>
          <w:color w:val="111111"/>
          <w:sz w:val="28"/>
          <w:szCs w:val="28"/>
          <w:lang w:val="en-US"/>
        </w:rPr>
        <w:t>This is a similar verse:</w:t>
      </w:r>
    </w:p>
    <w:p>
      <w:pPr>
        <w:pStyle w:val="BookText"/>
        <w:bidi w:val="0"/>
        <w:jc w:val="both"/>
        <w:rPr/>
      </w:pPr>
      <w:r>
        <w:rPr>
          <w:rFonts w:ascii="IRNazanin" w:hAnsi="IRNazanin" w:eastAsia="IRNazanin"/>
          <w:color w:val="111111"/>
          <w:sz w:val="28"/>
          <w:sz w:val="28"/>
          <w:szCs w:val="28"/>
          <w:rtl w:val="true"/>
          <w:lang w:bidi="fa-IR"/>
        </w:rPr>
        <w:t>إنا آمنا بربنا لیغفر لنا خطایانا</w:t>
      </w:r>
    </w:p>
    <w:p>
      <w:pPr>
        <w:pStyle w:val="BookText"/>
        <w:bidi w:val="0"/>
        <w:jc w:val="both"/>
        <w:rPr/>
      </w:pPr>
      <w:r>
        <w:rPr>
          <w:rFonts w:eastAsia="Times New Roman" w:cs="Times New Roman" w:ascii="Times New Roman" w:hAnsi="Times New Roman"/>
          <w:color w:val="111111"/>
          <w:sz w:val="28"/>
          <w:szCs w:val="28"/>
          <w:lang w:val="en-US"/>
        </w:rPr>
        <w:t>We have believed in our Lord, that He may forgive us our mistakes.</w:t>
      </w:r>
      <w:r>
        <w:rPr>
          <w:rStyle w:val="FootnoteAnchor"/>
        </w:rPr>
        <w:footnoteReference w:id="292"/>
      </w:r>
    </w:p>
    <w:p>
      <w:pPr>
        <w:pStyle w:val="BookText"/>
        <w:bidi w:val="0"/>
        <w:jc w:val="both"/>
        <w:rPr/>
      </w:pPr>
      <w:r>
        <w:rPr>
          <w:rFonts w:eastAsia="Times New Roman" w:cs="Times New Roman" w:ascii="Times New Roman" w:hAnsi="Times New Roman"/>
          <w:color w:val="111111"/>
          <w:sz w:val="28"/>
          <w:szCs w:val="28"/>
          <w:lang w:val="en-US"/>
        </w:rPr>
        <w:t>As such, the defence of mistake can never work as a shield from culpability for crimes. But then, even if we accepted it as a valid excuse (in opposition to the Qur’an), Mu’awiyah and his baghi armies still had a lot to answer for. They murdered ‘Ammar and several other righteous soldiers of Amir al-Muminin. Let us say, for the sake of argument, that the baghi group had mistakenly killed those pious people. Still, the Book of Allah has clear provisions concerning such a case:</w:t>
      </w:r>
    </w:p>
    <w:p>
      <w:pPr>
        <w:pStyle w:val="BookText"/>
        <w:bidi w:val="0"/>
        <w:jc w:val="both"/>
        <w:rPr/>
      </w:pPr>
      <w:r>
        <w:rPr>
          <w:rFonts w:ascii="IRNazanin" w:hAnsi="IRNazanin" w:eastAsia="IRNazanin"/>
          <w:color w:val="111111"/>
          <w:sz w:val="28"/>
          <w:sz w:val="28"/>
          <w:szCs w:val="28"/>
          <w:rtl w:val="true"/>
          <w:lang w:bidi="fa-IR"/>
        </w:rPr>
        <w:t xml:space="preserve">وما کان لمؤمن أن یقتل مؤمنا إلا خطأ ومن قتل مؤمنا خطأ فتحریر رقبة مؤمنة ودیة مسلمة إلی أهله إلا أن یصدقوا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یجد فصیام شهرین متتابعین توبة من الله وکان الله علیما حکیما ومن یقتل مؤمنا متعمدا فجزاؤه جهنم خالدا فیها وغضب الله علیه ولعنه وأعد له عذابا عظیما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for a believer to kill a believer except by mistake. And whoever kills a believer by mistake, he must set free a believing slave and a compensation be given to the deceased’s family, unless they remit it ... And whoever finds</w:t>
      </w:r>
    </w:p>
    <w:p>
      <w:pPr>
        <w:pStyle w:val="BookText"/>
        <w:bidi w:val="0"/>
        <w:rPr/>
      </w:pPr>
      <w:r>
        <w:rPr>
          <w:rFonts w:eastAsia="Times New Roman" w:cs="Times New Roman" w:ascii="Times New Roman" w:hAnsi="Times New Roman"/>
          <w:color w:val="111111"/>
          <w:sz w:val="28"/>
          <w:szCs w:val="28"/>
          <w:lang w:val="en-US"/>
        </w:rPr>
        <w:t>this beyond his means, he must fast for two consecutive months IN ORDER TO SEEK REPENTANCE FROM ALLAH. And Allah is All-Knowing, All-Wise.  And whoever kills a believer intentionally, his recompense is Hellfire to abide therein forever, and the Wrath and the Curse of Allah are upon him, and a great punishment is prepared for him.</w:t>
      </w:r>
      <w:r>
        <w:rPr>
          <w:rStyle w:val="FootnoteAnchor"/>
        </w:rPr>
        <w:footnoteReference w:id="293"/>
      </w:r>
    </w:p>
    <w:p>
      <w:pPr>
        <w:pStyle w:val="BookText"/>
        <w:bidi w:val="0"/>
        <w:jc w:val="both"/>
        <w:rPr/>
      </w:pPr>
      <w:r>
        <w:rPr>
          <w:rFonts w:eastAsia="Times New Roman" w:cs="Times New Roman" w:ascii="Times New Roman" w:hAnsi="Times New Roman"/>
          <w:color w:val="111111"/>
          <w:sz w:val="28"/>
          <w:szCs w:val="28"/>
          <w:lang w:val="en-US"/>
        </w:rPr>
        <w:t>So, even if you killed a believer by mistake, you must still seek “repentance from Allah”. To do that, you must set free a slave for each life mistakenly taken, and pay compensation to the families of the deceased. If you were unable to manumit a slave (as in modern times), or you lacked the financial capability to pay the compensation, then you must fast consecutively for two months. Unless you did these, there would be no forgiveness for you for the accidental killing(s), and you would be in serious trouble in the Hereafter. Mu’awiyah and his baghi colleagues never did any of these things! Therefore, they never sought or earned Allah’s forgiveness.</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important issue for consideration here is that only intentional murder has been associated with Hellfire. Interestingly, Mu’awiyah and his troops were also branded callers to it. In other words, they were themselves inmates – in fact, officials – of Hellfire. They were only drawing more people to join them in it.  Imagine if the Sunni claim that the baghi group had no blame had been true, would such have been the case? Would Allah and His Messenger have described</w:t>
      </w:r>
      <w:bookmarkStart w:id="58" w:name="pg3498_34838"/>
    </w:p>
    <w:p>
      <w:pPr>
        <w:pStyle w:val="BookText"/>
        <w:bidi w:val="0"/>
        <w:rPr/>
      </w:pPr>
      <w:bookmarkEnd w:id="58"/>
      <w:r>
        <w:rPr>
          <w:rFonts w:eastAsia="Times New Roman" w:cs="Times New Roman" w:ascii="Times New Roman" w:hAnsi="Times New Roman"/>
          <w:color w:val="111111"/>
          <w:sz w:val="28"/>
          <w:szCs w:val="28"/>
          <w:lang w:val="en-US"/>
        </w:rPr>
        <w:t>them as callers to Hellfire if they had solely been killing believers by mistake?</w:t>
      </w:r>
    </w:p>
    <w:p>
      <w:pPr>
        <w:pStyle w:val="BookText"/>
        <w:bidi w:val="0"/>
        <w:jc w:val="both"/>
        <w:rPr/>
      </w:pPr>
      <w:r>
        <w:rPr>
          <w:rFonts w:eastAsia="Times New Roman" w:cs="Times New Roman" w:ascii="Times New Roman" w:hAnsi="Times New Roman"/>
          <w:color w:val="111111"/>
          <w:sz w:val="28"/>
          <w:szCs w:val="28"/>
          <w:lang w:val="en-US"/>
        </w:rPr>
        <w:t>Finally, the fact that they were callers to Hellfire also casts a huge shadow over their Islamic credentials. Whenever anyone is descried as “calling to Hellfire”, it means that he is a kafir. ‘Allamah al-‘Uthaymin (d. 1421 H) states: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وجعلناهم أئمة یدعون إلی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بذلک قادة الکفار</w:t>
      </w:r>
    </w:p>
    <w:p>
      <w:pPr>
        <w:pStyle w:val="BookText"/>
        <w:bidi w:val="0"/>
        <w:jc w:val="both"/>
        <w:rPr/>
      </w:pPr>
      <w:r>
        <w:rPr>
          <w:rFonts w:eastAsia="Times New Roman" w:cs="Times New Roman" w:ascii="Times New Roman" w:hAnsi="Times New Roman"/>
          <w:color w:val="111111"/>
          <w:sz w:val="28"/>
          <w:szCs w:val="28"/>
          <w:lang w:val="en-US"/>
        </w:rPr>
        <w:t>(And We made them leaders inviting to the Fire), He is referring to the leaders of the kuffar.</w:t>
      </w:r>
      <w:r>
        <w:rPr>
          <w:rStyle w:val="FootnoteAnchor"/>
        </w:rPr>
        <w:footnoteReference w:id="294"/>
      </w:r>
    </w:p>
    <w:p>
      <w:pPr>
        <w:pStyle w:val="BookText"/>
        <w:bidi w:val="0"/>
        <w:jc w:val="both"/>
        <w:rPr/>
      </w:pPr>
      <w:r>
        <w:rPr>
          <w:rFonts w:eastAsia="Times New Roman" w:cs="Times New Roman" w:ascii="Times New Roman" w:hAnsi="Times New Roman"/>
          <w:color w:val="111111"/>
          <w:sz w:val="28"/>
          <w:szCs w:val="28"/>
          <w:lang w:val="en-US"/>
        </w:rPr>
        <w:t>In other words, those who invite to Hellfire are the kuffar, and their leaders are the leaders of the kuffar.</w:t>
      </w:r>
    </w:p>
    <w:p>
      <w:pPr>
        <w:pStyle w:val="BookText"/>
        <w:bidi w:val="0"/>
        <w:jc w:val="both"/>
        <w:rPr/>
      </w:pPr>
      <w:r>
        <w:rPr>
          <w:rFonts w:eastAsia="Times New Roman" w:cs="Times New Roman" w:ascii="Times New Roman" w:hAnsi="Times New Roman"/>
          <w:color w:val="111111"/>
          <w:sz w:val="28"/>
          <w:szCs w:val="28"/>
          <w:lang w:val="en-US"/>
        </w:rPr>
        <w:t>Imam al-Alusi (d. 1270 H) also says: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یدعون إلی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جعلهم ضالین مضلین</w:t>
      </w:r>
    </w:p>
    <w:p>
      <w:pPr>
        <w:pStyle w:val="BookText"/>
        <w:bidi w:val="0"/>
        <w:jc w:val="both"/>
        <w:rPr/>
      </w:pPr>
      <w:r>
        <w:rPr>
          <w:rFonts w:eastAsia="Times New Roman" w:cs="Times New Roman" w:ascii="Times New Roman" w:hAnsi="Times New Roman"/>
          <w:color w:val="111111"/>
          <w:sz w:val="28"/>
          <w:szCs w:val="28"/>
          <w:lang w:val="en-US"/>
        </w:rPr>
        <w:t>{Inviting to the Fire} … what is intended is: He made them misled misleaders.</w:t>
      </w:r>
      <w:r>
        <w:rPr>
          <w:rStyle w:val="FootnoteAnchor"/>
        </w:rPr>
        <w:footnoteReference w:id="295"/>
      </w:r>
    </w:p>
    <w:p>
      <w:pPr>
        <w:pStyle w:val="BookText"/>
        <w:bidi w:val="0"/>
        <w:jc w:val="both"/>
        <w:rPr/>
      </w:pPr>
      <w:r>
        <w:rPr>
          <w:rFonts w:eastAsia="Times New Roman" w:cs="Times New Roman" w:ascii="Times New Roman" w:hAnsi="Times New Roman"/>
          <w:color w:val="111111"/>
          <w:sz w:val="28"/>
          <w:szCs w:val="28"/>
          <w:lang w:val="en-US"/>
        </w:rPr>
        <w:t>Therefore, those who invite to the Fire are those that have been misled by Shaytan, and who also function as his soldiers, workers and callers.</w:t>
      </w:r>
    </w:p>
    <w:p>
      <w:pPr>
        <w:pStyle w:val="BookText"/>
        <w:bidi w:val="0"/>
        <w:jc w:val="both"/>
        <w:rPr/>
      </w:pPr>
      <w:r>
        <w:rPr>
          <w:rFonts w:eastAsia="Times New Roman" w:cs="Times New Roman" w:ascii="Times New Roman" w:hAnsi="Times New Roman"/>
          <w:color w:val="111111"/>
          <w:sz w:val="28"/>
          <w:szCs w:val="28"/>
          <w:lang w:val="en-US"/>
        </w:rPr>
        <w:t>In any case, Allah Himself has given a clear Verdict about people like them:</w:t>
      </w:r>
    </w:p>
    <w:p>
      <w:pPr>
        <w:pStyle w:val="BookText"/>
        <w:bidi w:val="0"/>
        <w:jc w:val="both"/>
        <w:rPr/>
      </w:pPr>
      <w:r>
        <w:rPr>
          <w:rFonts w:ascii="IRNazanin" w:hAnsi="IRNazanin" w:eastAsia="IRNazanin"/>
          <w:color w:val="111111"/>
          <w:sz w:val="28"/>
          <w:sz w:val="28"/>
          <w:szCs w:val="28"/>
          <w:rtl w:val="true"/>
          <w:lang w:bidi="fa-IR"/>
        </w:rPr>
        <w:t>ولا تنکحوا المشرکین حتی یؤمنوا ولعبد مؤمن خیر من مشرک ولو أعجبکم أولئک یدعون إلی النار والله یدعو إلی الجنة والمغفرة بإذنه</w:t>
      </w:r>
    </w:p>
    <w:p>
      <w:pPr>
        <w:pStyle w:val="BookText"/>
        <w:bidi w:val="0"/>
        <w:jc w:val="both"/>
        <w:rPr/>
      </w:pPr>
      <w:r>
        <w:rPr>
          <w:rFonts w:eastAsia="Times New Roman" w:cs="Times New Roman" w:ascii="Times New Roman" w:hAnsi="Times New Roman"/>
          <w:color w:val="111111"/>
          <w:sz w:val="28"/>
          <w:szCs w:val="28"/>
          <w:lang w:val="en-US"/>
        </w:rPr>
        <w:t>And do not marry to idolaters till they believe, and verily a believing slave is better than an idolater, even though he pleases you. Those invite to Hellfire, and Allah invites to Paradise and Forgiveness by His Leave.</w:t>
      </w:r>
      <w:r>
        <w:rPr>
          <w:rStyle w:val="FootnoteAnchor"/>
        </w:rPr>
        <w:footnoteReference w:id="296"/>
      </w:r>
    </w:p>
    <w:p>
      <w:pPr>
        <w:pStyle w:val="BookText"/>
        <w:bidi w:val="0"/>
        <w:jc w:val="both"/>
        <w:rPr/>
      </w:pPr>
      <w:r>
        <w:rPr>
          <w:rFonts w:eastAsia="Times New Roman" w:cs="Times New Roman" w:ascii="Times New Roman" w:hAnsi="Times New Roman"/>
          <w:color w:val="111111"/>
          <w:sz w:val="28"/>
          <w:szCs w:val="28"/>
          <w:lang w:val="en-US"/>
        </w:rPr>
        <w:t>In other words, the army of Amir al-Muminin were soldiers of Allah while the baghi group – led by Mu’awiyah – were kuffar, misled misleaders and idolaters.</w:t>
      </w:r>
    </w:p>
    <w:p>
      <w:pPr>
        <w:pStyle w:val="Heading2"/>
        <w:numPr>
          <w:ilvl w:val="1"/>
          <w:numId w:val="1"/>
        </w:numPr>
        <w:bidi w:val="0"/>
        <w:jc w:val="left"/>
        <w:rPr/>
      </w:pPr>
      <w:bookmarkStart w:id="59" w:name="__RefHeading___Toc3537595_2749589250"/>
      <w:bookmarkStart w:id="60" w:name="_Toc21"/>
      <w:bookmarkEnd w:id="59"/>
      <w:r>
        <w:rPr/>
        <w:t>16) Hadith Al-Siyadah, Examining The Background Arguments</w:t>
      </w:r>
      <w:bookmarkEnd w:id="6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Shaykh Ibn Taymiyyah (d. 728</w:t>
      </w:r>
    </w:p>
    <w:p>
      <w:pPr>
        <w:pStyle w:val="BookText"/>
        <w:bidi w:val="0"/>
        <w:rPr/>
      </w:pPr>
      <w:r>
        <w:rPr>
          <w:rFonts w:eastAsia="Times New Roman" w:cs="Times New Roman" w:ascii="Times New Roman" w:hAnsi="Times New Roman"/>
          <w:color w:val="111111"/>
          <w:sz w:val="28"/>
          <w:szCs w:val="28"/>
          <w:lang w:val="en-US"/>
        </w:rPr>
        <w:t>H) states:</w:t>
      </w:r>
    </w:p>
    <w:p>
      <w:pPr>
        <w:pStyle w:val="BookText"/>
        <w:bidi w:val="0"/>
        <w:jc w:val="both"/>
        <w:rPr/>
      </w:pPr>
      <w:r>
        <w:rPr>
          <w:rFonts w:ascii="IRNazanin" w:hAnsi="IRNazanin" w:eastAsia="IRNazanin"/>
          <w:color w:val="111111"/>
          <w:sz w:val="28"/>
          <w:sz w:val="28"/>
          <w:szCs w:val="28"/>
          <w:rtl w:val="true"/>
          <w:lang w:bidi="fa-IR"/>
        </w:rPr>
        <w:t>ففی هذا الخبر إخبار عمر بین المهاجرین والأنصار أن أبا بکر سید المسلمین وخیرهم وأحبهم إلی رسول الله صلی الله علیه و سلم ذلک علة مبایعته فقال بل نبایعک أنت فأنت سیدنا وخیرنا وأحبنا إلی رسول الله صلی الله علیه و سلم لیبین بذلک أن المأمور به تولیة الأفضل وأنت أفضلنا فنبایعک</w:t>
      </w:r>
    </w:p>
    <w:p>
      <w:pPr>
        <w:pStyle w:val="BookText"/>
        <w:bidi w:val="0"/>
        <w:jc w:val="both"/>
        <w:rPr/>
      </w:pPr>
      <w:r>
        <w:rPr>
          <w:rFonts w:eastAsia="Times New Roman" w:cs="Times New Roman" w:ascii="Times New Roman" w:hAnsi="Times New Roman"/>
          <w:color w:val="111111"/>
          <w:sz w:val="28"/>
          <w:szCs w:val="28"/>
          <w:lang w:val="en-US"/>
        </w:rPr>
        <w:t>In this report is the declaration of ‘Umar among the Muhajirun and the Ansar that Abu Bakr was the sayyid of the Muslims and the best of them, and the most beloved of them to the Messenger of Allah. This is the reason for following him. So, he (‘Umar) said, “Rather, we will follow you because you are our sayyid, and the best of us, and the most beloved of us to the Messenger of Allah, peace be upon him”. He wanted to make clear through it that: What is ordained is to give authority to the best, and you are the best of us. So, we will follow you.</w:t>
      </w:r>
      <w:r>
        <w:rPr>
          <w:rStyle w:val="FootnoteAnchor"/>
        </w:rPr>
        <w:footnoteReference w:id="29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apparently referred to Abu Bakr as “our sayyid”</w:t>
      </w:r>
      <w:r>
        <w:rPr>
          <w:rStyle w:val="FootnoteAnchor"/>
        </w:rPr>
        <w:footnoteReference w:id="298"/>
      </w:r>
      <w:r>
        <w:rPr>
          <w:rFonts w:eastAsia="Times New Roman" w:cs="Times New Roman" w:ascii="Times New Roman" w:hAnsi="Times New Roman"/>
          <w:color w:val="111111"/>
          <w:sz w:val="28"/>
          <w:szCs w:val="28"/>
          <w:lang w:val="en-US"/>
        </w:rPr>
        <w:t>. Our Shaykh interprets that “our” as referring to all Muslims of that time, who were only the Sahabah. In other words, ‘Umar was speaking on behalf of his colleagues as a whole. Therefore, on the basis of ‘Umar’s testimony, Abu Bakr was the sayyid of the Sahabah. So, what does this mean?</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and foremost, it is important to note that the word sayyid has different meanings and can be used in various contexts. Dr. Baalbaki, a contemporary lexicographer, defines sayyid</w:t>
      </w:r>
    </w:p>
    <w:p>
      <w:pPr>
        <w:pStyle w:val="BookText"/>
        <w:bidi w:val="0"/>
        <w:rPr/>
      </w:pPr>
      <w:r>
        <w:rPr>
          <w:rFonts w:eastAsia="Times New Roman" w:cs="Times New Roman" w:ascii="Times New Roman" w:hAnsi="Times New Roman"/>
          <w:color w:val="111111"/>
          <w:sz w:val="28"/>
          <w:szCs w:val="28"/>
          <w:lang w:val="en-US"/>
        </w:rPr>
        <w:t>in this manner:</w:t>
      </w:r>
    </w:p>
    <w:p>
      <w:pPr>
        <w:pStyle w:val="BookText"/>
        <w:bidi w:val="0"/>
        <w:jc w:val="both"/>
        <w:rPr/>
      </w:pPr>
      <w:r>
        <w:rPr>
          <w:rFonts w:eastAsia="Times New Roman" w:cs="Times New Roman" w:ascii="Times New Roman" w:hAnsi="Times New Roman"/>
          <w:color w:val="111111"/>
          <w:sz w:val="28"/>
          <w:szCs w:val="28"/>
          <w:lang w:val="en-US"/>
        </w:rPr>
        <w:t>master, lord, chief, head, leader; Mr.; gentleman; a descendant of Prophet Mohammad; sovereign; independent.</w:t>
      </w:r>
      <w:r>
        <w:rPr>
          <w:rStyle w:val="FootnoteAnchor"/>
        </w:rPr>
        <w:footnoteReference w:id="299"/>
      </w:r>
    </w:p>
    <w:p>
      <w:pPr>
        <w:pStyle w:val="BookText"/>
        <w:bidi w:val="0"/>
        <w:jc w:val="both"/>
        <w:rPr/>
      </w:pPr>
      <w:r>
        <w:rPr>
          <w:rFonts w:eastAsia="Times New Roman" w:cs="Times New Roman" w:ascii="Times New Roman" w:hAnsi="Times New Roman"/>
          <w:color w:val="111111"/>
          <w:sz w:val="28"/>
          <w:szCs w:val="28"/>
          <w:lang w:val="en-US"/>
        </w:rPr>
        <w:t>As such, in a cultural context, the word sayyid means “descendant of the Prophet”. In a political context, it refers to the ruler. In a tribal context, the title belongs to their chief. In the family setting, the husband – being its head - is the sayyid. The examples go on and on. What matters to our research, however, is solely the spiritual context. Therefore, all references to “sayyid” or “siyadah” henceforth in this and other chapters on Hadith al-Siyadah relate to spirituality only. Abu Bakr was not the political leader of Muslims, nor was he their tribal or other chief, when ‘Umar addressed him as “our sayyid”. This reveals that he too was referring to Abu Bakr’s alleged spiritual siyadah over the Ummah.</w:t>
      </w:r>
    </w:p>
    <w:p>
      <w:pPr>
        <w:pStyle w:val="BookText"/>
        <w:bidi w:val="0"/>
        <w:jc w:val="both"/>
        <w:rPr/>
      </w:pPr>
      <w:r>
        <w:rPr>
          <w:rFonts w:eastAsia="Times New Roman" w:cs="Times New Roman" w:ascii="Times New Roman" w:hAnsi="Times New Roman"/>
          <w:color w:val="111111"/>
          <w:sz w:val="28"/>
          <w:szCs w:val="28"/>
          <w:lang w:val="en-US"/>
        </w:rPr>
        <w:t>In order to determine what the term sayyid indicates in the spiritual context, we must examine the following hadith, documented by Imam Muslim (d. 261 H):</w:t>
      </w:r>
    </w:p>
    <w:p>
      <w:pPr>
        <w:pStyle w:val="BookText"/>
        <w:bidi w:val="0"/>
        <w:jc w:val="both"/>
        <w:rPr/>
      </w:pPr>
      <w:r>
        <w:rPr>
          <w:rFonts w:ascii="IRNazanin" w:hAnsi="IRNazanin" w:eastAsia="IRNazanin"/>
          <w:color w:val="111111"/>
          <w:sz w:val="28"/>
          <w:sz w:val="28"/>
          <w:szCs w:val="28"/>
          <w:rtl w:val="true"/>
          <w:lang w:bidi="fa-IR"/>
        </w:rPr>
        <w:t xml:space="preserve">حدثنی الحکم بن موسی أبو صالح حدثنا هقل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الأوزاعی حدثنی أبو عمار حدثنی عبدالله بن فروخ حدثنی أبو هریرة قال قال رسول الله أنا سید ولد آدم یوم القیامة</w:t>
      </w:r>
    </w:p>
    <w:p>
      <w:pPr>
        <w:pStyle w:val="BookText"/>
        <w:bidi w:val="0"/>
        <w:jc w:val="both"/>
        <w:rPr/>
      </w:pPr>
      <w:r>
        <w:rPr>
          <w:rFonts w:eastAsia="Times New Roman" w:cs="Times New Roman" w:ascii="Times New Roman" w:hAnsi="Times New Roman"/>
          <w:color w:val="111111"/>
          <w:sz w:val="28"/>
          <w:szCs w:val="28"/>
          <w:lang w:val="en-US"/>
        </w:rPr>
        <w:t>Al-Hakam b. Musa Abu Salih – Hiql b. Ziyad – al-Awza’i – Abu ‘Ammar – ‘Abd Allah b. Farukh – Abu Hurayrah:</w:t>
      </w:r>
    </w:p>
    <w:p>
      <w:pPr>
        <w:pStyle w:val="BookText"/>
        <w:bidi w:val="0"/>
        <w:jc w:val="both"/>
        <w:rPr/>
      </w:pPr>
      <w:r>
        <w:rPr>
          <w:rFonts w:eastAsia="Times New Roman" w:cs="Times New Roman" w:ascii="Times New Roman" w:hAnsi="Times New Roman"/>
          <w:color w:val="111111"/>
          <w:sz w:val="28"/>
          <w:szCs w:val="28"/>
          <w:lang w:val="en-US"/>
        </w:rPr>
        <w:t>The Messenger of Allah said: “I am the sayyid of the descendants of Adam on the Day of Resurrection.”</w:t>
      </w:r>
      <w:r>
        <w:rPr>
          <w:rStyle w:val="FootnoteAnchor"/>
        </w:rPr>
        <w:footnoteReference w:id="300"/>
      </w:r>
    </w:p>
    <w:p>
      <w:pPr>
        <w:pStyle w:val="BookText"/>
        <w:bidi w:val="0"/>
        <w:jc w:val="both"/>
        <w:rPr/>
      </w:pPr>
      <w:r>
        <w:rPr>
          <w:rFonts w:eastAsia="Times New Roman" w:cs="Times New Roman" w:ascii="Times New Roman" w:hAnsi="Times New Roman"/>
          <w:color w:val="111111"/>
          <w:sz w:val="28"/>
          <w:szCs w:val="28"/>
          <w:lang w:val="en-US"/>
        </w:rPr>
        <w:t>Imam Ahmad (d. 241 H) also records:</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حدثنا عبد الله حدثنی أبی ثنا یحیی بن سعید</w:t>
      </w:r>
    </w:p>
    <w:p>
      <w:pPr>
        <w:pStyle w:val="BookText"/>
        <w:bidi w:val="0"/>
        <w:rPr/>
      </w:pPr>
      <w:r>
        <w:rPr>
          <w:rFonts w:ascii="IRNazanin" w:hAnsi="IRNazanin" w:eastAsia="IRNazanin"/>
          <w:color w:val="111111"/>
          <w:sz w:val="28"/>
          <w:sz w:val="28"/>
          <w:szCs w:val="28"/>
          <w:rtl w:val="true"/>
          <w:lang w:bidi="fa-IR"/>
        </w:rPr>
        <w:t xml:space="preserve">قال ثنا أبو حیان قال ثنا أبو زرعة بن عمرو بن جریر عن أبی هریرة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سید الناس یوم القیامة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 my father (Ahmad b. Hanbal) – Yahya b. Sa’id – Abu Hayyan – Abu Zur’ah b. ‘Amr b. Jarir – Abu Hurayrah:</w:t>
      </w:r>
    </w:p>
    <w:p>
      <w:pPr>
        <w:pStyle w:val="BookText"/>
        <w:bidi w:val="0"/>
        <w:jc w:val="both"/>
        <w:rPr/>
      </w:pPr>
      <w:r>
        <w:rPr>
          <w:rFonts w:eastAsia="Times New Roman" w:cs="Times New Roman" w:ascii="Times New Roman" w:hAnsi="Times New Roman"/>
          <w:color w:val="111111"/>
          <w:sz w:val="28"/>
          <w:szCs w:val="28"/>
          <w:lang w:val="en-US"/>
        </w:rPr>
        <w:t>... The Messenger of Allah, peace be upon him, said: “... I am the sayyid of mankind on the Day of Resurrection.”</w:t>
      </w:r>
      <w:r>
        <w:rPr>
          <w:rStyle w:val="FootnoteAnchor"/>
        </w:rPr>
        <w:footnoteReference w:id="301"/>
      </w:r>
    </w:p>
    <w:p>
      <w:pPr>
        <w:pStyle w:val="BookText"/>
        <w:bidi w:val="0"/>
        <w:jc w:val="both"/>
        <w:rPr/>
      </w:pPr>
      <w:r>
        <w:rPr>
          <w:rFonts w:eastAsia="Times New Roman" w:cs="Times New Roman" w:ascii="Times New Roman" w:hAnsi="Times New Roman"/>
          <w:color w:val="111111"/>
          <w:sz w:val="28"/>
          <w:szCs w:val="28"/>
          <w:lang w:val="en-US"/>
        </w:rPr>
        <w:t>Shaykh al-Arnaut comments:</w:t>
      </w:r>
    </w:p>
    <w:p>
      <w:pPr>
        <w:pStyle w:val="BookText"/>
        <w:bidi w:val="0"/>
        <w:jc w:val="both"/>
        <w:rPr/>
      </w:pPr>
      <w:r>
        <w:rPr>
          <w:rFonts w:ascii="IRNazanin" w:hAnsi="IRNazanin" w:eastAsia="IRNazanin"/>
          <w:color w:val="111111"/>
          <w:sz w:val="28"/>
          <w:sz w:val="28"/>
          <w:szCs w:val="28"/>
          <w:rtl w:val="true"/>
          <w:lang w:bidi="fa-IR"/>
        </w:rPr>
        <w:t>إسناده صحیح علی شرط الشیخین</w:t>
      </w:r>
    </w:p>
    <w:p>
      <w:pPr>
        <w:pStyle w:val="BookText"/>
        <w:bidi w:val="0"/>
        <w:jc w:val="both"/>
        <w:rPr/>
      </w:pPr>
      <w:r>
        <w:rPr>
          <w:rFonts w:eastAsia="Times New Roman" w:cs="Times New Roman" w:ascii="Times New Roman" w:hAnsi="Times New Roman"/>
          <w:color w:val="111111"/>
          <w:sz w:val="28"/>
          <w:szCs w:val="28"/>
          <w:lang w:val="en-US"/>
        </w:rPr>
        <w:t>Its chain is sahih upon the standard of the two Shaykhs.</w:t>
      </w:r>
      <w:r>
        <w:rPr>
          <w:rStyle w:val="FootnoteAnchor"/>
        </w:rPr>
        <w:footnoteReference w:id="302"/>
      </w:r>
    </w:p>
    <w:p>
      <w:pPr>
        <w:pStyle w:val="BookText"/>
        <w:bidi w:val="0"/>
        <w:jc w:val="both"/>
        <w:rPr/>
      </w:pPr>
      <w:r>
        <w:rPr>
          <w:rFonts w:eastAsia="Times New Roman" w:cs="Times New Roman" w:ascii="Times New Roman" w:hAnsi="Times New Roman"/>
          <w:color w:val="111111"/>
          <w:sz w:val="28"/>
          <w:szCs w:val="28"/>
          <w:lang w:val="en-US"/>
        </w:rPr>
        <w:t>Obviously, the siyadah of the Prophet, sallallahu ‘alaihi wa alihi, in these hadiths falls within the spiritual context, especially since they are connected with the Hereafter. This is how the scholars of the Ahl al-Sunnah understand the reports too. Imam al-Nawawi (d. 676 H), for instance, states:</w:t>
      </w:r>
    </w:p>
    <w:p>
      <w:pPr>
        <w:pStyle w:val="BookText"/>
        <w:bidi w:val="0"/>
        <w:jc w:val="both"/>
        <w:rPr/>
      </w:pPr>
      <w:r>
        <w:rPr>
          <w:rFonts w:ascii="IRNazanin" w:hAnsi="IRNazanin" w:eastAsia="IRNazanin"/>
          <w:color w:val="111111"/>
          <w:sz w:val="28"/>
          <w:sz w:val="28"/>
          <w:szCs w:val="28"/>
          <w:rtl w:val="true"/>
          <w:lang w:bidi="fa-IR"/>
        </w:rPr>
        <w:t>تفضیل نبینا صلی الله علیه وسلم علی جمیع الخلائق</w:t>
      </w:r>
    </w:p>
    <w:p>
      <w:pPr>
        <w:pStyle w:val="BookText"/>
        <w:bidi w:val="0"/>
        <w:jc w:val="both"/>
        <w:rPr/>
      </w:pPr>
      <w:r>
        <w:rPr>
          <w:rFonts w:ascii="IRNazanin" w:hAnsi="IRNazanin" w:eastAsia="IRNazanin"/>
          <w:color w:val="111111"/>
          <w:sz w:val="28"/>
          <w:sz w:val="28"/>
          <w:szCs w:val="28"/>
          <w:rtl w:val="true"/>
          <w:lang w:bidi="fa-IR"/>
        </w:rPr>
        <w:t xml:space="preserve">قوله صلی الله علیه وسلم أنا سید ولد آدم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الحدیث دلیل لتفضیله صلی الله علیه وسلم علی الخلق کلهم لأن مذهب أهل السنة أن الآدمیین أفضل من الملائکة وهو صلی الله علیه وسلم أفضل الآدمیین وغیرهم وأما الحدیث الآخر لا تفضلوا بین الأنبیاء فجوابه من خمسة أوجه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صلی الله علیه وسلم قاله قبل أن یعلم أنه سید ولد آدم فلما علم أخبر به</w:t>
      </w:r>
    </w:p>
    <w:p>
      <w:pPr>
        <w:pStyle w:val="BookText"/>
        <w:bidi w:val="0"/>
        <w:jc w:val="both"/>
        <w:rPr/>
      </w:pPr>
      <w:r>
        <w:rPr>
          <w:rFonts w:eastAsia="Times New Roman" w:cs="Times New Roman" w:ascii="Times New Roman" w:hAnsi="Times New Roman"/>
          <w:color w:val="111111"/>
          <w:sz w:val="28"/>
          <w:szCs w:val="28"/>
          <w:lang w:val="en-US"/>
        </w:rPr>
        <w:t>Superiority of our Prophet, peace be upon him, over the entire creation</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statement, peace be upon him, “I am the sayyid of the descendants of Adam on the Day of Resurrection”.... This hadith is proof of</w:t>
      </w:r>
    </w:p>
    <w:p>
      <w:pPr>
        <w:pStyle w:val="BookText"/>
        <w:bidi w:val="0"/>
        <w:rPr/>
      </w:pPr>
      <w:r>
        <w:rPr>
          <w:rFonts w:eastAsia="Times New Roman" w:cs="Times New Roman" w:ascii="Times New Roman" w:hAnsi="Times New Roman"/>
          <w:color w:val="111111"/>
          <w:sz w:val="28"/>
          <w:szCs w:val="28"/>
          <w:lang w:val="en-US"/>
        </w:rPr>
        <w:t>his superiority, peace be upon him, over all the creation. This is because the doctrine of the Ahl al-Sunnah is that human beings are superior to angels, and he, peace be upon him, is the most superior of the human beings and others. As for the other hadith “do not give superiorty to any among the prophets”, the answer is from five aspects. The first is: he, peace be upon him, said it before he knew that he was the sayyid of the descendants of Adam. When he knew, he informed of it.</w:t>
      </w:r>
      <w:r>
        <w:rPr>
          <w:rStyle w:val="FootnoteAnchor"/>
        </w:rPr>
        <w:footnoteReference w:id="303"/>
      </w:r>
    </w:p>
    <w:p>
      <w:pPr>
        <w:pStyle w:val="BookText"/>
        <w:bidi w:val="0"/>
        <w:jc w:val="both"/>
        <w:rPr/>
      </w:pPr>
      <w:r>
        <w:rPr>
          <w:rFonts w:eastAsia="Times New Roman" w:cs="Times New Roman" w:ascii="Times New Roman" w:hAnsi="Times New Roman"/>
          <w:color w:val="111111"/>
          <w:sz w:val="28"/>
          <w:szCs w:val="28"/>
          <w:lang w:val="en-US"/>
        </w:rPr>
        <w:t>Imam al-Mubarakfuri (d. 1282 H) has a similar view:</w:t>
      </w:r>
    </w:p>
    <w:p>
      <w:pPr>
        <w:pStyle w:val="BookText"/>
        <w:bidi w:val="0"/>
        <w:jc w:val="both"/>
        <w:rPr/>
      </w:pPr>
      <w:r>
        <w:rPr>
          <w:rFonts w:ascii="IRNazanin" w:hAnsi="IRNazanin" w:eastAsia="IRNazanin"/>
          <w:color w:val="111111"/>
          <w:sz w:val="28"/>
          <w:sz w:val="28"/>
          <w:szCs w:val="28"/>
          <w:rtl w:val="true"/>
          <w:lang w:bidi="fa-IR"/>
        </w:rPr>
        <w:t>قوله أنا سید ولد آدم یوم القیامة ولا فخر أی ولا أقوله تفاخرا بل اعتداد بفضله</w:t>
      </w:r>
    </w:p>
    <w:p>
      <w:pPr>
        <w:pStyle w:val="BookText"/>
        <w:bidi w:val="0"/>
        <w:jc w:val="both"/>
        <w:rPr/>
      </w:pPr>
      <w:r>
        <w:rPr>
          <w:rFonts w:eastAsia="Times New Roman" w:cs="Times New Roman" w:ascii="Times New Roman" w:hAnsi="Times New Roman"/>
          <w:color w:val="111111"/>
          <w:sz w:val="28"/>
          <w:szCs w:val="28"/>
          <w:lang w:val="en-US"/>
        </w:rPr>
        <w:t>His statement, “I am the sayyid of the descendants of Adam on the Day of Resurrection, and I am not boastful”, meaning: I am not saying it for pride. Rather, it was in consideration of his superiority.</w:t>
      </w:r>
      <w:r>
        <w:rPr>
          <w:rStyle w:val="FootnoteAnchor"/>
        </w:rPr>
        <w:footnoteReference w:id="304"/>
      </w:r>
    </w:p>
    <w:p>
      <w:pPr>
        <w:pStyle w:val="BookText"/>
        <w:bidi w:val="0"/>
        <w:jc w:val="both"/>
        <w:rPr/>
      </w:pPr>
      <w:r>
        <w:rPr>
          <w:rFonts w:eastAsia="Times New Roman" w:cs="Times New Roman" w:ascii="Times New Roman" w:hAnsi="Times New Roman"/>
          <w:color w:val="111111"/>
          <w:sz w:val="28"/>
          <w:szCs w:val="28"/>
          <w:lang w:val="en-US"/>
        </w:rPr>
        <w:t>Therefore, in the spiritual context, siyadah means superiority in the Sight of Allah. Whoever is the sayyid of the Muslims is their best. Moreover, anyone who is a sayyid in the Hereafter is equally a sayyid in this world in the same capacity.</w:t>
      </w:r>
    </w:p>
    <w:p>
      <w:pPr>
        <w:pStyle w:val="BookText"/>
        <w:bidi w:val="0"/>
        <w:jc w:val="both"/>
        <w:rPr/>
      </w:pPr>
      <w:r>
        <w:rPr>
          <w:rFonts w:eastAsia="Times New Roman" w:cs="Times New Roman" w:ascii="Times New Roman" w:hAnsi="Times New Roman"/>
          <w:color w:val="111111"/>
          <w:sz w:val="28"/>
          <w:szCs w:val="28"/>
          <w:lang w:val="en-US"/>
        </w:rPr>
        <w:t>Our brothers from the Ahl al-Sunnah often quote a relevant Sunni-only report to prove the superiority of both Abu Bakr and ‘Umar over the Ummah. ‘Allamah al-Albani (d. 1420 H) states:</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قال عبد الله بن أحمد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زوائد المسند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حدثنی وهب بن بقیة الواسطی حدثنا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یونس الیمامی</w:t>
      </w:r>
    </w:p>
    <w:p>
      <w:pPr>
        <w:pStyle w:val="BookText"/>
        <w:bidi w:val="0"/>
        <w:rPr/>
      </w:pPr>
      <w:r>
        <w:rPr>
          <w:rFonts w:ascii="IRNazanin" w:hAnsi="IRNazanin" w:eastAsia="IRNazanin"/>
          <w:color w:val="111111"/>
          <w:sz w:val="28"/>
          <w:sz w:val="28"/>
          <w:szCs w:val="28"/>
          <w:rtl w:val="true"/>
          <w:lang w:bidi="fa-IR"/>
        </w:rPr>
        <w:t>عن عبد الله بن عمر الیمامی عن الحسن بن زید بن حسن حدثنی أبی عن أبیه عن علی رضی الله عنه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کنت عند النبی صلی الله علیه وسلم، فأقبل أبو بکر وعمر رضی الله عنهما،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علی هذان سیدا کهول أهل الجنة وشبابها بعد النبیین والمرسلین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said in Zawaid al-Musnad (1/80):</w:t>
      </w:r>
    </w:p>
    <w:p>
      <w:pPr>
        <w:pStyle w:val="BookText"/>
        <w:bidi w:val="0"/>
        <w:jc w:val="both"/>
        <w:rPr/>
      </w:pPr>
      <w:r>
        <w:rPr>
          <w:rFonts w:eastAsia="Times New Roman" w:cs="Times New Roman" w:ascii="Times New Roman" w:hAnsi="Times New Roman"/>
          <w:color w:val="111111"/>
          <w:sz w:val="28"/>
          <w:szCs w:val="28"/>
          <w:lang w:val="en-US"/>
        </w:rPr>
        <w:t>Wahb b. Baqiyyah al-Wasiti – ‘Umar (in the original: ‘Amr) b. Yunus al-Yamami – ‘Abd Allah b. ‘Umar al-Yamami – al-Hasan b. Zayd b. Hasan – my father – his father ‘Ali, may Allah be pleased with him:</w:t>
      </w:r>
    </w:p>
    <w:p>
      <w:pPr>
        <w:pStyle w:val="BookText"/>
        <w:bidi w:val="0"/>
        <w:jc w:val="both"/>
        <w:rPr/>
      </w:pPr>
      <w:r>
        <w:rPr>
          <w:rFonts w:eastAsia="Times New Roman" w:cs="Times New Roman" w:ascii="Times New Roman" w:hAnsi="Times New Roman"/>
          <w:color w:val="111111"/>
          <w:sz w:val="28"/>
          <w:szCs w:val="28"/>
          <w:lang w:val="en-US"/>
        </w:rPr>
        <w:t>I was with the Prophet, peace be upon him, when Abu Bakr and ‘Umar, may Allah be pleased with them both, approached. So, he said, “O ‘Ali! These two are the two sayyids of THE ELDERLY ONES of the people of Paradise (Ahl al-Jannah) and of its youth, after the prophets and messengers.”</w:t>
      </w:r>
      <w:r>
        <w:rPr>
          <w:rStyle w:val="FootnoteAnchor"/>
        </w:rPr>
        <w:footnoteReference w:id="305"/>
      </w:r>
    </w:p>
    <w:p>
      <w:pPr>
        <w:pStyle w:val="BookText"/>
        <w:bidi w:val="0"/>
        <w:jc w:val="both"/>
        <w:rPr/>
      </w:pPr>
      <w:r>
        <w:rPr>
          <w:rFonts w:eastAsia="Times New Roman" w:cs="Times New Roman" w:ascii="Times New Roman" w:hAnsi="Times New Roman"/>
          <w:color w:val="111111"/>
          <w:sz w:val="28"/>
          <w:szCs w:val="28"/>
          <w:lang w:val="en-US"/>
        </w:rPr>
        <w:t>Our ‘Allamah comments:</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سند حسن</w:t>
      </w:r>
    </w:p>
    <w:p>
      <w:pPr>
        <w:pStyle w:val="BookText"/>
        <w:bidi w:val="0"/>
        <w:jc w:val="both"/>
        <w:rPr/>
      </w:pPr>
      <w:r>
        <w:rPr>
          <w:rFonts w:eastAsia="Times New Roman" w:cs="Times New Roman" w:ascii="Times New Roman" w:hAnsi="Times New Roman"/>
          <w:color w:val="111111"/>
          <w:sz w:val="28"/>
          <w:szCs w:val="28"/>
          <w:lang w:val="en-US"/>
        </w:rPr>
        <w:t>I say: This chain is hasan.</w:t>
      </w:r>
      <w:r>
        <w:rPr>
          <w:rStyle w:val="FootnoteAnchor"/>
        </w:rPr>
        <w:footnoteReference w:id="306"/>
      </w:r>
    </w:p>
    <w:p>
      <w:pPr>
        <w:pStyle w:val="BookText"/>
        <w:bidi w:val="0"/>
        <w:jc w:val="both"/>
        <w:rPr/>
      </w:pPr>
      <w:r>
        <w:rPr>
          <w:rFonts w:eastAsia="Times New Roman" w:cs="Times New Roman" w:ascii="Times New Roman" w:hAnsi="Times New Roman"/>
          <w:color w:val="111111"/>
          <w:sz w:val="28"/>
          <w:szCs w:val="28"/>
          <w:lang w:val="en-US"/>
        </w:rPr>
        <w:t>The problem of the above hadith is primarily in its matn (content). It disturbingly assumes that there will be elderly people in Paradise, alongside its youth! This embarrassing mistake raises several red flags concerning its true origin. The correct opinion of the Messenger of Allah, which is universally confirmed, is that there will be only youth in Jannah. Imam Ahmad b. Hanbal records, for instance:</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حدثنا عبد الله حدثنی أبی ثنا سلیمان بن داود ثنا عمران عن قتادة عن شهر بن حوشب عن عبد الرحمن بن غنم عن معاذ بن جبل انه سأل</w:t>
      </w:r>
    </w:p>
    <w:p>
      <w:pPr>
        <w:pStyle w:val="BookText"/>
        <w:bidi w:val="0"/>
        <w:rPr/>
      </w:pPr>
      <w:r>
        <w:rPr>
          <w:rFonts w:ascii="IRNazanin" w:hAnsi="IRNazanin" w:eastAsia="IRNazanin"/>
          <w:color w:val="111111"/>
          <w:sz w:val="28"/>
          <w:sz w:val="28"/>
          <w:szCs w:val="28"/>
          <w:rtl w:val="true"/>
          <w:lang w:bidi="fa-IR"/>
        </w:rPr>
        <w:t>النبی صلی الله علیه و سلم أو سمع النبی صلی الله علیه و سلم یقول یدخل أهل الجنة الجنة جردا مردا مکحلین بنی ثلاثین أو ثلاث وثلاثین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 my father (Ahmad b. Hanbal) Sulayman b. Dawud – ‘Imran – Qatadah – Shahr b. Hawshab – ‘Abd al-Rahman b. Ghanam – Mu’adh b. Jabal:</w:t>
      </w:r>
    </w:p>
    <w:p>
      <w:pPr>
        <w:pStyle w:val="BookText"/>
        <w:bidi w:val="0"/>
        <w:jc w:val="both"/>
        <w:rPr/>
      </w:pPr>
      <w:r>
        <w:rPr>
          <w:rFonts w:eastAsia="Times New Roman" w:cs="Times New Roman" w:ascii="Times New Roman" w:hAnsi="Times New Roman"/>
          <w:color w:val="111111"/>
          <w:sz w:val="28"/>
          <w:szCs w:val="28"/>
          <w:lang w:val="en-US"/>
        </w:rPr>
        <w:t>The Prophet, peace be upon him, said, “The people of Paradise will enter Paradise hairless, beardless with their eyes anointed with kohl, aged thirty or thirty-three years.”</w:t>
      </w:r>
      <w:r>
        <w:rPr>
          <w:rStyle w:val="FootnoteAnchor"/>
        </w:rPr>
        <w:footnoteReference w:id="307"/>
      </w:r>
    </w:p>
    <w:p>
      <w:pPr>
        <w:pStyle w:val="BookText"/>
        <w:bidi w:val="0"/>
        <w:jc w:val="both"/>
        <w:rPr/>
      </w:pPr>
      <w:r>
        <w:rPr>
          <w:rFonts w:eastAsia="Times New Roman" w:cs="Times New Roman" w:ascii="Times New Roman" w:hAnsi="Times New Roman"/>
          <w:color w:val="111111"/>
          <w:sz w:val="28"/>
          <w:szCs w:val="28"/>
          <w:lang w:val="en-US"/>
        </w:rPr>
        <w:t>Shaykh al-Arnaut declares:</w:t>
      </w:r>
    </w:p>
    <w:p>
      <w:pPr>
        <w:pStyle w:val="BookText"/>
        <w:bidi w:val="0"/>
        <w:jc w:val="both"/>
        <w:rPr/>
      </w:pPr>
      <w:r>
        <w:rPr>
          <w:rFonts w:ascii="IRNazanin" w:hAnsi="IRNazanin" w:eastAsia="IRNazanin"/>
          <w:color w:val="111111"/>
          <w:sz w:val="28"/>
          <w:sz w:val="28"/>
          <w:szCs w:val="28"/>
          <w:rtl w:val="true"/>
          <w:lang w:bidi="fa-IR"/>
        </w:rPr>
        <w:t>حسن لغیره</w:t>
      </w:r>
    </w:p>
    <w:p>
      <w:pPr>
        <w:pStyle w:val="BookText"/>
        <w:bidi w:val="0"/>
        <w:jc w:val="both"/>
        <w:rPr/>
      </w:pPr>
      <w:r>
        <w:rPr>
          <w:rFonts w:eastAsia="Times New Roman" w:cs="Times New Roman" w:ascii="Times New Roman" w:hAnsi="Times New Roman"/>
          <w:color w:val="111111"/>
          <w:sz w:val="28"/>
          <w:szCs w:val="28"/>
          <w:lang w:val="en-US"/>
        </w:rPr>
        <w:t>Hasan li ghayrihi</w:t>
      </w:r>
      <w:r>
        <w:rPr>
          <w:rStyle w:val="FootnoteAnchor"/>
        </w:rPr>
        <w:footnoteReference w:id="308"/>
      </w:r>
    </w:p>
    <w:p>
      <w:pPr>
        <w:pStyle w:val="BookText"/>
        <w:bidi w:val="0"/>
        <w:jc w:val="both"/>
        <w:rPr/>
      </w:pPr>
      <w:r>
        <w:rPr>
          <w:rFonts w:eastAsia="Times New Roman" w:cs="Times New Roman" w:ascii="Times New Roman" w:hAnsi="Times New Roman"/>
          <w:color w:val="111111"/>
          <w:sz w:val="28"/>
          <w:szCs w:val="28"/>
          <w:lang w:val="en-US"/>
        </w:rPr>
        <w:t>In his Sahih al-Jami’ al-Saghir, the ‘Allamah copies a similar hadith:</w:t>
      </w:r>
    </w:p>
    <w:p>
      <w:pPr>
        <w:pStyle w:val="BookText"/>
        <w:bidi w:val="0"/>
        <w:jc w:val="both"/>
        <w:rPr/>
      </w:pPr>
      <w:r>
        <w:rPr>
          <w:rFonts w:ascii="IRNazanin" w:hAnsi="IRNazanin" w:eastAsia="IRNazanin"/>
          <w:color w:val="111111"/>
          <w:sz w:val="28"/>
          <w:sz w:val="28"/>
          <w:szCs w:val="28"/>
          <w:rtl w:val="true"/>
          <w:lang w:bidi="fa-IR"/>
        </w:rPr>
        <w:t>یدخل أهل الجنة الجنة جردا مردا کأنهم مکحلون أبناء ثلاث وثلاثین</w:t>
      </w:r>
    </w:p>
    <w:p>
      <w:pPr>
        <w:pStyle w:val="BookText"/>
        <w:bidi w:val="0"/>
        <w:jc w:val="both"/>
        <w:rPr/>
      </w:pPr>
      <w:r>
        <w:rPr>
          <w:rFonts w:eastAsia="Times New Roman" w:cs="Times New Roman" w:ascii="Times New Roman" w:hAnsi="Times New Roman"/>
          <w:color w:val="111111"/>
          <w:sz w:val="28"/>
          <w:szCs w:val="28"/>
          <w:lang w:val="en-US"/>
        </w:rPr>
        <w:t>The people of Paradise will enter Paradise hairless, beardless, with their eyes anointed with kohl, aged thirty-three years.</w:t>
      </w:r>
      <w:r>
        <w:rPr>
          <w:rStyle w:val="FootnoteAnchor"/>
        </w:rPr>
        <w:footnoteReference w:id="309"/>
      </w:r>
    </w:p>
    <w:p>
      <w:pPr>
        <w:pStyle w:val="BookText"/>
        <w:bidi w:val="0"/>
        <w:jc w:val="both"/>
        <w:rPr/>
      </w:pPr>
      <w:r>
        <w:rPr>
          <w:rFonts w:eastAsia="Times New Roman" w:cs="Times New Roman" w:ascii="Times New Roman" w:hAnsi="Times New Roman"/>
          <w:color w:val="111111"/>
          <w:sz w:val="28"/>
          <w:szCs w:val="28"/>
          <w:lang w:val="en-US"/>
        </w:rPr>
        <w:t>And the ‘Allamah says: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310"/>
      </w:r>
    </w:p>
    <w:p>
      <w:pPr>
        <w:pStyle w:val="BookText"/>
        <w:bidi w:val="0"/>
        <w:jc w:val="both"/>
        <w:rPr/>
      </w:pPr>
      <w:r>
        <w:rPr>
          <w:rFonts w:eastAsia="Times New Roman" w:cs="Times New Roman" w:ascii="Times New Roman" w:hAnsi="Times New Roman"/>
          <w:color w:val="111111"/>
          <w:sz w:val="28"/>
          <w:szCs w:val="28"/>
          <w:lang w:val="en-US"/>
        </w:rPr>
        <w:t>Imam al-Tirmidhi (d. 279 H) also documents a shahid:</w:t>
      </w:r>
    </w:p>
    <w:p>
      <w:pPr>
        <w:pStyle w:val="BookText"/>
        <w:bidi w:val="0"/>
        <w:jc w:val="both"/>
        <w:rPr/>
      </w:pPr>
      <w:r>
        <w:rPr>
          <w:rFonts w:ascii="IRNazanin" w:hAnsi="IRNazanin" w:eastAsia="IRNazanin"/>
          <w:color w:val="111111"/>
          <w:sz w:val="28"/>
          <w:sz w:val="28"/>
          <w:szCs w:val="28"/>
          <w:rtl w:val="true"/>
          <w:lang w:bidi="fa-IR"/>
        </w:rPr>
        <w:t>حدثنا محمد بن بشار و أبو هشام الرفاعی قالا حدثنا معاذ بن هشام عن أبیه عن عامر الأحول عن شهر بن حوشب عن أبی هریرة قال قال رسول الله صلی الله علیه و سلم أهل الجنة جرد مرد کحل لا یفنی شبابهم ولا تبلی ثیابهم</w:t>
      </w:r>
    </w:p>
    <w:p>
      <w:pPr>
        <w:pStyle w:val="BookText"/>
        <w:bidi w:val="0"/>
        <w:jc w:val="both"/>
        <w:rPr/>
      </w:pPr>
      <w:r>
        <w:rPr>
          <w:rFonts w:eastAsia="Times New Roman" w:cs="Times New Roman" w:ascii="Times New Roman" w:hAnsi="Times New Roman"/>
          <w:color w:val="111111"/>
          <w:sz w:val="28"/>
          <w:szCs w:val="28"/>
          <w:lang w:val="en-US"/>
        </w:rPr>
        <w:t>Muhammad b. Bashar and Abu Hisham al-Rufa’i – Mu’adh b. Hisham – his father – ‘Amir al-Ahwal – Shahr b. Hawshab – Abu Hurayrah:</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said, “The people of Paradise will be hairless and beardless, with their eyes anointed with kohl. Their YOUTH will never end, and their clothes will never become worn.”</w:t>
      </w:r>
      <w:r>
        <w:rPr>
          <w:rStyle w:val="FootnoteAnchor"/>
        </w:rPr>
        <w:footnoteReference w:id="311"/>
      </w:r>
    </w:p>
    <w:p>
      <w:pPr>
        <w:pStyle w:val="BookText"/>
        <w:bidi w:val="0"/>
        <w:jc w:val="both"/>
        <w:rPr/>
      </w:pPr>
      <w:r>
        <w:rPr>
          <w:rFonts w:eastAsia="Times New Roman" w:cs="Times New Roman" w:ascii="Times New Roman" w:hAnsi="Times New Roman"/>
          <w:color w:val="111111"/>
          <w:sz w:val="28"/>
          <w:szCs w:val="28"/>
          <w:lang w:val="en-US"/>
        </w:rPr>
        <w:t>Al-Tirmidhi says:</w:t>
      </w:r>
    </w:p>
    <w:p>
      <w:pPr>
        <w:pStyle w:val="BookText"/>
        <w:bidi w:val="0"/>
        <w:jc w:val="both"/>
        <w:rPr/>
      </w:pPr>
      <w:r>
        <w:rPr>
          <w:rFonts w:ascii="IRNazanin" w:hAnsi="IRNazanin" w:eastAsia="IRNazanin"/>
          <w:color w:val="111111"/>
          <w:sz w:val="28"/>
          <w:sz w:val="28"/>
          <w:szCs w:val="28"/>
          <w:rtl w:val="true"/>
          <w:lang w:bidi="fa-IR"/>
        </w:rPr>
        <w:t>هذا حدیث حسن غریب</w:t>
      </w:r>
    </w:p>
    <w:p>
      <w:pPr>
        <w:pStyle w:val="BookText"/>
        <w:bidi w:val="0"/>
        <w:jc w:val="both"/>
        <w:rPr/>
      </w:pPr>
      <w:r>
        <w:rPr>
          <w:rFonts w:eastAsia="Times New Roman" w:cs="Times New Roman" w:ascii="Times New Roman" w:hAnsi="Times New Roman"/>
          <w:color w:val="111111"/>
          <w:sz w:val="28"/>
          <w:szCs w:val="28"/>
          <w:lang w:val="en-US"/>
        </w:rPr>
        <w:t>This hadith is hasan gharib.</w:t>
      </w:r>
      <w:r>
        <w:rPr>
          <w:rStyle w:val="FootnoteAnchor"/>
        </w:rPr>
        <w:footnoteReference w:id="31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al-Albani supports him:</w:t>
      </w:r>
    </w:p>
    <w:p>
      <w:pPr>
        <w:pStyle w:val="BookText"/>
        <w:bidi w:val="0"/>
        <w:jc w:val="both"/>
        <w:rPr/>
      </w:pPr>
      <w:r>
        <w:rPr>
          <w:rFonts w:ascii="IRNazanin" w:hAnsi="IRNazanin" w:eastAsia="IRNazanin"/>
          <w:color w:val="111111"/>
          <w:sz w:val="28"/>
          <w:sz w:val="28"/>
          <w:szCs w:val="28"/>
          <w:rtl w:val="true"/>
          <w:lang w:bidi="fa-IR"/>
        </w:rPr>
        <w:t>حسن</w:t>
      </w:r>
    </w:p>
    <w:p>
      <w:pPr>
        <w:pStyle w:val="BookText"/>
        <w:bidi w:val="0"/>
        <w:jc w:val="both"/>
        <w:rPr/>
      </w:pPr>
      <w:r>
        <w:rPr>
          <w:rFonts w:eastAsia="Times New Roman" w:cs="Times New Roman" w:ascii="Times New Roman" w:hAnsi="Times New Roman"/>
          <w:color w:val="111111"/>
          <w:sz w:val="28"/>
          <w:szCs w:val="28"/>
          <w:lang w:val="en-US"/>
        </w:rPr>
        <w:t>Hasan</w:t>
      </w:r>
      <w:r>
        <w:rPr>
          <w:rStyle w:val="FootnoteAnchor"/>
        </w:rPr>
        <w:footnoteReference w:id="313"/>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there will</w:t>
      </w:r>
    </w:p>
    <w:p>
      <w:pPr>
        <w:pStyle w:val="BookText"/>
        <w:bidi w:val="0"/>
        <w:rPr/>
      </w:pPr>
      <w:r>
        <w:rPr>
          <w:rFonts w:eastAsia="Times New Roman" w:cs="Times New Roman" w:ascii="Times New Roman" w:hAnsi="Times New Roman"/>
          <w:color w:val="111111"/>
          <w:sz w:val="28"/>
          <w:szCs w:val="28"/>
          <w:lang w:val="en-US"/>
        </w:rPr>
        <w:t>be no elderly folks in Paradise, how then will Abu Bakr and ‘Umar be their sayyids in there? Al-Mubarakfuri – apparently troubled by these facts - attempts to explain away the fatal problem:</w:t>
      </w:r>
    </w:p>
    <w:p>
      <w:pPr>
        <w:pStyle w:val="BookText"/>
        <w:bidi w:val="0"/>
        <w:jc w:val="both"/>
        <w:rPr/>
      </w:pPr>
      <w:r>
        <w:rPr>
          <w:rFonts w:ascii="IRNazanin" w:hAnsi="IRNazanin" w:eastAsia="IRNazanin"/>
          <w:color w:val="111111"/>
          <w:sz w:val="28"/>
          <w:sz w:val="28"/>
          <w:szCs w:val="28"/>
          <w:rtl w:val="true"/>
          <w:lang w:bidi="fa-IR"/>
        </w:rPr>
        <w:t xml:space="preserve">لم یکن فی الجنة کهل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سیدا من مات کهلا من المسلمین فدخل الجنة لأنه لیس فیها کهل</w:t>
      </w:r>
    </w:p>
    <w:p>
      <w:pPr>
        <w:pStyle w:val="BookText"/>
        <w:bidi w:val="0"/>
        <w:jc w:val="both"/>
        <w:rPr/>
      </w:pPr>
      <w:r>
        <w:rPr>
          <w:rFonts w:eastAsia="Times New Roman" w:cs="Times New Roman" w:ascii="Times New Roman" w:hAnsi="Times New Roman"/>
          <w:color w:val="111111"/>
          <w:sz w:val="28"/>
          <w:szCs w:val="28"/>
          <w:lang w:val="en-US"/>
        </w:rPr>
        <w:t>There will be NO elderly person in Paradise ... And it is said they (i.e. Abu Bakr and ‘Umar) both will be sayyids of those who died as elderly people among the Muslims and thereby entered Paradise, because there will be no elderly person in it.</w:t>
      </w:r>
      <w:r>
        <w:rPr>
          <w:rStyle w:val="FootnoteAnchor"/>
        </w:rPr>
        <w:footnoteReference w:id="314"/>
      </w:r>
    </w:p>
    <w:p>
      <w:pPr>
        <w:pStyle w:val="BookText"/>
        <w:bidi w:val="0"/>
        <w:jc w:val="both"/>
        <w:rPr/>
      </w:pPr>
      <w:r>
        <w:rPr>
          <w:rFonts w:eastAsia="Times New Roman" w:cs="Times New Roman" w:ascii="Times New Roman" w:hAnsi="Times New Roman"/>
          <w:color w:val="111111"/>
          <w:sz w:val="28"/>
          <w:szCs w:val="28"/>
          <w:lang w:val="en-US"/>
        </w:rPr>
        <w:t>So, “elderly ones of the people of Paradise” only refers to those who died elderly in this world and were later admitted to Jannah in the Hereafter. Their official title, according to the Ahl al-Sunnah, is “elderly ones of the people of Paradise”. What about those who died young in this world and then made it to Paradise? In line with the Sunni logic, they are “the youth of the people of Paradise”. Things however get out of hand when questions are asked about the fortunate people of Jannah who died as infants, babies or children in this world? The hadith mentions only two categories for the people of Paradise:</w:t>
      </w:r>
    </w:p>
    <w:p>
      <w:pPr>
        <w:pStyle w:val="BookText"/>
        <w:bidi w:val="0"/>
        <w:jc w:val="both"/>
        <w:rPr/>
      </w:pP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یا علی هذان سیدا کهول أهل الجنة وشبابها بعد النبیین والمرسلین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‘Ali! These two are the two sayyids of the elderly ones of the people of Paradise (Ahl al-Jannah) and of its youth, after the prophets and messengers.”</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youth, of course, are people above</w:t>
      </w:r>
    </w:p>
    <w:p>
      <w:pPr>
        <w:pStyle w:val="BookText"/>
        <w:bidi w:val="0"/>
        <w:rPr/>
      </w:pPr>
      <w:r>
        <w:rPr>
          <w:rFonts w:eastAsia="Times New Roman" w:cs="Times New Roman" w:ascii="Times New Roman" w:hAnsi="Times New Roman"/>
          <w:color w:val="111111"/>
          <w:sz w:val="28"/>
          <w:szCs w:val="28"/>
          <w:lang w:val="en-US"/>
        </w:rPr>
        <w:t>the ages of adolecence. It would be ridiculous to put babies of two months or foetuses, for instance, in the category of youth! So, there are only two possibilities here: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People who died in pregnancy, infancy or childhood will all automatically go to Hellfire. No category is listed for them, thereby suggesting that they have no place in Paradise. Otherwise, the hadith should have mentioned “the, foetuses,  infants and children of the people of Paradise” as well.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People who died in infancy or childhood will all be superior to Abu Bakr and ‘Umar, in Paradise! After all, the duo are described as being sayyids of only the elderly as well as the youth of the people of Paradise. The infants and children are conspicuously excluded.</w:t>
      </w:r>
    </w:p>
    <w:p>
      <w:pPr>
        <w:pStyle w:val="BookText"/>
        <w:bidi w:val="0"/>
        <w:jc w:val="both"/>
        <w:rPr/>
      </w:pPr>
      <w:r>
        <w:rPr>
          <w:rFonts w:eastAsia="Times New Roman" w:cs="Times New Roman" w:ascii="Times New Roman" w:hAnsi="Times New Roman"/>
          <w:color w:val="111111"/>
          <w:sz w:val="28"/>
          <w:szCs w:val="28"/>
          <w:lang w:val="en-US"/>
        </w:rPr>
        <w:t>Apparently, neither of the above is acceptable to our brothers from the Ahl al-Sunnah. As such, the absurdity of al-Mubarakfuri’s linguistic gymnastics, even by Sunni standards, is unmistakable. Clearly, the Sunni hadith is not about the age of death here in the world at all. It rather informs the Ahl al-Sunnah that the people of Paradise will be in two categories only: the elderly as well as the youth. Of course, such a scandalous error could never have emerged from the noble Messenger of Allah.</w:t>
      </w:r>
    </w:p>
    <w:p>
      <w:pPr>
        <w:pStyle w:val="BookText"/>
        <w:bidi w:val="0"/>
        <w:jc w:val="both"/>
        <w:rPr/>
      </w:pPr>
      <w:r>
        <w:rPr>
          <w:rFonts w:eastAsia="Times New Roman" w:cs="Times New Roman" w:ascii="Times New Roman" w:hAnsi="Times New Roman"/>
          <w:color w:val="111111"/>
          <w:sz w:val="28"/>
          <w:szCs w:val="28"/>
          <w:lang w:val="en-US"/>
        </w:rPr>
        <w:t>Things get even a lot messier when one considers the case of Bilal b. Rabah, the well-known muezzin of the Prophet. Imam Ibn Sa’d (d. 230 H) records about him:</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قال أخبرنا محمد بن عمر قال أخبرنا موسی بن محمد بن إبراهیم</w:t>
      </w:r>
    </w:p>
    <w:p>
      <w:pPr>
        <w:pStyle w:val="BookText"/>
        <w:bidi w:val="0"/>
        <w:rPr/>
      </w:pPr>
      <w:r>
        <w:rPr>
          <w:rFonts w:ascii="IRNazanin" w:hAnsi="IRNazanin" w:eastAsia="IRNazanin"/>
          <w:color w:val="111111"/>
          <w:sz w:val="28"/>
          <w:sz w:val="28"/>
          <w:szCs w:val="28"/>
          <w:rtl w:val="true"/>
          <w:lang w:bidi="fa-IR"/>
        </w:rPr>
        <w:t>بن الحارث التیمی عن أبیه قال توفی بلال بدمشق سنة عشرین ودفن عند الباب الصغیر فی مقبرة دمشق وهو بن بضع وستین سنة قال أخبرنا محمد بن عمر سمعت شعیب بن طلحة من ولد أبی بکر الصدیق یقول کان بلال ترب أبی بکر قال محمد بن عمر فإن کان هذا هکذا وقد توفی أبو بکر سنة ثلاث عشرة وهو بن ثلاث وستین سنة فبین هذا وبین ما روی لنا فی بلال سبع سنین وشعیب بن طلحة أعلم بمیلاد بلال حین یقول هو ترب أبی بکر فالله أعلم</w:t>
      </w:r>
    </w:p>
    <w:p>
      <w:pPr>
        <w:pStyle w:val="BookText"/>
        <w:bidi w:val="0"/>
        <w:jc w:val="both"/>
        <w:rPr/>
      </w:pPr>
      <w:r>
        <w:rPr>
          <w:rFonts w:eastAsia="Times New Roman" w:cs="Times New Roman" w:ascii="Times New Roman" w:hAnsi="Times New Roman"/>
          <w:color w:val="111111"/>
          <w:sz w:val="28"/>
          <w:szCs w:val="28"/>
          <w:lang w:val="en-US"/>
        </w:rPr>
        <w:t>Muhammad b. ‘Umar – Musa b. Muhammad b. Ibrahim b. al-Harith al-Tamimi – his father: “Bilal died in Damascus in the year 20 AH, and was buried at the al-Bab al-Saghir in the cemetery of Damascus, and he was more than sixty years old.”</w:t>
      </w:r>
    </w:p>
    <w:p>
      <w:pPr>
        <w:pStyle w:val="BookText"/>
        <w:bidi w:val="0"/>
        <w:jc w:val="both"/>
        <w:rPr/>
      </w:pPr>
      <w:r>
        <w:rPr>
          <w:rFonts w:eastAsia="Times New Roman" w:cs="Times New Roman" w:ascii="Times New Roman" w:hAnsi="Times New Roman"/>
          <w:color w:val="111111"/>
          <w:sz w:val="28"/>
          <w:szCs w:val="28"/>
          <w:lang w:val="en-US"/>
        </w:rPr>
        <w:t>Muhammad b. ‘Umar – Shu’ayb b. Talhah, from the descendants of Abu Bakr al-Siddiq, used to say: “Bilal was an age mate of Abu Bakr.” Muhammad b. ‘Umar said, “If this was the case, and Abu Bakr had died in 13 AH at the age of sixty three, then the difference between this and what is narrated to us concerning Bilal (i.e. his date of death) is seven years. Shu’ayb b. Talhah was the most knowledgeable of the date of birth of Bilal when he used to say that he (Bilal) was an age mate of Abu Bakr. And Allah knows best.”</w:t>
      </w:r>
      <w:r>
        <w:rPr>
          <w:rStyle w:val="FootnoteAnchor"/>
        </w:rPr>
        <w:footnoteReference w:id="315"/>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over 60 years old when he passed away. That puts him far into the elderly category. Yet, he</w:t>
      </w:r>
    </w:p>
    <w:p>
      <w:pPr>
        <w:pStyle w:val="BookText"/>
        <w:bidi w:val="0"/>
        <w:rPr/>
      </w:pPr>
      <w:r>
        <w:rPr>
          <w:rFonts w:eastAsia="Times New Roman" w:cs="Times New Roman" w:ascii="Times New Roman" w:hAnsi="Times New Roman"/>
          <w:color w:val="111111"/>
          <w:sz w:val="28"/>
          <w:szCs w:val="28"/>
          <w:lang w:val="en-US"/>
        </w:rPr>
        <w:t>was the sayyid of ‘Umar in the same way that Abu Bakr was, as the son of al-Khattab himself testified! Imam al-Hakim (d. 403 H) records:</w:t>
      </w:r>
    </w:p>
    <w:p>
      <w:pPr>
        <w:pStyle w:val="BookText"/>
        <w:bidi w:val="0"/>
        <w:jc w:val="both"/>
        <w:rPr/>
      </w:pPr>
      <w:r>
        <w:rPr>
          <w:rFonts w:ascii="IRNazanin" w:hAnsi="IRNazanin" w:eastAsia="IRNazanin"/>
          <w:color w:val="111111"/>
          <w:sz w:val="28"/>
          <w:sz w:val="28"/>
          <w:szCs w:val="28"/>
          <w:rtl w:val="true"/>
          <w:lang w:bidi="fa-IR"/>
        </w:rPr>
        <w:t xml:space="preserve">حدثنا أبو عبد الله الصفار أحمد بن عبد الله ثنا أحمد بن مهران الأصبهانی ثنا خالد بن مخلد وحدثنا أبو العباس محمد بن یعقوب ثنا بحر بن نصر ثنا عبد الله بن وهب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عبد العزیز بن أبی سلمة الماجشون عن محمد بن المنکدر عن جابر قال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 أبو بکر سیدنا وأعتق سیدنا یعنی بلالا</w:t>
      </w:r>
    </w:p>
    <w:p>
      <w:pPr>
        <w:pStyle w:val="BookText"/>
        <w:bidi w:val="0"/>
        <w:jc w:val="both"/>
        <w:rPr/>
      </w:pPr>
      <w:r>
        <w:rPr>
          <w:rFonts w:eastAsia="Times New Roman" w:cs="Times New Roman" w:ascii="Times New Roman" w:hAnsi="Times New Roman"/>
          <w:color w:val="111111"/>
          <w:sz w:val="28"/>
          <w:szCs w:val="28"/>
          <w:lang w:val="en-US"/>
        </w:rPr>
        <w:t>Abu ‘Abd Allah al-Saffar Ahmad b. ‘Abd Allah – Ahmad b. Mahran al-Isbahani – Khalid b. Mukhlid AND Abu al-‘Abbas Muhammad b. Ya’qub – Bahr b. Nasr – ‘Abd Allah b. Wahb – ‘Abd al-‘Aziz b. Abi Salamah al-Majishun – Muhammad b. al-Munkadar – Jabir: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may Allah be pleased with him, said, “Abu Bakr is our sayyid, and he emancipated OUR SAYYID, THAT IS BILAL.”</w:t>
      </w:r>
      <w:r>
        <w:rPr>
          <w:rStyle w:val="FootnoteAnchor"/>
        </w:rPr>
        <w:footnoteReference w:id="316"/>
      </w:r>
    </w:p>
    <w:p>
      <w:pPr>
        <w:pStyle w:val="BookText"/>
        <w:bidi w:val="0"/>
        <w:jc w:val="both"/>
        <w:rPr/>
      </w:pPr>
      <w:r>
        <w:rPr>
          <w:rFonts w:eastAsia="Times New Roman" w:cs="Times New Roman" w:ascii="Times New Roman" w:hAnsi="Times New Roman"/>
          <w:color w:val="111111"/>
          <w:sz w:val="28"/>
          <w:szCs w:val="28"/>
          <w:lang w:val="en-US"/>
        </w:rPr>
        <w:t>Al-Hakim comments:</w:t>
      </w:r>
    </w:p>
    <w:p>
      <w:pPr>
        <w:pStyle w:val="BookText"/>
        <w:bidi w:val="0"/>
        <w:jc w:val="both"/>
        <w:rPr/>
      </w:pPr>
      <w:r>
        <w:rPr>
          <w:rFonts w:ascii="IRNazanin" w:hAnsi="IRNazanin" w:eastAsia="IRNazanin"/>
          <w:color w:val="111111"/>
          <w:sz w:val="28"/>
          <w:sz w:val="28"/>
          <w:szCs w:val="28"/>
          <w:rtl w:val="true"/>
          <w:lang w:bidi="fa-IR"/>
        </w:rPr>
        <w:t>صحیح ولم یخرجاه</w:t>
      </w:r>
    </w:p>
    <w:p>
      <w:pPr>
        <w:pStyle w:val="BookText"/>
        <w:bidi w:val="0"/>
        <w:jc w:val="both"/>
        <w:rPr/>
      </w:pPr>
      <w:r>
        <w:rPr>
          <w:rFonts w:eastAsia="Times New Roman" w:cs="Times New Roman" w:ascii="Times New Roman" w:hAnsi="Times New Roman"/>
          <w:color w:val="111111"/>
          <w:sz w:val="28"/>
          <w:szCs w:val="28"/>
          <w:lang w:val="en-US"/>
        </w:rPr>
        <w:t>It is sahih, and they both (i.e. al-Bukhari and Muslim) have not recorded it.</w:t>
      </w:r>
      <w:r>
        <w:rPr>
          <w:rStyle w:val="FootnoteAnchor"/>
        </w:rPr>
        <w:footnoteReference w:id="317"/>
      </w:r>
    </w:p>
    <w:p>
      <w:pPr>
        <w:pStyle w:val="BookText"/>
        <w:bidi w:val="0"/>
        <w:jc w:val="both"/>
        <w:rPr/>
      </w:pPr>
      <w:r>
        <w:rPr>
          <w:rFonts w:eastAsia="Times New Roman" w:cs="Times New Roman" w:ascii="Times New Roman" w:hAnsi="Times New Roman"/>
          <w:color w:val="111111"/>
          <w:sz w:val="28"/>
          <w:szCs w:val="28"/>
          <w:lang w:val="en-US"/>
        </w:rPr>
        <w:t>Imam al-Dhahabi (d. 748 H) also states: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318"/>
      </w:r>
    </w:p>
    <w:p>
      <w:pPr>
        <w:pStyle w:val="BookText"/>
        <w:bidi w:val="0"/>
        <w:jc w:val="both"/>
        <w:rPr/>
      </w:pPr>
      <w:r>
        <w:rPr>
          <w:rFonts w:eastAsia="Times New Roman" w:cs="Times New Roman" w:ascii="Times New Roman" w:hAnsi="Times New Roman"/>
          <w:color w:val="111111"/>
          <w:sz w:val="28"/>
          <w:szCs w:val="28"/>
          <w:lang w:val="en-US"/>
        </w:rPr>
        <w:t>Contrary to the mistake of al-Hakim, Imam al-Bukhari (d. 256 H) has actually recorded it:</w:t>
      </w:r>
    </w:p>
    <w:p>
      <w:pPr>
        <w:pStyle w:val="BookText"/>
        <w:bidi w:val="0"/>
        <w:jc w:val="both"/>
        <w:rPr/>
      </w:pPr>
      <w:r>
        <w:rPr>
          <w:rFonts w:ascii="IRNazanin" w:hAnsi="IRNazanin" w:eastAsia="IRNazanin"/>
          <w:color w:val="111111"/>
          <w:sz w:val="28"/>
          <w:sz w:val="28"/>
          <w:szCs w:val="28"/>
          <w:rtl w:val="true"/>
          <w:lang w:bidi="fa-IR"/>
        </w:rPr>
        <w:t xml:space="preserve">حدثنا أبو نعیم حدثنا عبد العزیز بن أبی سلمة عن محمد بن المنکدر أخبرنا جابر بن عبد الله رضی الله عنهما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عمر یقول أبو بکر سیدنا وأعتق سیدنا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بلالا</w:t>
      </w:r>
    </w:p>
    <w:p>
      <w:pPr>
        <w:pStyle w:val="BookText"/>
        <w:bidi w:val="0"/>
        <w:jc w:val="both"/>
        <w:rPr/>
      </w:pPr>
      <w:r>
        <w:rPr>
          <w:rFonts w:eastAsia="Times New Roman" w:cs="Times New Roman" w:ascii="Times New Roman" w:hAnsi="Times New Roman"/>
          <w:color w:val="111111"/>
          <w:sz w:val="28"/>
          <w:szCs w:val="28"/>
          <w:lang w:val="en-US"/>
        </w:rPr>
        <w:t>Abu Na’im – ‘Abd al-‘Aziz b. Abi Salamah – Muhammad b. al-Munkadar – Jabir b. ‘Abd Allah, may Allah be pleased with them both:</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used to say, “Abu Bakr is</w:t>
      </w:r>
      <w:bookmarkStart w:id="61" w:name="pg3498_34849"/>
    </w:p>
    <w:p>
      <w:pPr>
        <w:pStyle w:val="BookText"/>
        <w:bidi w:val="0"/>
        <w:rPr/>
      </w:pPr>
      <w:bookmarkEnd w:id="61"/>
      <w:r>
        <w:rPr>
          <w:rFonts w:eastAsia="Times New Roman" w:cs="Times New Roman" w:ascii="Times New Roman" w:hAnsi="Times New Roman"/>
          <w:color w:val="111111"/>
          <w:sz w:val="28"/>
          <w:szCs w:val="28"/>
          <w:lang w:val="en-US"/>
        </w:rPr>
        <w:t>our sayyid, and he emancipated our sayyid, that is Bilal”.</w:t>
      </w:r>
      <w:r>
        <w:rPr>
          <w:rStyle w:val="FootnoteAnchor"/>
        </w:rPr>
        <w:footnoteReference w:id="319"/>
      </w:r>
    </w:p>
    <w:p>
      <w:pPr>
        <w:pStyle w:val="BookText"/>
        <w:bidi w:val="0"/>
        <w:jc w:val="both"/>
        <w:rPr/>
      </w:pPr>
      <w:r>
        <w:rPr>
          <w:rFonts w:eastAsia="Times New Roman" w:cs="Times New Roman" w:ascii="Times New Roman" w:hAnsi="Times New Roman"/>
          <w:color w:val="111111"/>
          <w:sz w:val="28"/>
          <w:szCs w:val="28"/>
          <w:lang w:val="en-US"/>
        </w:rPr>
        <w:t>Siyadah – in the spiritual sense - in this world only reflects that of the Hereafter. For instance, our Prophet will be the sayyid of all humanity in the Hereafter. This, as we have shown, is why he is our sayyid here as well. As such, since Bilal was the sayyid of ‘Umar, he will surely also be the latter’s sayyid in the Hereafter. Siyadah in the Hereafter reflects in this world, and siyadah in this world is evidence of that of the Hereafter.</w:t>
      </w:r>
    </w:p>
    <w:p>
      <w:pPr>
        <w:pStyle w:val="Heading2"/>
        <w:numPr>
          <w:ilvl w:val="1"/>
          <w:numId w:val="1"/>
        </w:numPr>
        <w:bidi w:val="0"/>
        <w:jc w:val="left"/>
        <w:rPr/>
      </w:pPr>
      <w:bookmarkStart w:id="62" w:name="__RefHeading___Toc3537597_2749589250"/>
      <w:bookmarkStart w:id="63" w:name="_Toc22"/>
      <w:bookmarkEnd w:id="62"/>
      <w:r>
        <w:rPr/>
        <w:t>17) Hadith Al-Siyadah, Proving Its Authenticity</w:t>
      </w:r>
      <w:bookmarkEnd w:id="63"/>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al-Albani (d. 1420 H) records this hadith in his al-Dha’ifah:</w:t>
      </w:r>
    </w:p>
    <w:p>
      <w:pPr>
        <w:pStyle w:val="BookText"/>
        <w:bidi w:val="0"/>
        <w:jc w:val="both"/>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سید فی الدنیا، سید فی الآخرة، حبیبک حبیبی، وحبیبی حبیب الله، وعدوک عدوی، وعدوی عدو الله، والویل لمن أبغضک بعدی</w:t>
      </w:r>
    </w:p>
    <w:p>
      <w:pPr>
        <w:pStyle w:val="BookText"/>
        <w:bidi w:val="0"/>
        <w:jc w:val="both"/>
        <w:rPr/>
      </w:pPr>
      <w:r>
        <w:rPr>
          <w:rFonts w:eastAsia="Times New Roman" w:cs="Times New Roman" w:ascii="Times New Roman" w:hAnsi="Times New Roman"/>
          <w:color w:val="111111"/>
          <w:sz w:val="28"/>
          <w:szCs w:val="28"/>
          <w:lang w:val="en-US"/>
        </w:rPr>
        <w:t>O ‘Ali! You are a sayyid in this world and a sayyid in the Hereafter. Your lover is my lover, and my lover is the lover of Allah. Your enemy is my enemy, and my enemy is the enemy of Allah. Woe unto anyone who hates you after my death.</w:t>
      </w:r>
      <w:r>
        <w:rPr>
          <w:rStyle w:val="FootnoteAnchor"/>
        </w:rPr>
        <w:footnoteReference w:id="320"/>
      </w:r>
    </w:p>
    <w:p>
      <w:pPr>
        <w:pStyle w:val="BookText"/>
        <w:bidi w:val="0"/>
        <w:jc w:val="both"/>
        <w:rPr/>
      </w:pPr>
      <w:r>
        <w:rPr>
          <w:rFonts w:eastAsia="Times New Roman" w:cs="Times New Roman" w:ascii="Times New Roman" w:hAnsi="Times New Roman"/>
          <w:color w:val="111111"/>
          <w:sz w:val="28"/>
          <w:szCs w:val="28"/>
          <w:lang w:val="en-US"/>
        </w:rPr>
        <w:t>In his takhrij of the report, our ‘Allamah states:</w:t>
      </w:r>
    </w:p>
    <w:p>
      <w:pPr>
        <w:pStyle w:val="BookText"/>
        <w:bidi w:val="0"/>
        <w:jc w:val="both"/>
        <w:rPr/>
      </w:pPr>
      <w:r>
        <w:rPr>
          <w:rFonts w:ascii="IRNazanin" w:hAnsi="IRNazanin" w:eastAsia="IRNazanin"/>
          <w:color w:val="111111"/>
          <w:sz w:val="28"/>
          <w:sz w:val="28"/>
          <w:szCs w:val="28"/>
          <w:rtl w:val="true"/>
          <w:lang w:bidi="fa-IR"/>
        </w:rPr>
        <w:t xml:space="preserve">أخرجه ابن عدی </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والحاکم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والخطیب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عساکر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طرق عن أبی الأزهر أحمد بن الأزهر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معمر عن الزهری عن عبید الله بن عبد الله عن ابن عباس رضی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فذکره</w:t>
      </w:r>
      <w:r>
        <w:rPr>
          <w:rFonts w:eastAsia="IRNazanin" w:cs="IRNazanin"/>
          <w:color w:val="111111"/>
          <w:sz w:val="28"/>
          <w:szCs w:val="28"/>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وقال 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علی شرط الشیخین</w:t>
      </w:r>
      <w:r>
        <w:rPr>
          <w:rFonts w:ascii="IRNazanin" w:hAnsi="IRNazanin" w:eastAsia="IRNazanin"/>
          <w:color w:val="111111"/>
          <w:sz w:val="28"/>
          <w:sz w:val="28"/>
          <w:szCs w:val="28"/>
          <w:lang w:bidi="fa-IR"/>
        </w:rPr>
        <w:t>،</w:t>
      </w:r>
    </w:p>
    <w:p>
      <w:pPr>
        <w:pStyle w:val="BookText"/>
        <w:bidi w:val="0"/>
        <w:rPr/>
      </w:pPr>
      <w:r>
        <w:rPr>
          <w:rFonts w:ascii="IRNazanin" w:hAnsi="IRNazanin" w:eastAsia="IRNazanin"/>
          <w:color w:val="111111"/>
          <w:sz w:val="28"/>
          <w:sz w:val="28"/>
          <w:szCs w:val="28"/>
          <w:rtl w:val="true"/>
          <w:lang w:bidi="fa-IR"/>
        </w:rPr>
        <w:t xml:space="preserve">وأبو الأزهر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بإجماعهم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وإذا انفرد الثقة بحدیث؛ فهو علی أصلهم صحیح</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وتعقبه الذهبی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وإن کان رواته ثقات؛ فهو منکر، لیس ببعید من الوضع؛ وإلا لأی شیء حدث به عبد الرزاق سراً، ولم یجسر أن یتفوه به لأحمد وابن معین والخلق الذین رحلوا إلیه، وأبو الأزهر ثقة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Ibn ‘Adi (2/308), al-Hakim (3/127-128), al-Khatib (4/41-42) and Ibn Asakir (12/134/135-2/1) through many routes from Abu al-Azhar Ahmad b. al-Azhar – ‘Abd al-Razzaq – Ma’mar – al-Zuhri – ‘Ubayd Allah b. ‘Abd Allah – Ibn ‘Abbas, may Allah be pleased with them both:</w:t>
      </w:r>
    </w:p>
    <w:p>
      <w:pPr>
        <w:pStyle w:val="BookText"/>
        <w:bidi w:val="0"/>
        <w:jc w:val="both"/>
        <w:rPr/>
      </w:pPr>
      <w:r>
        <w:rPr>
          <w:rFonts w:eastAsia="Times New Roman" w:cs="Times New Roman" w:ascii="Times New Roman" w:hAnsi="Times New Roman"/>
          <w:color w:val="111111"/>
          <w:sz w:val="28"/>
          <w:szCs w:val="28"/>
          <w:lang w:val="en-US"/>
        </w:rPr>
        <w:t>The Prophet, peace be upon him, looked at ‘Ali and said, “...” Then he mentioned it (i.e. the hadith as quoted above).</w:t>
      </w:r>
    </w:p>
    <w:p>
      <w:pPr>
        <w:pStyle w:val="BookText"/>
        <w:bidi w:val="0"/>
        <w:jc w:val="both"/>
        <w:rPr/>
      </w:pPr>
      <w:r>
        <w:rPr>
          <w:rFonts w:eastAsia="Times New Roman" w:cs="Times New Roman" w:ascii="Times New Roman" w:hAnsi="Times New Roman"/>
          <w:color w:val="111111"/>
          <w:sz w:val="28"/>
          <w:szCs w:val="28"/>
          <w:lang w:val="en-US"/>
        </w:rPr>
        <w:t>Al-Hakim says: “It is sahih upon the standard of the two Shaykhs, and Abu al-Azhar – based upon their (i.e. the scholars’) consensus – is thiqah (trustworthy). When a trustworthy narrator narrates a hadith without corroboration, it is (nonetheless) sahih based upon their (i.e. the scholars’) principle”!!</w:t>
      </w:r>
    </w:p>
    <w:p>
      <w:pPr>
        <w:pStyle w:val="BookText"/>
        <w:bidi w:val="0"/>
        <w:jc w:val="both"/>
        <w:rPr/>
      </w:pPr>
      <w:r>
        <w:rPr>
          <w:rFonts w:eastAsia="Times New Roman" w:cs="Times New Roman" w:ascii="Times New Roman" w:hAnsi="Times New Roman"/>
          <w:color w:val="111111"/>
          <w:sz w:val="28"/>
          <w:szCs w:val="28"/>
          <w:lang w:val="en-US"/>
        </w:rPr>
        <w:t>Al-Dhahabi responded to him by saying: “I say: Although its narrators are trustworthy, this (hadith) is munkar (repugnant). (In fact), it is not far from being a fabrication. Otherwise, why did ‘Abd al-Razzaq narrate it secretly, and did not have the courage to transmit it to Ahmad, Ibn Ma’in and the other people who travelled to him. And Abu al-Azhar was trustworthy.”</w:t>
      </w:r>
      <w:r>
        <w:rPr>
          <w:rStyle w:val="FootnoteAnchor"/>
        </w:rPr>
        <w:footnoteReference w:id="321"/>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Both Imam al-Hakim (d. 403 H) and Imam al-Dhahabi (d. 748 H) agree that all its narrators are trustworthy. However, while the former grades the hadith as sahih,</w:t>
      </w:r>
    </w:p>
    <w:p>
      <w:pPr>
        <w:pStyle w:val="BookText"/>
        <w:bidi w:val="0"/>
        <w:rPr/>
      </w:pPr>
      <w:r>
        <w:rPr>
          <w:rFonts w:eastAsia="Times New Roman" w:cs="Times New Roman" w:ascii="Times New Roman" w:hAnsi="Times New Roman"/>
          <w:color w:val="111111"/>
          <w:sz w:val="28"/>
          <w:szCs w:val="28"/>
          <w:lang w:val="en-US"/>
        </w:rPr>
        <w:t>al-Dhahabi nonetheless rejects it, questioning why Imam ‘Abd al-Razzaq (d. 211 H) had narrated it only secretly. As such, his sole reason for throwing out the noble hadith is nothing but the secrecy of its transmission. Of course, that is not a valid ground in the Sunni hadith sciences.</w:t>
      </w:r>
    </w:p>
    <w:p>
      <w:pPr>
        <w:pStyle w:val="BookText"/>
        <w:bidi w:val="0"/>
        <w:jc w:val="both"/>
        <w:rPr/>
      </w:pPr>
      <w:r>
        <w:rPr>
          <w:rFonts w:eastAsia="Times New Roman" w:cs="Times New Roman" w:ascii="Times New Roman" w:hAnsi="Times New Roman"/>
          <w:color w:val="111111"/>
          <w:sz w:val="28"/>
          <w:szCs w:val="28"/>
          <w:lang w:val="en-US"/>
        </w:rPr>
        <w:t>What is ‘Allamah al-Albani’s own verdict on the hadith? This is it, in one simple word:</w:t>
      </w:r>
    </w:p>
    <w:p>
      <w:pPr>
        <w:pStyle w:val="BookText"/>
        <w:bidi w:val="0"/>
        <w:jc w:val="both"/>
        <w:rPr/>
      </w:pPr>
      <w:r>
        <w:rPr>
          <w:rFonts w:ascii="IRNazanin" w:hAnsi="IRNazanin" w:eastAsia="IRNazanin"/>
          <w:color w:val="111111"/>
          <w:sz w:val="28"/>
          <w:sz w:val="28"/>
          <w:szCs w:val="28"/>
          <w:rtl w:val="true"/>
          <w:lang w:bidi="fa-IR"/>
        </w:rPr>
        <w:t>موضوع</w:t>
      </w:r>
    </w:p>
    <w:p>
      <w:pPr>
        <w:pStyle w:val="BookText"/>
        <w:bidi w:val="0"/>
        <w:jc w:val="both"/>
        <w:rPr/>
      </w:pPr>
      <w:r>
        <w:rPr>
          <w:rFonts w:eastAsia="Times New Roman" w:cs="Times New Roman" w:ascii="Times New Roman" w:hAnsi="Times New Roman"/>
          <w:color w:val="111111"/>
          <w:sz w:val="28"/>
          <w:szCs w:val="28"/>
          <w:lang w:val="en-US"/>
        </w:rPr>
        <w:t>Mawdu’ (fabricated)</w:t>
      </w:r>
      <w:r>
        <w:rPr>
          <w:rStyle w:val="FootnoteAnchor"/>
        </w:rPr>
        <w:footnoteReference w:id="322"/>
      </w:r>
    </w:p>
    <w:p>
      <w:pPr>
        <w:pStyle w:val="BookText"/>
        <w:bidi w:val="0"/>
        <w:jc w:val="both"/>
        <w:rPr/>
      </w:pPr>
      <w:r>
        <w:rPr>
          <w:rFonts w:eastAsia="Times New Roman" w:cs="Times New Roman" w:ascii="Times New Roman" w:hAnsi="Times New Roman"/>
          <w:color w:val="111111"/>
          <w:sz w:val="28"/>
          <w:szCs w:val="28"/>
          <w:lang w:val="en-US"/>
        </w:rPr>
        <w:t>But, on what basis is this? Our ‘Allamah has no objection to al-Dhahabi’s claim that all its narrators are trustworthy. So, what is the problem? He outlines his reasons:</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فانحصرت العلة فی عبد الرزاق نفسه، أو فی معمر، وکلاهما ثقة محتج بهما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 (al-Albani) say: So, the fault (in the hadith) is LIMITED to ‘Abd al-Razzaq himself, or to Ma’mar, and both of them are relied upon as hujjah in the two Sahihs.</w:t>
      </w:r>
      <w:r>
        <w:rPr>
          <w:rStyle w:val="FootnoteAnchor"/>
        </w:rPr>
        <w:footnoteReference w:id="323"/>
      </w:r>
    </w:p>
    <w:p>
      <w:pPr>
        <w:pStyle w:val="BookText"/>
        <w:bidi w:val="0"/>
        <w:jc w:val="both"/>
        <w:rPr/>
      </w:pPr>
      <w:r>
        <w:rPr>
          <w:rFonts w:eastAsia="Times New Roman" w:cs="Times New Roman" w:ascii="Times New Roman" w:hAnsi="Times New Roman"/>
          <w:color w:val="111111"/>
          <w:sz w:val="28"/>
          <w:szCs w:val="28"/>
          <w:lang w:val="en-US"/>
        </w:rPr>
        <w:t>In other words, all the narrators are truly trustworthy, as declared by Imam al-Dhahabi. Moreover, the alleged defect in the hadith is traceable only to its narrators, specifically to either ‘Abd al-Razzaq or Ma’mar. Yet, both are “trustworthy” narrators of Sahih al-Bukhari and Sahih Muslim! There is absolutely no other issue with the sanad or matn (content) of the riwayah. Here, the plot thickens significantly.</w:t>
      </w:r>
    </w:p>
    <w:p>
      <w:pPr>
        <w:pStyle w:val="BookText"/>
        <w:bidi w:val="0"/>
        <w:jc w:val="both"/>
        <w:rPr/>
      </w:pPr>
      <w:r>
        <w:rPr>
          <w:rFonts w:eastAsia="Times New Roman" w:cs="Times New Roman" w:ascii="Times New Roman" w:hAnsi="Times New Roman"/>
          <w:color w:val="111111"/>
          <w:sz w:val="28"/>
          <w:szCs w:val="28"/>
          <w:lang w:val="en-US"/>
        </w:rPr>
        <w:t>So, what exactly is al-Albani’s point against Ma’mar? Let us hear him out: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أما بالنسبة لمعمر؛ فقد بین وجه العلة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حامد الشرقی؛ فقد روی الخطیب بسند صحیح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حدیث أبی الأزهر هذا؟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باطل، والسبب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معمراً کان له ابن أخ</w:t>
      </w:r>
    </w:p>
    <w:p>
      <w:pPr>
        <w:pStyle w:val="BookText"/>
        <w:bidi w:val="0"/>
        <w:rPr/>
      </w:pPr>
      <w:r>
        <w:rPr>
          <w:rFonts w:ascii="IRNazanin" w:hAnsi="IRNazanin" w:eastAsia="IRNazanin"/>
          <w:color w:val="111111"/>
          <w:sz w:val="28"/>
          <w:sz w:val="28"/>
          <w:szCs w:val="28"/>
          <w:rtl w:val="true"/>
          <w:lang w:bidi="fa-IR"/>
        </w:rPr>
        <w:t>رافضی، وکان معمر یمکنه من کتبه، فأدخل علیه هذا الحدیث، وکان معمر رجلاً مهیباً لا یقدر علیه أحد فی السؤال والمراجعة، فسمعه عبد الرزاق فی کتاب ابن أخی معمر</w:t>
      </w:r>
      <w:r>
        <w:rPr>
          <w:rFonts w:eastAsia="IRNazanin" w:cs="IRNazanin"/>
          <w:color w:val="111111"/>
          <w:sz w:val="28"/>
          <w:szCs w:val="28"/>
          <w:lang w:bidi="fa-IR"/>
        </w:rPr>
        <w:t>! ".</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واضحة فی أحادیث معمر فی فضائل أهل البیت، ولکنی فی شک من صحة ذلک؛ لأننی لم أر من ذکره فی ترجمة معمر؛ کالذهبی والعسقلانی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With regards to Ma’mar, Abu Hamid al-Sharqi has explained the reason for the fault with him. Al-Khatib has narrated with a sahih chain from him that he was asked about this hadith of Abu al-Azhar. So, he said, “This hadith is nonsense, and the reason is this: Ma’mar had a nephew who was a Rafidhi, and Ma’mar gave him control of his books. So, he (the Rafidhi nephew) included this hadith, attributing it to him (i.e. Ma’mar). Meanwhile, Ma’mar was an awe-inspiring man. None could criticize him. So, ‘Abd al-Razzaq heard from the book of Ma’mar’s nephew!”</w:t>
      </w:r>
    </w:p>
    <w:p>
      <w:pPr>
        <w:pStyle w:val="BookText"/>
        <w:bidi w:val="0"/>
        <w:jc w:val="both"/>
        <w:rPr/>
      </w:pPr>
      <w:r>
        <w:rPr>
          <w:rFonts w:eastAsia="Times New Roman" w:cs="Times New Roman" w:ascii="Times New Roman" w:hAnsi="Times New Roman"/>
          <w:color w:val="111111"/>
          <w:sz w:val="28"/>
          <w:szCs w:val="28"/>
          <w:lang w:val="en-US"/>
        </w:rPr>
        <w:t>I (al-Albani) say: This – if authentic – is a clear defect in the ahadith of Ma’mar concerning the merits of the Ahl al-Bayt. However, I am in doubt concerning the authenticity of that, because I saw no one – like al-Dhahabi, al-‘Asqalani or others - who mentioned it in the biography of Ma’mar. And Allah knows best.</w:t>
      </w:r>
      <w:r>
        <w:rPr>
          <w:rStyle w:val="FootnoteAnchor"/>
        </w:rPr>
        <w:footnoteReference w:id="324"/>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Everything here revolves around whether al-Sharqi was telling the truth or not. ‘Allamah al-Albani himself doubts the reliability of al-Sharqi’s story. Yet, this same ‘Allamah has rejected Hadith al-Siyadah on the strength of this suspicious</w:t>
      </w:r>
    </w:p>
    <w:p>
      <w:pPr>
        <w:pStyle w:val="BookText"/>
        <w:bidi w:val="0"/>
        <w:rPr/>
      </w:pPr>
      <w:r>
        <w:rPr>
          <w:rFonts w:eastAsia="Times New Roman" w:cs="Times New Roman" w:ascii="Times New Roman" w:hAnsi="Times New Roman"/>
          <w:color w:val="111111"/>
          <w:sz w:val="28"/>
          <w:szCs w:val="28"/>
          <w:lang w:val="en-US"/>
        </w:rPr>
        <w:t>tale! ‘Allamah al-Maghribi – a well-known contemporary Sunni muhadith - was understandably very angry while responding to this blameworthy action of ‘Allamah al-Albani on the hadith:</w:t>
      </w:r>
    </w:p>
    <w:p>
      <w:pPr>
        <w:pStyle w:val="BookText"/>
        <w:bidi w:val="0"/>
        <w:jc w:val="both"/>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 باطل جدا ، وبیان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أخی معمر، شخص وهمی لا وجود له ، ولا یعرف أخ لمعمر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یوجد ابن بدون أب غیر عیسی علیه السلام ؟</w:t>
      </w:r>
    </w:p>
    <w:p>
      <w:pPr>
        <w:pStyle w:val="BookText"/>
        <w:bidi w:val="0"/>
        <w:jc w:val="both"/>
        <w:rPr/>
      </w:pPr>
      <w:r>
        <w:rPr>
          <w:rFonts w:eastAsia="Times New Roman" w:cs="Times New Roman" w:ascii="Times New Roman" w:hAnsi="Times New Roman"/>
          <w:color w:val="111111"/>
          <w:sz w:val="28"/>
          <w:szCs w:val="28"/>
          <w:lang w:val="en-US"/>
        </w:rPr>
        <w:t>I say: This is complete nonsense! The reason for this is: That nephew of Ma’mar was only an imaginary figure. He never existed! Ma’mar was not known to have any brother. How could a son exist without a father, apart from ‘Isa, peace be upon him?</w:t>
      </w:r>
      <w:r>
        <w:rPr>
          <w:rStyle w:val="FootnoteAnchor"/>
        </w:rPr>
        <w:footnoteReference w:id="325"/>
      </w:r>
    </w:p>
    <w:p>
      <w:pPr>
        <w:pStyle w:val="BookText"/>
        <w:bidi w:val="0"/>
        <w:jc w:val="both"/>
        <w:rPr/>
      </w:pPr>
      <w:r>
        <w:rPr>
          <w:rFonts w:eastAsia="Times New Roman" w:cs="Times New Roman" w:ascii="Times New Roman" w:hAnsi="Times New Roman"/>
          <w:color w:val="111111"/>
          <w:sz w:val="28"/>
          <w:szCs w:val="28"/>
          <w:lang w:val="en-US"/>
        </w:rPr>
        <w:t>Why has ‘Allamah al-Albani stooped so low as to rely upon such kind of evidence in undermining an authentically transmitted hadith? Well, he also mentions ‘Abd al-Razzaq as a possible defect. Therefore, what has he got against him? Our ‘Allamah launches his further attack:</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وأما بالنسبة لعبد الرزاق؛ فإعلاله أقرب؛ لأنه وإن کان ثقة؛ فقد تکلموا فی تحدیثه من حفظه دون کتابه؛ فقال البخاری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حدث به من کتابه فهو 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الدارقطنی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لکنه یخطیء علی معمر فی 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ممن یخطیء إذا حدث من حفظه؛ علی تشیع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عدی فی آخر ترجمته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یروا بحدیثه بأساً؛ إلا أنهم نسبوه إلی التشیع، وقد روی أحادیث فی الفضائل مما لا یوافقه علیه أحد من الثقات، فهذا أعظم ما رموه به، وأما فی باب الصدق؛ فإنی أرجو أنه لا بأس به؛ إلا أنه قد سبق منه أحادیث فی فضائل أهل البیت ومثالب آخرین؛</w:t>
      </w:r>
    </w:p>
    <w:p>
      <w:pPr>
        <w:pStyle w:val="BookText"/>
        <w:bidi w:val="0"/>
        <w:rPr/>
      </w:pPr>
      <w:r>
        <w:rPr>
          <w:rFonts w:ascii="IRNazanin" w:hAnsi="IRNazanin" w:eastAsia="IRNazanin"/>
          <w:color w:val="111111"/>
          <w:sz w:val="28"/>
          <w:sz w:val="28"/>
          <w:szCs w:val="28"/>
          <w:rtl w:val="true"/>
          <w:lang w:bidi="fa-IR"/>
        </w:rPr>
        <w:t>مناکیر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As for ‘Abd al-Razzaq, his own fault is more likely. This is because even though he was trustworthy, he has been criticized in his ahadith from his memory, other than from his book. Al-Bukhari said, “Whatever he narrated from his book is MORE sahih.” Al-Daraqutni said, “Thiqah (trustworthy), but he made mistakes in ahadith from Ma’mar.” Ibn Hibban said, “He used to make mistakes when he narrated from his memory, plus (there was) Shi’ism in him.” Ibn ‘Adi said at the end of his biography of him, “I do not see any problem with his hadith, except that they have linked him with Shi’ism. He narrated ahadith about the merits (of the Ahl al-Bayt) which were not narrated by any other trustworthy narrator. This is the worst of the accusations against him. As for the issue of truthfulness, I hope there is no problem with him, except that he had narrated munkar (repugnant) ahadith on the merits of the Ahl al-Bayt and in criticism of others.”</w:t>
      </w:r>
      <w:r>
        <w:rPr>
          <w:rStyle w:val="FootnoteAnchor"/>
        </w:rPr>
        <w:footnoteReference w:id="326"/>
      </w:r>
    </w:p>
    <w:p>
      <w:pPr>
        <w:pStyle w:val="BookText"/>
        <w:bidi w:val="0"/>
        <w:jc w:val="both"/>
        <w:rPr/>
      </w:pPr>
      <w:r>
        <w:rPr>
          <w:rFonts w:eastAsia="Times New Roman" w:cs="Times New Roman" w:ascii="Times New Roman" w:hAnsi="Times New Roman"/>
          <w:color w:val="111111"/>
          <w:sz w:val="28"/>
          <w:szCs w:val="28"/>
          <w:lang w:val="en-US"/>
        </w:rPr>
        <w:t>There are two allegations above: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al-Razzaq used to make mistakes when he narrated from memory.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Specifically, he also used to make mistakes in ahadith from Ma’mar.</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noteworthy that ahadith of ‘Abd al-Razzaq from his memory are sahih, according to Imam al-Bukhari (d. 256 H). However, his reports from his books are “more sahih”. If his ahadith from memory had been dha’if, al-Bukhari would never have added “more” to his declaration. The worst that one could deduce from this is that ‘Abd al-Razzaq made</w:t>
      </w:r>
    </w:p>
    <w:p>
      <w:pPr>
        <w:pStyle w:val="BookText"/>
        <w:bidi w:val="0"/>
        <w:rPr/>
      </w:pPr>
      <w:r>
        <w:rPr>
          <w:rFonts w:eastAsia="Times New Roman" w:cs="Times New Roman" w:ascii="Times New Roman" w:hAnsi="Times New Roman"/>
          <w:color w:val="111111"/>
          <w:sz w:val="28"/>
          <w:szCs w:val="28"/>
          <w:lang w:val="en-US"/>
        </w:rPr>
        <w:t>slight mistakes, which were neither serious nor many, and which did not change the original meanings of his narrations.</w:t>
      </w:r>
    </w:p>
    <w:p>
      <w:pPr>
        <w:pStyle w:val="BookText"/>
        <w:bidi w:val="0"/>
        <w:jc w:val="both"/>
        <w:rPr/>
      </w:pPr>
      <w:r>
        <w:rPr>
          <w:rFonts w:eastAsia="Times New Roman" w:cs="Times New Roman" w:ascii="Times New Roman" w:hAnsi="Times New Roman"/>
          <w:color w:val="111111"/>
          <w:sz w:val="28"/>
          <w:szCs w:val="28"/>
          <w:lang w:val="en-US"/>
        </w:rPr>
        <w:t>Al-Bukhari, of course, has not accused him of making “serious” or “a lot of” mistakes – terms which are normally employed to indicate worrisome memory degeneration. Imam Ibn ‘Adi (d. 365 H) even disputes al-Bukhari’s claim entirely. In the former’s view, ‘Abd al-Razzaq never made any mistakes, in any of his ahadith, whether from memory or otherwise. However, some of his ahadith – in terms of their messages - did not sit well with mainstream Sunni beliefs. As such, Sunni ‘ulama graded them as manakir (repugnant narrations).</w:t>
      </w:r>
    </w:p>
    <w:p>
      <w:pPr>
        <w:pStyle w:val="BookText"/>
        <w:bidi w:val="0"/>
        <w:jc w:val="both"/>
        <w:rPr/>
      </w:pPr>
      <w:r>
        <w:rPr>
          <w:rFonts w:eastAsia="Times New Roman" w:cs="Times New Roman" w:ascii="Times New Roman" w:hAnsi="Times New Roman"/>
          <w:color w:val="111111"/>
          <w:sz w:val="28"/>
          <w:szCs w:val="28"/>
          <w:lang w:val="en-US"/>
        </w:rPr>
        <w:t>As for the submission that he made mistakes in his reports from Ma’mar, the muhadithun of the Ahl al-Sunnah do not give any independent weight to it. As such, even if the opinion of Imam Ibn ‘Adi were disregarded, other conditions must still be fulfilled before that point could become valid.  For instance, Imam Muslim (d. 261 H) has relied upon reports of ‘Abd al-Razzaq from Ma’mar from al-Zuhri in his Sahih</w:t>
      </w:r>
      <w:r>
        <w:rPr>
          <w:rStyle w:val="FootnoteAnchor"/>
        </w:rPr>
        <w:footnoteReference w:id="327"/>
      </w:r>
      <w:r>
        <w:rPr>
          <w:rFonts w:eastAsia="Times New Roman" w:cs="Times New Roman" w:ascii="Times New Roman" w:hAnsi="Times New Roman"/>
          <w:color w:val="111111"/>
          <w:sz w:val="28"/>
          <w:szCs w:val="28"/>
          <w:lang w:val="en-US"/>
        </w:rPr>
        <w:t>. Imam Ahmad (d. 241 H) has equally narrated through a similar chain:</w:t>
      </w:r>
    </w:p>
    <w:p>
      <w:pPr>
        <w:pStyle w:val="BookText"/>
        <w:bidi w:val="0"/>
        <w:jc w:val="both"/>
        <w:rPr/>
      </w:pPr>
      <w:r>
        <w:rPr>
          <w:rFonts w:ascii="IRNazanin" w:hAnsi="IRNazanin" w:eastAsia="IRNazanin"/>
          <w:color w:val="111111"/>
          <w:sz w:val="28"/>
          <w:sz w:val="28"/>
          <w:szCs w:val="28"/>
          <w:rtl w:val="true"/>
          <w:lang w:bidi="fa-IR"/>
        </w:rPr>
        <w:t>حدثنا عبد الله حدثنی أبی ثنا عبد الرزاق ثنا معمر عن الزهری عن عروة بن الزبیر عن المسور بن مخرمة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 my father (Ahmad b. Hanbal) – ‘Abd al-Razzaq – Ma’mar – al-Zuhri – ‘Urwah b. al-Zubayr – al-Musawwar b. Mukhramah</w:t>
      </w:r>
      <w:r>
        <w:rPr>
          <w:rStyle w:val="FootnoteAnchor"/>
        </w:rPr>
        <w:footnoteReference w:id="328"/>
      </w:r>
    </w:p>
    <w:p>
      <w:pPr>
        <w:pStyle w:val="BookText"/>
        <w:bidi w:val="0"/>
        <w:jc w:val="both"/>
        <w:rPr/>
      </w:pPr>
      <w:r>
        <w:rPr>
          <w:rFonts w:eastAsia="Times New Roman" w:cs="Times New Roman" w:ascii="Times New Roman" w:hAnsi="Times New Roman"/>
          <w:color w:val="111111"/>
          <w:sz w:val="28"/>
          <w:szCs w:val="28"/>
          <w:lang w:val="en-US"/>
        </w:rPr>
        <w:t>Shaykh al-Arnaut has a clear verdict on the chain:</w:t>
      </w:r>
    </w:p>
    <w:p>
      <w:pPr>
        <w:pStyle w:val="BookText"/>
        <w:bidi w:val="0"/>
        <w:jc w:val="both"/>
        <w:rPr/>
      </w:pPr>
      <w:r>
        <w:rPr>
          <w:rFonts w:ascii="IRNazanin" w:hAnsi="IRNazanin" w:eastAsia="IRNazanin"/>
          <w:color w:val="111111"/>
          <w:sz w:val="28"/>
          <w:sz w:val="28"/>
          <w:szCs w:val="28"/>
          <w:rtl w:val="true"/>
          <w:lang w:bidi="fa-IR"/>
        </w:rPr>
        <w:t>إسناده صحیح علی شرط الشیخین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Its chain is sahih upon</w:t>
      </w:r>
    </w:p>
    <w:p>
      <w:pPr>
        <w:pStyle w:val="BookText"/>
        <w:bidi w:val="0"/>
        <w:rPr/>
      </w:pPr>
      <w:r>
        <w:rPr>
          <w:rFonts w:eastAsia="Times New Roman" w:cs="Times New Roman" w:ascii="Times New Roman" w:hAnsi="Times New Roman"/>
          <w:color w:val="111111"/>
          <w:sz w:val="28"/>
          <w:szCs w:val="28"/>
          <w:lang w:val="en-US"/>
        </w:rPr>
        <w:t>the standard of the two Shaykhs.</w:t>
      </w:r>
      <w:r>
        <w:rPr>
          <w:rStyle w:val="FootnoteAnchor"/>
        </w:rPr>
        <w:footnoteReference w:id="329"/>
      </w:r>
    </w:p>
    <w:p>
      <w:pPr>
        <w:pStyle w:val="BookText"/>
        <w:bidi w:val="0"/>
        <w:jc w:val="both"/>
        <w:rPr/>
      </w:pPr>
      <w:r>
        <w:rPr>
          <w:rFonts w:eastAsia="Times New Roman" w:cs="Times New Roman" w:ascii="Times New Roman" w:hAnsi="Times New Roman"/>
          <w:color w:val="111111"/>
          <w:sz w:val="28"/>
          <w:szCs w:val="28"/>
          <w:lang w:val="en-US"/>
        </w:rPr>
        <w:t>Even more interesting is that ‘Allamah al-Albani himself has the same opinion. This is what he writes in his Sahih Abi Dawud:</w:t>
      </w:r>
    </w:p>
    <w:p>
      <w:pPr>
        <w:pStyle w:val="BookText"/>
        <w:bidi w:val="0"/>
        <w:jc w:val="both"/>
        <w:rPr/>
      </w:pPr>
      <w:r>
        <w:rPr>
          <w:rFonts w:ascii="IRNazanin" w:hAnsi="IRNazanin" w:eastAsia="IRNazanin"/>
          <w:color w:val="111111"/>
          <w:sz w:val="28"/>
          <w:sz w:val="28"/>
          <w:szCs w:val="28"/>
          <w:rtl w:val="true"/>
          <w:lang w:bidi="fa-IR"/>
        </w:rPr>
        <w:t>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معمر عن الزهری عن ابن المسیب وأبی سلمة عن عبد الله بن عمرو بن العاص</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إسناد صحیح علی شرط الشیخین</w:t>
      </w:r>
    </w:p>
    <w:p>
      <w:pPr>
        <w:pStyle w:val="BookText"/>
        <w:bidi w:val="0"/>
        <w:jc w:val="both"/>
        <w:rPr/>
      </w:pPr>
      <w:r>
        <w:rPr>
          <w:rFonts w:eastAsia="Times New Roman" w:cs="Times New Roman" w:ascii="Times New Roman" w:hAnsi="Times New Roman"/>
          <w:color w:val="111111"/>
          <w:sz w:val="28"/>
          <w:szCs w:val="28"/>
          <w:lang w:val="en-US"/>
        </w:rPr>
        <w:t>Its chain: al-Hasan b. ‘Ali – ‘Abd al-Razzaq – Ma’mar – al-Zuhri – Ibn al-Musayyab and Abu Salamah – ‘Abd Allah b. ‘Amr b. al-‘As:</w:t>
      </w:r>
    </w:p>
    <w:p>
      <w:pPr>
        <w:pStyle w:val="BookText"/>
        <w:bidi w:val="0"/>
        <w:jc w:val="both"/>
        <w:rPr/>
      </w:pPr>
      <w:r>
        <w:rPr>
          <w:rFonts w:eastAsia="Times New Roman" w:cs="Times New Roman" w:ascii="Times New Roman" w:hAnsi="Times New Roman"/>
          <w:color w:val="111111"/>
          <w:sz w:val="28"/>
          <w:szCs w:val="28"/>
          <w:lang w:val="en-US"/>
        </w:rPr>
        <w:t>I (al-Albani) say: This chain is sahih upon the standard of the two Shaykhs.</w:t>
      </w:r>
      <w:r>
        <w:rPr>
          <w:rStyle w:val="FootnoteAnchor"/>
        </w:rPr>
        <w:footnoteReference w:id="330"/>
      </w:r>
    </w:p>
    <w:p>
      <w:pPr>
        <w:pStyle w:val="BookText"/>
        <w:bidi w:val="0"/>
        <w:jc w:val="both"/>
        <w:rPr/>
      </w:pPr>
      <w:r>
        <w:rPr>
          <w:rFonts w:eastAsia="Times New Roman" w:cs="Times New Roman" w:ascii="Times New Roman" w:hAnsi="Times New Roman"/>
          <w:color w:val="111111"/>
          <w:sz w:val="28"/>
          <w:szCs w:val="28"/>
          <w:lang w:val="en-US"/>
        </w:rPr>
        <w:t>Meanwhile, there is an extremely crucial point which must be taken into notice concerning ‘Abd al-Razzaq’s alleged mistakes in ahadith generally. Imam al-Dhahabi records:</w:t>
      </w:r>
    </w:p>
    <w:p>
      <w:pPr>
        <w:pStyle w:val="BookText"/>
        <w:bidi w:val="0"/>
        <w:jc w:val="both"/>
        <w:rPr/>
      </w:pPr>
      <w:r>
        <w:rPr>
          <w:rFonts w:ascii="IRNazanin" w:hAnsi="IRNazanin" w:eastAsia="IRNazanin"/>
          <w:color w:val="111111"/>
          <w:sz w:val="28"/>
          <w:sz w:val="28"/>
          <w:szCs w:val="28"/>
          <w:rtl w:val="true"/>
          <w:lang w:bidi="fa-IR"/>
        </w:rPr>
        <w:t>أبو زرعة الدمشقی، أخبرنا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 عبد الرزاق قبل المئتین، وهو صحیح البصر، ومن سمع منه بعدما ذهب بصره، فهو ضعیف السماع</w:t>
      </w:r>
    </w:p>
    <w:p>
      <w:pPr>
        <w:pStyle w:val="BookText"/>
        <w:bidi w:val="0"/>
        <w:jc w:val="both"/>
        <w:rPr/>
      </w:pPr>
      <w:r>
        <w:rPr>
          <w:rFonts w:eastAsia="Times New Roman" w:cs="Times New Roman" w:ascii="Times New Roman" w:hAnsi="Times New Roman"/>
          <w:color w:val="111111"/>
          <w:sz w:val="28"/>
          <w:szCs w:val="28"/>
          <w:lang w:val="en-US"/>
        </w:rPr>
        <w:t>Abu Zur’ah al-Dimashqi – Ahmad: “We went to ‘Abd al-Razzaq before the year 200 H, and his eye-sight was still good. Whoever heard from him after he lost his eye-sight, then what he heard is dha’if.”</w:t>
      </w:r>
      <w:r>
        <w:rPr>
          <w:rStyle w:val="FootnoteAnchor"/>
        </w:rPr>
        <w:footnoteReference w:id="331"/>
      </w:r>
    </w:p>
    <w:p>
      <w:pPr>
        <w:pStyle w:val="BookText"/>
        <w:bidi w:val="0"/>
        <w:jc w:val="both"/>
        <w:rPr/>
      </w:pPr>
      <w:r>
        <w:rPr>
          <w:rFonts w:eastAsia="Times New Roman" w:cs="Times New Roman" w:ascii="Times New Roman" w:hAnsi="Times New Roman"/>
          <w:color w:val="111111"/>
          <w:sz w:val="28"/>
          <w:szCs w:val="28"/>
          <w:lang w:val="en-US"/>
        </w:rPr>
        <w:t>Al-Hafiz (d. 852 H) also states:</w:t>
      </w:r>
    </w:p>
    <w:p>
      <w:pPr>
        <w:pStyle w:val="BookText"/>
        <w:bidi w:val="0"/>
        <w:jc w:val="both"/>
        <w:rPr/>
      </w:pPr>
      <w:r>
        <w:rPr>
          <w:rFonts w:ascii="IRNazanin" w:hAnsi="IRNazanin" w:eastAsia="IRNazanin"/>
          <w:color w:val="111111"/>
          <w:sz w:val="28"/>
          <w:sz w:val="28"/>
          <w:szCs w:val="28"/>
          <w:rtl w:val="true"/>
          <w:lang w:bidi="fa-IR"/>
        </w:rPr>
        <w:t>عبد الرزاق بن همام بن نافع الحمیری مولاهم أبو بکر الصنعانی ثقة حافظ مصنف شهیر عمی فی آخر عمره فتغیر وکان یتشیع</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al-Razzaq b. Hammam b. Nafi’ al-Humayri, their freed slave, Abu Bakr al-San’ani: Thiqah (trustworthy), hafiz (a hadith scientist), a well-known author. He became blind at the end of his lifetime, and thereby his memory deteriorated. He was a Shi’i.</w:t>
      </w:r>
      <w:r>
        <w:rPr>
          <w:rStyle w:val="FootnoteAnchor"/>
        </w:rPr>
        <w:footnoteReference w:id="332"/>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simple terms, ‘Abd al-Razzaq had a sound memory before his blindness. This</w:t>
      </w:r>
    </w:p>
    <w:p>
      <w:pPr>
        <w:pStyle w:val="BookText"/>
        <w:bidi w:val="0"/>
        <w:rPr/>
      </w:pPr>
      <w:r>
        <w:rPr>
          <w:rFonts w:eastAsia="Times New Roman" w:cs="Times New Roman" w:ascii="Times New Roman" w:hAnsi="Times New Roman"/>
          <w:color w:val="111111"/>
          <w:sz w:val="28"/>
          <w:szCs w:val="28"/>
          <w:lang w:val="en-US"/>
        </w:rPr>
        <w:t>puts everything into its proper context. All the alleged mistakes of ‘Abd al-Razzaq – whether from Ma’mar or others - occurred only during the last part of his lifetime, after he had gone blind. Therefore, whatever ahadith he transmitted before that period is sahih, with no defects at all.</w:t>
      </w:r>
    </w:p>
    <w:p>
      <w:pPr>
        <w:pStyle w:val="BookText"/>
        <w:bidi w:val="0"/>
        <w:jc w:val="both"/>
        <w:rPr/>
      </w:pPr>
      <w:r>
        <w:rPr>
          <w:rFonts w:eastAsia="Times New Roman" w:cs="Times New Roman" w:ascii="Times New Roman" w:hAnsi="Times New Roman"/>
          <w:color w:val="111111"/>
          <w:sz w:val="28"/>
          <w:szCs w:val="28"/>
          <w:lang w:val="en-US"/>
        </w:rPr>
        <w:t>There seems to be irreconciliable contradictions among the Sunni muhadithun on the gravity of ‘Abd al-Razzaq’s alleged mistakes after his blindness and subsequent memory issues. Imam Ibn ‘Adi does not agree anyway that his memory problem affected his narrations at all. By contrast, al-Bukhari alleges that it affected his ahadith, even though his resultant mistakes were only very slight and inconsequential. Imam Ahmad, at the other end, argues that ‘Abd al-Razzaq’s mistakes after his blindness were actually serious. Yet, even if we took Ahmad’s view as the most correct, Hadith al-Siyadah still scales through!</w:t>
      </w:r>
    </w:p>
    <w:p>
      <w:pPr>
        <w:pStyle w:val="BookText"/>
        <w:bidi w:val="0"/>
        <w:jc w:val="both"/>
        <w:rPr/>
      </w:pPr>
      <w:r>
        <w:rPr>
          <w:rFonts w:eastAsia="Times New Roman" w:cs="Times New Roman" w:ascii="Times New Roman" w:hAnsi="Times New Roman"/>
          <w:color w:val="111111"/>
          <w:sz w:val="28"/>
          <w:szCs w:val="28"/>
          <w:lang w:val="en-US"/>
        </w:rPr>
        <w:t>The question to ask is: did Abu al-Azhar hear Hadith al-Siyadah from him before his blindness or not? Imam al-Dhahabi copies this game-changing report, which is specifically about the hadith:</w:t>
      </w:r>
    </w:p>
    <w:p>
      <w:pPr>
        <w:pStyle w:val="BookText"/>
        <w:bidi w:val="0"/>
        <w:jc w:val="both"/>
        <w:rPr/>
      </w:pPr>
      <w:r>
        <w:rPr>
          <w:rFonts w:ascii="IRNazanin" w:hAnsi="IRNazanin" w:eastAsia="IRNazanin"/>
          <w:color w:val="111111"/>
          <w:sz w:val="28"/>
          <w:sz w:val="28"/>
          <w:szCs w:val="28"/>
          <w:rtl w:val="true"/>
          <w:lang w:bidi="fa-IR"/>
        </w:rPr>
        <w:t>قال مکی بن عبدان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الأزهر،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عبد الرزاق إلی قریته، فبکرت إلیه یوما، حتی خشیت علی نفسی من البکور، فوصلت إلیه قبل أن یخرج لصلاة الصبح، فلما خرج، رآنی، فأعجبه، فلما فرغ من الصلاة، دعانی، وقرأ علی هذا الحدیث، وخصنی به دون أصحابی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Makki b. ‘Abdan said: Abu al-Azhar narrated to us:</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al-Razzaq went to his town. So, I went early to him one day, until I feared for myself due to the earliness. I therefore reached him</w:t>
      </w:r>
      <w:bookmarkStart w:id="64" w:name="pg3498_34858"/>
    </w:p>
    <w:p>
      <w:pPr>
        <w:pStyle w:val="BookText"/>
        <w:bidi w:val="0"/>
        <w:rPr/>
      </w:pPr>
      <w:bookmarkEnd w:id="64"/>
      <w:r>
        <w:rPr>
          <w:rFonts w:eastAsia="Times New Roman" w:cs="Times New Roman" w:ascii="Times New Roman" w:hAnsi="Times New Roman"/>
          <w:color w:val="111111"/>
          <w:sz w:val="28"/>
          <w:szCs w:val="28"/>
          <w:lang w:val="en-US"/>
        </w:rPr>
        <w:t>before he went out for Salat al-Subh. When he came out, he SAW me, and he was surprised. After finishing the Salat, he called him, and READ this hadith to me, and transmitted it to me only without my companions.</w:t>
      </w:r>
      <w:r>
        <w:rPr>
          <w:rStyle w:val="FootnoteAnchor"/>
        </w:rPr>
        <w:footnoteReference w:id="333"/>
      </w:r>
    </w:p>
    <w:p>
      <w:pPr>
        <w:pStyle w:val="BookText"/>
        <w:bidi w:val="0"/>
        <w:jc w:val="both"/>
        <w:rPr/>
      </w:pPr>
      <w:r>
        <w:rPr>
          <w:rFonts w:eastAsia="Times New Roman" w:cs="Times New Roman" w:ascii="Times New Roman" w:hAnsi="Times New Roman"/>
          <w:color w:val="111111"/>
          <w:sz w:val="28"/>
          <w:szCs w:val="28"/>
          <w:lang w:val="en-US"/>
        </w:rPr>
        <w:t>Concerning Makki – the sub-narrator, al-Dhahabi states:</w:t>
      </w:r>
    </w:p>
    <w:p>
      <w:pPr>
        <w:pStyle w:val="BookText"/>
        <w:bidi w:val="0"/>
        <w:jc w:val="both"/>
        <w:rPr/>
      </w:pPr>
      <w:r>
        <w:rPr>
          <w:rFonts w:ascii="IRNazanin" w:hAnsi="IRNazanin" w:eastAsia="IRNazanin"/>
          <w:color w:val="111111"/>
          <w:sz w:val="28"/>
          <w:sz w:val="28"/>
          <w:szCs w:val="28"/>
          <w:rtl w:val="true"/>
          <w:lang w:bidi="fa-IR"/>
        </w:rPr>
        <w:t>مکی بن عبدان ابن محمد بن بکر بن مسلم، المحدث الثقة، المتقن، أبو حاتم التمیمی النیسابوری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Makki b. ‘Abdan b. Muhammad b. Bakr b. Muslim: the muhadith (hadith scientist), the thiqah (trustworthy) hadith scientist, the extremely precise narrator, Abu Hatim al-Tamimi al-Naysaburi.</w:t>
      </w:r>
      <w:r>
        <w:rPr>
          <w:rStyle w:val="FootnoteAnchor"/>
        </w:rPr>
        <w:footnoteReference w:id="334"/>
      </w:r>
    </w:p>
    <w:p>
      <w:pPr>
        <w:pStyle w:val="BookText"/>
        <w:bidi w:val="0"/>
        <w:jc w:val="both"/>
        <w:rPr/>
      </w:pPr>
      <w:r>
        <w:rPr>
          <w:rFonts w:eastAsia="Times New Roman" w:cs="Times New Roman" w:ascii="Times New Roman" w:hAnsi="Times New Roman"/>
          <w:color w:val="111111"/>
          <w:sz w:val="28"/>
          <w:szCs w:val="28"/>
          <w:lang w:val="en-US"/>
        </w:rPr>
        <w:t>This basically seals everything! First, Abu al-Azhar got the hadith from ‘Abd al-Razzaq before the latter’s blindness, when his memory was still sharp and sound. Therefore, he was blessed with it at a time when ‘Abd al-Razzaq was not making mistakes in his reports, either from Ma’mar or anyone else.</w:t>
      </w:r>
    </w:p>
    <w:p>
      <w:pPr>
        <w:pStyle w:val="BookText"/>
        <w:bidi w:val="0"/>
        <w:jc w:val="both"/>
        <w:rPr/>
      </w:pPr>
      <w:r>
        <w:rPr>
          <w:rFonts w:eastAsia="Times New Roman" w:cs="Times New Roman" w:ascii="Times New Roman" w:hAnsi="Times New Roman"/>
          <w:color w:val="111111"/>
          <w:sz w:val="28"/>
          <w:szCs w:val="28"/>
          <w:lang w:val="en-US"/>
        </w:rPr>
        <w:t>Second, ‘Abd al-Razzaq did NOT narrate to Abu al-Azhar from memory. He actually “read” the hadith to the latter, obviously from a script! It might be argued that he must have “read” it from memory, since no book or any other written source was mentioned. Even then, this was before ‘Abd al-Razzaq’s blindness and memory problems. As such, all criticisms of the hadith - on account of his memory – fall and fail completely.</w:t>
      </w:r>
    </w:p>
    <w:p>
      <w:pPr>
        <w:pStyle w:val="Heading2"/>
        <w:numPr>
          <w:ilvl w:val="1"/>
          <w:numId w:val="1"/>
        </w:numPr>
        <w:bidi w:val="0"/>
        <w:jc w:val="left"/>
        <w:rPr/>
      </w:pPr>
      <w:bookmarkStart w:id="65" w:name="__RefHeading___Toc3537599_2749589250"/>
      <w:bookmarkStart w:id="66" w:name="_Toc23"/>
      <w:bookmarkEnd w:id="65"/>
      <w:r>
        <w:rPr/>
        <w:t>18) Hadith Al-Siyadah, Exploring the Scope of ‘Ali’s Superiority</w:t>
      </w:r>
      <w:bookmarkEnd w:id="6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sallallahu ‘alaihi wa alihi, identified Amir al-Muminin, ‘alaihi al-salam, as a sayyid in both this world and the next. This, without doubt, falls within the spiritual context. Of particular interest therefore is that the Prophet had</w:t>
      </w:r>
    </w:p>
    <w:p>
      <w:pPr>
        <w:pStyle w:val="BookText"/>
        <w:bidi w:val="0"/>
        <w:rPr/>
      </w:pPr>
      <w:r>
        <w:rPr>
          <w:rFonts w:eastAsia="Times New Roman" w:cs="Times New Roman" w:ascii="Times New Roman" w:hAnsi="Times New Roman"/>
          <w:color w:val="111111"/>
          <w:sz w:val="28"/>
          <w:szCs w:val="28"/>
          <w:lang w:val="en-US"/>
        </w:rPr>
        <w:t>described him as a sayyid in absolute terms. As such, he is superior – in the Sight of Allah - to all mankind, except whoever has been excluded through other irrefutable proofs. The Messenger stated the same thing about al-Hasan, ‘alaihi al-salam, the first son of ‘Ali. Imam Ahmad (d. 241 H) records:</w:t>
      </w:r>
    </w:p>
    <w:p>
      <w:pPr>
        <w:pStyle w:val="BookText"/>
        <w:bidi w:val="0"/>
        <w:jc w:val="both"/>
        <w:rPr/>
      </w:pPr>
      <w:r>
        <w:rPr>
          <w:rFonts w:ascii="IRNazanin" w:hAnsi="IRNazanin" w:eastAsia="IRNazanin"/>
          <w:color w:val="111111"/>
          <w:sz w:val="28"/>
          <w:sz w:val="28"/>
          <w:szCs w:val="28"/>
          <w:rtl w:val="true"/>
          <w:lang w:bidi="fa-IR"/>
        </w:rPr>
        <w:t>حدثنا عبد الله حدثنی أبی ثنا سفیان عن أبی موسی ویقال له إسرائیل قال سمعت الحسن قال سمعت أبا بکرة وقال سفیان مرة عن أبی بکرة رأیت رسول الله صلی الله علیه و سلم علی المنبر وحسن علیه السلام معه وهو یقبل علی الناس مرة وعلیه مرة ویقول أن ابنی هذا سید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 my father (Ahmad b. Hanbal) – Sufyan – Abu Musa, also called Israil – al-Hasan – Abu Bakrah; and Sufyan also narrated directly from Abu Bakrah at another time:</w:t>
      </w:r>
    </w:p>
    <w:p>
      <w:pPr>
        <w:pStyle w:val="BookText"/>
        <w:bidi w:val="0"/>
        <w:jc w:val="both"/>
        <w:rPr/>
      </w:pPr>
      <w:r>
        <w:rPr>
          <w:rFonts w:eastAsia="Times New Roman" w:cs="Times New Roman" w:ascii="Times New Roman" w:hAnsi="Times New Roman"/>
          <w:color w:val="111111"/>
          <w:sz w:val="28"/>
          <w:szCs w:val="28"/>
          <w:lang w:val="en-US"/>
        </w:rPr>
        <w:t>I saw the Messenger of Allah, peace be upon him, upon the pulpit, and Hasan, ‘alaihi salam, was with him. He was turning to the people at one time and turning to him (i.e. al-Hasan) at another, and he was saying: “Verily, this son of mine is a sayyid.”</w:t>
      </w:r>
      <w:r>
        <w:rPr>
          <w:rStyle w:val="FootnoteAnchor"/>
        </w:rPr>
        <w:footnoteReference w:id="335"/>
      </w:r>
    </w:p>
    <w:p>
      <w:pPr>
        <w:pStyle w:val="BookText"/>
        <w:bidi w:val="0"/>
        <w:jc w:val="both"/>
        <w:rPr/>
      </w:pPr>
      <w:r>
        <w:rPr>
          <w:rFonts w:eastAsia="Times New Roman" w:cs="Times New Roman" w:ascii="Times New Roman" w:hAnsi="Times New Roman"/>
          <w:color w:val="111111"/>
          <w:sz w:val="28"/>
          <w:szCs w:val="28"/>
          <w:lang w:val="en-US"/>
        </w:rPr>
        <w:t>Shaykh al-Arnaut comments:</w:t>
      </w:r>
    </w:p>
    <w:p>
      <w:pPr>
        <w:pStyle w:val="BookText"/>
        <w:bidi w:val="0"/>
        <w:jc w:val="both"/>
        <w:rPr/>
      </w:pPr>
      <w:r>
        <w:rPr>
          <w:rFonts w:ascii="IRNazanin" w:hAnsi="IRNazanin" w:eastAsia="IRNazanin"/>
          <w:color w:val="111111"/>
          <w:sz w:val="28"/>
          <w:sz w:val="28"/>
          <w:szCs w:val="28"/>
          <w:rtl w:val="true"/>
          <w:lang w:bidi="fa-IR"/>
        </w:rPr>
        <w:t>إسناده صحیح علی شرط البخاری</w:t>
      </w:r>
    </w:p>
    <w:p>
      <w:pPr>
        <w:pStyle w:val="BookText"/>
        <w:bidi w:val="0"/>
        <w:jc w:val="both"/>
        <w:rPr/>
      </w:pPr>
      <w:r>
        <w:rPr>
          <w:rFonts w:eastAsia="Times New Roman" w:cs="Times New Roman" w:ascii="Times New Roman" w:hAnsi="Times New Roman"/>
          <w:color w:val="111111"/>
          <w:sz w:val="28"/>
          <w:szCs w:val="28"/>
          <w:lang w:val="en-US"/>
        </w:rPr>
        <w:t>Its chain is sahih upon the standard of al-Bukhari.</w:t>
      </w:r>
      <w:r>
        <w:rPr>
          <w:rStyle w:val="FootnoteAnchor"/>
        </w:rPr>
        <w:footnoteReference w:id="336"/>
      </w:r>
    </w:p>
    <w:p>
      <w:pPr>
        <w:pStyle w:val="BookText"/>
        <w:bidi w:val="0"/>
        <w:jc w:val="both"/>
        <w:rPr/>
      </w:pPr>
      <w:r>
        <w:rPr>
          <w:rFonts w:eastAsia="Times New Roman" w:cs="Times New Roman" w:ascii="Times New Roman" w:hAnsi="Times New Roman"/>
          <w:color w:val="111111"/>
          <w:sz w:val="28"/>
          <w:szCs w:val="28"/>
          <w:lang w:val="en-US"/>
        </w:rPr>
        <w:t>Imam al-Tirmidhi (d. 279 H) also states about the same hadith:</w:t>
      </w:r>
    </w:p>
    <w:p>
      <w:pPr>
        <w:pStyle w:val="BookText"/>
        <w:bidi w:val="0"/>
        <w:jc w:val="both"/>
        <w:rPr/>
      </w:pPr>
      <w:r>
        <w:rPr>
          <w:rFonts w:ascii="IRNazanin" w:hAnsi="IRNazanin" w:eastAsia="IRNazanin"/>
          <w:color w:val="111111"/>
          <w:sz w:val="28"/>
          <w:sz w:val="28"/>
          <w:szCs w:val="28"/>
          <w:rtl w:val="true"/>
          <w:lang w:bidi="fa-IR"/>
        </w:rPr>
        <w:t>هذا حدیث حسن صحیح</w:t>
      </w:r>
    </w:p>
    <w:p>
      <w:pPr>
        <w:pStyle w:val="BookText"/>
        <w:bidi w:val="0"/>
        <w:jc w:val="both"/>
        <w:rPr/>
      </w:pPr>
      <w:r>
        <w:rPr>
          <w:rFonts w:eastAsia="Times New Roman" w:cs="Times New Roman" w:ascii="Times New Roman" w:hAnsi="Times New Roman"/>
          <w:color w:val="111111"/>
          <w:sz w:val="28"/>
          <w:szCs w:val="28"/>
          <w:lang w:val="en-US"/>
        </w:rPr>
        <w:t>This hadith is hasan sahih.</w:t>
      </w:r>
      <w:r>
        <w:rPr>
          <w:rStyle w:val="FootnoteAnchor"/>
        </w:rPr>
        <w:footnoteReference w:id="337"/>
      </w:r>
    </w:p>
    <w:p>
      <w:pPr>
        <w:pStyle w:val="BookText"/>
        <w:bidi w:val="0"/>
        <w:jc w:val="both"/>
        <w:rPr/>
      </w:pPr>
      <w:r>
        <w:rPr>
          <w:rFonts w:eastAsia="Times New Roman" w:cs="Times New Roman" w:ascii="Times New Roman" w:hAnsi="Times New Roman"/>
          <w:color w:val="111111"/>
          <w:sz w:val="28"/>
          <w:szCs w:val="28"/>
          <w:lang w:val="en-US"/>
        </w:rPr>
        <w:t>And ‘Allamah al-Albani (d. 1420 H) agrees: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338"/>
      </w:r>
    </w:p>
    <w:p>
      <w:pPr>
        <w:pStyle w:val="BookText"/>
        <w:bidi w:val="0"/>
        <w:jc w:val="both"/>
        <w:rPr/>
      </w:pPr>
      <w:r>
        <w:rPr>
          <w:rFonts w:eastAsia="Times New Roman" w:cs="Times New Roman" w:ascii="Times New Roman" w:hAnsi="Times New Roman"/>
          <w:color w:val="111111"/>
          <w:sz w:val="28"/>
          <w:szCs w:val="28"/>
          <w:lang w:val="en-US"/>
        </w:rPr>
        <w:t>In another report, our Prophet explains what this means. ‘Allamah al-Albani copies this hadith:</w:t>
      </w:r>
    </w:p>
    <w:p>
      <w:pPr>
        <w:pStyle w:val="BookText"/>
        <w:bidi w:val="0"/>
        <w:jc w:val="both"/>
        <w:rPr/>
      </w:pPr>
      <w:r>
        <w:rPr>
          <w:rFonts w:ascii="IRNazanin" w:hAnsi="IRNazanin" w:eastAsia="IRNazanin"/>
          <w:color w:val="111111"/>
          <w:sz w:val="28"/>
          <w:sz w:val="28"/>
          <w:szCs w:val="28"/>
          <w:rtl w:val="true"/>
          <w:lang w:bidi="fa-IR"/>
        </w:rPr>
        <w:t>ابنای هذان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 شباب أهل الجنة وأبوهما خیر منهما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two sons of mine, al-Hasan</w:t>
      </w:r>
    </w:p>
    <w:p>
      <w:pPr>
        <w:pStyle w:val="BookText"/>
        <w:bidi w:val="0"/>
        <w:rPr/>
      </w:pPr>
      <w:r>
        <w:rPr>
          <w:rFonts w:eastAsia="Times New Roman" w:cs="Times New Roman" w:ascii="Times New Roman" w:hAnsi="Times New Roman"/>
          <w:color w:val="111111"/>
          <w:sz w:val="28"/>
          <w:szCs w:val="28"/>
          <w:lang w:val="en-US"/>
        </w:rPr>
        <w:t>and al-Husayn, are the two sayyids of the youth of the people of Paradise, and their father is better than them both.</w:t>
      </w:r>
      <w:r>
        <w:rPr>
          <w:rStyle w:val="FootnoteAnchor"/>
        </w:rPr>
        <w:footnoteReference w:id="339"/>
      </w:r>
    </w:p>
    <w:p>
      <w:pPr>
        <w:pStyle w:val="BookText"/>
        <w:bidi w:val="0"/>
        <w:jc w:val="both"/>
        <w:rPr/>
      </w:pPr>
      <w:r>
        <w:rPr>
          <w:rFonts w:eastAsia="Times New Roman" w:cs="Times New Roman" w:ascii="Times New Roman" w:hAnsi="Times New Roman"/>
          <w:color w:val="111111"/>
          <w:sz w:val="28"/>
          <w:szCs w:val="28"/>
          <w:lang w:val="en-US"/>
        </w:rPr>
        <w:t>The ‘Allamah comments: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340"/>
      </w:r>
    </w:p>
    <w:p>
      <w:pPr>
        <w:pStyle w:val="BookText"/>
        <w:bidi w:val="0"/>
        <w:jc w:val="both"/>
        <w:rPr/>
      </w:pPr>
      <w:r>
        <w:rPr>
          <w:rFonts w:eastAsia="Times New Roman" w:cs="Times New Roman" w:ascii="Times New Roman" w:hAnsi="Times New Roman"/>
          <w:color w:val="111111"/>
          <w:sz w:val="28"/>
          <w:szCs w:val="28"/>
          <w:lang w:val="en-US"/>
        </w:rPr>
        <w:t>Imam al-Hakim (d. 403 H) also documents a similar report:</w:t>
      </w:r>
    </w:p>
    <w:p>
      <w:pPr>
        <w:pStyle w:val="BookText"/>
        <w:bidi w:val="0"/>
        <w:jc w:val="both"/>
        <w:rPr/>
      </w:pPr>
      <w:r>
        <w:rPr>
          <w:rFonts w:ascii="IRNazanin" w:hAnsi="IRNazanin" w:eastAsia="IRNazanin"/>
          <w:color w:val="111111"/>
          <w:sz w:val="28"/>
          <w:sz w:val="28"/>
          <w:szCs w:val="28"/>
          <w:rtl w:val="true"/>
          <w:lang w:bidi="fa-IR"/>
        </w:rPr>
        <w:t>حدثنا أبو سعید عمرو بن محمد بن منصور العدل ثنا السری بن خزیمة ثنا عثمان بن سعید المری ثنا علی بن صالح عن عاصم عن زر عن عبد الله رضی الله عنه قال قال رسول الله صلی الله علیه وسلم الحسن والحسین سیدا شباب أهل الجنة وأبوهما خیر منهما</w:t>
      </w:r>
    </w:p>
    <w:p>
      <w:pPr>
        <w:pStyle w:val="BookText"/>
        <w:bidi w:val="0"/>
        <w:jc w:val="both"/>
        <w:rPr/>
      </w:pPr>
      <w:r>
        <w:rPr>
          <w:rFonts w:eastAsia="Times New Roman" w:cs="Times New Roman" w:ascii="Times New Roman" w:hAnsi="Times New Roman"/>
          <w:color w:val="111111"/>
          <w:sz w:val="28"/>
          <w:szCs w:val="28"/>
          <w:lang w:val="en-US"/>
        </w:rPr>
        <w:t>Abu Sa’id ‘Amr b. Muhammad b. Mansur al-‘Adl – al-Sirri b. Khuzaymah – ‘Uthman b. Sa’id al-Mirri – ‘Ali b. Salih – ‘Asim – Zirr – ‘Abd Allah, may Allah be pleased with him:</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said: “Al-Hasan and al-Husayn are the two sayyids of the youth of the people of Paradise, and their father is better than them both.”</w:t>
      </w:r>
      <w:r>
        <w:rPr>
          <w:rStyle w:val="FootnoteAnchor"/>
        </w:rPr>
        <w:footnoteReference w:id="341"/>
      </w:r>
    </w:p>
    <w:p>
      <w:pPr>
        <w:pStyle w:val="BookText"/>
        <w:bidi w:val="0"/>
        <w:jc w:val="both"/>
        <w:rPr/>
      </w:pPr>
      <w:r>
        <w:rPr>
          <w:rFonts w:eastAsia="Times New Roman" w:cs="Times New Roman" w:ascii="Times New Roman" w:hAnsi="Times New Roman"/>
          <w:color w:val="111111"/>
          <w:sz w:val="28"/>
          <w:szCs w:val="28"/>
          <w:lang w:val="en-US"/>
        </w:rPr>
        <w:t>Al-Hakim states:</w:t>
      </w:r>
    </w:p>
    <w:p>
      <w:pPr>
        <w:pStyle w:val="BookText"/>
        <w:bidi w:val="0"/>
        <w:jc w:val="both"/>
        <w:rPr/>
      </w:pPr>
      <w:r>
        <w:rPr>
          <w:rFonts w:ascii="IRNazanin" w:hAnsi="IRNazanin" w:eastAsia="IRNazanin"/>
          <w:color w:val="111111"/>
          <w:sz w:val="28"/>
          <w:sz w:val="28"/>
          <w:szCs w:val="28"/>
          <w:rtl w:val="true"/>
          <w:lang w:bidi="fa-IR"/>
        </w:rPr>
        <w:t>هذا حدیث صحیح بهذه الزیادة</w:t>
      </w:r>
    </w:p>
    <w:p>
      <w:pPr>
        <w:pStyle w:val="BookText"/>
        <w:bidi w:val="0"/>
        <w:jc w:val="both"/>
        <w:rPr/>
      </w:pPr>
      <w:r>
        <w:rPr>
          <w:rFonts w:eastAsia="Times New Roman" w:cs="Times New Roman" w:ascii="Times New Roman" w:hAnsi="Times New Roman"/>
          <w:color w:val="111111"/>
          <w:sz w:val="28"/>
          <w:szCs w:val="28"/>
          <w:lang w:val="en-US"/>
        </w:rPr>
        <w:t>This hadith is sahih with this ziyadah.</w:t>
      </w:r>
      <w:r>
        <w:rPr>
          <w:rStyle w:val="FootnoteAnchor"/>
        </w:rPr>
        <w:footnoteReference w:id="342"/>
      </w:r>
    </w:p>
    <w:p>
      <w:pPr>
        <w:pStyle w:val="BookText"/>
        <w:bidi w:val="0"/>
        <w:jc w:val="both"/>
        <w:rPr/>
      </w:pPr>
      <w:r>
        <w:rPr>
          <w:rFonts w:eastAsia="Times New Roman" w:cs="Times New Roman" w:ascii="Times New Roman" w:hAnsi="Times New Roman"/>
          <w:color w:val="111111"/>
          <w:sz w:val="28"/>
          <w:szCs w:val="28"/>
          <w:lang w:val="en-US"/>
        </w:rPr>
        <w:t>And Imam al-Dhahabi (d. 748 H) concurs: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343"/>
      </w:r>
    </w:p>
    <w:p>
      <w:pPr>
        <w:pStyle w:val="BookText"/>
        <w:bidi w:val="0"/>
        <w:jc w:val="both"/>
        <w:rPr/>
      </w:pPr>
      <w:r>
        <w:rPr>
          <w:rFonts w:eastAsia="Times New Roman" w:cs="Times New Roman" w:ascii="Times New Roman" w:hAnsi="Times New Roman"/>
          <w:color w:val="111111"/>
          <w:sz w:val="28"/>
          <w:szCs w:val="28"/>
          <w:lang w:val="en-US"/>
        </w:rPr>
        <w:t>In other words, both al-Hasan and al-Husayn, ‘alaihima al-salam, are superior in the Sight of Allah to anyone who will be a youth in Paradise. Of course, everyone in Paradise will be young. Imam al-Darimi (d. 255 H) records:</w:t>
      </w:r>
    </w:p>
    <w:p>
      <w:pPr>
        <w:pStyle w:val="BookText"/>
        <w:bidi w:val="0"/>
        <w:jc w:val="both"/>
        <w:rPr/>
      </w:pPr>
      <w:r>
        <w:rPr>
          <w:rFonts w:ascii="IRNazanin" w:hAnsi="IRNazanin" w:eastAsia="IRNazanin"/>
          <w:color w:val="111111"/>
          <w:sz w:val="28"/>
          <w:sz w:val="28"/>
          <w:szCs w:val="28"/>
          <w:rtl w:val="true"/>
          <w:lang w:bidi="fa-IR"/>
        </w:rPr>
        <w:t>أخبرنا محمد بن یزید الرفاعی ثنا معاذ یعنی بن هشام عن أبیه عن عامر الأحول عن شهر بن حوشب عن أبی هریرة عن النبی صلی الله علیه و سلم قال أهل الجنة شباب جرد مرد کحل لا تبلی ثیابهم ولا یفنی شبابهم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b. Yazid al-Rufa’i – Mu’adh b. Hisham – his</w:t>
      </w:r>
    </w:p>
    <w:p>
      <w:pPr>
        <w:pStyle w:val="BookText"/>
        <w:bidi w:val="0"/>
        <w:rPr/>
      </w:pPr>
      <w:r>
        <w:rPr>
          <w:rFonts w:eastAsia="Times New Roman" w:cs="Times New Roman" w:ascii="Times New Roman" w:hAnsi="Times New Roman"/>
          <w:color w:val="111111"/>
          <w:sz w:val="28"/>
          <w:szCs w:val="28"/>
          <w:lang w:val="en-US"/>
        </w:rPr>
        <w:t>father – ‘Amir al-Ahwal – Shahr b. Hawshab – Abu Hurayrah:</w:t>
      </w:r>
    </w:p>
    <w:p>
      <w:pPr>
        <w:pStyle w:val="BookText"/>
        <w:bidi w:val="0"/>
        <w:jc w:val="both"/>
        <w:rPr/>
      </w:pPr>
      <w:r>
        <w:rPr>
          <w:rFonts w:eastAsia="Times New Roman" w:cs="Times New Roman" w:ascii="Times New Roman" w:hAnsi="Times New Roman"/>
          <w:color w:val="111111"/>
          <w:sz w:val="28"/>
          <w:szCs w:val="28"/>
          <w:lang w:val="en-US"/>
        </w:rPr>
        <w:t>The Prophet, peace be upon him, said: “The people of Paradise will be hairless, beardless youth, with their eyes anointed with kohl. Their cloths will never become worn and their youth will never end.”</w:t>
      </w:r>
      <w:r>
        <w:rPr>
          <w:rStyle w:val="FootnoteAnchor"/>
        </w:rPr>
        <w:footnoteReference w:id="344"/>
      </w:r>
    </w:p>
    <w:p>
      <w:pPr>
        <w:pStyle w:val="BookText"/>
        <w:bidi w:val="0"/>
        <w:jc w:val="both"/>
        <w:rPr/>
      </w:pPr>
      <w:r>
        <w:rPr>
          <w:rFonts w:eastAsia="Times New Roman" w:cs="Times New Roman" w:ascii="Times New Roman" w:hAnsi="Times New Roman"/>
          <w:color w:val="111111"/>
          <w:sz w:val="28"/>
          <w:szCs w:val="28"/>
          <w:lang w:val="en-US"/>
        </w:rPr>
        <w:t>Shaykh Dr. Asad comments:</w:t>
      </w:r>
    </w:p>
    <w:p>
      <w:pPr>
        <w:pStyle w:val="BookText"/>
        <w:bidi w:val="0"/>
        <w:jc w:val="both"/>
        <w:rPr/>
      </w:pPr>
      <w:r>
        <w:rPr>
          <w:rFonts w:ascii="IRNazanin" w:hAnsi="IRNazanin" w:eastAsia="IRNazanin"/>
          <w:color w:val="111111"/>
          <w:sz w:val="28"/>
          <w:sz w:val="28"/>
          <w:szCs w:val="28"/>
          <w:rtl w:val="true"/>
          <w:lang w:bidi="fa-IR"/>
        </w:rPr>
        <w:t>إسناده حسن</w:t>
      </w:r>
    </w:p>
    <w:p>
      <w:pPr>
        <w:pStyle w:val="BookText"/>
        <w:bidi w:val="0"/>
        <w:jc w:val="both"/>
        <w:rPr/>
      </w:pPr>
      <w:r>
        <w:rPr>
          <w:rFonts w:eastAsia="Times New Roman" w:cs="Times New Roman" w:ascii="Times New Roman" w:hAnsi="Times New Roman"/>
          <w:color w:val="111111"/>
          <w:sz w:val="28"/>
          <w:szCs w:val="28"/>
          <w:lang w:val="en-US"/>
        </w:rPr>
        <w:t>Its chain is hasan.</w:t>
      </w:r>
      <w:r>
        <w:rPr>
          <w:rStyle w:val="FootnoteAnchor"/>
        </w:rPr>
        <w:footnoteReference w:id="345"/>
      </w:r>
    </w:p>
    <w:p>
      <w:pPr>
        <w:pStyle w:val="BookText"/>
        <w:bidi w:val="0"/>
        <w:jc w:val="both"/>
        <w:rPr/>
      </w:pPr>
      <w:r>
        <w:rPr>
          <w:rFonts w:eastAsia="Times New Roman" w:cs="Times New Roman" w:ascii="Times New Roman" w:hAnsi="Times New Roman"/>
          <w:color w:val="111111"/>
          <w:sz w:val="28"/>
          <w:szCs w:val="28"/>
          <w:lang w:val="en-US"/>
        </w:rPr>
        <w:t>So, Imam al-Hasan and Imam al-Husayn are the best of all the people of Paradise, from Adam till the last human being to die. The only exceptions are the Prophet himself – being the sayyid of mankind – and Amir al-Muminin, who has been explicitly excluded. The direct implication of this is that Imam ‘Ali is the sayyid of all inhabitants of Paradise with the sole exception of the Messenger of Allah. Expectedly, the Ahl al-Sunnah wa al-Jama’ah are troubled by the possibility of ‘Ali, al-Hasan or al-Husayn being superior to either Abu Bakr or ‘Umar. Its implication is severe on the legitimacy of the Sunni khilafah system. Imam al-Mubarakfuri (d. 1282 H) therefore posits the various Sunni diversions of the hadith:</w:t>
      </w:r>
    </w:p>
    <w:p>
      <w:pPr>
        <w:pStyle w:val="BookText"/>
        <w:bidi w:val="0"/>
        <w:jc w:val="both"/>
        <w:rPr/>
      </w:pPr>
      <w:r>
        <w:rPr>
          <w:rFonts w:ascii="IRNazanin" w:hAnsi="IRNazanin" w:eastAsia="IRNazanin"/>
          <w:color w:val="111111"/>
          <w:sz w:val="28"/>
          <w:sz w:val="28"/>
          <w:szCs w:val="28"/>
          <w:rtl w:val="true"/>
          <w:lang w:bidi="fa-IR"/>
        </w:rPr>
        <w:t xml:space="preserve">قوله الحسن والحسین سیدا شباب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المظهر یعنی هما أفضل من مات شابا فی سبیل الله من أصحاب الجنة ولم یرد به سن الشباب لأنهما ماتا وقد کهلا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أنهما سیدا أهل الجنة سوی الأنبیاء والخلفاء الراشدین وذلک لأن أهل الجنة کلهم فی سن واحد وهو الشباب ولیس فیهم شیخ ولا کهل قال الطیبی ویمکن أن یراد هما الان سیدا شباب من هم من أهل الجنة من شبان هذا الزمان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statement “al-Hasan and al-Husayn are</w:t>
      </w:r>
    </w:p>
    <w:p>
      <w:pPr>
        <w:pStyle w:val="BookText"/>
        <w:bidi w:val="0"/>
        <w:rPr/>
      </w:pPr>
      <w:r>
        <w:rPr>
          <w:rFonts w:eastAsia="Times New Roman" w:cs="Times New Roman" w:ascii="Times New Roman" w:hAnsi="Times New Roman"/>
          <w:color w:val="111111"/>
          <w:sz w:val="28"/>
          <w:szCs w:val="28"/>
          <w:lang w:val="en-US"/>
        </w:rPr>
        <w:t>the two sayyids of the youth of the people of Paradise” ... Al-Muzaffar said: “It means that both of them are the best and most superior of whoever died young on the Path of Allah among the inhabitants of Paradise. He (the Prophet) did not intend by it the age of youth, because both of them died at elderly ages ... Or both of them are sayyids of the people of Paradise except the prophets and the khulafa al-rashidin. And this is because the people of Paradise will all be of the same age, and that is youth, and there will not be any old or elderly person among them.”</w:t>
      </w:r>
    </w:p>
    <w:p>
      <w:pPr>
        <w:pStyle w:val="BookText"/>
        <w:bidi w:val="0"/>
        <w:jc w:val="both"/>
        <w:rPr/>
      </w:pPr>
      <w:r>
        <w:rPr>
          <w:rFonts w:eastAsia="Times New Roman" w:cs="Times New Roman" w:ascii="Times New Roman" w:hAnsi="Times New Roman"/>
          <w:color w:val="111111"/>
          <w:sz w:val="28"/>
          <w:szCs w:val="28"/>
          <w:lang w:val="en-US"/>
        </w:rPr>
        <w:t>Al-Tayyibi said, “It is possible the intended meaning is that both of them (i.e. al-Hasan and al-Husayn) were at that moment sayyids of those youth who were from the people of Paradise from that era.”</w:t>
      </w:r>
      <w:r>
        <w:rPr>
          <w:rStyle w:val="FootnoteAnchor"/>
        </w:rPr>
        <w:footnoteReference w:id="346"/>
      </w:r>
    </w:p>
    <w:p>
      <w:pPr>
        <w:pStyle w:val="BookText"/>
        <w:bidi w:val="0"/>
        <w:jc w:val="both"/>
        <w:rPr/>
      </w:pPr>
      <w:r>
        <w:rPr>
          <w:rFonts w:eastAsia="Times New Roman" w:cs="Times New Roman" w:ascii="Times New Roman" w:hAnsi="Times New Roman"/>
          <w:color w:val="111111"/>
          <w:sz w:val="28"/>
          <w:szCs w:val="28"/>
          <w:lang w:val="en-US"/>
        </w:rPr>
        <w:t>All these acrobatics are obviously aimed at propping up Abu Bakr and ‘Umar. Shaykh Ibn Taymiyyah explains why:</w:t>
      </w:r>
    </w:p>
    <w:p>
      <w:pPr>
        <w:pStyle w:val="BookText"/>
        <w:bidi w:val="0"/>
        <w:jc w:val="both"/>
        <w:rPr/>
      </w:pPr>
      <w:r>
        <w:rPr>
          <w:rFonts w:ascii="IRNazanin" w:hAnsi="IRNazanin" w:eastAsia="IRNazanin"/>
          <w:color w:val="111111"/>
          <w:sz w:val="28"/>
          <w:sz w:val="28"/>
          <w:szCs w:val="28"/>
          <w:rtl w:val="true"/>
          <w:lang w:bidi="fa-IR"/>
        </w:rPr>
        <w:t>فقال بل نبایعک أنت فأنت سیدنا وخیرنا وأحبنا إلی رسول الله صلی الله علیه و سلم لیبین بذلک أن المأمور به تولیة الأفضل وأنت أفضلنا فنبایعک</w:t>
      </w:r>
    </w:p>
    <w:p>
      <w:pPr>
        <w:pStyle w:val="BookText"/>
        <w:bidi w:val="0"/>
        <w:jc w:val="both"/>
        <w:rPr/>
      </w:pPr>
      <w:r>
        <w:rPr>
          <w:rFonts w:eastAsia="Times New Roman" w:cs="Times New Roman" w:ascii="Times New Roman" w:hAnsi="Times New Roman"/>
          <w:color w:val="111111"/>
          <w:sz w:val="28"/>
          <w:szCs w:val="28"/>
          <w:lang w:val="en-US"/>
        </w:rPr>
        <w:t>So, he (‘Umar) said, “Rather, we will follow you because you are our sayyid.... He wanted to make clear through it that: What is ORDAINED is to give authority to the best, and you are the best of us. So, we will follow you.</w:t>
      </w:r>
      <w:r>
        <w:rPr>
          <w:rStyle w:val="FootnoteAnchor"/>
        </w:rPr>
        <w:footnoteReference w:id="347"/>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simpler words, if it were confirmed that both al-Hasan and al-Husayn were superior to Abu Bakr, then the latter’s khilafah</w:t>
      </w:r>
      <w:bookmarkStart w:id="67" w:name="pg3498_34863"/>
    </w:p>
    <w:p>
      <w:pPr>
        <w:pStyle w:val="BookText"/>
        <w:bidi w:val="0"/>
        <w:rPr/>
      </w:pPr>
      <w:bookmarkEnd w:id="67"/>
      <w:r>
        <w:rPr>
          <w:rFonts w:eastAsia="Times New Roman" w:cs="Times New Roman" w:ascii="Times New Roman" w:hAnsi="Times New Roman"/>
          <w:color w:val="111111"/>
          <w:sz w:val="28"/>
          <w:szCs w:val="28"/>
          <w:lang w:val="en-US"/>
        </w:rPr>
        <w:t>would be illegitimate! It was, and is always, obligatory in the religion of Muhammad to give authority and leadership to the best only. The direct implication of this is that khilafah was the exclusive right of Amir al-Muminin, after the Messenger of Allah. After all, he was, and still is, the sayyid of all Muslims after their Prophet.</w:t>
      </w:r>
    </w:p>
    <w:p>
      <w:pPr>
        <w:pStyle w:val="BookText"/>
        <w:bidi w:val="0"/>
        <w:jc w:val="both"/>
        <w:rPr/>
      </w:pPr>
      <w:r>
        <w:rPr>
          <w:rFonts w:eastAsia="Times New Roman" w:cs="Times New Roman" w:ascii="Times New Roman" w:hAnsi="Times New Roman"/>
          <w:color w:val="111111"/>
          <w:sz w:val="28"/>
          <w:szCs w:val="28"/>
          <w:lang w:val="en-US"/>
        </w:rPr>
        <w:t>Meanwhile, do the Sunni acrobatics really help their cause? There is a Sunni-only version of the riwayah, which puts a complete end to the debate. ‘Allamah al-Albani copies this hadith:</w:t>
      </w:r>
    </w:p>
    <w:p>
      <w:pPr>
        <w:pStyle w:val="BookText"/>
        <w:bidi w:val="0"/>
        <w:jc w:val="both"/>
        <w:rPr/>
      </w:pPr>
      <w:r>
        <w:rPr>
          <w:rFonts w:ascii="IRNazanin" w:hAnsi="IRNazanin" w:eastAsia="IRNazanin"/>
          <w:color w:val="111111"/>
          <w:sz w:val="28"/>
          <w:sz w:val="28"/>
          <w:szCs w:val="28"/>
          <w:rtl w:val="true"/>
          <w:lang w:bidi="fa-IR"/>
        </w:rPr>
        <w:t>الحسن والحسین سیدا شباب أهل الجنة إلا ابنی الخالة عیسی بن مریم ویحیی بن زکریا وفاطمة سیدة نساء أهل الجنة إلا ما کان من مریم بنت عمران</w:t>
      </w:r>
    </w:p>
    <w:p>
      <w:pPr>
        <w:pStyle w:val="BookText"/>
        <w:bidi w:val="0"/>
        <w:jc w:val="both"/>
        <w:rPr/>
      </w:pPr>
      <w:r>
        <w:rPr>
          <w:rFonts w:eastAsia="Times New Roman" w:cs="Times New Roman" w:ascii="Times New Roman" w:hAnsi="Times New Roman"/>
          <w:color w:val="111111"/>
          <w:sz w:val="28"/>
          <w:szCs w:val="28"/>
          <w:lang w:val="en-US"/>
        </w:rPr>
        <w:t>Al-Hasan and al-Husayn are the two sayyids of the people of Paradise, except the two maternal cousins: ‘Isa b. Maryam and Yahya b. Zakariyah. And Fatimah is the sayyidah of the women of the people of Paradise except Maryam bint ‘Imran.</w:t>
      </w:r>
      <w:r>
        <w:rPr>
          <w:rStyle w:val="FootnoteAnchor"/>
        </w:rPr>
        <w:footnoteReference w:id="348"/>
      </w:r>
    </w:p>
    <w:p>
      <w:pPr>
        <w:pStyle w:val="BookText"/>
        <w:bidi w:val="0"/>
        <w:jc w:val="both"/>
        <w:rPr/>
      </w:pPr>
      <w:r>
        <w:rPr>
          <w:rFonts w:eastAsia="Times New Roman" w:cs="Times New Roman" w:ascii="Times New Roman" w:hAnsi="Times New Roman"/>
          <w:color w:val="111111"/>
          <w:sz w:val="28"/>
          <w:szCs w:val="28"/>
          <w:lang w:val="en-US"/>
        </w:rPr>
        <w:t>The ‘Allamah says: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349"/>
      </w:r>
    </w:p>
    <w:p>
      <w:pPr>
        <w:pStyle w:val="BookText"/>
        <w:bidi w:val="0"/>
        <w:jc w:val="both"/>
        <w:rPr/>
      </w:pPr>
      <w:r>
        <w:rPr>
          <w:rFonts w:eastAsia="Times New Roman" w:cs="Times New Roman" w:ascii="Times New Roman" w:hAnsi="Times New Roman"/>
          <w:color w:val="111111"/>
          <w:sz w:val="28"/>
          <w:szCs w:val="28"/>
          <w:lang w:val="en-US"/>
        </w:rPr>
        <w:t>So, after the Messenger of Allah and Amir al-Muminin, the only other creatures who will not be under the superiority of al-Hasan and al-Husayn in Paradise are Prophet ‘Isa, ‘alaihi al-salam, and Prophet Yahya, ‘alaihi al-salam. Now, how exactly can our Sunni brothers explain away this one to save their first two khalifahs?</w:t>
      </w:r>
    </w:p>
    <w:p>
      <w:pPr>
        <w:pStyle w:val="Heading2"/>
        <w:numPr>
          <w:ilvl w:val="1"/>
          <w:numId w:val="1"/>
        </w:numPr>
        <w:bidi w:val="0"/>
        <w:jc w:val="left"/>
        <w:rPr/>
      </w:pPr>
      <w:bookmarkStart w:id="68" w:name="__RefHeading___Toc3537601_2749589250"/>
      <w:bookmarkStart w:id="69" w:name="_Toc24"/>
      <w:bookmarkEnd w:id="68"/>
      <w:r>
        <w:rPr/>
        <w:t>19) Hadith Sadd Al-Abwab, A Tale of Two Hadiths</w:t>
      </w:r>
      <w:bookmarkEnd w:id="69"/>
    </w:p>
    <w:p>
      <w:pPr>
        <w:pStyle w:val="BookText"/>
        <w:bidi w:val="0"/>
        <w:jc w:val="both"/>
        <w:rPr/>
      </w:pPr>
      <w:r>
        <w:rPr>
          <w:rFonts w:eastAsia="Times New Roman" w:cs="Times New Roman" w:ascii="Times New Roman" w:hAnsi="Times New Roman"/>
          <w:color w:val="111111"/>
          <w:sz w:val="28"/>
          <w:szCs w:val="28"/>
          <w:lang w:val="en-US"/>
        </w:rPr>
        <w:t>Shaykh Ibn Taymiyyah (d. 728 H) states:</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وکذلک قوله وسد الأبواب کلها إلا باب علی فإن هذا مما وضعته الشیعة علی طریق المقابلة فإن الذی فی الصحیح عن أبی سعید عن النبی صلی الله علیه و سلم أنه قال فی مرضه الذی</w:t>
      </w:r>
    </w:p>
    <w:p>
      <w:pPr>
        <w:pStyle w:val="BookText"/>
        <w:bidi w:val="0"/>
        <w:rPr/>
      </w:pPr>
      <w:r>
        <w:rPr>
          <w:rFonts w:ascii="IRNazanin" w:hAnsi="IRNazanin" w:eastAsia="IRNazanin"/>
          <w:color w:val="111111"/>
          <w:sz w:val="28"/>
          <w:sz w:val="28"/>
          <w:szCs w:val="28"/>
          <w:rtl w:val="true"/>
          <w:lang w:bidi="fa-IR"/>
        </w:rPr>
        <w:t>مات فیه إن أمن الناس علی فی ماله وصحبته أبو بکر ولو کنت متخذا خلیلا غیر ربی لاتخذت أبا بکر خلیلا ولکن أخوة الإسلام ومودته لا یبقین فی المسجد خوخة إلا سدت إلا خوخة أبی بکر</w:t>
      </w:r>
    </w:p>
    <w:p>
      <w:pPr>
        <w:pStyle w:val="BookText"/>
        <w:bidi w:val="0"/>
        <w:jc w:val="both"/>
        <w:rPr/>
      </w:pPr>
      <w:r>
        <w:rPr>
          <w:rFonts w:eastAsia="Times New Roman" w:cs="Times New Roman" w:ascii="Times New Roman" w:hAnsi="Times New Roman"/>
          <w:color w:val="111111"/>
          <w:sz w:val="28"/>
          <w:szCs w:val="28"/>
          <w:lang w:val="en-US"/>
        </w:rPr>
        <w:t xml:space="preserve">And likewise, his statement “and close all doors except the door of ‘Ali”, verily, this is part of what was fabricated by the Shi’ah in order to oppose. This is because that which is recorded in the Sahih from Abu Sa’id from the Prophet, peace be upon him, is that he said during his fatal illness: “The one among mankind who has conferred upon me the most FAVOURS with his money and his company is Abu Bakr. If I were to choose a friend (khalil) other than my Lord, I would have chosen Abu Bakr as a friend (khalil). However, the Islamic brotherhood and his kindness (are enough). Close all the wickets in the mosque except the wicket of Abu Bakr.” </w:t>
      </w:r>
      <w:r>
        <w:rPr>
          <w:rStyle w:val="FootnoteAnchor"/>
        </w:rPr>
        <w:footnoteReference w:id="350"/>
      </w:r>
    </w:p>
    <w:p>
      <w:pPr>
        <w:pStyle w:val="BookText"/>
        <w:bidi w:val="0"/>
        <w:jc w:val="both"/>
        <w:rPr/>
      </w:pPr>
      <w:r>
        <w:rPr>
          <w:rFonts w:eastAsia="Times New Roman" w:cs="Times New Roman" w:ascii="Times New Roman" w:hAnsi="Times New Roman"/>
          <w:color w:val="111111"/>
          <w:sz w:val="28"/>
          <w:szCs w:val="28"/>
          <w:lang w:val="en-US"/>
        </w:rPr>
        <w:t>There are a number of quick points from the above: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There are two irreconciliably contradictory reports – one of them in favour of ‘Ali, ‘alaihi al-salam, and the other in favour of Abu Bakr.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Both hadiths have the same contents.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Shaykh Ibn Taymiyyah thinks that the Shi’ah fabricated the report in favour of ‘Ali in order to oppose that in favour of Abu Bakr.</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hadith in favour of Abu Bakr, which our dear Shaykh has quoted, however has some fatal problems. For instance, Imam Muslim (d. 261 H) records that the Prophet, sallallahu ‘alaihi</w:t>
      </w:r>
    </w:p>
    <w:p>
      <w:pPr>
        <w:pStyle w:val="BookText"/>
        <w:bidi w:val="0"/>
        <w:rPr/>
      </w:pPr>
      <w:r>
        <w:rPr>
          <w:rFonts w:eastAsia="Times New Roman" w:cs="Times New Roman" w:ascii="Times New Roman" w:hAnsi="Times New Roman"/>
          <w:color w:val="111111"/>
          <w:sz w:val="28"/>
          <w:szCs w:val="28"/>
          <w:lang w:val="en-US"/>
        </w:rPr>
        <w:t>wa alihi, had said:</w:t>
      </w:r>
    </w:p>
    <w:p>
      <w:pPr>
        <w:pStyle w:val="BookText"/>
        <w:bidi w:val="0"/>
        <w:jc w:val="both"/>
        <w:rPr/>
      </w:pPr>
      <w:r>
        <w:rPr>
          <w:rFonts w:ascii="IRNazanin" w:hAnsi="IRNazanin" w:eastAsia="IRNazanin"/>
          <w:color w:val="111111"/>
          <w:sz w:val="28"/>
          <w:sz w:val="28"/>
          <w:szCs w:val="28"/>
          <w:rtl w:val="true"/>
          <w:lang w:bidi="fa-IR"/>
        </w:rPr>
        <w:t>لا تبقین فی المسجد خوخة إلا خوخة أبی بکر</w:t>
      </w:r>
    </w:p>
    <w:p>
      <w:pPr>
        <w:pStyle w:val="BookText"/>
        <w:bidi w:val="0"/>
        <w:jc w:val="both"/>
        <w:rPr/>
      </w:pPr>
      <w:r>
        <w:rPr>
          <w:rFonts w:eastAsia="Times New Roman" w:cs="Times New Roman" w:ascii="Times New Roman" w:hAnsi="Times New Roman"/>
          <w:color w:val="111111"/>
          <w:sz w:val="28"/>
          <w:szCs w:val="28"/>
          <w:lang w:val="en-US"/>
        </w:rPr>
        <w:t>No WICKET shall remain in the mosque except the WICKET of Abu Bakr.</w:t>
      </w:r>
      <w:r>
        <w:rPr>
          <w:rStyle w:val="FootnoteAnchor"/>
        </w:rPr>
        <w:footnoteReference w:id="351"/>
      </w:r>
    </w:p>
    <w:p>
      <w:pPr>
        <w:pStyle w:val="BookText"/>
        <w:bidi w:val="0"/>
        <w:jc w:val="both"/>
        <w:rPr/>
      </w:pPr>
      <w:r>
        <w:rPr>
          <w:rFonts w:eastAsia="Times New Roman" w:cs="Times New Roman" w:ascii="Times New Roman" w:hAnsi="Times New Roman"/>
          <w:color w:val="111111"/>
          <w:sz w:val="28"/>
          <w:szCs w:val="28"/>
          <w:lang w:val="en-US"/>
        </w:rPr>
        <w:t>This calls for the destruction or removal – and not closure - of all wickets in the mosque. Meanwhile, it directly contradicts another “sahih” version quoted by our Shaykh:</w:t>
      </w:r>
    </w:p>
    <w:p>
      <w:pPr>
        <w:pStyle w:val="BookText"/>
        <w:bidi w:val="0"/>
        <w:jc w:val="both"/>
        <w:rPr/>
      </w:pPr>
      <w:r>
        <w:rPr>
          <w:rFonts w:ascii="IRNazanin" w:hAnsi="IRNazanin" w:eastAsia="IRNazanin"/>
          <w:color w:val="111111"/>
          <w:sz w:val="28"/>
          <w:sz w:val="28"/>
          <w:szCs w:val="28"/>
          <w:rtl w:val="true"/>
          <w:lang w:bidi="fa-IR"/>
        </w:rPr>
        <w:t>لا یبقین فی المسجد خوخة إلا سدت إلا خوخة أبی بکر</w:t>
      </w:r>
    </w:p>
    <w:p>
      <w:pPr>
        <w:pStyle w:val="BookText"/>
        <w:bidi w:val="0"/>
        <w:jc w:val="both"/>
        <w:rPr/>
      </w:pPr>
      <w:r>
        <w:rPr>
          <w:rFonts w:eastAsia="Times New Roman" w:cs="Times New Roman" w:ascii="Times New Roman" w:hAnsi="Times New Roman"/>
          <w:color w:val="111111"/>
          <w:sz w:val="28"/>
          <w:szCs w:val="28"/>
          <w:lang w:val="en-US"/>
        </w:rPr>
        <w:t>Close all the WICKETS in the mosque except the WICKET of Abu Bakr.</w:t>
      </w:r>
    </w:p>
    <w:p>
      <w:pPr>
        <w:pStyle w:val="BookText"/>
        <w:bidi w:val="0"/>
        <w:jc w:val="both"/>
        <w:rPr/>
      </w:pPr>
      <w:r>
        <w:rPr>
          <w:rFonts w:eastAsia="Times New Roman" w:cs="Times New Roman" w:ascii="Times New Roman" w:hAnsi="Times New Roman"/>
          <w:color w:val="111111"/>
          <w:sz w:val="28"/>
          <w:szCs w:val="28"/>
          <w:lang w:val="en-US"/>
        </w:rPr>
        <w:t>Imam Ahmad (d. 241 H) also documents that the Messenger of Allah had said:</w:t>
      </w:r>
    </w:p>
    <w:p>
      <w:pPr>
        <w:pStyle w:val="BookText"/>
        <w:bidi w:val="0"/>
        <w:jc w:val="both"/>
        <w:rPr/>
      </w:pPr>
      <w:r>
        <w:rPr>
          <w:rFonts w:ascii="IRNazanin" w:hAnsi="IRNazanin" w:eastAsia="IRNazanin"/>
          <w:color w:val="111111"/>
          <w:sz w:val="28"/>
          <w:sz w:val="28"/>
          <w:szCs w:val="28"/>
          <w:rtl w:val="true"/>
          <w:lang w:bidi="fa-IR"/>
        </w:rPr>
        <w:t>ان أمن الناس علی فی صحبته وماله أبو بکر ولو کنت متخذا من الناس خلیلا غیر ربی لاتخذت أبا بکر ولکن إخوة الإسلام أو مودته لا یبقی باب فی المسجد الا سد الا باب أبی بکر</w:t>
      </w:r>
    </w:p>
    <w:p>
      <w:pPr>
        <w:pStyle w:val="BookText"/>
        <w:bidi w:val="0"/>
        <w:jc w:val="both"/>
        <w:rPr/>
      </w:pPr>
      <w:r>
        <w:rPr>
          <w:rFonts w:eastAsia="Times New Roman" w:cs="Times New Roman" w:ascii="Times New Roman" w:hAnsi="Times New Roman"/>
          <w:color w:val="111111"/>
          <w:sz w:val="28"/>
          <w:szCs w:val="28"/>
          <w:lang w:val="en-US"/>
        </w:rPr>
        <w:t>The one among mankind who has conferred upon me the most FAVOURS with his company and his money is Abu Bakr. If I were to choose from mankind a friend (khalil) other than my Lord, I would have chosen Abu Bakr as a friend (khalil). However, the Islamic brotherhood or his kindness is enough. Close all the DOORS in the mosque except the DOOR of Abu Bakr.</w:t>
      </w:r>
      <w:r>
        <w:rPr>
          <w:rStyle w:val="FootnoteAnchor"/>
        </w:rPr>
        <w:footnoteReference w:id="352"/>
      </w:r>
    </w:p>
    <w:p>
      <w:pPr>
        <w:pStyle w:val="BookText"/>
        <w:bidi w:val="0"/>
        <w:jc w:val="both"/>
        <w:rPr/>
      </w:pPr>
      <w:r>
        <w:rPr>
          <w:rFonts w:eastAsia="Times New Roman" w:cs="Times New Roman" w:ascii="Times New Roman" w:hAnsi="Times New Roman"/>
          <w:color w:val="111111"/>
          <w:sz w:val="28"/>
          <w:szCs w:val="28"/>
          <w:lang w:val="en-US"/>
        </w:rPr>
        <w:t>Shaykh al-Arnaut comments:</w:t>
      </w:r>
    </w:p>
    <w:p>
      <w:pPr>
        <w:pStyle w:val="BookText"/>
        <w:bidi w:val="0"/>
        <w:jc w:val="both"/>
        <w:rPr/>
      </w:pPr>
      <w:r>
        <w:rPr>
          <w:rFonts w:ascii="IRNazanin" w:hAnsi="IRNazanin" w:eastAsia="IRNazanin"/>
          <w:color w:val="111111"/>
          <w:sz w:val="28"/>
          <w:sz w:val="28"/>
          <w:szCs w:val="28"/>
          <w:rtl w:val="true"/>
          <w:lang w:bidi="fa-IR"/>
        </w:rPr>
        <w:t>صحیح وهذا إسناد حسن</w:t>
      </w:r>
    </w:p>
    <w:p>
      <w:pPr>
        <w:pStyle w:val="BookText"/>
        <w:bidi w:val="0"/>
        <w:jc w:val="both"/>
        <w:rPr/>
      </w:pPr>
      <w:r>
        <w:rPr>
          <w:rFonts w:eastAsia="Times New Roman" w:cs="Times New Roman" w:ascii="Times New Roman" w:hAnsi="Times New Roman"/>
          <w:color w:val="111111"/>
          <w:sz w:val="28"/>
          <w:szCs w:val="28"/>
          <w:lang w:val="en-US"/>
        </w:rPr>
        <w:t>It is sahih, and this chain is hasan.</w:t>
      </w:r>
      <w:r>
        <w:rPr>
          <w:rStyle w:val="FootnoteAnchor"/>
        </w:rPr>
        <w:footnoteReference w:id="353"/>
      </w:r>
    </w:p>
    <w:p>
      <w:pPr>
        <w:pStyle w:val="BookText"/>
        <w:bidi w:val="0"/>
        <w:jc w:val="both"/>
        <w:rPr/>
      </w:pPr>
      <w:r>
        <w:rPr>
          <w:rFonts w:eastAsia="Times New Roman" w:cs="Times New Roman" w:ascii="Times New Roman" w:hAnsi="Times New Roman"/>
          <w:color w:val="111111"/>
          <w:sz w:val="28"/>
          <w:szCs w:val="28"/>
          <w:lang w:val="en-US"/>
        </w:rPr>
        <w:t>Imam al-Tirmidhi (d. 279 H) seals it:</w:t>
      </w:r>
    </w:p>
    <w:p>
      <w:pPr>
        <w:pStyle w:val="BookText"/>
        <w:bidi w:val="0"/>
        <w:jc w:val="both"/>
        <w:rPr/>
      </w:pPr>
      <w:r>
        <w:rPr>
          <w:rFonts w:ascii="IRNazanin" w:hAnsi="IRNazanin" w:eastAsia="IRNazanin"/>
          <w:color w:val="111111"/>
          <w:sz w:val="28"/>
          <w:sz w:val="28"/>
          <w:szCs w:val="28"/>
          <w:rtl w:val="true"/>
          <w:lang w:bidi="fa-IR"/>
        </w:rPr>
        <w:t>حدثنا محمد بن حمید حدثنا إبراهیم بن المختار عن إسحق بن راشد عن الزهری عن عروة عن عائشة أن النبی صلی الله علیه و سلم أمر بسد الأبواب إلا باب أبی بکر</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b. Hamid – Ibrahim b. al-Mukhtar – Ishaq b. Rashid – al-Zuhri</w:t>
      </w:r>
    </w:p>
    <w:p>
      <w:pPr>
        <w:pStyle w:val="BookText"/>
        <w:bidi w:val="0"/>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Urwah – ‘Aishah:</w:t>
      </w:r>
    </w:p>
    <w:p>
      <w:pPr>
        <w:pStyle w:val="BookText"/>
        <w:bidi w:val="0"/>
        <w:jc w:val="both"/>
        <w:rPr/>
      </w:pPr>
      <w:r>
        <w:rPr>
          <w:rFonts w:eastAsia="Times New Roman" w:cs="Times New Roman" w:ascii="Times New Roman" w:hAnsi="Times New Roman"/>
          <w:color w:val="111111"/>
          <w:sz w:val="28"/>
          <w:szCs w:val="28"/>
          <w:lang w:val="en-US"/>
        </w:rPr>
        <w:t>The Prophet, peace be upon him, ordered the closure of the doors except the DOOR of Abu Bakr.</w:t>
      </w:r>
      <w:r>
        <w:rPr>
          <w:rStyle w:val="FootnoteAnchor"/>
        </w:rPr>
        <w:footnoteReference w:id="35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al-Albani (d. 1420 H) says: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355"/>
      </w:r>
    </w:p>
    <w:p>
      <w:pPr>
        <w:pStyle w:val="BookText"/>
        <w:bidi w:val="0"/>
        <w:jc w:val="both"/>
        <w:rPr/>
      </w:pPr>
      <w:r>
        <w:rPr>
          <w:rFonts w:eastAsia="Times New Roman" w:cs="Times New Roman" w:ascii="Times New Roman" w:hAnsi="Times New Roman"/>
          <w:color w:val="111111"/>
          <w:sz w:val="28"/>
          <w:szCs w:val="28"/>
          <w:lang w:val="en-US"/>
        </w:rPr>
        <w:t>Of course, a “wicket” is an entirely different thing from a “door”! So, what exactly did the Prophet mention? Was it a wicket or a door? Moreover, what instruction did he give exactly? Destruction or removal of wickets? Closure of wickets? Or, closure of doors? These are fundamental inconsistencies in these reports of the same hadith, and this only suggests that they were mere “rushed” polemical arts.</w:t>
      </w:r>
    </w:p>
    <w:p>
      <w:pPr>
        <w:pStyle w:val="BookText"/>
        <w:bidi w:val="0"/>
        <w:jc w:val="both"/>
        <w:rPr/>
      </w:pPr>
      <w:r>
        <w:rPr>
          <w:rFonts w:eastAsia="Times New Roman" w:cs="Times New Roman" w:ascii="Times New Roman" w:hAnsi="Times New Roman"/>
          <w:color w:val="111111"/>
          <w:sz w:val="28"/>
          <w:szCs w:val="28"/>
          <w:lang w:val="en-US"/>
        </w:rPr>
        <w:t>Worse still, the hadith assumes that people used to do “favours” to the Messenger of Allah with their company and their wealth. But, what is a favour? It is an act of kindness that is performed beyond what is due or normal, to which the beneficiary is NOT entitled at all by right. If the beneficiary is entitled to it by right, then it is no longer a “favour”. So, if we accepted the hadith cited by our Shaykh, we must conclude that the Prophet had no right to the company of his Sahabah! Rather, they only kept him company out of their magnanimity to him. As such, it was something he should be thanking them all for, especially Abu Bakr who supposedly did the most “favours” in this regard! The Qur’an, however, has directly refuted all that:</w:t>
      </w:r>
    </w:p>
    <w:p>
      <w:pPr>
        <w:pStyle w:val="BookText"/>
        <w:bidi w:val="0"/>
        <w:jc w:val="both"/>
        <w:rPr/>
      </w:pPr>
      <w:r>
        <w:rPr>
          <w:rFonts w:ascii="IRNazanin" w:hAnsi="IRNazanin" w:eastAsia="IRNazanin"/>
          <w:color w:val="111111"/>
          <w:sz w:val="28"/>
          <w:sz w:val="28"/>
          <w:szCs w:val="28"/>
          <w:rtl w:val="true"/>
          <w:lang w:bidi="fa-IR"/>
        </w:rPr>
        <w:t>یمنون علیک أن أسلموا قل لا تمنوا علی إسلامکم بل الله یمن علیکم أن هداکم للإیمان إن کنتم صادقین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regard as a</w:t>
      </w:r>
    </w:p>
    <w:p>
      <w:pPr>
        <w:pStyle w:val="BookText"/>
        <w:bidi w:val="0"/>
        <w:rPr/>
      </w:pPr>
      <w:r>
        <w:rPr>
          <w:rFonts w:eastAsia="Times New Roman" w:cs="Times New Roman" w:ascii="Times New Roman" w:hAnsi="Times New Roman"/>
          <w:color w:val="111111"/>
          <w:sz w:val="28"/>
          <w:szCs w:val="28"/>
          <w:lang w:val="en-US"/>
        </w:rPr>
        <w:t>favour upon you (O Muhammad) that they have embraced Islam. Say: “Count NOT your Islam as a favour upon me. Rather, Allah has conferred a favour upon you, that He has guided you to the Faith, if you are truthful”.</w:t>
      </w:r>
      <w:r>
        <w:rPr>
          <w:rStyle w:val="FootnoteAnchor"/>
        </w:rPr>
        <w:footnoteReference w:id="356"/>
      </w:r>
    </w:p>
    <w:p>
      <w:pPr>
        <w:pStyle w:val="BookText"/>
        <w:bidi w:val="0"/>
        <w:jc w:val="both"/>
        <w:rPr/>
      </w:pPr>
      <w:r>
        <w:rPr>
          <w:rFonts w:eastAsia="Times New Roman" w:cs="Times New Roman" w:ascii="Times New Roman" w:hAnsi="Times New Roman"/>
          <w:color w:val="111111"/>
          <w:sz w:val="28"/>
          <w:szCs w:val="28"/>
          <w:lang w:val="en-US"/>
        </w:rPr>
        <w:t>So, the Islam of Abu Bakr – the obligations of which [if genuine] would certainly have included his spendings in the Way of Allah and his companionship – was never a favour upon the Messenger of Allah! By contrast, it was the Prophet who had done favour to him by giving him guidance and his own blessed company. This is further indicated in this verse:</w:t>
      </w:r>
    </w:p>
    <w:p>
      <w:pPr>
        <w:pStyle w:val="BookText"/>
        <w:bidi w:val="0"/>
        <w:jc w:val="both"/>
        <w:rPr/>
      </w:pPr>
      <w:r>
        <w:rPr>
          <w:rFonts w:ascii="IRNazanin" w:hAnsi="IRNazanin" w:eastAsia="IRNazanin"/>
          <w:color w:val="111111"/>
          <w:sz w:val="28"/>
          <w:sz w:val="28"/>
          <w:szCs w:val="28"/>
          <w:rtl w:val="true"/>
          <w:lang w:bidi="fa-IR"/>
        </w:rPr>
        <w:t>لقد من الله علی المؤمنین إذ بعث فیهم رسولا من أنفسهم یتلو علیهم آیاته ویزکیهم ویعلمهم الکتاب والحکمة وإن کانوا من قبل لفی ضلال مبین</w:t>
      </w:r>
    </w:p>
    <w:p>
      <w:pPr>
        <w:pStyle w:val="BookText"/>
        <w:bidi w:val="0"/>
        <w:jc w:val="both"/>
        <w:rPr/>
      </w:pPr>
      <w:r>
        <w:rPr>
          <w:rFonts w:eastAsia="Times New Roman" w:cs="Times New Roman" w:ascii="Times New Roman" w:hAnsi="Times New Roman"/>
          <w:color w:val="111111"/>
          <w:sz w:val="28"/>
          <w:szCs w:val="28"/>
          <w:lang w:val="en-US"/>
        </w:rPr>
        <w:t>Indeed, Allah has conferred a favour upon the believers when He sent among them a Messenger from among themselves, reciting unto them His Verses, and purifying them, and teaching them the Book and wisdom, while before that they had been in manifest misguidance.</w:t>
      </w:r>
      <w:r>
        <w:rPr>
          <w:rStyle w:val="FootnoteAnchor"/>
        </w:rPr>
        <w:footnoteReference w:id="357"/>
      </w:r>
    </w:p>
    <w:p>
      <w:pPr>
        <w:pStyle w:val="BookText"/>
        <w:bidi w:val="0"/>
        <w:jc w:val="both"/>
        <w:rPr/>
      </w:pPr>
      <w:r>
        <w:rPr>
          <w:rFonts w:eastAsia="Times New Roman" w:cs="Times New Roman" w:ascii="Times New Roman" w:hAnsi="Times New Roman"/>
          <w:color w:val="111111"/>
          <w:sz w:val="28"/>
          <w:szCs w:val="28"/>
          <w:lang w:val="en-US"/>
        </w:rPr>
        <w:t>Therefore, there is no doubt about it. The Prophet of Allah was the one doing the favour, on behalf of Him, to Abu Bakr and the other Sahabah. It was never the other way round. No Muslim ever did a single favour to the Messenger. The Qur’an is very explicit about this.</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Honestly, it is also a grave insult to the office of nubuwwah to suggest that Abu Bakr was doing a “favour” to the Prophet by keeping him company! There</w:t>
      </w:r>
    </w:p>
    <w:p>
      <w:pPr>
        <w:pStyle w:val="BookText"/>
        <w:bidi w:val="0"/>
        <w:rPr/>
      </w:pPr>
      <w:r>
        <w:rPr>
          <w:rFonts w:eastAsia="Times New Roman" w:cs="Times New Roman" w:ascii="Times New Roman" w:hAnsi="Times New Roman"/>
          <w:color w:val="111111"/>
          <w:sz w:val="28"/>
          <w:szCs w:val="28"/>
          <w:lang w:val="en-US"/>
        </w:rPr>
        <w:t>is even an element of blasphemy in it. If Abu Bakr was the one conferring a “favour” upon the Prophet – and not the other way round – through his company, does this not suppose that the former was the superior party? The “favour” of companionship is conferred only by masters. Subordinates serve their superiors through their companionship, while friends exercise it as a duty of their bond, and never as a “favour”.</w:t>
      </w:r>
    </w:p>
    <w:p>
      <w:pPr>
        <w:pStyle w:val="BookText"/>
        <w:bidi w:val="0"/>
        <w:jc w:val="both"/>
        <w:rPr/>
      </w:pPr>
      <w:r>
        <w:rPr>
          <w:rFonts w:eastAsia="Times New Roman" w:cs="Times New Roman" w:ascii="Times New Roman" w:hAnsi="Times New Roman"/>
          <w:color w:val="111111"/>
          <w:sz w:val="28"/>
          <w:szCs w:val="28"/>
          <w:lang w:val="en-US"/>
        </w:rPr>
        <w:t>The third fatal problem with the report of Abu Sa’id – which is far more serious - is that it presupposes that the Prophet did not have any khalil (friend) among his followers – not even a single one! That indeed is extremely weird! A khalil is a friend or companion whom you love and who loves you! So, the Messenger of Allah did not have a single friend or companion among the Muslims whom he loved, and who loved him?! Is that not a very reckless submission?</w:t>
      </w:r>
    </w:p>
    <w:p>
      <w:pPr>
        <w:pStyle w:val="BookText"/>
        <w:bidi w:val="0"/>
        <w:jc w:val="both"/>
        <w:rPr/>
      </w:pPr>
      <w:r>
        <w:rPr>
          <w:rFonts w:eastAsia="Times New Roman" w:cs="Times New Roman" w:ascii="Times New Roman" w:hAnsi="Times New Roman"/>
          <w:color w:val="111111"/>
          <w:sz w:val="28"/>
          <w:szCs w:val="28"/>
          <w:lang w:val="en-US"/>
        </w:rPr>
        <w:t>The truth however is that all pious people are akhilla (plural of khalil) of one another. Each loves all the others, and is loved by them. Allah says:</w:t>
      </w:r>
    </w:p>
    <w:p>
      <w:pPr>
        <w:pStyle w:val="BookText"/>
        <w:bidi w:val="0"/>
        <w:jc w:val="both"/>
        <w:rPr/>
      </w:pPr>
      <w:r>
        <w:rPr>
          <w:rFonts w:ascii="IRNazanin" w:hAnsi="IRNazanin" w:eastAsia="IRNazanin"/>
          <w:color w:val="111111"/>
          <w:sz w:val="28"/>
          <w:sz w:val="28"/>
          <w:szCs w:val="28"/>
          <w:rtl w:val="true"/>
          <w:lang w:bidi="fa-IR"/>
        </w:rPr>
        <w:t>الأخلاء یومئذ بعضهم لبعض عدو إلا المتقین</w:t>
      </w:r>
    </w:p>
    <w:p>
      <w:pPr>
        <w:pStyle w:val="BookText"/>
        <w:bidi w:val="0"/>
        <w:jc w:val="both"/>
        <w:rPr/>
      </w:pPr>
      <w:r>
        <w:rPr>
          <w:rFonts w:eastAsia="Times New Roman" w:cs="Times New Roman" w:ascii="Times New Roman" w:hAnsi="Times New Roman"/>
          <w:color w:val="111111"/>
          <w:sz w:val="28"/>
          <w:szCs w:val="28"/>
          <w:lang w:val="en-US"/>
        </w:rPr>
        <w:t>Friends (akhilla, plural of khalil) on that Day will be foes one to another, except the pious.</w:t>
      </w:r>
      <w:r>
        <w:rPr>
          <w:rStyle w:val="FootnoteAnchor"/>
        </w:rPr>
        <w:footnoteReference w:id="358"/>
      </w:r>
    </w:p>
    <w:p>
      <w:pPr>
        <w:pStyle w:val="BookText"/>
        <w:bidi w:val="0"/>
        <w:jc w:val="both"/>
        <w:rPr/>
      </w:pPr>
      <w:r>
        <w:rPr>
          <w:rFonts w:eastAsia="Times New Roman" w:cs="Times New Roman" w:ascii="Times New Roman" w:hAnsi="Times New Roman"/>
          <w:color w:val="111111"/>
          <w:sz w:val="28"/>
          <w:szCs w:val="28"/>
          <w:lang w:val="en-US"/>
        </w:rPr>
        <w:t>Al-Hafiz Ibn Kathir (d. 774 H) comments:</w:t>
      </w:r>
    </w:p>
    <w:p>
      <w:pPr>
        <w:pStyle w:val="BookText"/>
        <w:bidi w:val="0"/>
        <w:jc w:val="both"/>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الأخلاء یومئذ بعضهم لبعض عدو إلا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صداقة وصحابة لغیر الله فإنها تنقلب یوم القیامة عداوة إلا ما کان لله، عز وجل، فإنه دائم بدوامه</w:t>
      </w:r>
      <w:r>
        <w:rPr>
          <w:rFonts w:eastAsia="IRNazanin" w:cs="IRNazanin"/>
          <w:color w:val="111111"/>
          <w:sz w:val="28"/>
          <w:szCs w:val="28"/>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Statement {Friends on that Day will be foes</w:t>
      </w:r>
    </w:p>
    <w:p>
      <w:pPr>
        <w:pStyle w:val="BookText"/>
        <w:bidi w:val="0"/>
        <w:rPr/>
      </w:pPr>
      <w:r>
        <w:rPr>
          <w:rFonts w:eastAsia="Times New Roman" w:cs="Times New Roman" w:ascii="Times New Roman" w:hAnsi="Times New Roman"/>
          <w:color w:val="111111"/>
          <w:sz w:val="28"/>
          <w:szCs w:val="28"/>
          <w:lang w:val="en-US"/>
        </w:rPr>
        <w:t>one to another, except the pious}, means: every friendship or companionship that is not for the sake of Allah will turn on the Day of Resurrection into enmity, except what was for the sake of Allah the Almighty the Most Glorious, which will survive forever.</w:t>
      </w:r>
      <w:r>
        <w:rPr>
          <w:rStyle w:val="FootnoteAnchor"/>
        </w:rPr>
        <w:footnoteReference w:id="359"/>
      </w:r>
    </w:p>
    <w:p>
      <w:pPr>
        <w:pStyle w:val="BookText"/>
        <w:bidi w:val="0"/>
        <w:jc w:val="both"/>
        <w:rPr/>
      </w:pPr>
      <w:r>
        <w:rPr>
          <w:rFonts w:eastAsia="Times New Roman" w:cs="Times New Roman" w:ascii="Times New Roman" w:hAnsi="Times New Roman"/>
          <w:color w:val="111111"/>
          <w:sz w:val="28"/>
          <w:szCs w:val="28"/>
          <w:lang w:val="en-US"/>
        </w:rPr>
        <w:t>Imam al-Baghwi (d. 516 H) also submits: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الأخلاء</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 xml:space="preserve">علی المعصیة فی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 لبعض عدو إلا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المتحابین فی الله عز وجل علی طاعة الله عز وجل</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{Friends} upon sin in this world, {on that Day} the Day of Resurrection, {will be foes one to another, except the pious} except those who love one another for the sake of Allah the Almighty the Most Glorious, upon obedience to Allah the Almighty, the Most Glorious.</w:t>
      </w:r>
      <w:r>
        <w:rPr>
          <w:rStyle w:val="FootnoteAnchor"/>
        </w:rPr>
        <w:footnoteReference w:id="360"/>
      </w:r>
    </w:p>
    <w:p>
      <w:pPr>
        <w:pStyle w:val="BookText"/>
        <w:bidi w:val="0"/>
        <w:jc w:val="both"/>
        <w:rPr/>
      </w:pPr>
      <w:r>
        <w:rPr>
          <w:rFonts w:eastAsia="Times New Roman" w:cs="Times New Roman" w:ascii="Times New Roman" w:hAnsi="Times New Roman"/>
          <w:color w:val="111111"/>
          <w:sz w:val="28"/>
          <w:szCs w:val="28"/>
          <w:lang w:val="en-US"/>
        </w:rPr>
        <w:t>Imam Abu Sa’ud (d. 951 H) further states under the verse:</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الأخلاء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المتحابون</w:t>
      </w:r>
    </w:p>
    <w:p>
      <w:pPr>
        <w:pStyle w:val="BookText"/>
        <w:bidi w:val="0"/>
        <w:jc w:val="both"/>
        <w:rPr/>
      </w:pPr>
      <w:r>
        <w:rPr>
          <w:rFonts w:eastAsia="Times New Roman" w:cs="Times New Roman" w:ascii="Times New Roman" w:hAnsi="Times New Roman"/>
          <w:color w:val="111111"/>
          <w:sz w:val="28"/>
          <w:szCs w:val="28"/>
          <w:lang w:val="en-US"/>
        </w:rPr>
        <w:t>{Friends [akhilla]} [means] people who love one another.</w:t>
      </w:r>
      <w:r>
        <w:rPr>
          <w:rStyle w:val="FootnoteAnchor"/>
        </w:rPr>
        <w:footnoteReference w:id="361"/>
      </w:r>
    </w:p>
    <w:p>
      <w:pPr>
        <w:pStyle w:val="BookText"/>
        <w:bidi w:val="0"/>
        <w:jc w:val="both"/>
        <w:rPr/>
      </w:pPr>
      <w:r>
        <w:rPr>
          <w:rFonts w:eastAsia="Times New Roman" w:cs="Times New Roman" w:ascii="Times New Roman" w:hAnsi="Times New Roman"/>
          <w:color w:val="111111"/>
          <w:sz w:val="28"/>
          <w:szCs w:val="28"/>
          <w:lang w:val="en-US"/>
        </w:rPr>
        <w:t>So, we ask: did the Prophet not have any friend or companion who loved him and whom he loved? If he did, then such a friend or companion was his khalil! If there none, there could be only one possible explanation: none of the Sahabah was pious! ‘Allamah al-Albani has copied a hadith proving such a conclusion:</w:t>
      </w:r>
    </w:p>
    <w:p>
      <w:pPr>
        <w:pStyle w:val="BookText"/>
        <w:bidi w:val="0"/>
        <w:jc w:val="both"/>
        <w:rPr/>
      </w:pPr>
      <w:r>
        <w:rPr>
          <w:rFonts w:ascii="IRNazanin" w:hAnsi="IRNazanin" w:eastAsia="IRNazanin"/>
          <w:color w:val="111111"/>
          <w:sz w:val="28"/>
          <w:sz w:val="28"/>
          <w:szCs w:val="28"/>
          <w:rtl w:val="true"/>
          <w:lang w:bidi="fa-IR"/>
        </w:rPr>
        <w:t>إن أوثق عری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تحب فی الله و تبغض فی الله</w:t>
      </w:r>
    </w:p>
    <w:p>
      <w:pPr>
        <w:pStyle w:val="BookText"/>
        <w:bidi w:val="0"/>
        <w:jc w:val="both"/>
        <w:rPr/>
      </w:pPr>
      <w:r>
        <w:rPr>
          <w:rFonts w:eastAsia="Times New Roman" w:cs="Times New Roman" w:ascii="Times New Roman" w:hAnsi="Times New Roman"/>
          <w:color w:val="111111"/>
          <w:sz w:val="28"/>
          <w:szCs w:val="28"/>
          <w:lang w:val="en-US"/>
        </w:rPr>
        <w:t>Verily, the strongest handhold of Islam is that you love for the sake of Allah and hate for the sake of Allah.</w:t>
      </w:r>
      <w:r>
        <w:rPr>
          <w:rStyle w:val="FootnoteAnchor"/>
        </w:rPr>
        <w:footnoteReference w:id="362"/>
      </w:r>
    </w:p>
    <w:p>
      <w:pPr>
        <w:pStyle w:val="BookText"/>
        <w:bidi w:val="0"/>
        <w:jc w:val="both"/>
        <w:rPr/>
      </w:pPr>
      <w:r>
        <w:rPr>
          <w:rFonts w:eastAsia="Times New Roman" w:cs="Times New Roman" w:ascii="Times New Roman" w:hAnsi="Times New Roman"/>
          <w:color w:val="111111"/>
          <w:sz w:val="28"/>
          <w:szCs w:val="28"/>
          <w:lang w:val="en-US"/>
        </w:rPr>
        <w:t>The ‘Allamah states:</w:t>
      </w:r>
    </w:p>
    <w:p>
      <w:pPr>
        <w:pStyle w:val="BookText"/>
        <w:bidi w:val="0"/>
        <w:jc w:val="both"/>
        <w:rPr/>
      </w:pPr>
      <w:r>
        <w:rPr>
          <w:rFonts w:ascii="IRNazanin" w:hAnsi="IRNazanin" w:eastAsia="IRNazanin"/>
          <w:color w:val="111111"/>
          <w:sz w:val="28"/>
          <w:sz w:val="28"/>
          <w:szCs w:val="28"/>
          <w:rtl w:val="true"/>
          <w:lang w:bidi="fa-IR"/>
        </w:rPr>
        <w:t>حسن</w:t>
      </w:r>
    </w:p>
    <w:p>
      <w:pPr>
        <w:pStyle w:val="BookText"/>
        <w:bidi w:val="0"/>
        <w:jc w:val="both"/>
        <w:rPr/>
      </w:pPr>
      <w:r>
        <w:rPr>
          <w:rFonts w:eastAsia="Times New Roman" w:cs="Times New Roman" w:ascii="Times New Roman" w:hAnsi="Times New Roman"/>
          <w:color w:val="111111"/>
          <w:sz w:val="28"/>
          <w:szCs w:val="28"/>
          <w:lang w:val="en-US"/>
        </w:rPr>
        <w:t>Hasan</w:t>
      </w:r>
      <w:r>
        <w:rPr>
          <w:rStyle w:val="FootnoteAnchor"/>
        </w:rPr>
        <w:footnoteReference w:id="363"/>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Messenger loved and hated only for the sake of Allah, then he certainly loved all the pious ones among his</w:t>
      </w:r>
    </w:p>
    <w:p>
      <w:pPr>
        <w:pStyle w:val="BookText"/>
        <w:bidi w:val="0"/>
        <w:rPr/>
      </w:pPr>
      <w:r>
        <w:rPr>
          <w:rFonts w:eastAsia="Times New Roman" w:cs="Times New Roman" w:ascii="Times New Roman" w:hAnsi="Times New Roman"/>
          <w:color w:val="111111"/>
          <w:sz w:val="28"/>
          <w:szCs w:val="28"/>
          <w:lang w:val="en-US"/>
        </w:rPr>
        <w:t>Sahabah, at the least due to this verse:</w:t>
      </w:r>
    </w:p>
    <w:p>
      <w:pPr>
        <w:pStyle w:val="BookText"/>
        <w:bidi w:val="0"/>
        <w:jc w:val="both"/>
        <w:rPr/>
      </w:pPr>
      <w:r>
        <w:rPr>
          <w:rFonts w:ascii="IRNazanin" w:hAnsi="IRNazanin" w:eastAsia="IRNazanin"/>
          <w:color w:val="111111"/>
          <w:sz w:val="28"/>
          <w:sz w:val="28"/>
          <w:szCs w:val="28"/>
          <w:rtl w:val="true"/>
          <w:lang w:bidi="fa-IR"/>
        </w:rPr>
        <w:t>إن الله یحب المتقین</w:t>
      </w:r>
    </w:p>
    <w:p>
      <w:pPr>
        <w:pStyle w:val="BookText"/>
        <w:bidi w:val="0"/>
        <w:jc w:val="both"/>
        <w:rPr/>
      </w:pPr>
      <w:r>
        <w:rPr>
          <w:rFonts w:eastAsia="Times New Roman" w:cs="Times New Roman" w:ascii="Times New Roman" w:hAnsi="Times New Roman"/>
          <w:color w:val="111111"/>
          <w:sz w:val="28"/>
          <w:szCs w:val="28"/>
          <w:lang w:val="en-US"/>
        </w:rPr>
        <w:t>Surely, Allah loves the pious.</w:t>
      </w:r>
      <w:r>
        <w:rPr>
          <w:rStyle w:val="FootnoteAnchor"/>
        </w:rPr>
        <w:footnoteReference w:id="364"/>
      </w:r>
    </w:p>
    <w:p>
      <w:pPr>
        <w:pStyle w:val="BookText"/>
        <w:bidi w:val="0"/>
        <w:jc w:val="both"/>
        <w:rPr/>
      </w:pPr>
      <w:r>
        <w:rPr>
          <w:rFonts w:eastAsia="Times New Roman" w:cs="Times New Roman" w:ascii="Times New Roman" w:hAnsi="Times New Roman"/>
          <w:color w:val="111111"/>
          <w:sz w:val="28"/>
          <w:szCs w:val="28"/>
          <w:lang w:val="en-US"/>
        </w:rPr>
        <w:t>Of course, it is completely unthinkable that any Muslim could be pious without loving the Messenger of Allah! As such, we affirm that the Prophet did have akhilla – friends and companions who loved him for the sake of Allah and whom He too loved for His sake. There, in fact, were many of them! The most noticeable of them, of course, in the ahadith of the Messenger is none other than Amir al-Muminin. Imam Muslim records:</w:t>
      </w:r>
    </w:p>
    <w:p>
      <w:pPr>
        <w:pStyle w:val="BookText"/>
        <w:bidi w:val="0"/>
        <w:jc w:val="both"/>
        <w:rPr/>
      </w:pPr>
      <w:r>
        <w:rPr>
          <w:rFonts w:ascii="IRNazanin" w:hAnsi="IRNazanin" w:eastAsia="IRNazanin"/>
          <w:color w:val="111111"/>
          <w:sz w:val="28"/>
          <w:sz w:val="28"/>
          <w:szCs w:val="28"/>
          <w:rtl w:val="true"/>
          <w:lang w:bidi="fa-IR"/>
        </w:rPr>
        <w:t xml:space="preserve">حدثنا قتیبة بن سعید ومحمد بن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وتقاربا فی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حدثنا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بکیر بن مسمار عن عامر بن سعد بن أبی وقاص عن أبیه قال أمر معاویة بن أبی سفیان سعدا فقال ما منعک أن تسب أبا التراب؟ فقال أما ذکرت ثلاثا قالهن له رسول الله صلی الله علیه و سلم فلن أسبه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 یوم خیبر لأعطین الرایة رجلا یحب الله ورسوله ویحبه الله ورسوله قال فتطاولنا لها فقال ادعوا لی علیا فأتی به أرمد فبصق فی عینه ودفع الرایة إلیه ففتح الله علیه</w:t>
      </w:r>
    </w:p>
    <w:p>
      <w:pPr>
        <w:pStyle w:val="BookText"/>
        <w:bidi w:val="0"/>
        <w:jc w:val="both"/>
        <w:rPr/>
      </w:pPr>
      <w:r>
        <w:rPr>
          <w:rFonts w:eastAsia="Times New Roman" w:cs="Times New Roman" w:ascii="Times New Roman" w:hAnsi="Times New Roman"/>
          <w:color w:val="111111"/>
          <w:sz w:val="28"/>
          <w:szCs w:val="28"/>
          <w:lang w:val="en-US"/>
        </w:rPr>
        <w:t>Qutaybah b. Sa’id and Muhammad b. ‘Abbad – Hatim b. Isma’il – Bukayr b. Musmar – ‘Amir b. Sa’id b. Abi Waqqas – his father (Sa’d b. Abi Waqqas):</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Mu’awiyah commanded Sa’d, and therefore said, “What prevented you from cursing Abu al-Turab (i.e. ‘Ali)?” So, he (Sa’d) replied, “As long as I remember three things which the Messenger of Allah, peace be upon him, said about him, I will never curse</w:t>
      </w:r>
    </w:p>
    <w:p>
      <w:pPr>
        <w:pStyle w:val="BookText"/>
        <w:bidi w:val="0"/>
        <w:rPr/>
      </w:pPr>
      <w:r>
        <w:rPr>
          <w:rFonts w:eastAsia="Times New Roman" w:cs="Times New Roman" w:ascii="Times New Roman" w:hAnsi="Times New Roman"/>
          <w:color w:val="111111"/>
          <w:sz w:val="28"/>
          <w:szCs w:val="28"/>
          <w:lang w:val="en-US"/>
        </w:rPr>
        <w:t>him ... I heard him saying on the Day of Khaybar, “I will give the flag to a man who loves Allah and His Messenger, and Allah and His Messenger too love him.” So, we longed for it (i.e. the flag). Then he said, “Call ‘Ali for me”, and he was brought to him. He was sore-eyed. He applied saliva to his eye and gave the flag to him, and Allah granted him victory.”</w:t>
      </w:r>
      <w:r>
        <w:rPr>
          <w:rStyle w:val="FootnoteAnchor"/>
        </w:rPr>
        <w:footnoteReference w:id="365"/>
      </w:r>
    </w:p>
    <w:p>
      <w:pPr>
        <w:pStyle w:val="BookText"/>
        <w:bidi w:val="0"/>
        <w:jc w:val="both"/>
        <w:rPr/>
      </w:pPr>
      <w:r>
        <w:rPr>
          <w:rFonts w:eastAsia="Times New Roman" w:cs="Times New Roman" w:ascii="Times New Roman" w:hAnsi="Times New Roman"/>
          <w:color w:val="111111"/>
          <w:sz w:val="28"/>
          <w:szCs w:val="28"/>
          <w:lang w:val="en-US"/>
        </w:rPr>
        <w:t>This leaves absolutely no questions. Amir al-Muminin was a confirmed khalil of both Allah and His Messenger. Interestingly, the report quoted by Ibn Taymiyyah claims that Abu Bakr was NEVER a khalil of the Prophet! Rather, there was only a wish that he was! So, that hadith – apart from its serious defects – actually undermines, rather than promote, the cause of Abu Bakr! It, among others, shows that there was no reciprocated love between him and the Messenger of Allah. This, in turn, casts grave doubts upon a number of claims made about Abu Bakr, especially those concerning his piety.</w:t>
      </w:r>
    </w:p>
    <w:p>
      <w:pPr>
        <w:pStyle w:val="BookText"/>
        <w:bidi w:val="0"/>
        <w:jc w:val="both"/>
        <w:rPr/>
      </w:pPr>
      <w:r>
        <w:rPr>
          <w:rFonts w:eastAsia="Times New Roman" w:cs="Times New Roman" w:ascii="Times New Roman" w:hAnsi="Times New Roman"/>
          <w:color w:val="111111"/>
          <w:sz w:val="28"/>
          <w:szCs w:val="28"/>
          <w:lang w:val="en-US"/>
        </w:rPr>
        <w:t>Perhaps, the greatest threat against the hadith about Abu Bakr is the version about ‘Ali itself! Al-Hafiz (d. 852 H) writes about it at length:</w:t>
      </w:r>
    </w:p>
    <w:p>
      <w:pPr>
        <w:pStyle w:val="BookText"/>
        <w:bidi w:val="0"/>
        <w:jc w:val="both"/>
        <w:rPr/>
      </w:pPr>
      <w:r>
        <w:rPr>
          <w:rFonts w:ascii="IRNazanin" w:hAnsi="IRNazanin" w:eastAsia="IRNazanin"/>
          <w:color w:val="111111"/>
          <w:sz w:val="28"/>
          <w:sz w:val="28"/>
          <w:szCs w:val="28"/>
          <w:rtl w:val="true"/>
          <w:lang w:bidi="fa-IR"/>
        </w:rPr>
        <w:t>منها حدیث سعد بن أبی وقاص قال أمرنا رسول الله صلی الله علیه وسلم بسد الأبواب الشارعة فی المسجد وترک باب علی أخرجه أحمد والنسائی وإسناده قوی</w:t>
      </w:r>
    </w:p>
    <w:p>
      <w:pPr>
        <w:pStyle w:val="BookText"/>
        <w:bidi w:val="0"/>
        <w:jc w:val="both"/>
        <w:rPr/>
      </w:pPr>
      <w:r>
        <w:rPr>
          <w:rFonts w:ascii="IRNazanin" w:hAnsi="IRNazanin" w:eastAsia="IRNazanin"/>
          <w:color w:val="111111"/>
          <w:sz w:val="28"/>
          <w:sz w:val="28"/>
          <w:szCs w:val="28"/>
          <w:rtl w:val="true"/>
          <w:lang w:bidi="fa-IR"/>
        </w:rPr>
        <w:t>وفی روایة للطبرانی فی الأوسط رجالها ثقات من الزیادة فقالوا یا رسول الله سددت أبوابنا فقال ما انا سددتها ولکن الله سدها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وعن زید بن أرقم قال</w:t>
      </w:r>
    </w:p>
    <w:p>
      <w:pPr>
        <w:pStyle w:val="BookText"/>
        <w:bidi w:val="0"/>
        <w:rPr/>
      </w:pPr>
      <w:r>
        <w:rPr>
          <w:rFonts w:ascii="IRNazanin" w:hAnsi="IRNazanin" w:eastAsia="IRNazanin"/>
          <w:color w:val="111111"/>
          <w:sz w:val="28"/>
          <w:sz w:val="28"/>
          <w:szCs w:val="28"/>
          <w:rtl w:val="true"/>
          <w:lang w:bidi="fa-IR"/>
        </w:rPr>
        <w:t>کان لنفر من الصحابة أبواب شارعة فی المسجد فقال رسول الله صلی الله علیه وسلم سدوا هذه الأبواب الا باب علی فتکلم ناس فی ذلک فقال رسول الله صلی الله علیه وسلم انی والله ما سددت شیئا ولا فتحته ولکن أمرت بشئ فاتبعته أخرجه أحمد والنسائی والحاکم ورجاله ثقات</w:t>
      </w:r>
    </w:p>
    <w:p>
      <w:pPr>
        <w:pStyle w:val="BookText"/>
        <w:bidi w:val="0"/>
        <w:jc w:val="both"/>
        <w:rPr/>
      </w:pPr>
      <w:r>
        <w:rPr>
          <w:rFonts w:ascii="IRNazanin" w:hAnsi="IRNazanin" w:eastAsia="IRNazanin"/>
          <w:color w:val="111111"/>
          <w:sz w:val="28"/>
          <w:sz w:val="28"/>
          <w:szCs w:val="28"/>
          <w:rtl w:val="true"/>
          <w:lang w:bidi="fa-IR"/>
        </w:rPr>
        <w:t>وعن ابن عباس قال أمر رسول الله صلی الله علیه وسلم بأبواب المسجد فسدت الا باب علی وفی روایة وأمر بسد الأبواب غیر باب علی فکان یدخل المسجد وهو جنب لیس له طریق غیره أخرجهما أحمد والنسائی ورجالهما ثقات</w:t>
      </w:r>
    </w:p>
    <w:p>
      <w:pPr>
        <w:pStyle w:val="BookText"/>
        <w:bidi w:val="0"/>
        <w:jc w:val="both"/>
        <w:rPr/>
      </w:pPr>
      <w:r>
        <w:rPr>
          <w:rFonts w:ascii="IRNazanin" w:hAnsi="IRNazanin" w:eastAsia="IRNazanin"/>
          <w:color w:val="111111"/>
          <w:sz w:val="28"/>
          <w:sz w:val="28"/>
          <w:szCs w:val="28"/>
          <w:rtl w:val="true"/>
          <w:lang w:bidi="fa-IR"/>
        </w:rPr>
        <w:t>وعن جابر بن سمرة قال أمرنا رسول الله صلی الله علیه وسلم بسد الأبواب کلها غیر باب علی فربما مر فیه وهو جنب أخرجه الطبرانی</w:t>
      </w:r>
    </w:p>
    <w:p>
      <w:pPr>
        <w:pStyle w:val="BookText"/>
        <w:bidi w:val="0"/>
        <w:jc w:val="both"/>
        <w:rPr/>
      </w:pPr>
      <w:r>
        <w:rPr>
          <w:rFonts w:ascii="IRNazanin" w:hAnsi="IRNazanin" w:eastAsia="IRNazanin"/>
          <w:color w:val="111111"/>
          <w:sz w:val="28"/>
          <w:sz w:val="28"/>
          <w:szCs w:val="28"/>
          <w:rtl w:val="true"/>
          <w:lang w:bidi="fa-IR"/>
        </w:rPr>
        <w:t>وعن ابن عمر قال کنا نقول فی زمن رسول الله صلی الله علیه وسلم رسول الله صلی الله علیه وسلم خیر الناس ثم أبو بکر ثم عمر ولقد أعطی علی بن أبی طالب ثلاث خصال لان یکون لی واحدة منهن أحب إلی من حمر النعم زوجه رسول الله صلی الله علیه وسلم ابنته وولدت له وسد الأبواب الا بابه فی المسجد وأعطاه الرایة یوم خیبر أخرجه أحمد وإسناده حسن</w:t>
      </w:r>
    </w:p>
    <w:p>
      <w:pPr>
        <w:pStyle w:val="BookText"/>
        <w:bidi w:val="0"/>
        <w:jc w:val="both"/>
        <w:rPr/>
      </w:pPr>
      <w:r>
        <w:rPr>
          <w:rFonts w:ascii="IRNazanin" w:hAnsi="IRNazanin" w:eastAsia="IRNazanin"/>
          <w:color w:val="111111"/>
          <w:sz w:val="28"/>
          <w:sz w:val="28"/>
          <w:szCs w:val="28"/>
          <w:rtl w:val="true"/>
          <w:lang w:bidi="fa-IR"/>
        </w:rPr>
        <w:t>واخرج النسائی من طریق العلاء بن عرار بمهملات قال فقلت لابن عمر أخبرنی عن علی وعثمان فذکر الحدیث وفیه وأما علی فلا تسأل عنه أحدا وانظر إلی منزلته من رسول الله صلی الله علیه وسلم قد سد أبوابنا فی المسجد وأقر بابه ورجاله رجال الصحیح الا العلاء وقد وثقه یحیی بن معین وغیره</w:t>
      </w:r>
    </w:p>
    <w:p>
      <w:pPr>
        <w:pStyle w:val="BookText"/>
        <w:bidi w:val="0"/>
        <w:jc w:val="both"/>
        <w:rPr/>
      </w:pPr>
      <w:r>
        <w:rPr>
          <w:rFonts w:ascii="IRNazanin" w:hAnsi="IRNazanin" w:eastAsia="IRNazanin"/>
          <w:color w:val="111111"/>
          <w:sz w:val="28"/>
          <w:sz w:val="28"/>
          <w:szCs w:val="28"/>
          <w:rtl w:val="true"/>
          <w:lang w:bidi="fa-IR"/>
        </w:rPr>
        <w:t>وهذه الأحادیث یقوی بعضها بعضا وکل طریق منها صالح للاحتجاج فضلا عن مجموعها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them is the</w:t>
      </w:r>
    </w:p>
    <w:p>
      <w:pPr>
        <w:pStyle w:val="BookText"/>
        <w:bidi w:val="0"/>
        <w:rPr/>
      </w:pPr>
      <w:r>
        <w:rPr>
          <w:rFonts w:eastAsia="Times New Roman" w:cs="Times New Roman" w:ascii="Times New Roman" w:hAnsi="Times New Roman"/>
          <w:color w:val="111111"/>
          <w:sz w:val="28"/>
          <w:szCs w:val="28"/>
          <w:lang w:val="en-US"/>
        </w:rPr>
        <w:t>hadith of Sa’d b. Abi Waqqas: “The Messenger of Allah, peace be upon him, ORDERED us to close all the doors opening into the mosque, and he left (open) the door of ‘Ali.” Ahmad and al-Nasai recorded it and its chain is qawi (strong).</w:t>
      </w:r>
    </w:p>
    <w:p>
      <w:pPr>
        <w:pStyle w:val="BookText"/>
        <w:bidi w:val="0"/>
        <w:jc w:val="both"/>
        <w:rPr/>
      </w:pPr>
      <w:r>
        <w:rPr>
          <w:rFonts w:eastAsia="Times New Roman" w:cs="Times New Roman" w:ascii="Times New Roman" w:hAnsi="Times New Roman"/>
          <w:color w:val="111111"/>
          <w:sz w:val="28"/>
          <w:szCs w:val="28"/>
          <w:lang w:val="en-US"/>
        </w:rPr>
        <w:t>And in the report of al-Tabarani in al-Awsat, whose narrators are trustworthy, there is the addition: “So they said, ‘O Messenger of Allah! You have closed our doors.’ He replied, ‘I have not closed it. Rather, Allah has closed it.’”</w:t>
      </w:r>
    </w:p>
    <w:p>
      <w:pPr>
        <w:pStyle w:val="BookText"/>
        <w:bidi w:val="0"/>
        <w:jc w:val="both"/>
        <w:rPr/>
      </w:pPr>
      <w:r>
        <w:rPr>
          <w:rFonts w:eastAsia="Times New Roman" w:cs="Times New Roman" w:ascii="Times New Roman" w:hAnsi="Times New Roman"/>
          <w:color w:val="111111"/>
          <w:sz w:val="28"/>
          <w:szCs w:val="28"/>
          <w:lang w:val="en-US"/>
        </w:rPr>
        <w:t>Zayd b. Arqam also narrated: “Some of the Sahabah had doors opening into the mosque. So, the Messenger of Allah, peace be upon him, said, ‘Close all these doors except the door of ‘Ali.’ Then, some people criticized that (order). As a result, the Messenger of Allah, peace be upon him, said, ‘I swear by Allah, I have not closed anything or open it. Rather, I was ordered (by Allah) to do something, and I followed it (i.e. the order).’” Ahmad, al-Nasai and al-Hakim recorded it and its narrators are trustworthy.</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‘Abbas further narrated: “The Messenger of Allah, peace be upon him, commanded that the doors of the mosque be closed except the door of ‘Ali.” In another report (he said): “He ordered the closure of the doors other than the door of ‘Ali. So, he used to enter the mosque after having a seminal discharge before performing his purification bath. He had no other path except it (i.e. the mosque)”. Ahmad and Nasai recorded it and their</w:t>
      </w:r>
    </w:p>
    <w:p>
      <w:pPr>
        <w:pStyle w:val="BookText"/>
        <w:bidi w:val="0"/>
        <w:rPr/>
      </w:pPr>
      <w:r>
        <w:rPr>
          <w:rFonts w:eastAsia="Times New Roman" w:cs="Times New Roman" w:ascii="Times New Roman" w:hAnsi="Times New Roman"/>
          <w:color w:val="111111"/>
          <w:sz w:val="28"/>
          <w:szCs w:val="28"/>
          <w:lang w:val="en-US"/>
        </w:rPr>
        <w:t>narrators are trustworthy.</w:t>
      </w:r>
    </w:p>
    <w:p>
      <w:pPr>
        <w:pStyle w:val="BookText"/>
        <w:bidi w:val="0"/>
        <w:jc w:val="both"/>
        <w:rPr/>
      </w:pPr>
      <w:r>
        <w:rPr>
          <w:rFonts w:eastAsia="Times New Roman" w:cs="Times New Roman" w:ascii="Times New Roman" w:hAnsi="Times New Roman"/>
          <w:color w:val="111111"/>
          <w:sz w:val="28"/>
          <w:szCs w:val="28"/>
          <w:lang w:val="en-US"/>
        </w:rPr>
        <w:t>Jabir b. Samurah also narrated: “The Messenger of Allah, peace be upon him ordered us to close all the doors except the door of ‘Ali. So, perhaps, he would pass through it (i.e. the mosque) after having a seminal discharge before performing his purification bath.” Al-Tabarani recorded it.</w:t>
      </w:r>
    </w:p>
    <w:p>
      <w:pPr>
        <w:pStyle w:val="BookText"/>
        <w:bidi w:val="0"/>
        <w:jc w:val="both"/>
        <w:rPr/>
      </w:pPr>
      <w:r>
        <w:rPr>
          <w:rFonts w:eastAsia="Times New Roman" w:cs="Times New Roman" w:ascii="Times New Roman" w:hAnsi="Times New Roman"/>
          <w:color w:val="111111"/>
          <w:sz w:val="28"/>
          <w:szCs w:val="28"/>
          <w:lang w:val="en-US"/>
        </w:rPr>
        <w:t>Ibn ‘Umar narrated: “We used to say during the lifetime of the Messenger of Allah, peace be upon him, that the Messenger of Allah, peace be upon him, is the best of mankind, then Abu Bakr, then ‘Umar. ‘Ali b. Abi Talib has been given three qualities, if I had just one of them, it would be more beloved to me than a red camel. The Messenger of Allah, peace be upon him, married his daughter to him, and she gave birth to his children. He (the Prophet) also closed the doors in the mosque except his door. And he gave him the flag on the Day of Khaybar.” Ahmad recorded it and its chain is hasan.</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al-Nasai recorded through the route of al-‘Ala b. ‘Arar: “I said to Ibn ‘Umar: ‘Tell me about ‘Ali and ‘Uthman’.” Then he (al-Nasai) mentioned the hadith (as above), and added (that Ibn ‘Umar said), “As for ‘Ali, do not ask anyone about him. Just look at his status from the Messenger of Allah, peace be upon him. He had closed our doors in the mosques and left his door open.” Its narrators are narrators of the Sahih except al-‘Ala, and Yahya b. Ma’in and</w:t>
      </w:r>
    </w:p>
    <w:p>
      <w:pPr>
        <w:pStyle w:val="BookText"/>
        <w:bidi w:val="0"/>
        <w:rPr/>
      </w:pPr>
      <w:r>
        <w:rPr>
          <w:rFonts w:eastAsia="Times New Roman" w:cs="Times New Roman" w:ascii="Times New Roman" w:hAnsi="Times New Roman"/>
          <w:color w:val="111111"/>
          <w:sz w:val="28"/>
          <w:szCs w:val="28"/>
          <w:lang w:val="en-US"/>
        </w:rPr>
        <w:t>others have declared him thiqah (trustworthy).</w:t>
      </w:r>
    </w:p>
    <w:p>
      <w:pPr>
        <w:pStyle w:val="BookText"/>
        <w:bidi w:val="0"/>
        <w:jc w:val="both"/>
        <w:rPr/>
      </w:pPr>
      <w:r>
        <w:rPr>
          <w:rFonts w:eastAsia="Times New Roman" w:cs="Times New Roman" w:ascii="Times New Roman" w:hAnsi="Times New Roman"/>
          <w:color w:val="111111"/>
          <w:sz w:val="28"/>
          <w:szCs w:val="28"/>
          <w:lang w:val="en-US"/>
        </w:rPr>
        <w:t>These ahadith strengthen one another, and each of the chains is qualified to be used as a hujjah, much less their combination.</w:t>
      </w:r>
      <w:r>
        <w:rPr>
          <w:rStyle w:val="FootnoteAnchor"/>
        </w:rPr>
        <w:footnoteReference w:id="366"/>
      </w:r>
    </w:p>
    <w:p>
      <w:pPr>
        <w:pStyle w:val="BookText"/>
        <w:bidi w:val="0"/>
        <w:jc w:val="both"/>
        <w:rPr/>
      </w:pPr>
      <w:r>
        <w:rPr>
          <w:rFonts w:eastAsia="Times New Roman" w:cs="Times New Roman" w:ascii="Times New Roman" w:hAnsi="Times New Roman"/>
          <w:color w:val="111111"/>
          <w:sz w:val="28"/>
          <w:szCs w:val="28"/>
          <w:lang w:val="en-US"/>
        </w:rPr>
        <w:t>Imam al-Tirmidhi further records:</w:t>
      </w:r>
    </w:p>
    <w:p>
      <w:pPr>
        <w:pStyle w:val="BookText"/>
        <w:bidi w:val="0"/>
        <w:jc w:val="both"/>
        <w:rPr/>
      </w:pPr>
      <w:r>
        <w:rPr>
          <w:rFonts w:ascii="IRNazanin" w:hAnsi="IRNazanin" w:eastAsia="IRNazanin"/>
          <w:color w:val="111111"/>
          <w:sz w:val="28"/>
          <w:sz w:val="28"/>
          <w:szCs w:val="28"/>
          <w:rtl w:val="true"/>
          <w:lang w:bidi="fa-IR"/>
        </w:rPr>
        <w:t>حدثنا محمد بن حمید الرازی حدثنا إبراهیم بن المختار عن شعبة عن أبی بلج عن عمرو بن میمون عن ابن عباس أن رسول الله صلی الله علیه و سلم أمر بسد الأبواب إلا باب علی</w:t>
      </w:r>
    </w:p>
    <w:p>
      <w:pPr>
        <w:pStyle w:val="BookText"/>
        <w:bidi w:val="0"/>
        <w:jc w:val="both"/>
        <w:rPr/>
      </w:pPr>
      <w:r>
        <w:rPr>
          <w:rFonts w:eastAsia="Times New Roman" w:cs="Times New Roman" w:ascii="Times New Roman" w:hAnsi="Times New Roman"/>
          <w:color w:val="111111"/>
          <w:sz w:val="28"/>
          <w:szCs w:val="28"/>
          <w:lang w:val="en-US"/>
        </w:rPr>
        <w:t>Muhammad b. Hamid al-Razi – Ibrahim b. al-Mukhtar – Shu’bah – Abu Balj – ‘Amr b. Maymun – Ibn ‘Abbas:</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ORDERED that all doors be closed except the door of ‘Ali.</w:t>
      </w:r>
      <w:r>
        <w:rPr>
          <w:rStyle w:val="FootnoteAnchor"/>
        </w:rPr>
        <w:footnoteReference w:id="367"/>
      </w:r>
    </w:p>
    <w:p>
      <w:pPr>
        <w:pStyle w:val="BookText"/>
        <w:bidi w:val="0"/>
        <w:jc w:val="both"/>
        <w:rPr/>
      </w:pPr>
      <w:r>
        <w:rPr>
          <w:rFonts w:eastAsia="Times New Roman" w:cs="Times New Roman" w:ascii="Times New Roman" w:hAnsi="Times New Roman"/>
          <w:color w:val="111111"/>
          <w:sz w:val="28"/>
          <w:szCs w:val="28"/>
          <w:lang w:val="en-US"/>
        </w:rPr>
        <w:t>And ‘Allamah al-Albani comments: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368"/>
      </w:r>
    </w:p>
    <w:p>
      <w:pPr>
        <w:pStyle w:val="BookText"/>
        <w:bidi w:val="0"/>
        <w:jc w:val="both"/>
        <w:rPr/>
      </w:pPr>
      <w:r>
        <w:rPr>
          <w:rFonts w:eastAsia="Times New Roman" w:cs="Times New Roman" w:ascii="Times New Roman" w:hAnsi="Times New Roman"/>
          <w:color w:val="111111"/>
          <w:sz w:val="28"/>
          <w:szCs w:val="28"/>
          <w:lang w:val="en-US"/>
        </w:rPr>
        <w:t>Imam al-Haythami (d. 807 H) also documents:</w:t>
      </w:r>
    </w:p>
    <w:p>
      <w:pPr>
        <w:pStyle w:val="BookText"/>
        <w:bidi w:val="0"/>
        <w:jc w:val="both"/>
        <w:rPr/>
      </w:pPr>
      <w:r>
        <w:rPr>
          <w:rFonts w:ascii="IRNazanin" w:hAnsi="IRNazanin" w:eastAsia="IRNazanin"/>
          <w:color w:val="111111"/>
          <w:sz w:val="28"/>
          <w:sz w:val="28"/>
          <w:szCs w:val="28"/>
          <w:rtl w:val="true"/>
          <w:lang w:bidi="fa-IR"/>
        </w:rPr>
        <w:t xml:space="preserve">وعن عبد الله بن الرقیم الکنانی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إلی المدینة زمن الجمل فلقینا سعد بن مالک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رسول الله صلی الله علیه و سلم بسد الأبواب الشارعة فی المسجد وترک باب علی</w:t>
      </w:r>
    </w:p>
    <w:p>
      <w:pPr>
        <w:pStyle w:val="BookText"/>
        <w:bidi w:val="0"/>
        <w:jc w:val="both"/>
        <w:rPr/>
      </w:pPr>
      <w:r>
        <w:rPr>
          <w:rFonts w:eastAsia="Times New Roman" w:cs="Times New Roman" w:ascii="Times New Roman" w:hAnsi="Times New Roman"/>
          <w:color w:val="111111"/>
          <w:sz w:val="28"/>
          <w:szCs w:val="28"/>
          <w:lang w:val="en-US"/>
        </w:rPr>
        <w:t>Narrated ‘Abd Allah b. al-Raqim al-Kanani:</w:t>
      </w:r>
    </w:p>
    <w:p>
      <w:pPr>
        <w:pStyle w:val="BookText"/>
        <w:bidi w:val="0"/>
        <w:jc w:val="both"/>
        <w:rPr/>
      </w:pPr>
      <w:r>
        <w:rPr>
          <w:rFonts w:eastAsia="Times New Roman" w:cs="Times New Roman" w:ascii="Times New Roman" w:hAnsi="Times New Roman"/>
          <w:color w:val="111111"/>
          <w:sz w:val="28"/>
          <w:szCs w:val="28"/>
          <w:lang w:val="en-US"/>
        </w:rPr>
        <w:t>We went to Madinah during the time of (the Battle of) al-Jamal (between ‘Ali and ‘Aishah) and we met Sa’d b. Malik there (i.e. in Madinah), and he said, “The Messenger of Allah, peace be upon him, ORDERED that all the doors opening into the mosque must be closed, and he left (open) the door of ‘Ali.”</w:t>
      </w:r>
      <w:r>
        <w:rPr>
          <w:rStyle w:val="FootnoteAnchor"/>
        </w:rPr>
        <w:footnoteReference w:id="369"/>
      </w:r>
    </w:p>
    <w:p>
      <w:pPr>
        <w:pStyle w:val="BookText"/>
        <w:bidi w:val="0"/>
        <w:jc w:val="both"/>
        <w:rPr/>
      </w:pPr>
      <w:r>
        <w:rPr>
          <w:rFonts w:eastAsia="Times New Roman" w:cs="Times New Roman" w:ascii="Times New Roman" w:hAnsi="Times New Roman"/>
          <w:color w:val="111111"/>
          <w:sz w:val="28"/>
          <w:szCs w:val="28"/>
          <w:lang w:val="en-US"/>
        </w:rPr>
        <w:t>Then, he says:</w:t>
      </w:r>
    </w:p>
    <w:p>
      <w:pPr>
        <w:pStyle w:val="BookText"/>
        <w:bidi w:val="0"/>
        <w:jc w:val="both"/>
        <w:rPr/>
      </w:pPr>
      <w:r>
        <w:rPr>
          <w:rFonts w:ascii="IRNazanin" w:hAnsi="IRNazanin" w:eastAsia="IRNazanin"/>
          <w:color w:val="111111"/>
          <w:sz w:val="28"/>
          <w:sz w:val="28"/>
          <w:szCs w:val="28"/>
          <w:rtl w:val="true"/>
          <w:lang w:bidi="fa-IR"/>
        </w:rPr>
        <w:t xml:space="preserve">رواه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وإسناد أحمد حسن</w:t>
      </w:r>
    </w:p>
    <w:p>
      <w:pPr>
        <w:pStyle w:val="BookText"/>
        <w:bidi w:val="0"/>
        <w:jc w:val="both"/>
        <w:rPr/>
      </w:pPr>
      <w:r>
        <w:rPr>
          <w:rFonts w:eastAsia="Times New Roman" w:cs="Times New Roman" w:ascii="Times New Roman" w:hAnsi="Times New Roman"/>
          <w:color w:val="111111"/>
          <w:sz w:val="28"/>
          <w:szCs w:val="28"/>
          <w:lang w:val="en-US"/>
        </w:rPr>
        <w:t>Ahmad narrated it ... and the chain of Ahmad is hasan.</w:t>
      </w:r>
      <w:r>
        <w:rPr>
          <w:rStyle w:val="FootnoteAnchor"/>
        </w:rPr>
        <w:footnoteReference w:id="370"/>
      </w:r>
    </w:p>
    <w:p>
      <w:pPr>
        <w:pStyle w:val="BookText"/>
        <w:bidi w:val="0"/>
        <w:jc w:val="both"/>
        <w:rPr/>
      </w:pPr>
      <w:r>
        <w:rPr>
          <w:rFonts w:eastAsia="Times New Roman" w:cs="Times New Roman" w:ascii="Times New Roman" w:hAnsi="Times New Roman"/>
          <w:color w:val="111111"/>
          <w:sz w:val="28"/>
          <w:szCs w:val="28"/>
          <w:lang w:val="en-US"/>
        </w:rPr>
        <w:t>Meanwhile, ‘Allamah al-Albani has some additional comments:</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یشیر إلی حدیث أبی بلج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عمرو بن میمون عن ابن عباس مرفوعا مختصرا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سدوا أبواب المسجد غیر باب</w:t>
      </w:r>
    </w:p>
    <w:p>
      <w:pPr>
        <w:pStyle w:val="BookText"/>
        <w:bidi w:val="0"/>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فیدخل المسجد جنبا وهو طریقه، لیس له طریق غیره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أخرجه أحمد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عوانة، والترمذی </w:t>
      </w:r>
      <w:r>
        <w:rPr>
          <w:rFonts w:eastAsia="IRNazanin" w:cs="IRNazanin"/>
          <w:color w:val="111111"/>
          <w:sz w:val="28"/>
          <w:szCs w:val="28"/>
          <w:rtl w:val="true"/>
          <w:lang w:bidi="fa-IR"/>
        </w:rPr>
        <w:t>(</w:t>
      </w:r>
      <w:r>
        <w:rPr>
          <w:rFonts w:eastAsia="IRNazanin" w:cs="IRNazanin"/>
          <w:color w:val="111111"/>
          <w:sz w:val="28"/>
          <w:szCs w:val="28"/>
          <w:lang w:bidi="fa-IR"/>
        </w:rPr>
        <w:t>2/301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والنسائی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w:t>
      </w:r>
      <w:r>
        <w:rPr>
          <w:rFonts w:eastAsia="IRNazanin" w:cs="IRNazanin"/>
          <w:color w:val="111111"/>
          <w:sz w:val="28"/>
          <w:szCs w:val="28"/>
          <w:rtl w:val="true"/>
          <w:lang w:bidi="fa-IR"/>
        </w:rPr>
        <w:t>" (</w:t>
      </w:r>
      <w:r>
        <w:rPr>
          <w:rFonts w:eastAsia="IRNazanin" w:cs="IRNazanin"/>
          <w:color w:val="111111"/>
          <w:sz w:val="28"/>
          <w:szCs w:val="28"/>
          <w:lang w:bidi="fa-IR"/>
        </w:rPr>
        <w:t>63/42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شعبة عنه نحوه؛ دون دخول المسجد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غریب</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وإسناده جید، رجاله ثقات رجال الشیخین؛ غیر أبی بلج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الفزاری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صدوق ربما أخطأ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التقریب</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وهذا القدر من الحدیث صحیح له شواهد کثیرة یقطع الواقف علیها بصحته</w:t>
      </w:r>
    </w:p>
    <w:p>
      <w:pPr>
        <w:pStyle w:val="BookText"/>
        <w:bidi w:val="0"/>
        <w:jc w:val="both"/>
        <w:rPr/>
      </w:pPr>
      <w:r>
        <w:rPr>
          <w:rFonts w:eastAsia="Times New Roman" w:cs="Times New Roman" w:ascii="Times New Roman" w:hAnsi="Times New Roman"/>
          <w:color w:val="111111"/>
          <w:sz w:val="28"/>
          <w:szCs w:val="28"/>
          <w:lang w:val="en-US"/>
        </w:rPr>
        <w:t>I say: Perhaps he is referring to the hadith of Abu Balj – ‘Amr b. Maymun – Ibn ‘Abbas from the Prophet in a summarized manner with this wording, “Close the doors of the mosque except the door of ‘Ali.” He said, “So he (‘Ali) used to enter the mosque after having a seminal discharge before performing the purification bath. It (i.e. the mosque) was his pathway, and he had no other pathway except it.”</w:t>
      </w:r>
    </w:p>
    <w:p>
      <w:pPr>
        <w:pStyle w:val="BookText"/>
        <w:bidi w:val="0"/>
        <w:jc w:val="both"/>
        <w:rPr/>
      </w:pPr>
      <w:r>
        <w:rPr>
          <w:rFonts w:eastAsia="Times New Roman" w:cs="Times New Roman" w:ascii="Times New Roman" w:hAnsi="Times New Roman"/>
          <w:color w:val="111111"/>
          <w:sz w:val="28"/>
          <w:szCs w:val="28"/>
          <w:lang w:val="en-US"/>
        </w:rPr>
        <w:t>Ahmad (1/330-331 and 331) recorded it from Abu ‘Awanah, and al-Tirmidhi (2/301), and al-Nasai in al-Khasais (42/63) from Shu’bah from him, without (mentioning) the entrance into the mosque and he (al-Tirmidhi) said, “a gharib (strange) hadith.”</w:t>
      </w:r>
    </w:p>
    <w:p>
      <w:pPr>
        <w:pStyle w:val="BookText"/>
        <w:bidi w:val="0"/>
        <w:jc w:val="both"/>
        <w:rPr/>
      </w:pPr>
      <w:r>
        <w:rPr>
          <w:rFonts w:eastAsia="Times New Roman" w:cs="Times New Roman" w:ascii="Times New Roman" w:hAnsi="Times New Roman"/>
          <w:color w:val="111111"/>
          <w:sz w:val="28"/>
          <w:szCs w:val="28"/>
          <w:lang w:val="en-US"/>
        </w:rPr>
        <w:t>I say: Its chain is jayyid (good). Its narrators are trustworthy, narrators of the two Shaykhs, apart from Abu Balj – and he is al-Fazari al-Kufi – and he is saduq (very truthful), maybe he made mistakes, as stated in al-Taqrib.</w:t>
      </w:r>
    </w:p>
    <w:p>
      <w:pPr>
        <w:pStyle w:val="BookText"/>
        <w:bidi w:val="0"/>
        <w:jc w:val="both"/>
        <w:rPr/>
      </w:pPr>
      <w:r>
        <w:rPr>
          <w:rFonts w:eastAsia="Times New Roman" w:cs="Times New Roman" w:ascii="Times New Roman" w:hAnsi="Times New Roman"/>
          <w:color w:val="111111"/>
          <w:sz w:val="28"/>
          <w:szCs w:val="28"/>
          <w:lang w:val="en-US"/>
        </w:rPr>
        <w:t>This part of the hadith is sahih. It has a lot of shawahid (witnesses), which absolutely necessitate accepting it as sahih.</w:t>
      </w:r>
      <w:r>
        <w:rPr>
          <w:rStyle w:val="FootnoteAnchor"/>
        </w:rPr>
        <w:footnoteReference w:id="371"/>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reports basically cancel out those about Abu Bakr,</w:t>
      </w:r>
    </w:p>
    <w:p>
      <w:pPr>
        <w:pStyle w:val="BookText"/>
        <w:bidi w:val="0"/>
        <w:rPr/>
      </w:pPr>
      <w:r>
        <w:rPr>
          <w:rFonts w:eastAsia="Times New Roman" w:cs="Times New Roman" w:ascii="Times New Roman" w:hAnsi="Times New Roman"/>
          <w:color w:val="111111"/>
          <w:sz w:val="28"/>
          <w:szCs w:val="28"/>
          <w:lang w:val="en-US"/>
        </w:rPr>
        <w:t>and leave no room for reconciliation or harmonization. If we assumed – for the sake of argument - that both events might haved occurred, then one of them must at least have preceded the other. So, which was it? The highly interesting part is that whichever of them is placed earlier cancels out the possibility of the other. Apparently baffled by the huge clash between the two hadiths – one in favour of Abu Bakr and the other in favour of ‘Ali – al-Hafiz makes a desperate attempt to find a middle ground:</w:t>
      </w:r>
    </w:p>
    <w:p>
      <w:pPr>
        <w:pStyle w:val="BookText"/>
        <w:bidi w:val="0"/>
        <w:jc w:val="both"/>
        <w:rPr/>
      </w:pPr>
      <w:r>
        <w:rPr>
          <w:rFonts w:ascii="IRNazanin" w:hAnsi="IRNazanin" w:eastAsia="IRNazanin"/>
          <w:color w:val="111111"/>
          <w:sz w:val="28"/>
          <w:sz w:val="28"/>
          <w:szCs w:val="28"/>
          <w:rtl w:val="true"/>
          <w:lang w:bidi="fa-IR"/>
        </w:rPr>
        <w:t>الجمع بینهما بما دل علیه حدیث أبی سعید الخدری یعنی الذی أخرجه الترمذی ان النبی صلی الله علیه وسلم قال لا یحل لاحد ان یطرق هذا المسجد جنبا غیری وغیرک والمعنی ان باب علی کان إلی جهة المسجد ولم یکن لبیته باب غیره فلذلک لم یؤمر بسده ویؤید ذلک ما أخرجه إسماعیل القاضی فی احکام القران من طریق المطلب بن عبد الله بن حنطب ان النبی صلی الله علیه وسلم لم یأذن لاحد ان یمر فی المسجد وهو جنب الا لعلی بن أبی طالب لان بیته کان فی المسجد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ومحصل الجمع ان الامر بسد الأبواب وقع مرتین ففی الأولی استثنی علی لما ذکره وفی الأخری استثنی أبو بکر ولکن لا یتم ذلک الا بان یحمل ما فی قصة علی علی الباب الحقیقی وما فی قصة أبی بکر علی الباب المجازی والمراد به الخوخة کما صرح به فی بعض طرقه وکأنهم لما أمروا بسد الأبواب سدوها وأحدثوا خوخا یستقربون الدخول إلی المسجد منها فأمروا بعد ذلک بسدها فهذه طریقة</w:t>
      </w:r>
    </w:p>
    <w:p>
      <w:pPr>
        <w:pStyle w:val="BookText"/>
        <w:bidi w:val="0"/>
        <w:rPr/>
      </w:pPr>
      <w:r>
        <w:rPr>
          <w:rFonts w:ascii="IRNazanin" w:hAnsi="IRNazanin" w:eastAsia="IRNazanin"/>
          <w:color w:val="111111"/>
          <w:sz w:val="28"/>
          <w:sz w:val="28"/>
          <w:szCs w:val="28"/>
          <w:rtl w:val="true"/>
          <w:lang w:bidi="fa-IR"/>
        </w:rPr>
        <w:t>لا بأس بها فی الجمع بین الحدیثین</w:t>
      </w:r>
    </w:p>
    <w:p>
      <w:pPr>
        <w:pStyle w:val="BookText"/>
        <w:bidi w:val="0"/>
        <w:jc w:val="both"/>
        <w:rPr/>
      </w:pPr>
      <w:r>
        <w:rPr>
          <w:rFonts w:eastAsia="Times New Roman" w:cs="Times New Roman" w:ascii="Times New Roman" w:hAnsi="Times New Roman"/>
          <w:color w:val="111111"/>
          <w:sz w:val="28"/>
          <w:szCs w:val="28"/>
          <w:lang w:val="en-US"/>
        </w:rPr>
        <w:t>Hamonization between the two (hadiths) is through what is proved by the hadith of Abu Sa’id al-Khudri, that is the one recorded by al-Tirmidhi, that the Prophet, peace be upon him, said (to ‘Ali), “It is not permissible for anyone to pass through this mosque after having a seminal discharge before performing his purification bath except me and you (i.e. ‘Ali).” The meaning is that the door of ‘Ali opens into the mosque and his house had no other door. This was why he was not commanded to close it.</w:t>
      </w:r>
    </w:p>
    <w:p>
      <w:pPr>
        <w:pStyle w:val="BookText"/>
        <w:bidi w:val="0"/>
        <w:jc w:val="both"/>
        <w:rPr/>
      </w:pPr>
      <w:r>
        <w:rPr>
          <w:rFonts w:eastAsia="Times New Roman" w:cs="Times New Roman" w:ascii="Times New Roman" w:hAnsi="Times New Roman"/>
          <w:color w:val="111111"/>
          <w:sz w:val="28"/>
          <w:szCs w:val="28"/>
          <w:lang w:val="en-US"/>
        </w:rPr>
        <w:t>This is confirmed by what Isma’il al-Qadhi recorded in Ahkam al-Qur’an from the route of al-Mutalib b. ‘Abd Allah b. Hantab that the Prophet, peace be upon him, did not permit anyone to pass through the mosque after having a seminal discharge, before performing his purification bath, except ‘Ali b. Abi Talib, because his house was in the mosque.”</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outcome of the harmonization is that the command to close the doors occurred twice. In the first instance, only ‘Ali was exempted due to the reason mentioned. In the other instance, only Abu Bakr was exempted. However, that will not be fully correct except by interpreting what is (mentioned) in the story of ‘Ali (i.e. the door) literally, and what is (mentioned) in the story of Abu Bakr (i.e. the door) metaphorically. What is meant by it (i.e. the door in Abu Bakr’s story) is his wicket, as explicitly stated through some of its chains.</w:t>
      </w:r>
    </w:p>
    <w:p>
      <w:pPr>
        <w:pStyle w:val="BookText"/>
        <w:bidi w:val="0"/>
        <w:rPr/>
      </w:pPr>
      <w:r>
        <w:rPr>
          <w:rFonts w:eastAsia="Times New Roman" w:cs="Times New Roman" w:ascii="Times New Roman" w:hAnsi="Times New Roman"/>
          <w:color w:val="111111"/>
          <w:sz w:val="28"/>
          <w:szCs w:val="28"/>
          <w:lang w:val="en-US"/>
        </w:rPr>
        <w:t>It is as though he (the Prophet) ordered that the doors be closed. They (the Sahabah) closed them but made wickets instead through which they entered into the mosque. Then he (the Prophet) ordered that they too be closed. There is no problem with this method of harmonizing the two hadiths.</w:t>
      </w:r>
      <w:r>
        <w:rPr>
          <w:rStyle w:val="FootnoteAnchor"/>
        </w:rPr>
        <w:footnoteReference w:id="372"/>
      </w:r>
    </w:p>
    <w:p>
      <w:pPr>
        <w:pStyle w:val="BookText"/>
        <w:bidi w:val="0"/>
        <w:jc w:val="both"/>
        <w:rPr/>
      </w:pPr>
      <w:r>
        <w:rPr>
          <w:rFonts w:eastAsia="Times New Roman" w:cs="Times New Roman" w:ascii="Times New Roman" w:hAnsi="Times New Roman"/>
          <w:color w:val="111111"/>
          <w:sz w:val="28"/>
          <w:szCs w:val="28"/>
          <w:lang w:val="en-US"/>
        </w:rPr>
        <w:t>Through this submission, al-Hafiz seeks to kill three birds with a single stone: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Remove the inconsistencies in the hadith about Abu Bakr by re-interpreting “wicket” to mean “door”.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Explain away the reason for allowing ‘Ali to leave his door open.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Placing the story of ‘Ali ahead in time before that of Abu Bakr.</w:t>
      </w:r>
    </w:p>
    <w:p>
      <w:pPr>
        <w:pStyle w:val="BookText"/>
        <w:bidi w:val="0"/>
        <w:jc w:val="both"/>
        <w:rPr/>
      </w:pPr>
      <w:r>
        <w:rPr>
          <w:rFonts w:eastAsia="Times New Roman" w:cs="Times New Roman" w:ascii="Times New Roman" w:hAnsi="Times New Roman"/>
          <w:color w:val="111111"/>
          <w:sz w:val="28"/>
          <w:szCs w:val="28"/>
          <w:lang w:val="en-US"/>
        </w:rPr>
        <w:t>However, this in fact only creates even more severe problems! Our Hafiz submits that the house of ‘Ali had no other door except that in the masjid. Therefore, if his only door had been closed, he would have had no way of accessing his house any longer, and his family would have been caged inside it.</w:t>
      </w:r>
    </w:p>
    <w:p>
      <w:pPr>
        <w:pStyle w:val="BookText"/>
        <w:bidi w:val="0"/>
        <w:jc w:val="both"/>
        <w:rPr/>
      </w:pPr>
      <w:r>
        <w:rPr>
          <w:rFonts w:eastAsia="Times New Roman" w:cs="Times New Roman" w:ascii="Times New Roman" w:hAnsi="Times New Roman"/>
          <w:color w:val="111111"/>
          <w:sz w:val="28"/>
          <w:szCs w:val="28"/>
          <w:lang w:val="en-US"/>
        </w:rPr>
        <w:t>As such, he was excused and exempted the first time. But then, why would the Messenger of Allah have nonetheless gone ahead later to issue a new order against ‘Ali to seal his sole door? After all, no evidence is led to show that Amir al-Muminin had later built a second exit from his house! Did the Prophet really intend to siege Imam ‘Ali and his family in, or banish them from, their house, as al-Hafiz suggests?!</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the Sunni narrative of the two incidents do not place their Sahabah in a good</w:t>
      </w:r>
    </w:p>
    <w:p>
      <w:pPr>
        <w:pStyle w:val="BookText"/>
        <w:bidi w:val="0"/>
        <w:rPr/>
      </w:pPr>
      <w:r>
        <w:rPr>
          <w:rFonts w:eastAsia="Times New Roman" w:cs="Times New Roman" w:ascii="Times New Roman" w:hAnsi="Times New Roman"/>
          <w:color w:val="111111"/>
          <w:sz w:val="28"/>
          <w:szCs w:val="28"/>
          <w:lang w:val="en-US"/>
        </w:rPr>
        <w:t>light. Al-Hafiz states:</w:t>
      </w:r>
    </w:p>
    <w:p>
      <w:pPr>
        <w:pStyle w:val="BookText"/>
        <w:bidi w:val="0"/>
        <w:jc w:val="both"/>
        <w:rPr/>
      </w:pPr>
      <w:r>
        <w:rPr>
          <w:rFonts w:ascii="IRNazanin" w:hAnsi="IRNazanin" w:eastAsia="IRNazanin"/>
          <w:color w:val="111111"/>
          <w:sz w:val="28"/>
          <w:sz w:val="28"/>
          <w:szCs w:val="28"/>
          <w:rtl w:val="true"/>
          <w:lang w:bidi="fa-IR"/>
        </w:rPr>
        <w:t>والمراد به الخوخة کما صرح به فی بعض طرقه وکأنهم لما أمروا بسد الأبواب سدوها وأحدثوا خوخا یستقربون الدخول إلی المسجد منها فأمروا بعد ذلک بسدها فهذه طریقة لا بأس بها فی الجمع بین الحدیثین</w:t>
      </w:r>
    </w:p>
    <w:p>
      <w:pPr>
        <w:pStyle w:val="BookText"/>
        <w:bidi w:val="0"/>
        <w:jc w:val="both"/>
        <w:rPr/>
      </w:pPr>
      <w:r>
        <w:rPr>
          <w:rFonts w:eastAsia="Times New Roman" w:cs="Times New Roman" w:ascii="Times New Roman" w:hAnsi="Times New Roman"/>
          <w:color w:val="111111"/>
          <w:sz w:val="28"/>
          <w:szCs w:val="28"/>
          <w:lang w:val="en-US"/>
        </w:rPr>
        <w:t>What is meant by it (i.e. the door in Abu Bakr’s story) is his wicket, as explicitly stated through some of its chains. It is as though he (the Prophet) ordered that the doors be closed. They (the Sahabah) closed them but made wickets instead through which they entered into the mosque. Then he (the Prophet) ordered that they too be closed. There is no problem with this method of harmonizing the two hadiths.</w:t>
      </w:r>
    </w:p>
    <w:p>
      <w:pPr>
        <w:pStyle w:val="BookText"/>
        <w:bidi w:val="0"/>
        <w:jc w:val="both"/>
        <w:rPr/>
      </w:pPr>
      <w:r>
        <w:rPr>
          <w:rFonts w:eastAsia="Times New Roman" w:cs="Times New Roman" w:ascii="Times New Roman" w:hAnsi="Times New Roman"/>
          <w:color w:val="111111"/>
          <w:sz w:val="28"/>
          <w:szCs w:val="28"/>
          <w:lang w:val="en-US"/>
        </w:rPr>
        <w:t>Simply put, the Messenger ordered his companions to “close” their doors which had opened into his mosque. The order to close meant that the doors were NOT to be removed or replaced. Rather, they were to be left intact, but under lock.</w:t>
      </w:r>
    </w:p>
    <w:p>
      <w:pPr>
        <w:pStyle w:val="BookText"/>
        <w:bidi w:val="0"/>
        <w:jc w:val="both"/>
        <w:rPr/>
      </w:pPr>
      <w:r>
        <w:rPr>
          <w:rFonts w:eastAsia="Times New Roman" w:cs="Times New Roman" w:ascii="Times New Roman" w:hAnsi="Times New Roman"/>
          <w:color w:val="111111"/>
          <w:sz w:val="28"/>
          <w:szCs w:val="28"/>
          <w:lang w:val="en-US"/>
        </w:rPr>
        <w:t>However, what did the Sahabah do instead? They disobeyed the order by removing the doors and replacing them with wickets! One of these rebellious companions was Abu Bakr. What Sunni Islam wants us to believe, however, is that the Prophet later legitimized their disobedience and recognized their wickets! Worse still, he even proceeded to refer to those illegal wickets as “doors”!</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Meanwhile, we consider it utterly unthinkable that the Messenger of Allah would have referred to “wickets” as “doors” in any circumstance! It is like designating a kitchen knife as a sword! The Prophet was the master of language,</w:t>
      </w:r>
      <w:bookmarkStart w:id="70" w:name="pg3498_34881"/>
    </w:p>
    <w:p>
      <w:pPr>
        <w:pStyle w:val="BookText"/>
        <w:bidi w:val="0"/>
        <w:rPr/>
      </w:pPr>
      <w:bookmarkEnd w:id="70"/>
      <w:r>
        <w:rPr>
          <w:rFonts w:eastAsia="Times New Roman" w:cs="Times New Roman" w:ascii="Times New Roman" w:hAnsi="Times New Roman"/>
          <w:color w:val="111111"/>
          <w:sz w:val="28"/>
          <w:szCs w:val="28"/>
          <w:lang w:val="en-US"/>
        </w:rPr>
        <w:t>knowledge and wisdom on the earth. It would be highly blasphemous to suggest that he did not know the difference between wickets and doors, or that he equated the two!</w:t>
      </w:r>
    </w:p>
    <w:p>
      <w:pPr>
        <w:pStyle w:val="BookText"/>
        <w:bidi w:val="0"/>
        <w:jc w:val="both"/>
        <w:rPr/>
      </w:pPr>
      <w:r>
        <w:rPr>
          <w:rFonts w:eastAsia="Times New Roman" w:cs="Times New Roman" w:ascii="Times New Roman" w:hAnsi="Times New Roman"/>
          <w:color w:val="111111"/>
          <w:sz w:val="28"/>
          <w:szCs w:val="28"/>
          <w:lang w:val="en-US"/>
        </w:rPr>
        <w:t>Moreover, disobedience to Allah and His Messenger is never okayed or rewarded in Islam. It is instead condemned and sanctioned appropriately. Abu Bakr’s wicket – in line with the theory of al-Hafiz – was installed, in clear disobedience to Allah and His Messenger. The order to him was to keep his door intact, but closed. However, he replaced it instead with his wicket. As such, it was nothing but an illegal entity. Obviously, the Prophet of Allah would never have applauded such rebellion or its symbols!</w:t>
      </w:r>
    </w:p>
    <w:p>
      <w:pPr>
        <w:pStyle w:val="Heading2"/>
        <w:numPr>
          <w:ilvl w:val="1"/>
          <w:numId w:val="1"/>
        </w:numPr>
        <w:bidi w:val="0"/>
        <w:jc w:val="left"/>
        <w:rPr/>
      </w:pPr>
      <w:bookmarkStart w:id="71" w:name="__RefHeading___Toc3537603_2749589250"/>
      <w:bookmarkStart w:id="72" w:name="_Toc25"/>
      <w:bookmarkEnd w:id="71"/>
      <w:r>
        <w:rPr/>
        <w:t>20) Hadith Sadd Al-Abwab, What Doors Exactly Were Closed?</w:t>
      </w:r>
      <w:bookmarkEnd w:id="72"/>
    </w:p>
    <w:p>
      <w:pPr>
        <w:pStyle w:val="BookText"/>
        <w:bidi w:val="0"/>
        <w:jc w:val="both"/>
        <w:rPr/>
      </w:pPr>
      <w:r>
        <w:rPr>
          <w:rFonts w:eastAsia="Times New Roman" w:cs="Times New Roman" w:ascii="Times New Roman" w:hAnsi="Times New Roman"/>
          <w:color w:val="111111"/>
          <w:sz w:val="28"/>
          <w:szCs w:val="28"/>
          <w:lang w:val="en-US"/>
        </w:rPr>
        <w:t>Why exactly did the Messenger of Allah, sallallahu ‘alaihi wa alihi, order that all doors be closed except the door of Amir al-Muminin, ‘alaihi al-salam? This is a question that has engaged the ‘ulama of the Ahl al-Sunnah for centuries, with each side among them offering its difference perspective on the incident. Perhaps, the most widespread opinion among the Sunni scholars is that ‘Ali was only “spared” out of mercy. His house had only one door, which was that which opened into the mosque. If it were closed, then he and his family would be sealed inside their house or permanently blocked from entering it.  Al-Hafiz (d. 852 H) is quite explicit on this:</w:t>
      </w:r>
    </w:p>
    <w:p>
      <w:pPr>
        <w:pStyle w:val="BookText"/>
        <w:bidi w:val="0"/>
        <w:jc w:val="both"/>
        <w:rPr/>
      </w:pPr>
      <w:r>
        <w:rPr>
          <w:rFonts w:ascii="IRNazanin" w:hAnsi="IRNazanin" w:eastAsia="IRNazanin"/>
          <w:color w:val="111111"/>
          <w:sz w:val="28"/>
          <w:sz w:val="28"/>
          <w:szCs w:val="28"/>
          <w:rtl w:val="true"/>
          <w:lang w:bidi="fa-IR"/>
        </w:rPr>
        <w:t>والمعنی ان باب علی کان إلی جهة المسجد ولم یکن لبیته باب غیره فلذلک لم یؤمر بسده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meaning</w:t>
      </w:r>
    </w:p>
    <w:p>
      <w:pPr>
        <w:pStyle w:val="BookText"/>
        <w:bidi w:val="0"/>
        <w:rPr/>
      </w:pPr>
      <w:r>
        <w:rPr>
          <w:rFonts w:eastAsia="Times New Roman" w:cs="Times New Roman" w:ascii="Times New Roman" w:hAnsi="Times New Roman"/>
          <w:color w:val="111111"/>
          <w:sz w:val="28"/>
          <w:szCs w:val="28"/>
          <w:lang w:val="en-US"/>
        </w:rPr>
        <w:t>is that the door of ‘Ali opens into the mosque and his house had no other door. This was why he was not commanded to close it.</w:t>
      </w:r>
      <w:r>
        <w:rPr>
          <w:rStyle w:val="FootnoteAnchor"/>
        </w:rPr>
        <w:footnoteReference w:id="373"/>
      </w:r>
    </w:p>
    <w:p>
      <w:pPr>
        <w:pStyle w:val="BookText"/>
        <w:bidi w:val="0"/>
        <w:jc w:val="both"/>
        <w:rPr/>
      </w:pPr>
      <w:r>
        <w:rPr>
          <w:rFonts w:eastAsia="Times New Roman" w:cs="Times New Roman" w:ascii="Times New Roman" w:hAnsi="Times New Roman"/>
          <w:color w:val="111111"/>
          <w:sz w:val="28"/>
          <w:szCs w:val="28"/>
          <w:lang w:val="en-US"/>
        </w:rPr>
        <w:t>One of the most crucial evidences often quoted for this position is this hadith documented by Imam al-Hakim (d. 403 H):</w:t>
      </w:r>
    </w:p>
    <w:p>
      <w:pPr>
        <w:pStyle w:val="BookText"/>
        <w:bidi w:val="0"/>
        <w:jc w:val="both"/>
        <w:rPr/>
      </w:pPr>
      <w:r>
        <w:rPr>
          <w:rFonts w:ascii="IRNazanin" w:hAnsi="IRNazanin" w:eastAsia="IRNazanin"/>
          <w:color w:val="111111"/>
          <w:sz w:val="28"/>
          <w:sz w:val="28"/>
          <w:szCs w:val="28"/>
          <w:rtl w:val="true"/>
          <w:lang w:bidi="fa-IR"/>
        </w:rPr>
        <w:t xml:space="preserve">أخبرنا أبو بکر أحمد بن جعفر بن حمدان القطیعی ببغداد من أصل کتابه ثنا عبد الله بن أحمد بن حنبل حدثنی أبی ثنا یحیی بن حماد ثنا أبو عوانة ثنا أبو بلج ثنا عمرو بن میمون قال إنی لجالس عند ابن عباس إذ أتاه تسعة رهط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تقوم معنا وإما أن تخلو بنا من بین هؤلاء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عباس بل أنا أقوم معکم قال وهو یومئذ صحیح قبل أن یعمی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فابتدؤوا فتحدثوا فلا ندری ما قالوا قال فجاء ینفض ثوبه ویقول أف وتف وقعوا فی رجل له بضع عشرة فضائل لیست لأحد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 وسد رسول الله صلی الله علیه وسلم أبواب المسجد غیر باب علی فکان یدخل المسجد جنبا وهو طریقه لیس له طریق غیره</w:t>
      </w:r>
    </w:p>
    <w:p>
      <w:pPr>
        <w:pStyle w:val="BookText"/>
        <w:bidi w:val="0"/>
        <w:jc w:val="both"/>
        <w:rPr/>
      </w:pPr>
      <w:r>
        <w:rPr>
          <w:rFonts w:eastAsia="Times New Roman" w:cs="Times New Roman" w:ascii="Times New Roman" w:hAnsi="Times New Roman"/>
          <w:color w:val="111111"/>
          <w:sz w:val="28"/>
          <w:szCs w:val="28"/>
          <w:lang w:val="en-US"/>
        </w:rPr>
        <w:t>Abu Bakr Ahmad b. Ja’far b. Hamdan al-Qati’i – ‘Abd Allah b. Ahmad b. Hanbal – my father (Ahmad b. Hanbal) Yahya b. Hamad – Abu Awanah – Abu Balj - ‘Amr b. Maymun:</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was sitting in the company of Ibn ‘Abbas when nine men came to him and said, “O Ibn ‘Abbas! Either you debate with us, or tell these folks that you prefer a private debate.” So, Ibn ‘Abbas said, “I would rather participate</w:t>
      </w:r>
    </w:p>
    <w:p>
      <w:pPr>
        <w:pStyle w:val="BookText"/>
        <w:bidi w:val="0"/>
        <w:rPr/>
      </w:pPr>
      <w:r>
        <w:rPr>
          <w:rFonts w:eastAsia="Times New Roman" w:cs="Times New Roman" w:ascii="Times New Roman" w:hAnsi="Times New Roman"/>
          <w:color w:val="111111"/>
          <w:sz w:val="28"/>
          <w:szCs w:val="28"/>
          <w:lang w:val="en-US"/>
        </w:rPr>
        <w:t>with you.” In those days, he had not lost his eye-sight yet. So they started talking, but I was not sure exactly what they were talking about.</w:t>
      </w:r>
    </w:p>
    <w:p>
      <w:pPr>
        <w:pStyle w:val="BookText"/>
        <w:bidi w:val="0"/>
        <w:jc w:val="both"/>
        <w:rPr/>
      </w:pPr>
      <w:r>
        <w:rPr>
          <w:rFonts w:eastAsia="Times New Roman" w:cs="Times New Roman" w:ascii="Times New Roman" w:hAnsi="Times New Roman"/>
          <w:color w:val="111111"/>
          <w:sz w:val="28"/>
          <w:szCs w:val="28"/>
          <w:lang w:val="en-US"/>
        </w:rPr>
        <w:t>Then he came, squeezing his robe, and saying: “Nonsense! They are attacking a man who has ten EXCLUSIVE MERITS.... Ibn ‘Abbas said: “The Messenger of Allah, peace be upon him, closed the doors of the mosque except the door of ‘Ali. So he (‘Ali) used to enter the mosque after having a seminal discharge before performing the purification bath. It (i.e. the mosque) was his pathway, and he had no other pathway except it.”</w:t>
      </w:r>
      <w:r>
        <w:rPr>
          <w:rStyle w:val="FootnoteAnchor"/>
        </w:rPr>
        <w:footnoteReference w:id="374"/>
      </w:r>
    </w:p>
    <w:p>
      <w:pPr>
        <w:pStyle w:val="BookText"/>
        <w:bidi w:val="0"/>
        <w:jc w:val="both"/>
        <w:rPr/>
      </w:pPr>
      <w:r>
        <w:rPr>
          <w:rFonts w:eastAsia="Times New Roman" w:cs="Times New Roman" w:ascii="Times New Roman" w:hAnsi="Times New Roman"/>
          <w:color w:val="111111"/>
          <w:sz w:val="28"/>
          <w:szCs w:val="28"/>
          <w:lang w:val="en-US"/>
        </w:rPr>
        <w:t>Al-Hakim states:</w:t>
      </w:r>
    </w:p>
    <w:p>
      <w:pPr>
        <w:pStyle w:val="BookText"/>
        <w:bidi w:val="0"/>
        <w:jc w:val="both"/>
        <w:rPr/>
      </w:pPr>
      <w:r>
        <w:rPr>
          <w:rFonts w:ascii="IRNazanin" w:hAnsi="IRNazanin" w:eastAsia="IRNazanin"/>
          <w:color w:val="111111"/>
          <w:sz w:val="28"/>
          <w:sz w:val="28"/>
          <w:szCs w:val="28"/>
          <w:rtl w:val="true"/>
          <w:lang w:bidi="fa-IR"/>
        </w:rPr>
        <w:t>هذا حدیث صحیح الإسناد</w:t>
      </w:r>
    </w:p>
    <w:p>
      <w:pPr>
        <w:pStyle w:val="BookText"/>
        <w:bidi w:val="0"/>
        <w:jc w:val="both"/>
        <w:rPr/>
      </w:pPr>
      <w:r>
        <w:rPr>
          <w:rFonts w:eastAsia="Times New Roman" w:cs="Times New Roman" w:ascii="Times New Roman" w:hAnsi="Times New Roman"/>
          <w:color w:val="111111"/>
          <w:sz w:val="28"/>
          <w:szCs w:val="28"/>
          <w:lang w:val="en-US"/>
        </w:rPr>
        <w:t>This hadith has a sahih chain</w:t>
      </w:r>
      <w:r>
        <w:rPr>
          <w:rStyle w:val="FootnoteAnchor"/>
        </w:rPr>
        <w:footnoteReference w:id="375"/>
      </w:r>
    </w:p>
    <w:p>
      <w:pPr>
        <w:pStyle w:val="BookText"/>
        <w:bidi w:val="0"/>
        <w:jc w:val="both"/>
        <w:rPr/>
      </w:pPr>
      <w:r>
        <w:rPr>
          <w:rFonts w:eastAsia="Times New Roman" w:cs="Times New Roman" w:ascii="Times New Roman" w:hAnsi="Times New Roman"/>
          <w:color w:val="111111"/>
          <w:sz w:val="28"/>
          <w:szCs w:val="28"/>
          <w:lang w:val="en-US"/>
        </w:rPr>
        <w:t>Imam al-Dhahabi (d. 748 H) agrees: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376"/>
      </w:r>
    </w:p>
    <w:p>
      <w:pPr>
        <w:pStyle w:val="BookText"/>
        <w:bidi w:val="0"/>
        <w:jc w:val="both"/>
        <w:rPr/>
      </w:pPr>
      <w:r>
        <w:rPr>
          <w:rFonts w:eastAsia="Times New Roman" w:cs="Times New Roman" w:ascii="Times New Roman" w:hAnsi="Times New Roman"/>
          <w:color w:val="111111"/>
          <w:sz w:val="28"/>
          <w:szCs w:val="28"/>
          <w:lang w:val="en-US"/>
        </w:rPr>
        <w:t>If we accepted al-Hafiz’s understanding of the hadith, then there would be no value in it for ‘Ali. After all, if another Sahabi had fallen into a similar “predicament”, he would have been treated similarly “out of mercy”. Therefore, it would be an “ordinary” incident with no special significance to it. However, that theory lacks strength in many respects. First, Ibn ‘Abbas, radhiyallahu ‘anhu, considered the hadith to be a “merit” of ‘Ali, in fact his “exclusive merit”! This reveals very clearly that our Hafiz understood the reports very wrongly.</w:t>
      </w:r>
    </w:p>
    <w:p>
      <w:pPr>
        <w:pStyle w:val="BookText"/>
        <w:bidi w:val="0"/>
        <w:jc w:val="both"/>
        <w:rPr/>
      </w:pPr>
      <w:r>
        <w:rPr>
          <w:rFonts w:eastAsia="Times New Roman" w:cs="Times New Roman" w:ascii="Times New Roman" w:hAnsi="Times New Roman"/>
          <w:color w:val="111111"/>
          <w:sz w:val="28"/>
          <w:szCs w:val="28"/>
          <w:lang w:val="en-US"/>
        </w:rPr>
        <w:t>Even though ‘Ali had only one door, that was NOT the reason he was allowed to open it. He certainly could have been ordered to relocate the door to the opposite side of his house; and he would have achieved that within hours.</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there was</w:t>
      </w:r>
    </w:p>
    <w:p>
      <w:pPr>
        <w:pStyle w:val="BookText"/>
        <w:bidi w:val="0"/>
        <w:rPr/>
      </w:pPr>
      <w:r>
        <w:rPr>
          <w:rFonts w:eastAsia="Times New Roman" w:cs="Times New Roman" w:ascii="Times New Roman" w:hAnsi="Times New Roman"/>
          <w:color w:val="111111"/>
          <w:sz w:val="28"/>
          <w:szCs w:val="28"/>
          <w:lang w:val="en-US"/>
        </w:rPr>
        <w:t>clearly a choice in the matter. But, the Prophet deemed it unnecessary. In fact, it is obvious from Ibn ‘Abbas’ words that even if there had been many doors to the house of ‘Ali, he still would have been exempted from the closure order. After all, the Messenger purposely left open his door to highlight his “exclusive merit” over the rest of the Sahabah.</w:t>
      </w:r>
    </w:p>
    <w:p>
      <w:pPr>
        <w:pStyle w:val="BookText"/>
        <w:bidi w:val="0"/>
        <w:jc w:val="both"/>
        <w:rPr/>
      </w:pPr>
      <w:r>
        <w:rPr>
          <w:rFonts w:eastAsia="Times New Roman" w:cs="Times New Roman" w:ascii="Times New Roman" w:hAnsi="Times New Roman"/>
          <w:color w:val="111111"/>
          <w:sz w:val="28"/>
          <w:szCs w:val="28"/>
          <w:lang w:val="en-US"/>
        </w:rPr>
        <w:t>Interestingly, Ibn ‘Umar also understood the incident as indicating a unique rank. Al-Hafiz states:</w:t>
      </w:r>
    </w:p>
    <w:p>
      <w:pPr>
        <w:pStyle w:val="BookText"/>
        <w:bidi w:val="0"/>
        <w:jc w:val="both"/>
        <w:rPr/>
      </w:pPr>
      <w:r>
        <w:rPr>
          <w:rFonts w:ascii="IRNazanin" w:hAnsi="IRNazanin" w:eastAsia="IRNazanin"/>
          <w:color w:val="111111"/>
          <w:sz w:val="28"/>
          <w:sz w:val="28"/>
          <w:szCs w:val="28"/>
          <w:rtl w:val="true"/>
          <w:lang w:bidi="fa-IR"/>
        </w:rPr>
        <w:t>واخرج النسائی من طریق العلاء بن عرار بمهملات قال فقلت لابن عمر أخبرنی عن علی وعثمان فذکر الحدیث وفیه وأما علی فلا تسأل عنه أحدا وانظر إلی منزلته من رسول الله صلی الله علیه وسلم قد سد أبوابنا فی المسجد وأقر بابه ورجاله رجال الصحیح الا العلاء وقد وثقه یحیی بن معین وغیره</w:t>
      </w:r>
    </w:p>
    <w:p>
      <w:pPr>
        <w:pStyle w:val="BookText"/>
        <w:bidi w:val="0"/>
        <w:jc w:val="both"/>
        <w:rPr/>
      </w:pPr>
      <w:r>
        <w:rPr>
          <w:rFonts w:ascii="IRNazanin" w:hAnsi="IRNazanin" w:eastAsia="IRNazanin"/>
          <w:color w:val="111111"/>
          <w:sz w:val="28"/>
          <w:sz w:val="28"/>
          <w:szCs w:val="28"/>
          <w:rtl w:val="true"/>
          <w:lang w:bidi="fa-IR"/>
        </w:rPr>
        <w:t>وهذه الأحادیث یقوی بعضها بعضا وکل طریق منها صالح للاحتجاج فضلا عن مجموعها</w:t>
      </w:r>
    </w:p>
    <w:p>
      <w:pPr>
        <w:pStyle w:val="BookText"/>
        <w:bidi w:val="0"/>
        <w:jc w:val="both"/>
        <w:rPr/>
      </w:pPr>
      <w:r>
        <w:rPr>
          <w:rFonts w:eastAsia="Times New Roman" w:cs="Times New Roman" w:ascii="Times New Roman" w:hAnsi="Times New Roman"/>
          <w:color w:val="111111"/>
          <w:sz w:val="28"/>
          <w:szCs w:val="28"/>
          <w:lang w:val="en-US"/>
        </w:rPr>
        <w:t>And al-Nasai recorded through the route of al-‘Ala b. ‘Arar: “I said to Ibn ‘Umar: ‘Tell me about ‘Ali and ‘Uthman’.” Then he (al-Nasai) mentioned the hadith (as above), and added (that Ibn ‘Umar said), “As for ‘Ali, do not ask anyone about him. Just look at his status from the Messenger of Allah, peace be upon him. He had closed our doors in the mosques and left his door open.” Its narrators are narrators of the Sahih except al-‘Ala, and Yahya b. Ma’in and others have declared him thiqah (trustworthy).</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ahadith strengthen one another, and each of the chains is qualified to be used as a hujjah, much</w:t>
      </w:r>
    </w:p>
    <w:p>
      <w:pPr>
        <w:pStyle w:val="BookText"/>
        <w:bidi w:val="0"/>
        <w:rPr/>
      </w:pPr>
      <w:r>
        <w:rPr>
          <w:rFonts w:eastAsia="Times New Roman" w:cs="Times New Roman" w:ascii="Times New Roman" w:hAnsi="Times New Roman"/>
          <w:color w:val="111111"/>
          <w:sz w:val="28"/>
          <w:szCs w:val="28"/>
          <w:lang w:val="en-US"/>
        </w:rPr>
        <w:t>less their combination.</w:t>
      </w:r>
      <w:r>
        <w:rPr>
          <w:rStyle w:val="FootnoteAnchor"/>
        </w:rPr>
        <w:footnoteReference w:id="377"/>
      </w:r>
    </w:p>
    <w:p>
      <w:pPr>
        <w:pStyle w:val="BookText"/>
        <w:bidi w:val="0"/>
        <w:jc w:val="both"/>
        <w:rPr/>
      </w:pPr>
      <w:r>
        <w:rPr>
          <w:rFonts w:eastAsia="Times New Roman" w:cs="Times New Roman" w:ascii="Times New Roman" w:hAnsi="Times New Roman"/>
          <w:color w:val="111111"/>
          <w:sz w:val="28"/>
          <w:szCs w:val="28"/>
          <w:lang w:val="en-US"/>
        </w:rPr>
        <w:t>What exactly was this status? Imam Ahmad (d. 241 H) records a hadith that gives the answer:</w:t>
      </w:r>
    </w:p>
    <w:p>
      <w:pPr>
        <w:pStyle w:val="BookText"/>
        <w:bidi w:val="0"/>
        <w:jc w:val="both"/>
        <w:rPr/>
      </w:pPr>
      <w:r>
        <w:rPr>
          <w:rFonts w:ascii="IRNazanin" w:hAnsi="IRNazanin" w:eastAsia="IRNazanin"/>
          <w:color w:val="111111"/>
          <w:sz w:val="28"/>
          <w:sz w:val="28"/>
          <w:szCs w:val="28"/>
          <w:rtl w:val="true"/>
          <w:lang w:bidi="fa-IR"/>
        </w:rPr>
        <w:t>حدثنا عبد الله حدثنی أبی ثنا عبد الله بن نمیر قال ثنا موسی الجهنی قال حدثتنی فاطمة بنت علی قالت حدثتنی أسماء بنت عمیس قالت سمعت رسول الله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منی بمنزلة هارون من موسی الا انه لیس بعدی نبی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 my father (Ahmad b. Hanbal) – ‘Abd Allah b. Numayr – Musa al-Juhani – Fatimah bint ‘Ali – Asma bint ‘Umays:</w:t>
      </w:r>
    </w:p>
    <w:p>
      <w:pPr>
        <w:pStyle w:val="BookText"/>
        <w:bidi w:val="0"/>
        <w:jc w:val="both"/>
        <w:rPr/>
      </w:pPr>
      <w:r>
        <w:rPr>
          <w:rFonts w:eastAsia="Times New Roman" w:cs="Times New Roman" w:ascii="Times New Roman" w:hAnsi="Times New Roman"/>
          <w:color w:val="111111"/>
          <w:sz w:val="28"/>
          <w:szCs w:val="28"/>
          <w:lang w:val="en-US"/>
        </w:rPr>
        <w:t>I heard the Messenger of Allah, peace be upon him, saying: “O ‘Ali! You are to me of the status of Harun to Musa except that there is no prophet after me.”</w:t>
      </w:r>
      <w:r>
        <w:rPr>
          <w:rStyle w:val="FootnoteAnchor"/>
        </w:rPr>
        <w:footnoteReference w:id="378"/>
      </w:r>
    </w:p>
    <w:p>
      <w:pPr>
        <w:pStyle w:val="BookText"/>
        <w:bidi w:val="0"/>
        <w:jc w:val="both"/>
        <w:rPr/>
      </w:pPr>
      <w:r>
        <w:rPr>
          <w:rFonts w:eastAsia="Times New Roman" w:cs="Times New Roman" w:ascii="Times New Roman" w:hAnsi="Times New Roman"/>
          <w:color w:val="111111"/>
          <w:sz w:val="28"/>
          <w:szCs w:val="28"/>
          <w:lang w:val="en-US"/>
        </w:rPr>
        <w:t>Shaykh al-Arnaut comments:</w:t>
      </w:r>
    </w:p>
    <w:p>
      <w:pPr>
        <w:pStyle w:val="BookText"/>
        <w:bidi w:val="0"/>
        <w:jc w:val="both"/>
        <w:rPr/>
      </w:pPr>
      <w:r>
        <w:rPr>
          <w:rFonts w:ascii="IRNazanin" w:hAnsi="IRNazanin" w:eastAsia="IRNazanin"/>
          <w:color w:val="111111"/>
          <w:sz w:val="28"/>
          <w:sz w:val="28"/>
          <w:szCs w:val="28"/>
          <w:rtl w:val="true"/>
          <w:lang w:bidi="fa-IR"/>
        </w:rPr>
        <w:t>إسناده صحیح</w:t>
      </w:r>
    </w:p>
    <w:p>
      <w:pPr>
        <w:pStyle w:val="BookText"/>
        <w:bidi w:val="0"/>
        <w:jc w:val="both"/>
        <w:rPr/>
      </w:pPr>
      <w:r>
        <w:rPr>
          <w:rFonts w:eastAsia="Times New Roman" w:cs="Times New Roman" w:ascii="Times New Roman" w:hAnsi="Times New Roman"/>
          <w:color w:val="111111"/>
          <w:sz w:val="28"/>
          <w:szCs w:val="28"/>
          <w:lang w:val="en-US"/>
        </w:rPr>
        <w:t>Its chain is sahih</w:t>
      </w:r>
      <w:r>
        <w:rPr>
          <w:rStyle w:val="FootnoteAnchor"/>
        </w:rPr>
        <w:footnoteReference w:id="379"/>
      </w:r>
    </w:p>
    <w:p>
      <w:pPr>
        <w:pStyle w:val="BookText"/>
        <w:bidi w:val="0"/>
        <w:jc w:val="both"/>
        <w:rPr/>
      </w:pPr>
      <w:r>
        <w:rPr>
          <w:rFonts w:eastAsia="Times New Roman" w:cs="Times New Roman" w:ascii="Times New Roman" w:hAnsi="Times New Roman"/>
          <w:color w:val="111111"/>
          <w:sz w:val="28"/>
          <w:szCs w:val="28"/>
          <w:lang w:val="en-US"/>
        </w:rPr>
        <w:t>So, Imam ‘Ali was exempted from the closure order to highlight his status as the Harun of our Ummah – the spiritual, political and military lieutenant of our Prophet. Quite strangely though, Ibn ‘Umar and some other Sahabah did not think that this status of ‘Ali placed him above Abu Bakr and ‘Umar! How they managed to arrive at such a weird conclusion is a mystery of mysteries.</w:t>
      </w:r>
    </w:p>
    <w:p>
      <w:pPr>
        <w:pStyle w:val="BookText"/>
        <w:bidi w:val="0"/>
        <w:jc w:val="both"/>
        <w:rPr/>
      </w:pPr>
      <w:r>
        <w:rPr>
          <w:rFonts w:eastAsia="Times New Roman" w:cs="Times New Roman" w:ascii="Times New Roman" w:hAnsi="Times New Roman"/>
          <w:color w:val="111111"/>
          <w:sz w:val="28"/>
          <w:szCs w:val="28"/>
          <w:lang w:val="en-US"/>
        </w:rPr>
        <w:t>In a related riwayah, Ibn ‘Umar even revealed a fact that changes the game even more drastically. Imam al-Nasai (d. 303 H) records:</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أخبرنا أحمد بن سلیمان قال حدثنا عبید الله قال حدثنا إسرائیل عن أبی إسحاق عن العلاء بن عرار قال سألت بن عمر وهو فی مسجد رسول الله صلی الله علیه و سلم عن علی وعثمان فقال</w:t>
      </w:r>
    </w:p>
    <w:p>
      <w:pPr>
        <w:pStyle w:val="BookText"/>
        <w:bidi w:val="0"/>
        <w:rPr/>
      </w:pPr>
      <w:r>
        <w:rPr>
          <w:rFonts w:ascii="IRNazanin" w:hAnsi="IRNazanin" w:eastAsia="IRNazanin"/>
          <w:color w:val="111111"/>
          <w:sz w:val="28"/>
          <w:sz w:val="28"/>
          <w:szCs w:val="28"/>
          <w:rtl w:val="true"/>
          <w:lang w:bidi="fa-IR"/>
        </w:rPr>
        <w:t>أما علی فلا تسألنی عنه وانظر إلی منزله من رسول الله صلی الله علیه و سلم لیس فی المسجد بیت غیر بیته وأما عثمان فإنه أذنب ذنبا عظیما یوم التقی الجمعان فعفی الله عنه وغفر له وأذنب فیکم ذنبا دون فقتلتموه</w:t>
      </w:r>
    </w:p>
    <w:p>
      <w:pPr>
        <w:pStyle w:val="BookText"/>
        <w:bidi w:val="0"/>
        <w:jc w:val="both"/>
        <w:rPr/>
      </w:pPr>
      <w:r>
        <w:rPr>
          <w:rFonts w:eastAsia="Times New Roman" w:cs="Times New Roman" w:ascii="Times New Roman" w:hAnsi="Times New Roman"/>
          <w:color w:val="111111"/>
          <w:sz w:val="28"/>
          <w:szCs w:val="28"/>
          <w:lang w:val="en-US"/>
        </w:rPr>
        <w:t>Ahmad b. Sulayman – ‘Abd Allah – Israil – Abu Ishaq – al-‘Ala b. ‘Arar:</w:t>
      </w:r>
    </w:p>
    <w:p>
      <w:pPr>
        <w:pStyle w:val="BookText"/>
        <w:bidi w:val="0"/>
        <w:jc w:val="both"/>
        <w:rPr/>
      </w:pPr>
      <w:r>
        <w:rPr>
          <w:rFonts w:eastAsia="Times New Roman" w:cs="Times New Roman" w:ascii="Times New Roman" w:hAnsi="Times New Roman"/>
          <w:color w:val="111111"/>
          <w:sz w:val="28"/>
          <w:szCs w:val="28"/>
          <w:lang w:val="en-US"/>
        </w:rPr>
        <w:t>I asked Ibn ‘Umar while he was in the mosque of the Messenger of Allah, peace be upon him, concerning ‘Ali and ‘Uthman. So, he replied, “As for ‘Ali, then do not ask me concerning him. Just look at his apartment from (the apartment of) the Messenger of Allah, peace be upon him. There is NO house in the mosque apart from his house. As for ‘Uthman, he committed a terrible sin on the day when the two armies met (i.e. at Uhud when he fled). But Allah pardoned and forgave him. Then, he committed another sin among you, and you killed him.”</w:t>
      </w:r>
      <w:r>
        <w:rPr>
          <w:rStyle w:val="FootnoteAnchor"/>
        </w:rPr>
        <w:footnoteReference w:id="380"/>
      </w:r>
    </w:p>
    <w:p>
      <w:pPr>
        <w:pStyle w:val="BookText"/>
        <w:bidi w:val="0"/>
        <w:jc w:val="both"/>
        <w:rPr/>
      </w:pPr>
      <w:r>
        <w:rPr>
          <w:rFonts w:eastAsia="Times New Roman" w:cs="Times New Roman" w:ascii="Times New Roman" w:hAnsi="Times New Roman"/>
          <w:color w:val="111111"/>
          <w:sz w:val="28"/>
          <w:szCs w:val="28"/>
          <w:lang w:val="en-US"/>
        </w:rPr>
        <w:t>Both Dr. Bandari and Sayyid Hasan jointly state:</w:t>
      </w:r>
    </w:p>
    <w:p>
      <w:pPr>
        <w:pStyle w:val="BookText"/>
        <w:bidi w:val="0"/>
        <w:jc w:val="both"/>
        <w:rPr/>
      </w:pPr>
      <w:r>
        <w:rPr>
          <w:rFonts w:ascii="IRNazanin" w:hAnsi="IRNazanin" w:eastAsia="IRNazanin"/>
          <w:color w:val="111111"/>
          <w:sz w:val="28"/>
          <w:sz w:val="28"/>
          <w:szCs w:val="28"/>
          <w:rtl w:val="true"/>
          <w:lang w:bidi="fa-IR"/>
        </w:rPr>
        <w:t>صحیح رجاله ثقات</w:t>
      </w:r>
    </w:p>
    <w:p>
      <w:pPr>
        <w:pStyle w:val="BookText"/>
        <w:bidi w:val="0"/>
        <w:jc w:val="both"/>
        <w:rPr/>
      </w:pPr>
      <w:r>
        <w:rPr>
          <w:rFonts w:eastAsia="Times New Roman" w:cs="Times New Roman" w:ascii="Times New Roman" w:hAnsi="Times New Roman"/>
          <w:color w:val="111111"/>
          <w:sz w:val="28"/>
          <w:szCs w:val="28"/>
          <w:lang w:val="en-US"/>
        </w:rPr>
        <w:t>It is sahih. Its narrators are trustworthy.</w:t>
      </w:r>
      <w:r>
        <w:rPr>
          <w:rStyle w:val="FootnoteAnchor"/>
        </w:rPr>
        <w:footnoteReference w:id="381"/>
      </w:r>
    </w:p>
    <w:p>
      <w:pPr>
        <w:pStyle w:val="BookText"/>
        <w:bidi w:val="0"/>
        <w:jc w:val="both"/>
        <w:rPr/>
      </w:pPr>
      <w:r>
        <w:rPr>
          <w:rFonts w:eastAsia="Times New Roman" w:cs="Times New Roman" w:ascii="Times New Roman" w:hAnsi="Times New Roman"/>
          <w:color w:val="111111"/>
          <w:sz w:val="28"/>
          <w:szCs w:val="28"/>
          <w:lang w:val="en-US"/>
        </w:rPr>
        <w:t>Imam al-Bukhari (d. 256 H) also documents:</w:t>
      </w:r>
    </w:p>
    <w:p>
      <w:pPr>
        <w:pStyle w:val="BookText"/>
        <w:bidi w:val="0"/>
        <w:jc w:val="both"/>
        <w:rPr/>
      </w:pPr>
      <w:r>
        <w:rPr>
          <w:rFonts w:ascii="IRNazanin" w:hAnsi="IRNazanin" w:eastAsia="IRNazanin"/>
          <w:color w:val="111111"/>
          <w:sz w:val="28"/>
          <w:sz w:val="28"/>
          <w:szCs w:val="28"/>
          <w:rtl w:val="true"/>
          <w:lang w:bidi="fa-IR"/>
        </w:rPr>
        <w:t xml:space="preserve">حدثنا محمد بن رافع حدثنا حسین عن زائدة عن أبی حصین عن سعد بن عبیدة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إلی ابن عمر فسأله عن عثمان فذکر عن محاسن عمله قال لعل ذاک یسؤوک ؟ قال نعم قال فأرغم الله بأنفک ثم سأله عن علی فذکر محاسن عمله قال هو ذاک بیته أوسط بیوت النبی صلی الله علیه وسلم ثم قال لعل ذاک یسؤوک ؟ قال أجل قال فأرغم الله بأنفک انطلق فاجهد علی جهدک</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w:t>
      </w:r>
    </w:p>
    <w:p>
      <w:pPr>
        <w:pStyle w:val="BookText"/>
        <w:bidi w:val="0"/>
        <w:rPr/>
      </w:pPr>
      <w:r>
        <w:rPr>
          <w:rFonts w:eastAsia="Times New Roman" w:cs="Times New Roman" w:ascii="Times New Roman" w:hAnsi="Times New Roman"/>
          <w:color w:val="111111"/>
          <w:sz w:val="28"/>
          <w:szCs w:val="28"/>
          <w:lang w:val="en-US"/>
        </w:rPr>
        <w:t>b. Rafi’ – Husayn – Zaidah – Abu Husayn - Sad b. ‘Ubaydah:</w:t>
      </w:r>
    </w:p>
    <w:p>
      <w:pPr>
        <w:pStyle w:val="BookText"/>
        <w:bidi w:val="0"/>
        <w:jc w:val="both"/>
        <w:rPr/>
      </w:pPr>
      <w:r>
        <w:rPr>
          <w:rFonts w:eastAsia="Times New Roman" w:cs="Times New Roman" w:ascii="Times New Roman" w:hAnsi="Times New Roman"/>
          <w:color w:val="111111"/>
          <w:sz w:val="28"/>
          <w:szCs w:val="28"/>
          <w:lang w:val="en-US"/>
        </w:rPr>
        <w:t>A man came to Ibn ‘Umar and asked about ‘Uthman. So, he (i.e. Ibn ‘Umar) mentioned his good deeds and said to the questioner. “Perhaps these facts annoy you?” He (the questioner) answered, “Yes.” Ibn ‘Umar said, “May Allah stick your nose in the dust!” Then he (the man) asked him (i.e. Ibn ‘Umar) about ‘Ali. So, he (i.e. Ibn ‘Umar) mentioned his good deeds and said, “He (‘Ali) is this. His house is in the midst of the houses of the Prophet, peace be upon him. Perhaps these facts have hurt you?” He (i.e. the questioner) said, “Of course.” He (i.e. Ibn ‘Umar) said, “May Allah stick your nose in the dust! Go away and do whatever you can against me.”</w:t>
      </w:r>
      <w:r>
        <w:rPr>
          <w:rStyle w:val="FootnoteAnchor"/>
        </w:rPr>
        <w:footnoteReference w:id="382"/>
      </w:r>
    </w:p>
    <w:p>
      <w:pPr>
        <w:pStyle w:val="BookText"/>
        <w:bidi w:val="0"/>
        <w:jc w:val="both"/>
        <w:rPr/>
      </w:pPr>
      <w:r>
        <w:rPr>
          <w:rFonts w:eastAsia="Times New Roman" w:cs="Times New Roman" w:ascii="Times New Roman" w:hAnsi="Times New Roman"/>
          <w:color w:val="111111"/>
          <w:sz w:val="28"/>
          <w:szCs w:val="28"/>
          <w:lang w:val="en-US"/>
        </w:rPr>
        <w:t>This incident clearly took place after the death of ‘Uthman. A number of fundamental facts are discernible from the reports: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purpose of the closure order was to “detach” all houses from the mosque of the Prophet, except his own houses and that of Amir al-Muminin.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Once it was impossible to move directly from the mihrab (prayer chambers) into the house, it was deemed “detached”.</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once the order was given to close all doors except that of ‘Ali only, the houses of the other Sahabah – including that of Abu Bakr – permanently ceased to have any entry or exit point into the mosque. Through this, they were literally detached from the mihrab of the</w:t>
      </w:r>
    </w:p>
    <w:p>
      <w:pPr>
        <w:pStyle w:val="BookText"/>
        <w:bidi w:val="0"/>
        <w:rPr/>
      </w:pPr>
      <w:r>
        <w:rPr>
          <w:rFonts w:eastAsia="Times New Roman" w:cs="Times New Roman" w:ascii="Times New Roman" w:hAnsi="Times New Roman"/>
          <w:color w:val="111111"/>
          <w:sz w:val="28"/>
          <w:szCs w:val="28"/>
          <w:lang w:val="en-US"/>
        </w:rPr>
        <w:t>masjid.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This was the case till after the death of ‘Uthman.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As such, Abu Bakr had NO house “attached” to the mosque at the time when the Messenger was allegedly ordering that all “wickets” be closed! How did Abu Bakr possess a wicket when he no longer had any house in the mosque?!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Ibn ‘Umar thought that the order to spare only the house of ‘Ali in the mosque is indicative of the latter’s special rank in the Sight of Allah and His Messenger.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Prophet allowed the house of ‘Ali to be in the midst of his own houses facing into the mosque. He never granted the same honour to any other creature!</w:t>
      </w:r>
    </w:p>
    <w:p>
      <w:pPr>
        <w:pStyle w:val="BookText"/>
        <w:bidi w:val="0"/>
        <w:jc w:val="both"/>
        <w:rPr/>
      </w:pPr>
      <w:r>
        <w:rPr>
          <w:rFonts w:eastAsia="Times New Roman" w:cs="Times New Roman" w:ascii="Times New Roman" w:hAnsi="Times New Roman"/>
          <w:color w:val="111111"/>
          <w:sz w:val="28"/>
          <w:szCs w:val="28"/>
          <w:lang w:val="en-US"/>
        </w:rPr>
        <w:t>This is our query to our brothers from the Ahl al-Sunnah: how did Abu Bakr manage to have a wicket, or a door, during the Prophet’s fatal illness when he no longer had any house facing into the masjid? He used to have. But, once the order for closure was issued earlier, he and all other Muslims – with the sole exception of the Messenger of Allah and Imam ‘Ali – “detached” their houses from the mosque by permanently sealing their doors opening into it. This remained the case till, at least, after the death of ‘Uthman. So, how could Abu Bakr have had any wicket or door in that circumstance? Where did his apparently imaginary “wicket” and “door” come from?</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Ironically, our Sunni brothers haved hinged some of their real beliefs on this fiction of Abu Bakr’s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wicket” and “door”! Interestingly, however, their statements concerning those two also reveal a lot about the full meaning of Hadith Sadd al-Abwab. For instance, al-Hafiz Ibn Kathir (d. 774 H) states:</w:t>
      </w:r>
    </w:p>
    <w:p>
      <w:pPr>
        <w:pStyle w:val="BookText"/>
        <w:bidi w:val="0"/>
        <w:jc w:val="both"/>
        <w:rPr/>
      </w:pPr>
      <w:r>
        <w:rPr>
          <w:rFonts w:ascii="IRNazanin" w:hAnsi="IRNazanin" w:eastAsia="IRNazanin"/>
          <w:color w:val="111111"/>
          <w:sz w:val="28"/>
          <w:sz w:val="28"/>
          <w:szCs w:val="28"/>
          <w:rtl w:val="true"/>
          <w:lang w:bidi="fa-IR"/>
        </w:rPr>
        <w:t xml:space="preserve">وفی قوله علیه السلام سدوا عنی کل خوخة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الأبواب الصغار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المسجد غیر خوخة أبی بکر إشارة إلی الخلافة أی لیخرج منها إلی الصلاة بالمسلمین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And in his statement, peace be upon him, “Close all wickets opening into the mosque except the wicket of Abu Bakr”, is an indication towards the khilafah, that is, so that he could pass through it (into the mosque) to lead the Muslims in Salat.</w:t>
      </w:r>
      <w:r>
        <w:rPr>
          <w:rStyle w:val="FootnoteAnchor"/>
        </w:rPr>
        <w:footnoteReference w:id="383"/>
      </w:r>
    </w:p>
    <w:p>
      <w:pPr>
        <w:pStyle w:val="BookText"/>
        <w:bidi w:val="0"/>
        <w:jc w:val="both"/>
        <w:rPr/>
      </w:pPr>
      <w:r>
        <w:rPr>
          <w:rFonts w:eastAsia="Times New Roman" w:cs="Times New Roman" w:ascii="Times New Roman" w:hAnsi="Times New Roman"/>
          <w:color w:val="111111"/>
          <w:sz w:val="28"/>
          <w:szCs w:val="28"/>
          <w:lang w:val="en-US"/>
        </w:rPr>
        <w:t>Therefore, by opening the imaginary wicket of Abu Bakr, the Prophet was announcing him as his khalifah. The Imam of Muslims, who would be leading them in Salat in the mosque of the Messenger, must have his residence forming part of it, like the Prophet too. This establishes beyond doubt that when the Messenger of Allah left open the real door of Amir al-Muminin and closed all others, he was indicating to all the Sahabah that the latter was be his real legitimate khalifah.</w:t>
      </w:r>
    </w:p>
    <w:p>
      <w:pPr>
        <w:pStyle w:val="BookText"/>
        <w:bidi w:val="0"/>
        <w:jc w:val="both"/>
        <w:rPr/>
      </w:pPr>
      <w:r>
        <w:rPr>
          <w:rFonts w:eastAsia="Times New Roman" w:cs="Times New Roman" w:ascii="Times New Roman" w:hAnsi="Times New Roman"/>
          <w:color w:val="111111"/>
          <w:sz w:val="28"/>
          <w:szCs w:val="28"/>
          <w:lang w:val="en-US"/>
        </w:rPr>
        <w:t>Imam al-Mubarakfuri (d. 1282 H) also says:</w:t>
      </w:r>
    </w:p>
    <w:p>
      <w:pPr>
        <w:pStyle w:val="BookText"/>
        <w:bidi w:val="0"/>
        <w:jc w:val="both"/>
        <w:rPr/>
      </w:pPr>
      <w:r>
        <w:rPr>
          <w:rFonts w:ascii="IRNazanin" w:hAnsi="IRNazanin" w:eastAsia="IRNazanin"/>
          <w:color w:val="111111"/>
          <w:sz w:val="28"/>
          <w:sz w:val="28"/>
          <w:szCs w:val="28"/>
          <w:rtl w:val="true"/>
          <w:lang w:bidi="fa-IR"/>
        </w:rPr>
        <w:t>وفی حدیث أبی سعید عند البخاری فی المناقب لا یبقین فی المسجد باب إلا سد إلا باب أبی بکر وفی الهجرة لا تبقین فی المسجد خوخة إلا خوخة أبی بکر وکذا عند الترمذی کما تقدم قال الخطابی وابن بطال وغیرهما فی هذا الحدیث اختصاص ظاهر لأبی بکر رضی الله عنه وفیه إشارة قویة إلی استحقاقه للخلافة</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hadith of Abu</w:t>
      </w:r>
    </w:p>
    <w:p>
      <w:pPr>
        <w:pStyle w:val="BookText"/>
        <w:bidi w:val="0"/>
        <w:rPr/>
      </w:pPr>
      <w:r>
        <w:rPr>
          <w:rFonts w:eastAsia="Times New Roman" w:cs="Times New Roman" w:ascii="Times New Roman" w:hAnsi="Times New Roman"/>
          <w:color w:val="111111"/>
          <w:sz w:val="28"/>
          <w:szCs w:val="28"/>
          <w:lang w:val="en-US"/>
        </w:rPr>
        <w:t>Sa’id, recorded by al-Bukhari in the Chapter of al-Manaqib, it is read, “Close all doors in the mosque except the door of Abu Bakr.” In the Chapter of al-Hijrah, it is read, “No wicket shall remain in the mosque except the wicket of Abu Bakr”. This is how it is recorded by al-Tirmidhi too, as previously stated. Al-Khattabi and Ibn Battal and others said that in this hadith is a clear, exclusive merit for Abu Bakr, may Allah be pleased with him, and in it is a strong indication of his entitlement to the khilafah.</w:t>
      </w:r>
      <w:r>
        <w:rPr>
          <w:rStyle w:val="FootnoteAnchor"/>
        </w:rPr>
        <w:footnoteReference w:id="384"/>
      </w:r>
    </w:p>
    <w:p>
      <w:pPr>
        <w:pStyle w:val="BookText"/>
        <w:bidi w:val="0"/>
        <w:jc w:val="both"/>
        <w:rPr/>
      </w:pPr>
      <w:r>
        <w:rPr>
          <w:rFonts w:eastAsia="Times New Roman" w:cs="Times New Roman" w:ascii="Times New Roman" w:hAnsi="Times New Roman"/>
          <w:color w:val="111111"/>
          <w:sz w:val="28"/>
          <w:szCs w:val="28"/>
          <w:lang w:val="en-US"/>
        </w:rPr>
        <w:t>So, by leaving open the real door of Amir al-Muminin, the Messenger of Allah was confirming for him a clear, exclusive merit and affirming his right to the khilafah before anyone else. Imam al-‘Ayni (d. 855) adds his few cents too:</w:t>
      </w:r>
    </w:p>
    <w:p>
      <w:pPr>
        <w:pStyle w:val="BookText"/>
        <w:bidi w:val="0"/>
        <w:jc w:val="both"/>
        <w:rPr/>
      </w:pPr>
      <w:r>
        <w:rPr>
          <w:rFonts w:ascii="IRNazanin" w:hAnsi="IRNazanin" w:eastAsia="IRNazanin"/>
          <w:color w:val="111111"/>
          <w:sz w:val="28"/>
          <w:sz w:val="28"/>
          <w:szCs w:val="28"/>
          <w:rtl w:val="true"/>
          <w:lang w:bidi="fa-IR"/>
        </w:rPr>
        <w:t>قوله خوخة بفتح المعجمتین بینهما واو ساکنة هو الباب الصغیر وکان بعض الصحابة فتحوا أبوابا فی دیارهم إلی المسجد فأمر الشارع بسدها کلها إلا خوخة أبی بکر لیتمیز بذلک فضله وفیه إیماء إلی الخلافة</w:t>
      </w:r>
    </w:p>
    <w:p>
      <w:pPr>
        <w:pStyle w:val="BookText"/>
        <w:bidi w:val="0"/>
        <w:jc w:val="both"/>
        <w:rPr/>
      </w:pPr>
      <w:r>
        <w:rPr>
          <w:rFonts w:eastAsia="Times New Roman" w:cs="Times New Roman" w:ascii="Times New Roman" w:hAnsi="Times New Roman"/>
          <w:color w:val="111111"/>
          <w:sz w:val="28"/>
          <w:szCs w:val="28"/>
          <w:lang w:val="en-US"/>
        </w:rPr>
        <w:t>His statement “wicket” refers to the small door. Some of the Sahabah used to open the doors of their houses into the mosque. So, the Law-Giver (i.e. Allah) ordered that the closure of all of them except the wicket of Abu Bakr, to establish his superiority through that, and in it is a gesture towards the khilafah.</w:t>
      </w:r>
      <w:r>
        <w:rPr>
          <w:rStyle w:val="FootnoteAnchor"/>
        </w:rPr>
        <w:footnoteReference w:id="385"/>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‘Ali was the best of the Sahabah, on account of Hadith Sadd al-Abwab, and was the first legitimate khalifah among them! Al-Hafiz makes an</w:t>
      </w:r>
    </w:p>
    <w:p>
      <w:pPr>
        <w:pStyle w:val="BookText"/>
        <w:bidi w:val="0"/>
        <w:rPr/>
      </w:pPr>
      <w:r>
        <w:rPr>
          <w:rFonts w:eastAsia="Times New Roman" w:cs="Times New Roman" w:ascii="Times New Roman" w:hAnsi="Times New Roman"/>
          <w:color w:val="111111"/>
          <w:sz w:val="28"/>
          <w:szCs w:val="28"/>
          <w:lang w:val="en-US"/>
        </w:rPr>
        <w:t>even more groundbreaking submission which reaches far to the very heart of Sunni Islam:</w:t>
      </w:r>
    </w:p>
    <w:p>
      <w:pPr>
        <w:pStyle w:val="BookText"/>
        <w:bidi w:val="0"/>
        <w:jc w:val="both"/>
        <w:rPr/>
      </w:pPr>
      <w:r>
        <w:rPr>
          <w:rFonts w:ascii="IRNazanin" w:hAnsi="IRNazanin" w:eastAsia="IRNazanin"/>
          <w:color w:val="111111"/>
          <w:sz w:val="28"/>
          <w:sz w:val="28"/>
          <w:szCs w:val="28"/>
          <w:rtl w:val="true"/>
          <w:lang w:bidi="fa-IR"/>
        </w:rPr>
        <w:t>وقد ادعی بعضهم ان الباب کنایة عن الخلافة والامر بالسد کنایة عن طلبها کأنه قال لا یطلبن أحد الخلافة الا أبا بکر فإنه لا حرج علیه فی طلبها والی هذا جنح ابن حبان فقال بعد أن اخرج هذا الحدیث فی هذا الحدیث دلیل علی أنه الخلیفة بعد النبی صلی الله علیه وسلم لأنه حسم بقوله سدوا عنی کل خوخة فی المسجد أطماع الناس کلهم عن أن یکونوا خلفاء بعده</w:t>
      </w:r>
    </w:p>
    <w:p>
      <w:pPr>
        <w:pStyle w:val="BookText"/>
        <w:bidi w:val="0"/>
        <w:jc w:val="both"/>
        <w:rPr/>
      </w:pPr>
      <w:r>
        <w:rPr>
          <w:rFonts w:eastAsia="Times New Roman" w:cs="Times New Roman" w:ascii="Times New Roman" w:hAnsi="Times New Roman"/>
          <w:color w:val="111111"/>
          <w:sz w:val="28"/>
          <w:szCs w:val="28"/>
          <w:lang w:val="en-US"/>
        </w:rPr>
        <w:t>Some of them (i.e. the Sunni scholars) have claimed that the “door” (in the ahadith) is equivalent to the khilafah. So, the order of closure is equivalent to an order against seeking it (i.e. the khilafah). It was as though he said, “None should seek the khilafah except Abu Bakr, because there is no blame on him in seeking it.” Ibn Hibban subscribed to this view, and so said after recording this hadith: “In this hadith is a proof that he (Abu Bakr) was the khalifah after the Prophet, peace be upon him, because he (the Messenger) terminated – through his statement ‘Close all wickets in the mosque’ – the desire of all (other) human beings to become khalifahs after him.”</w:t>
      </w:r>
      <w:r>
        <w:rPr>
          <w:rStyle w:val="FootnoteAnchor"/>
        </w:rPr>
        <w:footnoteReference w:id="386"/>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agree wholly that the “door” symbolized the khilafah. As such, when Allah closed the doors of Abu Bakr, ‘Umar, ‘Uthman and others, He literally banned them forever from ever becoming legitimate khalifahs of His Prophet. By leaving open only the door of ‘Ali, Allah and His Messenger explicitly</w:t>
      </w:r>
      <w:bookmarkStart w:id="73" w:name="pg3498_34892"/>
    </w:p>
    <w:p>
      <w:pPr>
        <w:pStyle w:val="BookText"/>
        <w:bidi w:val="0"/>
        <w:rPr/>
      </w:pPr>
      <w:bookmarkEnd w:id="73"/>
      <w:r>
        <w:rPr>
          <w:rFonts w:eastAsia="Times New Roman" w:cs="Times New Roman" w:ascii="Times New Roman" w:hAnsi="Times New Roman"/>
          <w:color w:val="111111"/>
          <w:sz w:val="28"/>
          <w:szCs w:val="28"/>
          <w:lang w:val="en-US"/>
        </w:rPr>
        <w:t>restricted the true khilafah to him and his descendants – to his household.</w:t>
      </w:r>
    </w:p>
    <w:p>
      <w:pPr>
        <w:pStyle w:val="BookText"/>
        <w:bidi w:val="0"/>
        <w:jc w:val="both"/>
        <w:rPr/>
      </w:pPr>
      <w:r>
        <w:rPr>
          <w:rFonts w:eastAsia="Times New Roman" w:cs="Times New Roman" w:ascii="Times New Roman" w:hAnsi="Times New Roman"/>
          <w:color w:val="111111"/>
          <w:sz w:val="28"/>
          <w:szCs w:val="28"/>
          <w:lang w:val="en-US"/>
        </w:rPr>
        <w:t>The severe dilemma of the Sunni position is that even IF it is agreed, for the sake of argument, that Abu Bakr’s “wicket” and “door” had been real, then the hadith would only have proved his khilafah and delegitimized those of ‘Umar, ‘Uthman, Amir al-Muminin, Mu’awiyah and others! The khilafah would have been the right and preserve of Abu Bakr and his descendants, to the exclusion of all others!</w:t>
      </w:r>
    </w:p>
    <w:p>
      <w:pPr>
        <w:pStyle w:val="Heading2"/>
        <w:numPr>
          <w:ilvl w:val="1"/>
          <w:numId w:val="1"/>
        </w:numPr>
        <w:bidi w:val="0"/>
        <w:jc w:val="left"/>
        <w:rPr/>
      </w:pPr>
      <w:bookmarkStart w:id="74" w:name="__RefHeading___Toc3537605_2749589250"/>
      <w:bookmarkStart w:id="75" w:name="_Toc26"/>
      <w:bookmarkEnd w:id="74"/>
      <w:r>
        <w:rPr/>
        <w:t>21) Hadith Al-Manzilah, the Golden Hadith</w:t>
      </w:r>
      <w:bookmarkEnd w:id="75"/>
    </w:p>
    <w:p>
      <w:pPr>
        <w:pStyle w:val="BookText"/>
        <w:bidi w:val="0"/>
        <w:jc w:val="both"/>
        <w:rPr/>
      </w:pPr>
      <w:r>
        <w:rPr>
          <w:rFonts w:eastAsia="Times New Roman" w:cs="Times New Roman" w:ascii="Times New Roman" w:hAnsi="Times New Roman"/>
          <w:color w:val="111111"/>
          <w:sz w:val="28"/>
          <w:szCs w:val="28"/>
          <w:lang w:val="en-US"/>
        </w:rPr>
        <w:t>Shaykh Ibn Taymiyyah (d. 728 H) states:</w:t>
      </w:r>
    </w:p>
    <w:p>
      <w:pPr>
        <w:pStyle w:val="BookText"/>
        <w:bidi w:val="0"/>
        <w:jc w:val="both"/>
        <w:rPr/>
      </w:pPr>
      <w:r>
        <w:rPr>
          <w:rFonts w:ascii="IRNazanin" w:hAnsi="IRNazanin" w:eastAsia="IRNazanin"/>
          <w:color w:val="111111"/>
          <w:sz w:val="28"/>
          <w:sz w:val="28"/>
          <w:szCs w:val="28"/>
          <w:rtl w:val="true"/>
          <w:lang w:bidi="fa-IR"/>
        </w:rPr>
        <w:t>قال الرافضی الثالث قوله أنت منی بمنزلة هارون من موسی إلا انه لا نبی بعدی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والجواب أن هذا الحدیث ثبت فی الصحیحین بلا ریب وغیرهما</w:t>
      </w:r>
    </w:p>
    <w:p>
      <w:pPr>
        <w:pStyle w:val="BookText"/>
        <w:bidi w:val="0"/>
        <w:jc w:val="both"/>
        <w:rPr/>
      </w:pPr>
      <w:r>
        <w:rPr>
          <w:rFonts w:eastAsia="Times New Roman" w:cs="Times New Roman" w:ascii="Times New Roman" w:hAnsi="Times New Roman"/>
          <w:color w:val="111111"/>
          <w:sz w:val="28"/>
          <w:szCs w:val="28"/>
          <w:lang w:val="en-US"/>
        </w:rPr>
        <w:t>The Rafidhi said: The third (point) is his statement (to ‘Ali), “You are to me of the status of Harun to Musa, except that there is no prophet after me.”....</w:t>
      </w:r>
    </w:p>
    <w:p>
      <w:pPr>
        <w:pStyle w:val="BookText"/>
        <w:bidi w:val="0"/>
        <w:jc w:val="both"/>
        <w:rPr/>
      </w:pPr>
      <w:r>
        <w:rPr>
          <w:rFonts w:eastAsia="Times New Roman" w:cs="Times New Roman" w:ascii="Times New Roman" w:hAnsi="Times New Roman"/>
          <w:color w:val="111111"/>
          <w:sz w:val="28"/>
          <w:szCs w:val="28"/>
          <w:lang w:val="en-US"/>
        </w:rPr>
        <w:t>The reply is: This hadith is authentic in the two Sahihs without any doubt, and in other books too.</w:t>
      </w:r>
      <w:r>
        <w:rPr>
          <w:rStyle w:val="FootnoteAnchor"/>
        </w:rPr>
        <w:footnoteReference w:id="387"/>
      </w:r>
    </w:p>
    <w:p>
      <w:pPr>
        <w:pStyle w:val="BookText"/>
        <w:bidi w:val="0"/>
        <w:jc w:val="both"/>
        <w:rPr/>
      </w:pPr>
      <w:r>
        <w:rPr>
          <w:rFonts w:eastAsia="Times New Roman" w:cs="Times New Roman" w:ascii="Times New Roman" w:hAnsi="Times New Roman"/>
          <w:color w:val="111111"/>
          <w:sz w:val="28"/>
          <w:szCs w:val="28"/>
          <w:lang w:val="en-US"/>
        </w:rPr>
        <w:t>This is one of the very few, miraculous instances when our Shaykh submits to the truth about the authenticity of a pro-‘Ali hadith! As he has conceded, the hadith is certainly sahih. Imam Muslim (d. 261 H) too recorded it in his Sahih in confirmation of this:</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حدثنا یحیی بن یحیی التمیمی وأبو جعفر محمد بن الصباح وعبیدالله القواریری وسریج بن یونس کلهم عن یوسف بن الماجشون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واللفظ لابن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یوسف أبو سلمة الماجشون حدثنا محمد بن المنکدر عن سعید بن المسیب عن عامر بن سعد ابن أبی وقاص عن أبیه</w:t>
      </w:r>
    </w:p>
    <w:p>
      <w:pPr>
        <w:pStyle w:val="BookText"/>
        <w:bidi w:val="0"/>
        <w:rPr/>
      </w:pPr>
      <w:r>
        <w:rPr>
          <w:rFonts w:ascii="IRNazanin" w:hAnsi="IRNazanin" w:eastAsia="IRNazanin"/>
          <w:color w:val="111111"/>
          <w:sz w:val="28"/>
          <w:sz w:val="28"/>
          <w:szCs w:val="28"/>
          <w:rtl w:val="true"/>
          <w:lang w:bidi="fa-IR"/>
        </w:rPr>
        <w:t>قال قال رسول الله صلی الله علیه و سلم لعلی أنت منی بمنزلة هارون من موسی إلا أنه لا نبی بعدی</w:t>
      </w:r>
    </w:p>
    <w:p>
      <w:pPr>
        <w:pStyle w:val="BookText"/>
        <w:bidi w:val="0"/>
        <w:jc w:val="both"/>
        <w:rPr/>
      </w:pPr>
      <w:r>
        <w:rPr>
          <w:rFonts w:eastAsia="Times New Roman" w:cs="Times New Roman" w:ascii="Times New Roman" w:hAnsi="Times New Roman"/>
          <w:color w:val="111111"/>
          <w:sz w:val="28"/>
          <w:szCs w:val="28"/>
          <w:lang w:val="en-US"/>
        </w:rPr>
        <w:t>Yahya b. Yahya al-Tamimi, Abu Ja’far Muhammad b. al-Sabah, ‘Ubayd Allah al-Qawariri and Surayj b. Yunus – Yunus b. al-Majishun – Yusuf Abu Salamah al-Majishun – Muhammad b. al-Munkadar – Sa’id b. al-Musayyab – ‘Amir b. Sa’d b. Abi Waqqas – his father (Sa’d b. Abi Waqqas):</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said to ‘Ali: “You are to me of the status of Harun to Musa, except that there is no prophet after me.”</w:t>
      </w:r>
      <w:r>
        <w:rPr>
          <w:rStyle w:val="FootnoteAnchor"/>
        </w:rPr>
        <w:footnoteReference w:id="388"/>
      </w:r>
    </w:p>
    <w:p>
      <w:pPr>
        <w:pStyle w:val="BookText"/>
        <w:bidi w:val="0"/>
        <w:jc w:val="both"/>
        <w:rPr/>
      </w:pPr>
      <w:r>
        <w:rPr>
          <w:rFonts w:eastAsia="Times New Roman" w:cs="Times New Roman" w:ascii="Times New Roman" w:hAnsi="Times New Roman"/>
          <w:color w:val="111111"/>
          <w:sz w:val="28"/>
          <w:szCs w:val="28"/>
          <w:lang w:val="en-US"/>
        </w:rPr>
        <w:t>Imam Ahmad (d. 241 H) as well documents:</w:t>
      </w:r>
    </w:p>
    <w:p>
      <w:pPr>
        <w:pStyle w:val="BookText"/>
        <w:bidi w:val="0"/>
        <w:jc w:val="both"/>
        <w:rPr/>
      </w:pPr>
      <w:r>
        <w:rPr>
          <w:rFonts w:ascii="IRNazanin" w:hAnsi="IRNazanin" w:eastAsia="IRNazanin"/>
          <w:color w:val="111111"/>
          <w:sz w:val="28"/>
          <w:sz w:val="28"/>
          <w:szCs w:val="28"/>
          <w:rtl w:val="true"/>
          <w:lang w:bidi="fa-IR"/>
        </w:rPr>
        <w:t>حدثنا عبد الله حدثنی أبی ثنا یحیی بن سعید عن موسی الجهنی قال دخلت علی فاطمة بنت علی فقال لها رفیقی أبو سهل کم لک قالت ستة وثمانون سنة قال ما سمعت من أبیک شیئا قالت حدثتنی أسماء بنت عمیس ان رسول الله صلی الله علیه و سلم قال لعلی أنت منی بمنزلة هارون من موسی الا أنه لیس بعدی نبی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 my father (Ahmad b. Hanbal) – Yahya b. Sa’id – Musa al-Juhani – Fatimah bint ‘Ali – Asma bint ‘Umays:</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said to ‘Ali: “You are to me of the status of Harun to Musa, except that there is no prophet after me.”</w:t>
      </w:r>
      <w:r>
        <w:rPr>
          <w:rStyle w:val="FootnoteAnchor"/>
        </w:rPr>
        <w:footnoteReference w:id="389"/>
      </w:r>
    </w:p>
    <w:p>
      <w:pPr>
        <w:pStyle w:val="BookText"/>
        <w:bidi w:val="0"/>
        <w:jc w:val="both"/>
        <w:rPr/>
      </w:pPr>
      <w:r>
        <w:rPr>
          <w:rFonts w:eastAsia="Times New Roman" w:cs="Times New Roman" w:ascii="Times New Roman" w:hAnsi="Times New Roman"/>
          <w:color w:val="111111"/>
          <w:sz w:val="28"/>
          <w:szCs w:val="28"/>
          <w:lang w:val="en-US"/>
        </w:rPr>
        <w:t>Shaykh al-Arnaut comments:</w:t>
      </w:r>
    </w:p>
    <w:p>
      <w:pPr>
        <w:pStyle w:val="BookText"/>
        <w:bidi w:val="0"/>
        <w:jc w:val="both"/>
        <w:rPr/>
      </w:pPr>
      <w:r>
        <w:rPr>
          <w:rFonts w:ascii="IRNazanin" w:hAnsi="IRNazanin" w:eastAsia="IRNazanin"/>
          <w:color w:val="111111"/>
          <w:sz w:val="28"/>
          <w:sz w:val="28"/>
          <w:szCs w:val="28"/>
          <w:rtl w:val="true"/>
          <w:lang w:bidi="fa-IR"/>
        </w:rPr>
        <w:t>إسناده صحیح</w:t>
      </w:r>
    </w:p>
    <w:p>
      <w:pPr>
        <w:pStyle w:val="BookText"/>
        <w:bidi w:val="0"/>
        <w:jc w:val="both"/>
        <w:rPr/>
      </w:pPr>
      <w:r>
        <w:rPr>
          <w:rFonts w:eastAsia="Times New Roman" w:cs="Times New Roman" w:ascii="Times New Roman" w:hAnsi="Times New Roman"/>
          <w:color w:val="111111"/>
          <w:sz w:val="28"/>
          <w:szCs w:val="28"/>
          <w:lang w:val="en-US"/>
        </w:rPr>
        <w:t>Its chain is sahih</w:t>
      </w:r>
      <w:r>
        <w:rPr>
          <w:rStyle w:val="FootnoteAnchor"/>
        </w:rPr>
        <w:footnoteReference w:id="390"/>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need not extend our research on the authenticity of the hadith, since there is no denial of it. So, we will simply cap the above with these words</w:t>
      </w:r>
    </w:p>
    <w:p>
      <w:pPr>
        <w:pStyle w:val="BookText"/>
        <w:bidi w:val="0"/>
        <w:rPr/>
      </w:pPr>
      <w:r>
        <w:rPr>
          <w:rFonts w:eastAsia="Times New Roman" w:cs="Times New Roman" w:ascii="Times New Roman" w:hAnsi="Times New Roman"/>
          <w:color w:val="111111"/>
          <w:sz w:val="28"/>
          <w:szCs w:val="28"/>
          <w:lang w:val="en-US"/>
        </w:rPr>
        <w:t>of Imam al-Kattani (d. 1345 H) about the hadith:</w:t>
      </w:r>
    </w:p>
    <w:p>
      <w:pPr>
        <w:pStyle w:val="BookText"/>
        <w:bidi w:val="0"/>
        <w:jc w:val="both"/>
        <w:rPr/>
      </w:pPr>
      <w:r>
        <w:rPr>
          <w:rFonts w:ascii="IRNazanin" w:hAnsi="IRNazanin" w:eastAsia="IRNazanin"/>
          <w:color w:val="111111"/>
          <w:sz w:val="28"/>
          <w:sz w:val="28"/>
          <w:szCs w:val="28"/>
          <w:rtl w:val="true"/>
          <w:lang w:bidi="fa-IR"/>
        </w:rPr>
        <w:t>وقد تتبع ابن عساکر طرقه فی جزء فبلغ عدد الصحابة فیه نیفا عشرین وفی شرح الرسالة للشیخ جسوس رحمه الله ما نصه وحدیث أنت منی بمنزلة هارون من موسی متواتر جاء عن نیف وعشرین صحابیا</w:t>
      </w:r>
    </w:p>
    <w:p>
      <w:pPr>
        <w:pStyle w:val="BookText"/>
        <w:bidi w:val="0"/>
        <w:jc w:val="both"/>
        <w:rPr/>
      </w:pPr>
      <w:r>
        <w:rPr>
          <w:rFonts w:eastAsia="Times New Roman" w:cs="Times New Roman" w:ascii="Times New Roman" w:hAnsi="Times New Roman"/>
          <w:color w:val="111111"/>
          <w:sz w:val="28"/>
          <w:szCs w:val="28"/>
          <w:lang w:val="en-US"/>
        </w:rPr>
        <w:t>Ibn Asakir investigated its chains in a volume, and the number of the Sahabah who narrated it (in his research) reached more than twenty. In Sharh al-Risalah of Shaykh Jasus, may Allah be merciful to him, he states: “And the hadith ‘You are to me of the status of Harun to Musa’ is mutawatir. It has been narrated by more than twenty Sahabah.”</w:t>
      </w:r>
      <w:r>
        <w:rPr>
          <w:rStyle w:val="FootnoteAnchor"/>
        </w:rPr>
        <w:footnoteReference w:id="391"/>
      </w:r>
    </w:p>
    <w:p>
      <w:pPr>
        <w:pStyle w:val="BookText"/>
        <w:bidi w:val="0"/>
        <w:jc w:val="both"/>
        <w:rPr/>
      </w:pPr>
      <w:r>
        <w:rPr>
          <w:rFonts w:eastAsia="Times New Roman" w:cs="Times New Roman" w:ascii="Times New Roman" w:hAnsi="Times New Roman"/>
          <w:color w:val="111111"/>
          <w:sz w:val="28"/>
          <w:szCs w:val="28"/>
          <w:lang w:val="en-US"/>
        </w:rPr>
        <w:t>So, does Shaykh Ibn Taymiyyah accept that Amir al-Muminin, ‘alaihi al-salam, was to Prophet Muhammad, sallallahu ‘alaihi wa alihi, of the status of Prophet Harun, ‘alaihi al-salam, to Prophet Musa, ‘alaihi al-salam? Of course, he does! However, he has limited the circumstance and the scope to just a one-off event:</w:t>
      </w:r>
    </w:p>
    <w:p>
      <w:pPr>
        <w:pStyle w:val="BookText"/>
        <w:bidi w:val="0"/>
        <w:jc w:val="both"/>
        <w:rPr/>
      </w:pPr>
      <w:r>
        <w:rPr>
          <w:rFonts w:ascii="IRNazanin" w:hAnsi="IRNazanin" w:eastAsia="IRNazanin"/>
          <w:color w:val="111111"/>
          <w:sz w:val="28"/>
          <w:sz w:val="28"/>
          <w:szCs w:val="28"/>
          <w:rtl w:val="true"/>
          <w:lang w:bidi="fa-IR"/>
        </w:rPr>
        <w:t>کان النبی صلی الله علیه و سلم قال له ذلک فی غزوة تبوک وکان صلی الله علیه و سلم کلما سافر فی غزوة أو عمرة أو حج یستخلف علی المدینة بعض الصحابة</w:t>
      </w:r>
      <w:r>
        <w:rPr>
          <w:rFonts w:eastAsia="IRNazanin" w:cs="IRNazanin"/>
          <w:color w:val="111111"/>
          <w:sz w:val="28"/>
          <w:szCs w:val="28"/>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وبالجملة فمن المعلوم انه کان لا یخرج من المدینة حتی یستخلف وقد ذکر المسلمون من کان یستخلفه فقد سافر من المدینة فی عمرتین عمرة الحدیبیة وعمرة القضاء وفی حجة الوداع وفی مغازیه اکثر من عشرین غزاة وفیها کلها استخلف وکان یکون بالمدینة رجال کثیرون یستخلف علیهم من یستخلفه فلما کان فی غزوة تبوک لم یأذن لاحد فی التخلف عنها وهی آخر مغازیه صلی الله علیه و</w:t>
      </w:r>
    </w:p>
    <w:p>
      <w:pPr>
        <w:pStyle w:val="BookText"/>
        <w:bidi w:val="0"/>
        <w:rPr/>
      </w:pPr>
      <w:r>
        <w:rPr>
          <w:rFonts w:ascii="IRNazanin" w:hAnsi="IRNazanin" w:eastAsia="IRNazanin"/>
          <w:color w:val="111111"/>
          <w:sz w:val="28"/>
          <w:sz w:val="28"/>
          <w:szCs w:val="28"/>
          <w:rtl w:val="true"/>
          <w:lang w:bidi="fa-IR"/>
        </w:rPr>
        <w:t>سلم ولم یجتمع معه أحد کما اجتمع معه فیها فلم یتخلف عنه إلا النساء و الصبیان أو من هو معذور لعجزه عن الخروج أو من هو منافق و تخلف الثلاثة الذین تیب علیهم و لم یکن فی المدینة رجال من المؤمنین یستخلف علیهم کما کان یستخلف علیهم فی کل مرة بل کان هذا الاستخلاف اضعف من الاستخلافات المعتادة منه لأنه لم یبق فی المدینة رجال من المؤمنین أقویاء یستخلف علیهم أحدا کما کان یبقی فی جمیع مغازیه</w:t>
      </w:r>
    </w:p>
    <w:p>
      <w:pPr>
        <w:pStyle w:val="BookText"/>
        <w:bidi w:val="0"/>
        <w:jc w:val="both"/>
        <w:rPr/>
      </w:pPr>
      <w:r>
        <w:rPr>
          <w:rFonts w:eastAsia="Times New Roman" w:cs="Times New Roman" w:ascii="Times New Roman" w:hAnsi="Times New Roman"/>
          <w:color w:val="111111"/>
          <w:sz w:val="28"/>
          <w:szCs w:val="28"/>
          <w:lang w:val="en-US"/>
        </w:rPr>
        <w:t>The Prophet, peace be upon him, said it (i.e. the hadith) to him (i.e. ‘Ali) during the Battle of Tabuk. Meanwhile, whenever he (the Prophet) made a journey for battle, or for ‘Umrah or Hajj, he used to make one of the Sahabah his khalifah over Madinah....</w:t>
      </w:r>
    </w:p>
    <w:p>
      <w:pPr>
        <w:pStyle w:val="BookText"/>
        <w:bidi w:val="0"/>
        <w:jc w:val="both"/>
        <w:rPr/>
      </w:pPr>
      <w:r>
        <w:rPr>
          <w:rFonts w:eastAsia="Times New Roman" w:cs="Times New Roman" w:ascii="Times New Roman" w:hAnsi="Times New Roman"/>
          <w:color w:val="111111"/>
          <w:sz w:val="28"/>
          <w:szCs w:val="28"/>
          <w:lang w:val="en-US"/>
        </w:rPr>
        <w:t>In summary, it is well-known that he (the Prophet) never left Madinah without appointing a khalifah over it. Muslims have mentioned those whom he appointed as khalifahs. He made journeys out of Madinah during two ‘Umrahs – ‘Umrah al-Hudaybiyyah and ‘Umrah al-Qadha – and during the Farewell Hajj, as well as in more than twenty battles.</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all of them (i.e. these occasions), he appointed khalifahs and there used to be several men in Madinah (on all these occasions) over whom the khalifah was given authority. However, during the battle of Tabuk, he (the Prophet) did not permit anyone to stay behind from it (i.e. the battle). It was his last battle, peace be upon him, and he never conscripted (for any battle) as he conscripted for it</w:t>
      </w:r>
    </w:p>
    <w:p>
      <w:pPr>
        <w:pStyle w:val="BookText"/>
        <w:bidi w:val="0"/>
        <w:rPr/>
      </w:pPr>
      <w:r>
        <w:rPr>
          <w:rFonts w:eastAsia="Times New Roman" w:cs="Times New Roman" w:ascii="Times New Roman" w:hAnsi="Times New Roman"/>
          <w:color w:val="111111"/>
          <w:sz w:val="28"/>
          <w:szCs w:val="28"/>
          <w:lang w:val="en-US"/>
        </w:rPr>
        <w:t>(i.e. Tabuk). Therefore, none was left (in Madinah) except women, children, those who were exempted due to inability, hypocrites, and three men who (later) repented.</w:t>
      </w:r>
    </w:p>
    <w:p>
      <w:pPr>
        <w:pStyle w:val="BookText"/>
        <w:bidi w:val="0"/>
        <w:jc w:val="both"/>
        <w:rPr/>
      </w:pPr>
      <w:r>
        <w:rPr>
          <w:rFonts w:eastAsia="Times New Roman" w:cs="Times New Roman" w:ascii="Times New Roman" w:hAnsi="Times New Roman"/>
          <w:color w:val="111111"/>
          <w:sz w:val="28"/>
          <w:szCs w:val="28"/>
          <w:lang w:val="en-US"/>
        </w:rPr>
        <w:t>There were no believing men in Madinah over whom to appoint a khalifah (during Tabuk), unlike the case on all other occasions. Rather, this appointment (of ‘Ali) as khalifah was inferior to the other, several khilafah appointments, because there were no strong believing men in Madinah (during Tabuk) over whom he (the Prophet) could have placed (‘Ali as) a khalifah, unlike the case in all his (the Prophet’s) other battles.</w:t>
      </w:r>
      <w:r>
        <w:rPr>
          <w:rStyle w:val="FootnoteAnchor"/>
        </w:rPr>
        <w:footnoteReference w:id="392"/>
      </w:r>
    </w:p>
    <w:p>
      <w:pPr>
        <w:pStyle w:val="BookText"/>
        <w:bidi w:val="0"/>
        <w:jc w:val="both"/>
        <w:rPr/>
      </w:pPr>
      <w:r>
        <w:rPr>
          <w:rFonts w:eastAsia="Times New Roman" w:cs="Times New Roman" w:ascii="Times New Roman" w:hAnsi="Times New Roman"/>
          <w:color w:val="111111"/>
          <w:sz w:val="28"/>
          <w:szCs w:val="28"/>
          <w:lang w:val="en-US"/>
        </w:rPr>
        <w:t>Shaykh Ibn Taymiyyah obviously interprets the hadith as referring solely to Amir al-Muminin’s khilafah over Madinah during the battle of Tabuk. So, he was like Harun to Musa only for the duration of the battle. Once the battle ended, and the Messenger took over control of Madinah once again, ‘Ali ceased to be his Harun.</w:t>
      </w:r>
    </w:p>
    <w:p>
      <w:pPr>
        <w:pStyle w:val="BookText"/>
        <w:bidi w:val="0"/>
        <w:jc w:val="both"/>
        <w:rPr/>
      </w:pPr>
      <w:r>
        <w:rPr>
          <w:rFonts w:eastAsia="Times New Roman" w:cs="Times New Roman" w:ascii="Times New Roman" w:hAnsi="Times New Roman"/>
          <w:color w:val="111111"/>
          <w:sz w:val="28"/>
          <w:szCs w:val="28"/>
          <w:lang w:val="en-US"/>
        </w:rPr>
        <w:t>In the simplest terms, in the view of our Shaykh, the status of Imam ‘Ali as the Harun of Prophet Muhammad was temporary and shortlived and never extended beyond the Battle of Tabuk. Moreover, it was limited exclusively to ‘Ali’s governorate of Madinah while the battle lasted. It is very apparent that our Shaykh considers Hadith al-Manzilah to be specifically linked with the words of Musa in this verse:</w:t>
      </w:r>
    </w:p>
    <w:p>
      <w:pPr>
        <w:pStyle w:val="BookText"/>
        <w:bidi w:val="0"/>
        <w:jc w:val="both"/>
        <w:rPr/>
      </w:pPr>
      <w:r>
        <w:rPr>
          <w:rFonts w:ascii="IRNazanin" w:hAnsi="IRNazanin" w:eastAsia="IRNazanin"/>
          <w:color w:val="111111"/>
          <w:sz w:val="28"/>
          <w:sz w:val="28"/>
          <w:szCs w:val="28"/>
          <w:rtl w:val="true"/>
          <w:lang w:bidi="fa-IR"/>
        </w:rPr>
        <w:t>وقال موسی لأخیه هارون اخلفنی فی قومی</w:t>
      </w:r>
    </w:p>
    <w:p>
      <w:pPr>
        <w:pStyle w:val="BookText"/>
        <w:bidi w:val="0"/>
        <w:jc w:val="both"/>
        <w:rPr/>
      </w:pPr>
      <w:r>
        <w:rPr>
          <w:rFonts w:eastAsia="Times New Roman" w:cs="Times New Roman" w:ascii="Times New Roman" w:hAnsi="Times New Roman"/>
          <w:color w:val="111111"/>
          <w:sz w:val="28"/>
          <w:szCs w:val="28"/>
          <w:lang w:val="en-US"/>
        </w:rPr>
        <w:t>Musa said to his brother, Harun: “Be my khalifah over my people.”</w:t>
      </w:r>
      <w:r>
        <w:rPr>
          <w:rStyle w:val="FootnoteAnchor"/>
        </w:rPr>
        <w:footnoteReference w:id="393"/>
      </w:r>
    </w:p>
    <w:p>
      <w:pPr>
        <w:pStyle w:val="BookText"/>
        <w:bidi w:val="0"/>
        <w:jc w:val="both"/>
        <w:rPr/>
      </w:pPr>
      <w:r>
        <w:rPr>
          <w:rFonts w:eastAsia="Times New Roman" w:cs="Times New Roman" w:ascii="Times New Roman" w:hAnsi="Times New Roman"/>
          <w:color w:val="111111"/>
          <w:sz w:val="28"/>
          <w:szCs w:val="28"/>
          <w:lang w:val="en-US"/>
        </w:rPr>
        <w:t>Explaining the connection, Shaykh Ibn Taymiyyah says:</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و قیل أن بعض المنافقین طعن فیه و قال أنما</w:t>
      </w:r>
    </w:p>
    <w:p>
      <w:pPr>
        <w:pStyle w:val="BookText"/>
        <w:bidi w:val="0"/>
        <w:rPr/>
      </w:pPr>
      <w:r>
        <w:rPr>
          <w:rFonts w:ascii="IRNazanin" w:hAnsi="IRNazanin" w:eastAsia="IRNazanin"/>
          <w:color w:val="111111"/>
          <w:sz w:val="28"/>
          <w:sz w:val="28"/>
          <w:szCs w:val="28"/>
          <w:rtl w:val="true"/>
          <w:lang w:bidi="fa-IR"/>
        </w:rPr>
        <w:t>خلفه لانه یبغضه فبین له النبی صلی الله علیه و سلم انی إنما استخلفتک لأمانتک عندی و أن الاستخلاف لیس بنقص و لا غض فإن موسی استخلف هارون علی قومه فکیف یکون نقصا و موسی لیفعله بهارون فطیب بذلک قلب علی</w:t>
      </w:r>
    </w:p>
    <w:p>
      <w:pPr>
        <w:pStyle w:val="BookText"/>
        <w:bidi w:val="0"/>
        <w:jc w:val="both"/>
        <w:rPr/>
      </w:pPr>
      <w:r>
        <w:rPr>
          <w:rFonts w:eastAsia="Times New Roman" w:cs="Times New Roman" w:ascii="Times New Roman" w:hAnsi="Times New Roman"/>
          <w:color w:val="111111"/>
          <w:sz w:val="28"/>
          <w:szCs w:val="28"/>
          <w:lang w:val="en-US"/>
        </w:rPr>
        <w:t>It is said that some hypocrites condemned him (i.e. ‘Ali), and said that he (the Prophet) only made him (i.e. ‘Ali) a khalifah because he (the Prophet) hated him (i.e. ‘Ali). So, the Prophet, peace be upon him, explained to him, saying: “I have only made you a khalifah due to my trust in you, and that khilafah is neither a belittling step nor a demotion, for Musa appointed Harun as his khalifah over his people. How then could that have been a belittling step, while Musa did it with Harun?” Through that the mind of ‘Ali became clear.</w:t>
      </w:r>
      <w:r>
        <w:rPr>
          <w:rStyle w:val="FootnoteAnchor"/>
        </w:rPr>
        <w:footnoteReference w:id="394"/>
      </w:r>
    </w:p>
    <w:p>
      <w:pPr>
        <w:pStyle w:val="BookText"/>
        <w:bidi w:val="0"/>
        <w:jc w:val="both"/>
        <w:rPr/>
      </w:pPr>
      <w:r>
        <w:rPr>
          <w:rFonts w:eastAsia="Times New Roman" w:cs="Times New Roman" w:ascii="Times New Roman" w:hAnsi="Times New Roman"/>
          <w:color w:val="111111"/>
          <w:sz w:val="28"/>
          <w:szCs w:val="28"/>
          <w:lang w:val="en-US"/>
        </w:rPr>
        <w:t>This logic of Shaykh Ibn Taymiyyah suggests that all the governors of Madinah during the Prophet’s numerous absences were like Harun too. Therefore, it was not a merit at all for ‘Ali, much less an exclusive one! In fact, the khilafah of Amir al-Muminin was the most “inferior” of all, as submitted by our Shaykh! After all, his governorate was only over women, children, mutineers and hypocrites. By contrast, all the other governors had ruled over believers among the men and the women. It is at this point that things get really messy.</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Khilafah can be temporary, permanent, restricted or total, depending on the circumstances. There is no doubt that the khilafah</w:t>
      </w:r>
    </w:p>
    <w:p>
      <w:pPr>
        <w:pStyle w:val="BookText"/>
        <w:bidi w:val="0"/>
        <w:rPr/>
      </w:pPr>
      <w:r>
        <w:rPr>
          <w:rFonts w:eastAsia="Times New Roman" w:cs="Times New Roman" w:ascii="Times New Roman" w:hAnsi="Times New Roman"/>
          <w:color w:val="111111"/>
          <w:sz w:val="28"/>
          <w:szCs w:val="28"/>
          <w:lang w:val="en-US"/>
        </w:rPr>
        <w:t>of Amir al-Muminin during Tabuk was both temporary and restricted. He was the governor of Madinah only, and not of the entire Islamic state. What Imam ‘Ali controlled during that time was merely a small percentage of the Ummah of Muhammad. By contrast, the khilafah of Prophet Harun was total. He was the khalifah of Prophet Musa over the entirety of “his people”. Therefore, there was simply no connection or comparison between the two khilafahs. Meanwhile, the Messenger of Allah specifically mentioned that ‘Ali was exactly like Harun!</w:t>
      </w:r>
    </w:p>
    <w:p>
      <w:pPr>
        <w:pStyle w:val="BookText"/>
        <w:bidi w:val="0"/>
        <w:jc w:val="both"/>
        <w:rPr/>
      </w:pPr>
      <w:r>
        <w:rPr>
          <w:rFonts w:eastAsia="Times New Roman" w:cs="Times New Roman" w:ascii="Times New Roman" w:hAnsi="Times New Roman"/>
          <w:color w:val="111111"/>
          <w:sz w:val="28"/>
          <w:szCs w:val="28"/>
          <w:lang w:val="en-US"/>
        </w:rPr>
        <w:t>In fact, the Prophet further specifically explained the khilafah component of the Harun-‘Ali comparison in a way that knocks out Shaykh Ibn Taymiyyah! Ibn Abi ‘Asim (d. 287 H) records:</w:t>
      </w:r>
    </w:p>
    <w:p>
      <w:pPr>
        <w:pStyle w:val="BookText"/>
        <w:bidi w:val="0"/>
        <w:jc w:val="both"/>
        <w:rPr/>
      </w:pPr>
      <w:r>
        <w:rPr>
          <w:rFonts w:ascii="IRNazanin" w:hAnsi="IRNazanin" w:eastAsia="IRNazanin"/>
          <w:color w:val="111111"/>
          <w:sz w:val="28"/>
          <w:sz w:val="28"/>
          <w:szCs w:val="28"/>
          <w:rtl w:val="true"/>
          <w:lang w:bidi="fa-IR"/>
        </w:rPr>
        <w:t>ثنا محمد بن المثنی، حدثنا یحی بن حماد، عن أبی عوانة، عن یحیی بن سلیم أبی بلج عن عمرو بن میمون،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وسلم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إلا أنک لست نبیا وأنت خلیفتی فی کل مؤمن من بعدی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Muhammad b. al-Muthanna – Yahya b. Hammad – Abu ‘Awanah – Yahya b. Sulaym Abu Balj – ‘Amr b. Maymun – Ibn ‘Abbas: The Messenger of Allah, peace be upon him, said to ‘Ali: “You are to me of the status of Harun to Musa, with the exception that you are not a prophet. And you are my khalifah over EVERY BELIEVER after me.”</w:t>
      </w:r>
      <w:r>
        <w:rPr>
          <w:rStyle w:val="FootnoteAnchor"/>
        </w:rPr>
        <w:footnoteReference w:id="395"/>
      </w:r>
    </w:p>
    <w:p>
      <w:pPr>
        <w:pStyle w:val="BookText"/>
        <w:bidi w:val="0"/>
        <w:jc w:val="both"/>
        <w:rPr/>
      </w:pPr>
      <w:r>
        <w:rPr>
          <w:rFonts w:eastAsia="Times New Roman" w:cs="Times New Roman" w:ascii="Times New Roman" w:hAnsi="Times New Roman"/>
          <w:color w:val="111111"/>
          <w:sz w:val="28"/>
          <w:szCs w:val="28"/>
          <w:lang w:val="en-US"/>
        </w:rPr>
        <w:t>Dr. Al-Jawabirah says:</w:t>
      </w:r>
    </w:p>
    <w:p>
      <w:pPr>
        <w:pStyle w:val="BookText"/>
        <w:bidi w:val="0"/>
        <w:jc w:val="both"/>
        <w:rPr/>
      </w:pPr>
      <w:r>
        <w:rPr>
          <w:rFonts w:ascii="IRNazanin" w:hAnsi="IRNazanin" w:eastAsia="IRNazanin"/>
          <w:color w:val="111111"/>
          <w:sz w:val="28"/>
          <w:sz w:val="28"/>
          <w:szCs w:val="28"/>
          <w:rtl w:val="true"/>
          <w:lang w:bidi="fa-IR"/>
        </w:rPr>
        <w:t>اسناده حسن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Its chain is hasan.</w:t>
      </w:r>
      <w:r>
        <w:rPr>
          <w:rStyle w:val="FootnoteAnchor"/>
        </w:rPr>
        <w:footnoteReference w:id="39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al-Albani agrees:</w:t>
      </w:r>
    </w:p>
    <w:p>
      <w:pPr>
        <w:pStyle w:val="BookText"/>
        <w:bidi w:val="0"/>
        <w:jc w:val="both"/>
        <w:rPr/>
      </w:pPr>
      <w:r>
        <w:rPr>
          <w:rFonts w:ascii="IRNazanin" w:hAnsi="IRNazanin" w:eastAsia="IRNazanin"/>
          <w:color w:val="111111"/>
          <w:sz w:val="28"/>
          <w:sz w:val="28"/>
          <w:szCs w:val="28"/>
          <w:rtl w:val="true"/>
          <w:lang w:bidi="fa-IR"/>
        </w:rPr>
        <w:t>إسناده حسن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Its chain is hasan.</w:t>
      </w:r>
      <w:r>
        <w:rPr>
          <w:rStyle w:val="FootnoteAnchor"/>
        </w:rPr>
        <w:footnoteReference w:id="397"/>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 khilafah of Harun too was over the</w:t>
      </w:r>
    </w:p>
    <w:p>
      <w:pPr>
        <w:pStyle w:val="BookText"/>
        <w:bidi w:val="0"/>
        <w:rPr/>
      </w:pPr>
      <w:r>
        <w:rPr>
          <w:rFonts w:eastAsia="Times New Roman" w:cs="Times New Roman" w:ascii="Times New Roman" w:hAnsi="Times New Roman"/>
          <w:color w:val="111111"/>
          <w:sz w:val="28"/>
          <w:szCs w:val="28"/>
          <w:lang w:val="en-US"/>
        </w:rPr>
        <w:t>entirety of Musa’s Ummah, and the same thing was intended for ‘Ali in this hadith! The Messenger of Allah was announcing him as the khalifah over all believers – in exactly the same way that Harun was – in any case of total absence of Muhammad from his Ummah – as Musa did.</w:t>
      </w:r>
    </w:p>
    <w:p>
      <w:pPr>
        <w:pStyle w:val="BookText"/>
        <w:bidi w:val="0"/>
        <w:jc w:val="both"/>
        <w:rPr/>
      </w:pPr>
      <w:r>
        <w:rPr>
          <w:rFonts w:eastAsia="Times New Roman" w:cs="Times New Roman" w:ascii="Times New Roman" w:hAnsi="Times New Roman"/>
          <w:color w:val="111111"/>
          <w:sz w:val="28"/>
          <w:szCs w:val="28"/>
          <w:lang w:val="en-US"/>
        </w:rPr>
        <w:t>Meanwhile, although Prophet Musa was able to keep away from his entire Ummah during his lifetime, the Messenger of Allah was unable to do that except through death. This apparently explains why he mentioned “after me” with the khilafah. It is also solely in this context that the phrase “except that there will be no prophet after me” makes any sense. If the Prophet had intended Hadith al-Manzilah to be limited to the duration of Tabuk only, on what logical basis would he have added those two expressions?</w:t>
      </w:r>
    </w:p>
    <w:p>
      <w:pPr>
        <w:pStyle w:val="BookText"/>
        <w:bidi w:val="0"/>
        <w:jc w:val="both"/>
        <w:rPr/>
      </w:pPr>
      <w:r>
        <w:rPr>
          <w:rFonts w:eastAsia="Times New Roman" w:cs="Times New Roman" w:ascii="Times New Roman" w:hAnsi="Times New Roman"/>
          <w:color w:val="111111"/>
          <w:sz w:val="28"/>
          <w:szCs w:val="28"/>
          <w:lang w:val="en-US"/>
        </w:rPr>
        <w:t>What is more? The Messenger of Allah never restricted the comparison between Harun and ‘Ali to mere khilafah, to begin with! ‘Allamah al-Albani, for instance, states:</w:t>
      </w:r>
    </w:p>
    <w:p>
      <w:pPr>
        <w:pStyle w:val="BookText"/>
        <w:bidi w:val="0"/>
        <w:jc w:val="both"/>
        <w:rPr/>
      </w:pPr>
      <w:r>
        <w:rPr>
          <w:rFonts w:ascii="IRNazanin" w:hAnsi="IRNazanin" w:eastAsia="IRNazanin"/>
          <w:color w:val="111111"/>
          <w:sz w:val="28"/>
          <w:sz w:val="28"/>
          <w:szCs w:val="28"/>
          <w:rtl w:val="true"/>
          <w:lang w:bidi="fa-IR"/>
        </w:rPr>
        <w:t xml:space="preserve">أخرجه أحمد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rtl w:val="true"/>
          <w:lang w:bidi="fa-IR"/>
        </w:rPr>
        <w:t>" (</w:t>
      </w:r>
      <w:r>
        <w:rPr>
          <w:rFonts w:eastAsia="IRNazanin" w:cs="IRNazanin"/>
          <w:color w:val="111111"/>
          <w:sz w:val="28"/>
          <w:szCs w:val="28"/>
          <w:lang w:bidi="fa-IR"/>
        </w:rPr>
        <w:t>1/170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سعید مولی بنی هاشم حدثنا سلیمان بن بلال حدثنا الجعید بن عبد الرحمن عن عائشة بنت سعد عن أبیها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علیا رضی الله عنه خرج مع النبی صلی الله علیه وسلم حتی جاء ثنیة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رضی الله عنه یبکی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تخلفنی مع الخوالف؟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 أن تکون منی بمنزلة هارون من موسی إلا النبوة؟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إسناد صحیح علی شرط البخاری</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Ahmad recorded it in al-Musnad (1/170): Abu Sa’id, freed slave</w:t>
      </w:r>
    </w:p>
    <w:p>
      <w:pPr>
        <w:pStyle w:val="BookText"/>
        <w:bidi w:val="0"/>
        <w:rPr/>
      </w:pPr>
      <w:r>
        <w:rPr>
          <w:rFonts w:eastAsia="Times New Roman" w:cs="Times New Roman" w:ascii="Times New Roman" w:hAnsi="Times New Roman"/>
          <w:color w:val="111111"/>
          <w:sz w:val="28"/>
          <w:szCs w:val="28"/>
          <w:lang w:val="en-US"/>
        </w:rPr>
        <w:t>of Banu Hashim – Sulayman b. Bilal – al-Ja’id b. ‘Abd al-Rahman – ‘Aishah bint Sa’d – her father:</w:t>
      </w:r>
    </w:p>
    <w:p>
      <w:pPr>
        <w:pStyle w:val="BookText"/>
        <w:bidi w:val="0"/>
        <w:jc w:val="both"/>
        <w:rPr/>
      </w:pPr>
      <w:r>
        <w:rPr>
          <w:rFonts w:eastAsia="Times New Roman" w:cs="Times New Roman" w:ascii="Times New Roman" w:hAnsi="Times New Roman"/>
          <w:color w:val="111111"/>
          <w:sz w:val="28"/>
          <w:szCs w:val="28"/>
          <w:lang w:val="en-US"/>
        </w:rPr>
        <w:t>Verily, ‘Ali, may Allah be pleased with him, WENT OUT WITH THE PROPHET, peace be upon him, UNTIL HE (THE PROPHET) REACHED THANIYYAH AL-WADA’, and ‘Ali, may Allah be pleased with him, was weeping, saying: “You are leaving me behind with the women and children?” So, he (the Prophet) replied, “Are you not pleased that you are to me of the status of Harun to Musa EXCEPT PROPHETHOOD?”</w:t>
      </w:r>
    </w:p>
    <w:p>
      <w:pPr>
        <w:pStyle w:val="BookText"/>
        <w:bidi w:val="0"/>
        <w:jc w:val="both"/>
        <w:rPr/>
      </w:pPr>
      <w:r>
        <w:rPr>
          <w:rFonts w:eastAsia="Times New Roman" w:cs="Times New Roman" w:ascii="Times New Roman" w:hAnsi="Times New Roman"/>
          <w:color w:val="111111"/>
          <w:sz w:val="28"/>
          <w:szCs w:val="28"/>
          <w:lang w:val="en-US"/>
        </w:rPr>
        <w:t>I say: This chain is sahih upon the standard of al-Bukhari.</w:t>
      </w:r>
      <w:r>
        <w:rPr>
          <w:rStyle w:val="FootnoteAnchor"/>
        </w:rPr>
        <w:footnoteReference w:id="398"/>
      </w:r>
    </w:p>
    <w:p>
      <w:pPr>
        <w:pStyle w:val="BookText"/>
        <w:bidi w:val="0"/>
        <w:jc w:val="both"/>
        <w:rPr/>
      </w:pPr>
      <w:r>
        <w:rPr>
          <w:rFonts w:eastAsia="Times New Roman" w:cs="Times New Roman" w:ascii="Times New Roman" w:hAnsi="Times New Roman"/>
          <w:color w:val="111111"/>
          <w:sz w:val="28"/>
          <w:szCs w:val="28"/>
          <w:lang w:val="en-US"/>
        </w:rPr>
        <w:t>Shaykh al-Arnaut agrees with him about the same hadith:</w:t>
      </w:r>
    </w:p>
    <w:p>
      <w:pPr>
        <w:pStyle w:val="BookText"/>
        <w:bidi w:val="0"/>
        <w:jc w:val="both"/>
        <w:rPr/>
      </w:pPr>
      <w:r>
        <w:rPr>
          <w:rFonts w:ascii="IRNazanin" w:hAnsi="IRNazanin" w:eastAsia="IRNazanin"/>
          <w:color w:val="111111"/>
          <w:sz w:val="28"/>
          <w:sz w:val="28"/>
          <w:szCs w:val="28"/>
          <w:rtl w:val="true"/>
          <w:lang w:bidi="fa-IR"/>
        </w:rPr>
        <w:t>إسناده صحیح علی شرط البخاری</w:t>
      </w:r>
    </w:p>
    <w:p>
      <w:pPr>
        <w:pStyle w:val="BookText"/>
        <w:bidi w:val="0"/>
        <w:jc w:val="both"/>
        <w:rPr/>
      </w:pPr>
      <w:r>
        <w:rPr>
          <w:rFonts w:eastAsia="Times New Roman" w:cs="Times New Roman" w:ascii="Times New Roman" w:hAnsi="Times New Roman"/>
          <w:color w:val="111111"/>
          <w:sz w:val="28"/>
          <w:szCs w:val="28"/>
          <w:lang w:val="en-US"/>
        </w:rPr>
        <w:t>Its chain is sahih upon the standard of al-Bukhari.</w:t>
      </w:r>
      <w:r>
        <w:rPr>
          <w:rStyle w:val="FootnoteAnchor"/>
        </w:rPr>
        <w:footnoteReference w:id="399"/>
      </w:r>
    </w:p>
    <w:p>
      <w:pPr>
        <w:pStyle w:val="BookText"/>
        <w:bidi w:val="0"/>
        <w:jc w:val="both"/>
        <w:rPr/>
      </w:pPr>
      <w:r>
        <w:rPr>
          <w:rFonts w:eastAsia="Times New Roman" w:cs="Times New Roman" w:ascii="Times New Roman" w:hAnsi="Times New Roman"/>
          <w:color w:val="111111"/>
          <w:sz w:val="28"/>
          <w:szCs w:val="28"/>
          <w:lang w:val="en-US"/>
        </w:rPr>
        <w:t>In other words, all the components of Harun’s status to Musa were present in ‘Ali too. The only exception was that Harun was a co-prophet with Musa while ‘Ali was not a prophet at all. Needless to say, Shaykh Ibn Taymiyyah’s restriction of the comparison to khilafah contradicts this authentic Sunnah! Amir al-Muminin was to the Prophet everything that Harun was to Musa with the sole exception of co-prophethood.</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further kills our Shaykh’s attempted diversion is the fact that the Messenger of Allah repeated that hadith to Imam ‘Ali outside the context or period of Tabuk! In the last hadith above, we read that ‘Ali went out of Madinah with the Prophet during Tabuk, till the Muslim army reached Thaniyyah al-Wada’. It was there that the Messenger mentioned the hadith to him. There were no</w:t>
      </w:r>
    </w:p>
    <w:p>
      <w:pPr>
        <w:pStyle w:val="BookText"/>
        <w:bidi w:val="0"/>
        <w:rPr/>
      </w:pPr>
      <w:r>
        <w:rPr>
          <w:rFonts w:eastAsia="Times New Roman" w:cs="Times New Roman" w:ascii="Times New Roman" w:hAnsi="Times New Roman"/>
          <w:color w:val="111111"/>
          <w:sz w:val="28"/>
          <w:szCs w:val="28"/>
          <w:lang w:val="en-US"/>
        </w:rPr>
        <w:t>women around. The women and children were all in Madinah, while only men were in the army at Thaniyyah al-Wada’. In the light of this, let us examine this hadith documented by Imam Ahmad:</w:t>
      </w:r>
    </w:p>
    <w:p>
      <w:pPr>
        <w:pStyle w:val="BookText"/>
        <w:bidi w:val="0"/>
        <w:jc w:val="both"/>
        <w:rPr/>
      </w:pPr>
      <w:r>
        <w:rPr>
          <w:rFonts w:ascii="IRNazanin" w:hAnsi="IRNazanin" w:eastAsia="IRNazanin"/>
          <w:color w:val="111111"/>
          <w:sz w:val="28"/>
          <w:sz w:val="28"/>
          <w:szCs w:val="28"/>
          <w:rtl w:val="true"/>
          <w:lang w:bidi="fa-IR"/>
        </w:rPr>
        <w:t>حدثنا عبد الله حدثنی أبی ثنا عبد الله بن نمیر قال ثنا موسی الجهنی قال حدثتنی فاطمة بنت علی قالت حدثتنی أسماء بنت عمیس قالت سمعت رسول الله صلی الله علیه و سلم یقول یا علی أنت منی بمنزلة هارون من موسی الا انه لیس بعدی نبی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Ahmad) – my father (Ahmad b. Hanbal) – ‘Abd Allah b. Numayr – Musa al-Juhani – Fatimah bint ‘Ali – Asma bint ‘Umays:</w:t>
      </w:r>
    </w:p>
    <w:p>
      <w:pPr>
        <w:pStyle w:val="BookText"/>
        <w:bidi w:val="0"/>
        <w:jc w:val="both"/>
        <w:rPr/>
      </w:pPr>
      <w:r>
        <w:rPr>
          <w:rFonts w:eastAsia="Times New Roman" w:cs="Times New Roman" w:ascii="Times New Roman" w:hAnsi="Times New Roman"/>
          <w:color w:val="111111"/>
          <w:sz w:val="28"/>
          <w:szCs w:val="28"/>
          <w:lang w:val="en-US"/>
        </w:rPr>
        <w:t>I HEARD the Messenger of Allah, peace be upon him, saying, “O ‘Ali! You are to me of the status of Harun to Musa, except that there is no prophet after me.”</w:t>
      </w:r>
      <w:r>
        <w:rPr>
          <w:rStyle w:val="FootnoteAnchor"/>
        </w:rPr>
        <w:footnoteReference w:id="400"/>
      </w:r>
    </w:p>
    <w:p>
      <w:pPr>
        <w:pStyle w:val="BookText"/>
        <w:bidi w:val="0"/>
        <w:jc w:val="both"/>
        <w:rPr/>
      </w:pPr>
      <w:r>
        <w:rPr>
          <w:rFonts w:eastAsia="Times New Roman" w:cs="Times New Roman" w:ascii="Times New Roman" w:hAnsi="Times New Roman"/>
          <w:color w:val="111111"/>
          <w:sz w:val="28"/>
          <w:szCs w:val="28"/>
          <w:lang w:val="en-US"/>
        </w:rPr>
        <w:t>Al-Arnaut comments:</w:t>
      </w:r>
    </w:p>
    <w:p>
      <w:pPr>
        <w:pStyle w:val="BookText"/>
        <w:bidi w:val="0"/>
        <w:jc w:val="both"/>
        <w:rPr/>
      </w:pPr>
      <w:r>
        <w:rPr>
          <w:rFonts w:ascii="IRNazanin" w:hAnsi="IRNazanin" w:eastAsia="IRNazanin"/>
          <w:color w:val="111111"/>
          <w:sz w:val="28"/>
          <w:sz w:val="28"/>
          <w:szCs w:val="28"/>
          <w:rtl w:val="true"/>
          <w:lang w:bidi="fa-IR"/>
        </w:rPr>
        <w:t>إسناده صحیح</w:t>
      </w:r>
    </w:p>
    <w:p>
      <w:pPr>
        <w:pStyle w:val="BookText"/>
        <w:bidi w:val="0"/>
        <w:jc w:val="both"/>
        <w:rPr/>
      </w:pPr>
      <w:r>
        <w:rPr>
          <w:rFonts w:eastAsia="Times New Roman" w:cs="Times New Roman" w:ascii="Times New Roman" w:hAnsi="Times New Roman"/>
          <w:color w:val="111111"/>
          <w:sz w:val="28"/>
          <w:szCs w:val="28"/>
          <w:lang w:val="en-US"/>
        </w:rPr>
        <w:t>Its chain is sahih</w:t>
      </w:r>
      <w:r>
        <w:rPr>
          <w:rStyle w:val="FootnoteAnchor"/>
        </w:rPr>
        <w:footnoteReference w:id="401"/>
      </w:r>
    </w:p>
    <w:p>
      <w:pPr>
        <w:pStyle w:val="BookText"/>
        <w:bidi w:val="0"/>
        <w:jc w:val="both"/>
        <w:rPr/>
      </w:pPr>
      <w:r>
        <w:rPr>
          <w:rFonts w:eastAsia="Times New Roman" w:cs="Times New Roman" w:ascii="Times New Roman" w:hAnsi="Times New Roman"/>
          <w:color w:val="111111"/>
          <w:sz w:val="28"/>
          <w:szCs w:val="28"/>
          <w:lang w:val="en-US"/>
        </w:rPr>
        <w:t>Apparently, Asma (a wife of Abu Bakr) did not “hear” this hadith at Thaniyyah al-Wada’. She certainly must have heard it inside Madinah, either before or after Tabuk. This fact alone completely defeats all of Shaykh Ibn Taymiyyah’s efforts at reinterpreting Hadith al-Manzilah out of its intended purpose. Meanwhile, things get really much worse for him with Ibn ‘Abbas’ claim, radhiyallahu ‘anhu, that the “merit” in the hadith belonged exclusively to ‘Ali! Imam al-Hakim (d. 403 H) records:</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أخبرنا أبو بکر أحمد بن جعفر بن حمدان القطیعی ببغداد من أصل کتابه ثنا عبد الله بن أحمد بن حنبل حدثنی أبی ثنا یحیی بن حماد ثنا أبو عوانة ثنا أبو بلج ثنا</w:t>
      </w:r>
    </w:p>
    <w:p>
      <w:pPr>
        <w:pStyle w:val="BookText"/>
        <w:bidi w:val="0"/>
        <w:rPr/>
      </w:pPr>
      <w:r>
        <w:rPr>
          <w:rFonts w:ascii="IRNazanin" w:hAnsi="IRNazanin" w:eastAsia="IRNazanin"/>
          <w:color w:val="111111"/>
          <w:sz w:val="28"/>
          <w:sz w:val="28"/>
          <w:szCs w:val="28"/>
          <w:rtl w:val="true"/>
          <w:lang w:bidi="fa-IR"/>
        </w:rPr>
        <w:t xml:space="preserve">عمرو بن میمون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وقعوا فی رجل له بضع عشرة فضائل لیست لأحد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رسول الله صلی الله علیه وسلم فی غزوة تبوک وخرج بالناس معه قال فقال له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معک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صلی الله علیه وسلم لا فبکی علی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 أن تکون منی بمنزلة هارون من موسی إلا أنه لیس بعدی نبی إنه لا ینبغی أن أذهب إلا وأنت خلیفتی</w:t>
      </w:r>
    </w:p>
    <w:p>
      <w:pPr>
        <w:pStyle w:val="BookText"/>
        <w:bidi w:val="0"/>
        <w:jc w:val="both"/>
        <w:rPr/>
      </w:pPr>
      <w:r>
        <w:rPr>
          <w:rFonts w:eastAsia="Times New Roman" w:cs="Times New Roman" w:ascii="Times New Roman" w:hAnsi="Times New Roman"/>
          <w:color w:val="111111"/>
          <w:sz w:val="28"/>
          <w:szCs w:val="28"/>
          <w:lang w:val="en-US"/>
        </w:rPr>
        <w:t>Abu Bakr Ahmad b. Ja’far b. Hamadan al-Qati’i – ‘Abd Allah b. Ahmad b. Hanbal – my father (Ahmad b. Hanbal) – Yahya b. Hammad – Abu ‘Awanah – Abu Balj – ‘Amr b. Maymun .... Ibn ‘Abbas said:</w:t>
      </w:r>
    </w:p>
    <w:p>
      <w:pPr>
        <w:pStyle w:val="BookText"/>
        <w:bidi w:val="0"/>
        <w:jc w:val="both"/>
        <w:rPr/>
      </w:pPr>
      <w:r>
        <w:rPr>
          <w:rFonts w:eastAsia="Times New Roman" w:cs="Times New Roman" w:ascii="Times New Roman" w:hAnsi="Times New Roman"/>
          <w:color w:val="111111"/>
          <w:sz w:val="28"/>
          <w:szCs w:val="28"/>
          <w:lang w:val="en-US"/>
        </w:rPr>
        <w:t>.... They are attacking a man who has ten EXCLUSIVE merits.... The Messenger of Allah, peace be upon him, went out for the battle of Tabuk, and the people went out with him. So, ‘Ali said to him, “Let me go out with you.” Therefore, the Prophet, peace be upon him, said, “Do not weep, ‘Ali. Are you not pleased that you are to me of the status of Harun to Musa, with the exception that there is no prophet after me? Verily, it is not right that I depart except with you as my khalifah.”</w:t>
      </w:r>
      <w:r>
        <w:rPr>
          <w:rStyle w:val="FootnoteAnchor"/>
        </w:rPr>
        <w:footnoteReference w:id="402"/>
      </w:r>
    </w:p>
    <w:p>
      <w:pPr>
        <w:pStyle w:val="BookText"/>
        <w:bidi w:val="0"/>
        <w:jc w:val="both"/>
        <w:rPr/>
      </w:pPr>
      <w:r>
        <w:rPr>
          <w:rFonts w:eastAsia="Times New Roman" w:cs="Times New Roman" w:ascii="Times New Roman" w:hAnsi="Times New Roman"/>
          <w:color w:val="111111"/>
          <w:sz w:val="28"/>
          <w:szCs w:val="28"/>
          <w:lang w:val="en-US"/>
        </w:rPr>
        <w:t>Al-Hakim says:</w:t>
      </w:r>
    </w:p>
    <w:p>
      <w:pPr>
        <w:pStyle w:val="BookText"/>
        <w:bidi w:val="0"/>
        <w:jc w:val="both"/>
        <w:rPr/>
      </w:pPr>
      <w:r>
        <w:rPr>
          <w:rFonts w:ascii="IRNazanin" w:hAnsi="IRNazanin" w:eastAsia="IRNazanin"/>
          <w:color w:val="111111"/>
          <w:sz w:val="28"/>
          <w:sz w:val="28"/>
          <w:szCs w:val="28"/>
          <w:rtl w:val="true"/>
          <w:lang w:bidi="fa-IR"/>
        </w:rPr>
        <w:t>هذا حدیث صحیح الإسناد</w:t>
      </w:r>
    </w:p>
    <w:p>
      <w:pPr>
        <w:pStyle w:val="BookText"/>
        <w:bidi w:val="0"/>
        <w:jc w:val="both"/>
        <w:rPr/>
      </w:pPr>
      <w:r>
        <w:rPr>
          <w:rFonts w:eastAsia="Times New Roman" w:cs="Times New Roman" w:ascii="Times New Roman" w:hAnsi="Times New Roman"/>
          <w:color w:val="111111"/>
          <w:sz w:val="28"/>
          <w:szCs w:val="28"/>
          <w:lang w:val="en-US"/>
        </w:rPr>
        <w:t>This hadith has a sahih chain.</w:t>
      </w:r>
      <w:r>
        <w:rPr>
          <w:rStyle w:val="FootnoteAnchor"/>
        </w:rPr>
        <w:footnoteReference w:id="403"/>
      </w:r>
    </w:p>
    <w:p>
      <w:pPr>
        <w:pStyle w:val="BookText"/>
        <w:bidi w:val="0"/>
        <w:jc w:val="both"/>
        <w:rPr/>
      </w:pPr>
      <w:r>
        <w:rPr>
          <w:rFonts w:eastAsia="Times New Roman" w:cs="Times New Roman" w:ascii="Times New Roman" w:hAnsi="Times New Roman"/>
          <w:color w:val="111111"/>
          <w:sz w:val="28"/>
          <w:szCs w:val="28"/>
          <w:lang w:val="en-US"/>
        </w:rPr>
        <w:t>Al-Dhahabi (d. 748 H) backs him:</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404"/>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Was ‘Ali then the only governor ever appointed over Madinah during the Prophet’s lifetime?! Obviously, the hadith is very, very far from what Shaykh Ibn Taymiyyah claims!</w:t>
      </w:r>
      <w:bookmarkStart w:id="76" w:name="pg3498_34903"/>
    </w:p>
    <w:p>
      <w:pPr>
        <w:pStyle w:val="Heading2"/>
        <w:numPr>
          <w:ilvl w:val="1"/>
          <w:numId w:val="1"/>
        </w:numPr>
        <w:bidi w:val="0"/>
        <w:jc w:val="left"/>
        <w:rPr/>
      </w:pPr>
      <w:bookmarkStart w:id="77" w:name="__RefHeading___Toc3537607_2749589250"/>
      <w:bookmarkStart w:id="78" w:name="_Toc27"/>
      <w:bookmarkEnd w:id="76"/>
      <w:bookmarkEnd w:id="77"/>
      <w:r>
        <w:rPr/>
        <w:t>22) Hadith Al-Manzilah, ‘Ali: The Wazir of Muhammad</w:t>
      </w:r>
      <w:bookmarkEnd w:id="78"/>
    </w:p>
    <w:p>
      <w:pPr>
        <w:pStyle w:val="BookText"/>
        <w:bidi w:val="0"/>
        <w:jc w:val="both"/>
        <w:rPr/>
      </w:pPr>
      <w:r>
        <w:rPr>
          <w:rFonts w:eastAsia="Times New Roman" w:cs="Times New Roman" w:ascii="Times New Roman" w:hAnsi="Times New Roman"/>
          <w:color w:val="111111"/>
          <w:sz w:val="28"/>
          <w:szCs w:val="28"/>
          <w:lang w:val="en-US"/>
        </w:rPr>
        <w:t>Although Allah has informed us of several ranks which Prophet Harun, ‘alaihi al-salam, held in relation to Prophet Musa, ‘alaihi al-salam, we will be focusing exclusively on one of them only in this research: the wizarah. Musa had supplicated to Allah in this manner, as narrated by the Qur’an:</w:t>
      </w:r>
    </w:p>
    <w:p>
      <w:pPr>
        <w:pStyle w:val="BookText"/>
        <w:bidi w:val="0"/>
        <w:jc w:val="both"/>
        <w:rPr/>
      </w:pPr>
      <w:r>
        <w:rPr>
          <w:rFonts w:ascii="IRNazanin" w:hAnsi="IRNazanin" w:eastAsia="IRNazanin"/>
          <w:color w:val="111111"/>
          <w:sz w:val="28"/>
          <w:sz w:val="28"/>
          <w:szCs w:val="28"/>
          <w:rtl w:val="true"/>
          <w:lang w:bidi="fa-IR"/>
        </w:rPr>
        <w:t>قال رب اشرح لی صدری ویسر لی أمری واحلل عقدة من لسانی یفقهوا قولی واجعل لی وزیرا من أهلی هارون أخی</w:t>
      </w:r>
    </w:p>
    <w:p>
      <w:pPr>
        <w:pStyle w:val="BookText"/>
        <w:bidi w:val="0"/>
        <w:jc w:val="both"/>
        <w:rPr/>
      </w:pPr>
      <w:r>
        <w:rPr>
          <w:rFonts w:eastAsia="Times New Roman" w:cs="Times New Roman" w:ascii="Times New Roman" w:hAnsi="Times New Roman"/>
          <w:color w:val="111111"/>
          <w:sz w:val="28"/>
          <w:szCs w:val="28"/>
          <w:lang w:val="en-US"/>
        </w:rPr>
        <w:t>He (Musa) said, “O my Lord! Open for me my chest, and make my assignment easy for me. And make loose the knot from my tongue, that they understand my speech. And appoint for me a wazir from my family, Harun my brother.</w:t>
      </w:r>
      <w:r>
        <w:rPr>
          <w:rStyle w:val="FootnoteAnchor"/>
        </w:rPr>
        <w:footnoteReference w:id="405"/>
      </w:r>
    </w:p>
    <w:p>
      <w:pPr>
        <w:pStyle w:val="BookText"/>
        <w:bidi w:val="0"/>
        <w:jc w:val="both"/>
        <w:rPr/>
      </w:pPr>
      <w:r>
        <w:rPr>
          <w:rFonts w:eastAsia="Times New Roman" w:cs="Times New Roman" w:ascii="Times New Roman" w:hAnsi="Times New Roman"/>
          <w:color w:val="111111"/>
          <w:sz w:val="28"/>
          <w:szCs w:val="28"/>
          <w:lang w:val="en-US"/>
        </w:rPr>
        <w:t>Expectedly, his du’a was granted:</w:t>
      </w:r>
    </w:p>
    <w:p>
      <w:pPr>
        <w:pStyle w:val="BookText"/>
        <w:bidi w:val="0"/>
        <w:jc w:val="both"/>
        <w:rPr/>
      </w:pPr>
      <w:r>
        <w:rPr>
          <w:rFonts w:ascii="IRNazanin" w:hAnsi="IRNazanin" w:eastAsia="IRNazanin"/>
          <w:color w:val="111111"/>
          <w:sz w:val="28"/>
          <w:sz w:val="28"/>
          <w:szCs w:val="28"/>
          <w:rtl w:val="true"/>
          <w:lang w:bidi="fa-IR"/>
        </w:rPr>
        <w:t>ولقد آتینا موسی الکتاب وجعلنا معه أخاه هارون وزیرا</w:t>
      </w:r>
    </w:p>
    <w:p>
      <w:pPr>
        <w:pStyle w:val="BookText"/>
        <w:bidi w:val="0"/>
        <w:jc w:val="both"/>
        <w:rPr/>
      </w:pPr>
      <w:r>
        <w:rPr>
          <w:rFonts w:eastAsia="Times New Roman" w:cs="Times New Roman" w:ascii="Times New Roman" w:hAnsi="Times New Roman"/>
          <w:color w:val="111111"/>
          <w:sz w:val="28"/>
          <w:szCs w:val="28"/>
          <w:lang w:val="en-US"/>
        </w:rPr>
        <w:t>And indeed We gave Musa the Book, and We appointed his brother Harun as a wazir.</w:t>
      </w:r>
      <w:r>
        <w:rPr>
          <w:rStyle w:val="FootnoteAnchor"/>
        </w:rPr>
        <w:footnoteReference w:id="406"/>
      </w:r>
    </w:p>
    <w:p>
      <w:pPr>
        <w:pStyle w:val="BookText"/>
        <w:bidi w:val="0"/>
        <w:jc w:val="both"/>
        <w:rPr/>
      </w:pPr>
      <w:r>
        <w:rPr>
          <w:rFonts w:eastAsia="Times New Roman" w:cs="Times New Roman" w:ascii="Times New Roman" w:hAnsi="Times New Roman"/>
          <w:color w:val="111111"/>
          <w:sz w:val="28"/>
          <w:szCs w:val="28"/>
          <w:lang w:val="en-US"/>
        </w:rPr>
        <w:t>Therefore, Harun was undoubtedly the wazir of Musa, by divine appointment. This obviously confirms a principle: the appointment of the wazir of each prophet was only in the Hand of Allah. If it had been otherwise, Musa would have simply handpicked his brother for the post without making any du’a. This fact, in turn, reveals that being the wazir of a prophet was an extremely high rank in the Sight of Allah, so high that He personally chose to make the appointments.</w:t>
      </w:r>
    </w:p>
    <w:p>
      <w:pPr>
        <w:pStyle w:val="BookText"/>
        <w:bidi w:val="0"/>
        <w:jc w:val="both"/>
        <w:rPr/>
      </w:pPr>
      <w:r>
        <w:rPr>
          <w:rFonts w:eastAsia="Times New Roman" w:cs="Times New Roman" w:ascii="Times New Roman" w:hAnsi="Times New Roman"/>
          <w:color w:val="111111"/>
          <w:sz w:val="28"/>
          <w:szCs w:val="28"/>
          <w:lang w:val="en-US"/>
        </w:rPr>
        <w:t>So, who was a wazir? What were his functions? The Book of Allah has given us an example: Haman, the wazir of Fir’aun. The Qur’an states:</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إن فرعون وهامان وجنودهما کانوا</w:t>
      </w:r>
    </w:p>
    <w:p>
      <w:pPr>
        <w:pStyle w:val="BookText"/>
        <w:bidi w:val="0"/>
        <w:rPr/>
      </w:pPr>
      <w:r>
        <w:rPr>
          <w:rFonts w:ascii="IRNazanin" w:hAnsi="IRNazanin" w:eastAsia="IRNazanin"/>
          <w:color w:val="111111"/>
          <w:sz w:val="28"/>
          <w:sz w:val="28"/>
          <w:szCs w:val="28"/>
          <w:rtl w:val="true"/>
          <w:lang w:bidi="fa-IR"/>
        </w:rPr>
        <w:t>خاطئین</w:t>
      </w:r>
    </w:p>
    <w:p>
      <w:pPr>
        <w:pStyle w:val="BookText"/>
        <w:bidi w:val="0"/>
        <w:jc w:val="both"/>
        <w:rPr/>
      </w:pPr>
      <w:r>
        <w:rPr>
          <w:rFonts w:eastAsia="Times New Roman" w:cs="Times New Roman" w:ascii="Times New Roman" w:hAnsi="Times New Roman"/>
          <w:color w:val="111111"/>
          <w:sz w:val="28"/>
          <w:szCs w:val="28"/>
          <w:lang w:val="en-US"/>
        </w:rPr>
        <w:t>Verily, Fir’aun and Haman and their soldiers were people who made mistakes.</w:t>
      </w:r>
      <w:r>
        <w:rPr>
          <w:rStyle w:val="FootnoteAnchor"/>
        </w:rPr>
        <w:footnoteReference w:id="407"/>
      </w:r>
    </w:p>
    <w:p>
      <w:pPr>
        <w:pStyle w:val="BookText"/>
        <w:bidi w:val="0"/>
        <w:jc w:val="both"/>
        <w:rPr/>
      </w:pPr>
      <w:r>
        <w:rPr>
          <w:rFonts w:eastAsia="Times New Roman" w:cs="Times New Roman" w:ascii="Times New Roman" w:hAnsi="Times New Roman"/>
          <w:color w:val="111111"/>
          <w:sz w:val="28"/>
          <w:szCs w:val="28"/>
          <w:lang w:val="en-US"/>
        </w:rPr>
        <w:t>Imam al-Tabari (d. 310 H) starts the identifications:</w:t>
      </w:r>
    </w:p>
    <w:p>
      <w:pPr>
        <w:pStyle w:val="BookText"/>
        <w:bidi w:val="0"/>
        <w:jc w:val="both"/>
        <w:rPr/>
      </w:pPr>
      <w:r>
        <w:rPr>
          <w:rFonts w:ascii="IRNazanin" w:hAnsi="IRNazanin" w:eastAsia="IRNazanin"/>
          <w:color w:val="111111"/>
          <w:sz w:val="28"/>
          <w:sz w:val="28"/>
          <w:szCs w:val="28"/>
          <w:rtl w:val="true"/>
          <w:lang w:bidi="fa-IR"/>
        </w:rPr>
        <w:t>وقال فرعون … لوزیره وزیر السوء هامان</w:t>
      </w:r>
    </w:p>
    <w:p>
      <w:pPr>
        <w:pStyle w:val="BookText"/>
        <w:bidi w:val="0"/>
        <w:jc w:val="both"/>
        <w:rPr/>
      </w:pPr>
      <w:r>
        <w:rPr>
          <w:rFonts w:eastAsia="Times New Roman" w:cs="Times New Roman" w:ascii="Times New Roman" w:hAnsi="Times New Roman"/>
          <w:color w:val="111111"/>
          <w:sz w:val="28"/>
          <w:szCs w:val="28"/>
          <w:lang w:val="en-US"/>
        </w:rPr>
        <w:t>Fir’aun said … to his wazir, the evil wazir, Haman.</w:t>
      </w:r>
      <w:r>
        <w:rPr>
          <w:rStyle w:val="FootnoteAnchor"/>
        </w:rPr>
        <w:footnoteReference w:id="408"/>
      </w:r>
    </w:p>
    <w:p>
      <w:pPr>
        <w:pStyle w:val="BookText"/>
        <w:bidi w:val="0"/>
        <w:jc w:val="both"/>
        <w:rPr/>
      </w:pPr>
      <w:r>
        <w:rPr>
          <w:rFonts w:eastAsia="Times New Roman" w:cs="Times New Roman" w:ascii="Times New Roman" w:hAnsi="Times New Roman"/>
          <w:color w:val="111111"/>
          <w:sz w:val="28"/>
          <w:szCs w:val="28"/>
          <w:lang w:val="en-US"/>
        </w:rPr>
        <w:t>Al-Hafiz Ibn Kathir (d. 774 H) follows his footsteps here:</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وهامان</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وزیره فی مملکته</w:t>
      </w:r>
    </w:p>
    <w:p>
      <w:pPr>
        <w:pStyle w:val="BookText"/>
        <w:bidi w:val="0"/>
        <w:jc w:val="both"/>
        <w:rPr/>
      </w:pPr>
      <w:r>
        <w:rPr>
          <w:rFonts w:eastAsia="Times New Roman" w:cs="Times New Roman" w:ascii="Times New Roman" w:hAnsi="Times New Roman"/>
          <w:color w:val="111111"/>
          <w:sz w:val="28"/>
          <w:szCs w:val="28"/>
          <w:lang w:val="en-US"/>
        </w:rPr>
        <w:t>{and Haman}, he was his wazir in his kingdom.</w:t>
      </w:r>
      <w:r>
        <w:rPr>
          <w:rStyle w:val="FootnoteAnchor"/>
        </w:rPr>
        <w:footnoteReference w:id="409"/>
      </w:r>
    </w:p>
    <w:p>
      <w:pPr>
        <w:pStyle w:val="BookText"/>
        <w:bidi w:val="0"/>
        <w:jc w:val="both"/>
        <w:rPr/>
      </w:pPr>
      <w:r>
        <w:rPr>
          <w:rFonts w:eastAsia="Times New Roman" w:cs="Times New Roman" w:ascii="Times New Roman" w:hAnsi="Times New Roman"/>
          <w:color w:val="111111"/>
          <w:sz w:val="28"/>
          <w:szCs w:val="28"/>
          <w:lang w:val="en-US"/>
        </w:rPr>
        <w:t>Shaykh al-Zuhayli also explains the names:</w:t>
      </w:r>
    </w:p>
    <w:p>
      <w:pPr>
        <w:pStyle w:val="BookText"/>
        <w:bidi w:val="0"/>
        <w:jc w:val="both"/>
        <w:rPr/>
      </w:pPr>
      <w:r>
        <w:rPr>
          <w:rFonts w:ascii="IRNazanin" w:hAnsi="IRNazanin" w:eastAsia="IRNazanin"/>
          <w:color w:val="111111"/>
          <w:sz w:val="28"/>
          <w:sz w:val="28"/>
          <w:szCs w:val="28"/>
          <w:rtl w:val="true"/>
          <w:lang w:bidi="fa-IR"/>
        </w:rPr>
        <w:t>فرعون ملک مصر وهامان وزیر فرعون</w:t>
      </w:r>
    </w:p>
    <w:p>
      <w:pPr>
        <w:pStyle w:val="BookText"/>
        <w:bidi w:val="0"/>
        <w:jc w:val="both"/>
        <w:rPr/>
      </w:pPr>
      <w:r>
        <w:rPr>
          <w:rFonts w:eastAsia="Times New Roman" w:cs="Times New Roman" w:ascii="Times New Roman" w:hAnsi="Times New Roman"/>
          <w:color w:val="111111"/>
          <w:sz w:val="28"/>
          <w:szCs w:val="28"/>
          <w:lang w:val="en-US"/>
        </w:rPr>
        <w:t>Fir’aun was the king of Egypt and Haman was the wazir of Fir’aun.</w:t>
      </w:r>
      <w:r>
        <w:rPr>
          <w:rStyle w:val="FootnoteAnchor"/>
        </w:rPr>
        <w:footnoteReference w:id="410"/>
      </w:r>
    </w:p>
    <w:p>
      <w:pPr>
        <w:pStyle w:val="BookText"/>
        <w:bidi w:val="0"/>
        <w:jc w:val="both"/>
        <w:rPr/>
      </w:pPr>
      <w:r>
        <w:rPr>
          <w:rFonts w:eastAsia="Times New Roman" w:cs="Times New Roman" w:ascii="Times New Roman" w:hAnsi="Times New Roman"/>
          <w:color w:val="111111"/>
          <w:sz w:val="28"/>
          <w:szCs w:val="28"/>
          <w:lang w:val="en-US"/>
        </w:rPr>
        <w:t>Shaykh al-Maraghi also states:</w:t>
      </w:r>
    </w:p>
    <w:p>
      <w:pPr>
        <w:pStyle w:val="BookText"/>
        <w:bidi w:val="0"/>
        <w:jc w:val="both"/>
        <w:rPr/>
      </w:pPr>
      <w:r>
        <w:rPr>
          <w:rFonts w:ascii="IRNazanin" w:hAnsi="IRNazanin" w:eastAsia="IRNazanin"/>
          <w:color w:val="111111"/>
          <w:sz w:val="28"/>
          <w:sz w:val="28"/>
          <w:szCs w:val="28"/>
          <w:rtl w:val="true"/>
          <w:lang w:bidi="fa-IR"/>
        </w:rPr>
        <w:t>وهامان وزیر فرعون</w:t>
      </w:r>
    </w:p>
    <w:p>
      <w:pPr>
        <w:pStyle w:val="BookText"/>
        <w:bidi w:val="0"/>
        <w:jc w:val="both"/>
        <w:rPr/>
      </w:pPr>
      <w:r>
        <w:rPr>
          <w:rFonts w:eastAsia="Times New Roman" w:cs="Times New Roman" w:ascii="Times New Roman" w:hAnsi="Times New Roman"/>
          <w:color w:val="111111"/>
          <w:sz w:val="28"/>
          <w:szCs w:val="28"/>
          <w:lang w:val="en-US"/>
        </w:rPr>
        <w:t>Haman was the wazir of Fir’aun.</w:t>
      </w:r>
      <w:r>
        <w:rPr>
          <w:rStyle w:val="FootnoteAnchor"/>
        </w:rPr>
        <w:footnoteReference w:id="411"/>
      </w:r>
    </w:p>
    <w:p>
      <w:pPr>
        <w:pStyle w:val="BookText"/>
        <w:bidi w:val="0"/>
        <w:jc w:val="both"/>
        <w:rPr/>
      </w:pPr>
      <w:r>
        <w:rPr>
          <w:rFonts w:eastAsia="Times New Roman" w:cs="Times New Roman" w:ascii="Times New Roman" w:hAnsi="Times New Roman"/>
          <w:color w:val="111111"/>
          <w:sz w:val="28"/>
          <w:szCs w:val="28"/>
          <w:lang w:val="en-US"/>
        </w:rPr>
        <w:t>Shaykh ‘Ali Shiri, the annotator of Tarikh Dimashq, has the same submission:</w:t>
      </w:r>
    </w:p>
    <w:p>
      <w:pPr>
        <w:pStyle w:val="BookText"/>
        <w:bidi w:val="0"/>
        <w:jc w:val="both"/>
        <w:rPr/>
      </w:pPr>
      <w:r>
        <w:rPr>
          <w:rFonts w:ascii="IRNazanin" w:hAnsi="IRNazanin" w:eastAsia="IRNazanin"/>
          <w:color w:val="111111"/>
          <w:sz w:val="28"/>
          <w:sz w:val="28"/>
          <w:szCs w:val="28"/>
          <w:rtl w:val="true"/>
          <w:lang w:bidi="fa-IR"/>
        </w:rPr>
        <w:t>هامان وزیر فرعون</w:t>
      </w:r>
    </w:p>
    <w:p>
      <w:pPr>
        <w:pStyle w:val="BookText"/>
        <w:bidi w:val="0"/>
        <w:jc w:val="both"/>
        <w:rPr/>
      </w:pPr>
      <w:r>
        <w:rPr>
          <w:rFonts w:eastAsia="Times New Roman" w:cs="Times New Roman" w:ascii="Times New Roman" w:hAnsi="Times New Roman"/>
          <w:color w:val="111111"/>
          <w:sz w:val="28"/>
          <w:szCs w:val="28"/>
          <w:lang w:val="en-US"/>
        </w:rPr>
        <w:t>Haman was the wazir of Fir’aun.</w:t>
      </w:r>
      <w:r>
        <w:rPr>
          <w:rStyle w:val="FootnoteAnchor"/>
        </w:rPr>
        <w:footnoteReference w:id="412"/>
      </w:r>
    </w:p>
    <w:p>
      <w:pPr>
        <w:pStyle w:val="BookText"/>
        <w:bidi w:val="0"/>
        <w:jc w:val="both"/>
        <w:rPr/>
      </w:pPr>
      <w:r>
        <w:rPr>
          <w:rFonts w:eastAsia="Times New Roman" w:cs="Times New Roman" w:ascii="Times New Roman" w:hAnsi="Times New Roman"/>
          <w:color w:val="111111"/>
          <w:sz w:val="28"/>
          <w:szCs w:val="28"/>
          <w:lang w:val="en-US"/>
        </w:rPr>
        <w:t>Imam al-Tha’alabi (d. 875 H) says as well:</w:t>
      </w:r>
    </w:p>
    <w:p>
      <w:pPr>
        <w:pStyle w:val="BookText"/>
        <w:bidi w:val="0"/>
        <w:jc w:val="both"/>
        <w:rPr/>
      </w:pPr>
      <w:r>
        <w:rPr>
          <w:rFonts w:ascii="IRNazanin" w:hAnsi="IRNazanin" w:eastAsia="IRNazanin"/>
          <w:color w:val="111111"/>
          <w:sz w:val="28"/>
          <w:sz w:val="28"/>
          <w:szCs w:val="28"/>
          <w:rtl w:val="true"/>
          <w:lang w:bidi="fa-IR"/>
        </w:rPr>
        <w:t>وهامان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وزیر فرعون وأکبر رجاله</w:t>
      </w:r>
    </w:p>
    <w:p>
      <w:pPr>
        <w:pStyle w:val="BookText"/>
        <w:bidi w:val="0"/>
        <w:jc w:val="both"/>
        <w:rPr/>
      </w:pPr>
      <w:r>
        <w:rPr>
          <w:rFonts w:eastAsia="Times New Roman" w:cs="Times New Roman" w:ascii="Times New Roman" w:hAnsi="Times New Roman"/>
          <w:color w:val="111111"/>
          <w:sz w:val="28"/>
          <w:szCs w:val="28"/>
          <w:lang w:val="en-US"/>
        </w:rPr>
        <w:t>Haman: he was the wazir of Fir’aun and the most senior of his men.</w:t>
      </w:r>
      <w:r>
        <w:rPr>
          <w:rStyle w:val="FootnoteAnchor"/>
        </w:rPr>
        <w:footnoteReference w:id="413"/>
      </w:r>
    </w:p>
    <w:p>
      <w:pPr>
        <w:pStyle w:val="BookText"/>
        <w:bidi w:val="0"/>
        <w:jc w:val="both"/>
        <w:rPr/>
      </w:pPr>
      <w:r>
        <w:rPr>
          <w:rFonts w:eastAsia="Times New Roman" w:cs="Times New Roman" w:ascii="Times New Roman" w:hAnsi="Times New Roman"/>
          <w:color w:val="111111"/>
          <w:sz w:val="28"/>
          <w:szCs w:val="28"/>
          <w:lang w:val="en-US"/>
        </w:rPr>
        <w:t>And Imam al-Alusi (d. 1270 H) solidly stands with him:</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إلی فرعون وهامان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فرعون</w:t>
      </w:r>
    </w:p>
    <w:p>
      <w:pPr>
        <w:pStyle w:val="BookText"/>
        <w:bidi w:val="0"/>
        <w:jc w:val="both"/>
        <w:rPr/>
      </w:pPr>
      <w:r>
        <w:rPr>
          <w:rFonts w:eastAsia="Times New Roman" w:cs="Times New Roman" w:ascii="Times New Roman" w:hAnsi="Times New Roman"/>
          <w:color w:val="111111"/>
          <w:sz w:val="28"/>
          <w:szCs w:val="28"/>
          <w:lang w:val="en-US"/>
        </w:rPr>
        <w:t>{To Fir’aun and Haman} the wazir of Fir’aun.</w:t>
      </w:r>
      <w:r>
        <w:rPr>
          <w:rStyle w:val="FootnoteAnchor"/>
        </w:rPr>
        <w:footnoteReference w:id="414"/>
      </w:r>
    </w:p>
    <w:p>
      <w:pPr>
        <w:pStyle w:val="BookText"/>
        <w:bidi w:val="0"/>
        <w:jc w:val="both"/>
        <w:rPr/>
      </w:pPr>
      <w:r>
        <w:rPr>
          <w:rFonts w:eastAsia="Times New Roman" w:cs="Times New Roman" w:ascii="Times New Roman" w:hAnsi="Times New Roman"/>
          <w:color w:val="111111"/>
          <w:sz w:val="28"/>
          <w:szCs w:val="28"/>
          <w:lang w:val="en-US"/>
        </w:rPr>
        <w:t>The Salafi Imam, Shaykh Ibn Baz (d. 1420 H), corroborates everyone else:</w:t>
      </w:r>
    </w:p>
    <w:p>
      <w:pPr>
        <w:pStyle w:val="BookText"/>
        <w:bidi w:val="0"/>
        <w:jc w:val="both"/>
        <w:rPr/>
      </w:pPr>
      <w:r>
        <w:rPr>
          <w:rFonts w:ascii="IRNazanin" w:hAnsi="IRNazanin" w:eastAsia="IRNazanin"/>
          <w:color w:val="111111"/>
          <w:sz w:val="28"/>
          <w:sz w:val="28"/>
          <w:szCs w:val="28"/>
          <w:rtl w:val="true"/>
          <w:lang w:bidi="fa-IR"/>
        </w:rPr>
        <w:t xml:space="preserve">قال بعض أهل العلم فی شرح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یحشر مضیع الصلاة مع فرعون وهامان وقارون وأبی بن خلف؛ لأنه إن ضیعها من أجل الرئاسة والملک والإمارة شابه فرعون الذی طغی وبغی بأسباب وظیفته فیحشر معه إلی النار یوم القیامة، وإن ضیعها بأسباب الوظیفة والوزارة شابه هامان وزیر فرعون الذی طغی وبغی بسبب الرئاسة فیحشر معه إلی النار یوم القیامة</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 people of knowledge said in the commentary of this hadith: The one who abandons Salat will be gathered with Fir’aun, Haman, Qarun and Ubayy b. Khalaf</w:t>
      </w:r>
    </w:p>
    <w:p>
      <w:pPr>
        <w:pStyle w:val="BookText"/>
        <w:bidi w:val="0"/>
        <w:rPr/>
      </w:pPr>
      <w:r>
        <w:rPr>
          <w:rFonts w:eastAsia="Times New Roman" w:cs="Times New Roman" w:ascii="Times New Roman" w:hAnsi="Times New Roman"/>
          <w:color w:val="111111"/>
          <w:sz w:val="28"/>
          <w:szCs w:val="28"/>
          <w:lang w:val="en-US"/>
        </w:rPr>
        <w:t>(on the Day of al-Qiyamah), because if he abandons it due to leadership, kingdom and governance, he will be similar to Fir’aun who oppressed and rebelled on account of his office. So, he (the abandoner of Salat) will be gathered with him into the Fire on the Day of al-Qiyamah. But, if he abandons it (i.e. Salat) due to position and al-wizarah, he will be similar to Haman, the wazir of Fir’aun, who oppressed and rebelled because of leadership. Therefore, he (the abandoner of Salat) will be gathered with him into the Fire on the Day of al-Qiyamah.</w:t>
      </w:r>
      <w:r>
        <w:rPr>
          <w:rStyle w:val="FootnoteAnchor"/>
        </w:rPr>
        <w:footnoteReference w:id="415"/>
      </w:r>
    </w:p>
    <w:p>
      <w:pPr>
        <w:pStyle w:val="BookText"/>
        <w:bidi w:val="0"/>
        <w:jc w:val="both"/>
        <w:rPr/>
      </w:pPr>
      <w:r>
        <w:rPr>
          <w:rFonts w:eastAsia="Times New Roman" w:cs="Times New Roman" w:ascii="Times New Roman" w:hAnsi="Times New Roman"/>
          <w:color w:val="111111"/>
          <w:sz w:val="28"/>
          <w:szCs w:val="28"/>
          <w:lang w:val="en-US"/>
        </w:rPr>
        <w:t>Then, another top Salafi scholar, Shaykh al-‘Uthaymin (d. 1421 H), seals the list:</w:t>
      </w:r>
    </w:p>
    <w:p>
      <w:pPr>
        <w:pStyle w:val="BookText"/>
        <w:bidi w:val="0"/>
        <w:jc w:val="both"/>
        <w:rPr/>
      </w:pPr>
      <w:r>
        <w:rPr>
          <w:rFonts w:ascii="IRNazanin" w:hAnsi="IRNazanin" w:eastAsia="IRNazanin"/>
          <w:color w:val="111111"/>
          <w:sz w:val="28"/>
          <w:sz w:val="28"/>
          <w:szCs w:val="28"/>
          <w:rtl w:val="true"/>
          <w:lang w:bidi="fa-IR"/>
        </w:rPr>
        <w:t>ففرعون غره الملک والسلطان فاستکبر هو وجنوده فی الأرض بغیر الحق وهامان غرته الوزارة لأنه وزیر فرعون</w:t>
      </w:r>
    </w:p>
    <w:p>
      <w:pPr>
        <w:pStyle w:val="BookText"/>
        <w:bidi w:val="0"/>
        <w:jc w:val="both"/>
        <w:rPr/>
      </w:pPr>
      <w:r>
        <w:rPr>
          <w:rFonts w:eastAsia="Times New Roman" w:cs="Times New Roman" w:ascii="Times New Roman" w:hAnsi="Times New Roman"/>
          <w:color w:val="111111"/>
          <w:sz w:val="28"/>
          <w:szCs w:val="28"/>
          <w:lang w:val="en-US"/>
        </w:rPr>
        <w:t>As for Fir’aun, he was deceived by kingdom and power. So, he became arrogant - he and his soldiers - without right. As for Haman, he was deceived by al-wizarah, because he was the wazir of Fir’aun.</w:t>
      </w:r>
      <w:r>
        <w:rPr>
          <w:rStyle w:val="FootnoteAnchor"/>
        </w:rPr>
        <w:footnoteReference w:id="416"/>
      </w:r>
    </w:p>
    <w:p>
      <w:pPr>
        <w:pStyle w:val="BookText"/>
        <w:bidi w:val="0"/>
        <w:jc w:val="both"/>
        <w:rPr/>
      </w:pPr>
      <w:r>
        <w:rPr>
          <w:rFonts w:eastAsia="Times New Roman" w:cs="Times New Roman" w:ascii="Times New Roman" w:hAnsi="Times New Roman"/>
          <w:color w:val="111111"/>
          <w:sz w:val="28"/>
          <w:szCs w:val="28"/>
          <w:lang w:val="en-US"/>
        </w:rPr>
        <w:t>In all, we know that Fir’aun was the king of Egypt, and that its armed forces owed their allegiance to him. We also know that Haman was the wazir of this Fir’aun. Interestingly, both Fir’aun and Haman were contemporaries of Musa, and his wazir, Harun. The four of them had initially lived together in the same city: Musa and his wazir, and Fir’aun and his wazir. The rank and power of the wazir are indicated in this verse:</w:t>
      </w:r>
    </w:p>
    <w:p>
      <w:pPr>
        <w:pStyle w:val="BookText"/>
        <w:bidi w:val="0"/>
        <w:jc w:val="both"/>
        <w:rPr/>
      </w:pPr>
      <w:r>
        <w:rPr>
          <w:rFonts w:ascii="IRNazanin" w:hAnsi="IRNazanin" w:eastAsia="IRNazanin"/>
          <w:color w:val="111111"/>
          <w:sz w:val="28"/>
          <w:sz w:val="28"/>
          <w:szCs w:val="28"/>
          <w:rtl w:val="true"/>
          <w:lang w:bidi="fa-IR"/>
        </w:rPr>
        <w:t>إن فرعون وهامان وجنودهما کانوا خاطئین</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Fir’aun and Haman and their</w:t>
      </w:r>
    </w:p>
    <w:p>
      <w:pPr>
        <w:pStyle w:val="BookText"/>
        <w:bidi w:val="0"/>
        <w:rPr/>
      </w:pPr>
      <w:r>
        <w:rPr>
          <w:rFonts w:eastAsia="Times New Roman" w:cs="Times New Roman" w:ascii="Times New Roman" w:hAnsi="Times New Roman"/>
          <w:color w:val="111111"/>
          <w:sz w:val="28"/>
          <w:szCs w:val="28"/>
          <w:lang w:val="en-US"/>
        </w:rPr>
        <w:t>soldiers were people who made mistakes.</w:t>
      </w:r>
      <w:r>
        <w:rPr>
          <w:rStyle w:val="FootnoteAnchor"/>
        </w:rPr>
        <w:footnoteReference w:id="417"/>
      </w:r>
    </w:p>
    <w:p>
      <w:pPr>
        <w:pStyle w:val="BookText"/>
        <w:bidi w:val="0"/>
        <w:jc w:val="both"/>
        <w:rPr/>
      </w:pPr>
      <w:r>
        <w:rPr>
          <w:rFonts w:eastAsia="Times New Roman" w:cs="Times New Roman" w:ascii="Times New Roman" w:hAnsi="Times New Roman"/>
          <w:color w:val="111111"/>
          <w:sz w:val="28"/>
          <w:szCs w:val="28"/>
          <w:lang w:val="en-US"/>
        </w:rPr>
        <w:t>First, Allah mentions Haman immediately after Fir’aun – a fact that is indicative of the status of the wazir. The wazir is next in rank only to the sovereign ruler. Second, the armed forces of Egypt are identified as the soldiers of both the king and his wazir! In other words, Fir’aun was the commander-in-chief of the armed forces of Egypt, and his wazir – Haman - was their deputy commander-in-chief. Needless to say, Musa was the sovereign leaders of the Israelites and his wazir, Harun, was the next in rank to him. No Muslim has ever disputed this, and none ever will till the Hour. The true followers of Musa also accepted this fact:</w:t>
      </w:r>
    </w:p>
    <w:p>
      <w:pPr>
        <w:pStyle w:val="BookText"/>
        <w:bidi w:val="0"/>
        <w:jc w:val="both"/>
        <w:rPr/>
      </w:pPr>
      <w:r>
        <w:rPr>
          <w:rFonts w:ascii="IRNazanin" w:hAnsi="IRNazanin" w:eastAsia="IRNazanin"/>
          <w:color w:val="111111"/>
          <w:sz w:val="28"/>
          <w:sz w:val="28"/>
          <w:szCs w:val="28"/>
          <w:rtl w:val="true"/>
          <w:lang w:bidi="fa-IR"/>
        </w:rPr>
        <w:t>قالوا آمنا برب العالمین رب موسی وهارون</w:t>
      </w:r>
    </w:p>
    <w:p>
      <w:pPr>
        <w:pStyle w:val="BookText"/>
        <w:bidi w:val="0"/>
        <w:jc w:val="both"/>
        <w:rPr/>
      </w:pPr>
      <w:r>
        <w:rPr>
          <w:rFonts w:eastAsia="Times New Roman" w:cs="Times New Roman" w:ascii="Times New Roman" w:hAnsi="Times New Roman"/>
          <w:color w:val="111111"/>
          <w:sz w:val="28"/>
          <w:szCs w:val="28"/>
          <w:lang w:val="en-US"/>
        </w:rPr>
        <w:t>They said: “We believe in the Lord of the worlds, the Lord of Musa and Harun.”</w:t>
      </w:r>
      <w:r>
        <w:rPr>
          <w:rStyle w:val="FootnoteAnchor"/>
        </w:rPr>
        <w:footnoteReference w:id="418"/>
      </w:r>
    </w:p>
    <w:p>
      <w:pPr>
        <w:pStyle w:val="BookText"/>
        <w:bidi w:val="0"/>
        <w:jc w:val="both"/>
        <w:rPr/>
      </w:pPr>
      <w:r>
        <w:rPr>
          <w:rFonts w:eastAsia="Times New Roman" w:cs="Times New Roman" w:ascii="Times New Roman" w:hAnsi="Times New Roman"/>
          <w:color w:val="111111"/>
          <w:sz w:val="28"/>
          <w:szCs w:val="28"/>
          <w:lang w:val="en-US"/>
        </w:rPr>
        <w:t>Those were their two leaders and masters. Interestingly, they also said:</w:t>
      </w:r>
    </w:p>
    <w:p>
      <w:pPr>
        <w:pStyle w:val="BookText"/>
        <w:bidi w:val="0"/>
        <w:jc w:val="both"/>
        <w:rPr/>
      </w:pPr>
      <w:r>
        <w:rPr>
          <w:rFonts w:ascii="IRNazanin" w:hAnsi="IRNazanin" w:eastAsia="IRNazanin"/>
          <w:color w:val="111111"/>
          <w:sz w:val="28"/>
          <w:sz w:val="28"/>
          <w:szCs w:val="28"/>
          <w:rtl w:val="true"/>
          <w:lang w:bidi="fa-IR"/>
        </w:rPr>
        <w:t>فألقی السحرة سجدا قالوا آمنا برب هارون وموسی</w:t>
      </w:r>
    </w:p>
    <w:p>
      <w:pPr>
        <w:pStyle w:val="BookText"/>
        <w:bidi w:val="0"/>
        <w:jc w:val="both"/>
        <w:rPr/>
      </w:pPr>
      <w:r>
        <w:rPr>
          <w:rFonts w:eastAsia="Times New Roman" w:cs="Times New Roman" w:ascii="Times New Roman" w:hAnsi="Times New Roman"/>
          <w:color w:val="111111"/>
          <w:sz w:val="28"/>
          <w:szCs w:val="28"/>
          <w:lang w:val="en-US"/>
        </w:rPr>
        <w:t>So the magicians prostrated. They said: “We believe in the Lord of Harun and Musa.”</w:t>
      </w:r>
      <w:r>
        <w:rPr>
          <w:rStyle w:val="FootnoteAnchor"/>
        </w:rPr>
        <w:footnoteReference w:id="419"/>
      </w:r>
    </w:p>
    <w:p>
      <w:pPr>
        <w:pStyle w:val="BookText"/>
        <w:bidi w:val="0"/>
        <w:jc w:val="both"/>
        <w:rPr/>
      </w:pPr>
      <w:r>
        <w:rPr>
          <w:rFonts w:eastAsia="Times New Roman" w:cs="Times New Roman" w:ascii="Times New Roman" w:hAnsi="Times New Roman"/>
          <w:color w:val="111111"/>
          <w:sz w:val="28"/>
          <w:szCs w:val="28"/>
          <w:lang w:val="en-US"/>
        </w:rPr>
        <w:t>The Qur’an too leaves no one in doubt:</w:t>
      </w:r>
    </w:p>
    <w:p>
      <w:pPr>
        <w:pStyle w:val="BookText"/>
        <w:bidi w:val="0"/>
        <w:jc w:val="both"/>
        <w:rPr/>
      </w:pPr>
      <w:r>
        <w:rPr>
          <w:rFonts w:ascii="IRNazanin" w:hAnsi="IRNazanin" w:eastAsia="IRNazanin"/>
          <w:color w:val="111111"/>
          <w:sz w:val="28"/>
          <w:sz w:val="28"/>
          <w:szCs w:val="28"/>
          <w:rtl w:val="true"/>
          <w:lang w:bidi="fa-IR"/>
        </w:rPr>
        <w:t>ولقد مننا علی موسی وهارون ونجیناهما وقومهما من الکرب العظیم ونصرناهم فکانوا هم الغالبین وآتیناهما الکتاب المستبین وهدیناهما الصراط المستقیم</w:t>
      </w:r>
    </w:p>
    <w:p>
      <w:pPr>
        <w:pStyle w:val="BookText"/>
        <w:bidi w:val="0"/>
        <w:jc w:val="both"/>
        <w:rPr/>
      </w:pPr>
      <w:r>
        <w:rPr>
          <w:rFonts w:eastAsia="Times New Roman" w:cs="Times New Roman" w:ascii="Times New Roman" w:hAnsi="Times New Roman"/>
          <w:color w:val="111111"/>
          <w:sz w:val="28"/>
          <w:szCs w:val="28"/>
          <w:lang w:val="en-US"/>
        </w:rPr>
        <w:t>And, indeed, We favoured Musa and Harun. And We saved them both and their people from the Terrible Distress. And We gave them both the Clear Book; and guided them both to the Right Path.</w:t>
      </w:r>
      <w:r>
        <w:rPr>
          <w:rStyle w:val="FootnoteAnchor"/>
        </w:rPr>
        <w:footnoteReference w:id="420"/>
      </w:r>
    </w:p>
    <w:p>
      <w:pPr>
        <w:pStyle w:val="BookText"/>
        <w:bidi w:val="0"/>
        <w:jc w:val="both"/>
        <w:rPr/>
      </w:pPr>
      <w:r>
        <w:rPr>
          <w:rFonts w:eastAsia="Times New Roman" w:cs="Times New Roman" w:ascii="Times New Roman" w:hAnsi="Times New Roman"/>
          <w:color w:val="111111"/>
          <w:sz w:val="28"/>
          <w:szCs w:val="28"/>
          <w:lang w:val="en-US"/>
        </w:rPr>
        <w:t>The followers of Musa were apparently also those of his wazir.</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these take us back to Hadith</w:t>
      </w:r>
    </w:p>
    <w:p>
      <w:pPr>
        <w:pStyle w:val="BookText"/>
        <w:bidi w:val="0"/>
        <w:rPr/>
      </w:pPr>
      <w:r>
        <w:rPr>
          <w:rFonts w:eastAsia="Times New Roman" w:cs="Times New Roman" w:ascii="Times New Roman" w:hAnsi="Times New Roman"/>
          <w:color w:val="111111"/>
          <w:sz w:val="28"/>
          <w:szCs w:val="28"/>
          <w:lang w:val="en-US"/>
        </w:rPr>
        <w:t>al-Manzilah:</w:t>
      </w:r>
    </w:p>
    <w:p>
      <w:pPr>
        <w:pStyle w:val="BookText"/>
        <w:bidi w:val="0"/>
        <w:jc w:val="both"/>
        <w:rPr/>
      </w:pPr>
      <w:r>
        <w:rPr>
          <w:rFonts w:ascii="IRNazanin" w:hAnsi="IRNazanin" w:eastAsia="IRNazanin"/>
          <w:color w:val="111111"/>
          <w:sz w:val="28"/>
          <w:sz w:val="28"/>
          <w:szCs w:val="28"/>
          <w:rtl w:val="true"/>
          <w:lang w:bidi="fa-IR"/>
        </w:rPr>
        <w:t>قال رسول الله صلی الله علیه و سلم لعلی أنت منی بمنزلة هارون من موسی إلا أنه لا نبی بعدی</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said to ‘Ali: “You are to me of the status of Harun to Musa, except that there is no prophet after me.”</w:t>
      </w:r>
    </w:p>
    <w:p>
      <w:pPr>
        <w:pStyle w:val="BookText"/>
        <w:bidi w:val="0"/>
        <w:jc w:val="both"/>
        <w:rPr/>
      </w:pPr>
      <w:r>
        <w:rPr>
          <w:rFonts w:eastAsia="Times New Roman" w:cs="Times New Roman" w:ascii="Times New Roman" w:hAnsi="Times New Roman"/>
          <w:color w:val="111111"/>
          <w:sz w:val="28"/>
          <w:szCs w:val="28"/>
          <w:lang w:val="en-US"/>
        </w:rPr>
        <w:t>Without doubt, this hadith establishes – among others – that Imam ‘Ali, ‘alaihi al-salam, was the wazir of Prophet Muhammad, sallallahu ‘alaihi wa alihi. There was no other wazir for Musa except Harun. Therefore, there was no other wazir for Muhammad except ‘Ali. This fact too is confirmed in Hadith al-Wirathah, which – as we have proved in this book – has a sahih chain:</w:t>
      </w:r>
    </w:p>
    <w:p>
      <w:pPr>
        <w:pStyle w:val="BookText"/>
        <w:bidi w:val="0"/>
        <w:jc w:val="both"/>
        <w:rPr/>
      </w:pPr>
      <w:r>
        <w:rPr>
          <w:rFonts w:ascii="IRNazanin" w:hAnsi="IRNazanin" w:eastAsia="IRNazanin"/>
          <w:color w:val="111111"/>
          <w:sz w:val="28"/>
          <w:sz w:val="28"/>
          <w:szCs w:val="28"/>
          <w:rtl w:val="true"/>
          <w:lang w:bidi="fa-IR"/>
        </w:rPr>
        <w:t>أنت أخی وصاحبی ووارثی ووزیری</w:t>
      </w:r>
    </w:p>
    <w:p>
      <w:pPr>
        <w:pStyle w:val="BookText"/>
        <w:bidi w:val="0"/>
        <w:jc w:val="both"/>
        <w:rPr/>
      </w:pPr>
      <w:r>
        <w:rPr>
          <w:rFonts w:eastAsia="Times New Roman" w:cs="Times New Roman" w:ascii="Times New Roman" w:hAnsi="Times New Roman"/>
          <w:color w:val="111111"/>
          <w:sz w:val="28"/>
          <w:szCs w:val="28"/>
          <w:lang w:val="en-US"/>
        </w:rPr>
        <w:t>You are my brother, and my companion, and my inheritor, AND MY WAZIR.</w:t>
      </w:r>
      <w:r>
        <w:rPr>
          <w:rStyle w:val="FootnoteAnchor"/>
        </w:rPr>
        <w:footnoteReference w:id="421"/>
      </w:r>
    </w:p>
    <w:p>
      <w:pPr>
        <w:pStyle w:val="BookText"/>
        <w:bidi w:val="0"/>
        <w:jc w:val="both"/>
        <w:rPr/>
      </w:pPr>
      <w:r>
        <w:rPr>
          <w:rFonts w:eastAsia="Times New Roman" w:cs="Times New Roman" w:ascii="Times New Roman" w:hAnsi="Times New Roman"/>
          <w:color w:val="111111"/>
          <w:sz w:val="28"/>
          <w:szCs w:val="28"/>
          <w:lang w:val="en-US"/>
        </w:rPr>
        <w:t>In simpler words, Muhammad b. ‘Abd Allah was the amir of the Ummah – their commander-in-chief, and ‘Ali b. Abi Talib – his inheritor – was the deputy commander-in-chief. ‘Ali, during the Messenger of Allah’s lifetime, was the deputy amir of the believers. The direct implication of this is – the moment the Prophet passed away, Imam ‘Ali automatically became promoted to the rank of the supreme amir of the Ummah. After all, our brothers from the Ahl al-Sunnah claim that the Messenger died without designating any heir, inheritor or successor. In cases like that, it is the deputy commander-in-chief (i.e. the wazir) who automatically succeeds the dead commander-in-chief (i.e. the amir)!</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Apart from being the deputy leader of the nation, and</w:t>
      </w:r>
    </w:p>
    <w:p>
      <w:pPr>
        <w:pStyle w:val="BookText"/>
        <w:bidi w:val="0"/>
        <w:rPr/>
      </w:pPr>
      <w:r>
        <w:rPr>
          <w:rFonts w:eastAsia="Times New Roman" w:cs="Times New Roman" w:ascii="Times New Roman" w:hAnsi="Times New Roman"/>
          <w:color w:val="111111"/>
          <w:sz w:val="28"/>
          <w:szCs w:val="28"/>
          <w:lang w:val="en-US"/>
        </w:rPr>
        <w:t>the deputy commander-in-chief of the armed forces, the wazir also functions as the chief adviser and helper of the ruler. Imam Ibn Hibban (d. 354 H) records:</w:t>
      </w:r>
    </w:p>
    <w:p>
      <w:pPr>
        <w:pStyle w:val="BookText"/>
        <w:bidi w:val="0"/>
        <w:jc w:val="both"/>
        <w:rPr/>
      </w:pPr>
      <w:r>
        <w:rPr>
          <w:rFonts w:ascii="IRNazanin" w:hAnsi="IRNazanin" w:eastAsia="IRNazanin"/>
          <w:color w:val="111111"/>
          <w:sz w:val="28"/>
          <w:sz w:val="28"/>
          <w:szCs w:val="28"/>
          <w:rtl w:val="true"/>
          <w:lang w:bidi="fa-IR"/>
        </w:rPr>
        <w:t>أخبرنا الحسین بن عبد الله القطان قال حدثنا موسی بن مروان الرقی قال حدثنا الولید عن زهیر بن محمد عن عبد الرحمن بن القاسم عن أبیه عن عائشة قالت قال رسول الله صلی الله علیه وسلم إذا أراد الله بالأمیر خیرا جعل له وزیر صدق إن نسی ذکره وإن ذکر أعانه وإذا أراد الله به غیر ذلک جعل له وزیر سوء إن نسی لم یذکره وإن ذکر لم یعنه</w:t>
      </w:r>
    </w:p>
    <w:p>
      <w:pPr>
        <w:pStyle w:val="BookText"/>
        <w:bidi w:val="0"/>
        <w:jc w:val="both"/>
        <w:rPr/>
      </w:pPr>
      <w:r>
        <w:rPr>
          <w:rFonts w:eastAsia="Times New Roman" w:cs="Times New Roman" w:ascii="Times New Roman" w:hAnsi="Times New Roman"/>
          <w:color w:val="111111"/>
          <w:sz w:val="28"/>
          <w:szCs w:val="28"/>
          <w:lang w:val="en-US"/>
        </w:rPr>
        <w:t>Al-Husayn b. ‘Abd Allah al-Qattan – Musa b. Marwan al-Raqiyy – al-Walid – Zuhayr b. Muhammad – ‘Abd al-Rahman b. al-Qasim – his father – ‘Aishah:</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said: “If Allah intends good for the amir, He appoints for him a sincere wazir. If he (the amir) forgets, he (the wazir) will remind him; and if he (the amir) remembers, he (the wazir) will help him. However, if Allah intends other than that for him (i.e. the amir), He appoints for him an evil wazir. If he (the amir) forgets, he (the wazir) will not remind him; and if he (the amir) remembers, he (the wazir) will not help him.”</w:t>
      </w:r>
      <w:r>
        <w:rPr>
          <w:rStyle w:val="FootnoteAnchor"/>
        </w:rPr>
        <w:footnoteReference w:id="42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al-Albani (d. 1420 H) comments:</w:t>
      </w:r>
    </w:p>
    <w:p>
      <w:pPr>
        <w:pStyle w:val="BookText"/>
        <w:bidi w:val="0"/>
        <w:jc w:val="both"/>
        <w:rPr/>
      </w:pPr>
      <w:r>
        <w:rPr>
          <w:rFonts w:ascii="IRNazanin" w:hAnsi="IRNazanin" w:eastAsia="IRNazanin"/>
          <w:color w:val="111111"/>
          <w:sz w:val="28"/>
          <w:sz w:val="28"/>
          <w:szCs w:val="28"/>
          <w:rtl w:val="true"/>
          <w:lang w:bidi="fa-IR"/>
        </w:rPr>
        <w:t>صحیح</w:t>
      </w:r>
    </w:p>
    <w:p>
      <w:pPr>
        <w:pStyle w:val="BookText"/>
        <w:bidi w:val="0"/>
        <w:jc w:val="both"/>
        <w:rPr/>
      </w:pPr>
      <w:r>
        <w:rPr>
          <w:rFonts w:eastAsia="Times New Roman" w:cs="Times New Roman" w:ascii="Times New Roman" w:hAnsi="Times New Roman"/>
          <w:color w:val="111111"/>
          <w:sz w:val="28"/>
          <w:szCs w:val="28"/>
          <w:lang w:val="en-US"/>
        </w:rPr>
        <w:t>Sahih</w:t>
      </w:r>
      <w:r>
        <w:rPr>
          <w:rStyle w:val="FootnoteAnchor"/>
        </w:rPr>
        <w:footnoteReference w:id="423"/>
      </w:r>
    </w:p>
    <w:p>
      <w:pPr>
        <w:pStyle w:val="BookText"/>
        <w:bidi w:val="0"/>
        <w:jc w:val="both"/>
        <w:rPr/>
      </w:pPr>
      <w:r>
        <w:rPr>
          <w:rFonts w:eastAsia="Times New Roman" w:cs="Times New Roman" w:ascii="Times New Roman" w:hAnsi="Times New Roman"/>
          <w:color w:val="111111"/>
          <w:sz w:val="28"/>
          <w:szCs w:val="28"/>
          <w:lang w:val="en-US"/>
        </w:rPr>
        <w:t>Shaykh al-‘Arnaut agrees with him:</w:t>
      </w:r>
    </w:p>
    <w:p>
      <w:pPr>
        <w:pStyle w:val="BookText"/>
        <w:bidi w:val="0"/>
        <w:jc w:val="both"/>
        <w:rPr/>
      </w:pPr>
      <w:r>
        <w:rPr>
          <w:rFonts w:ascii="IRNazanin" w:hAnsi="IRNazanin" w:eastAsia="IRNazanin"/>
          <w:color w:val="111111"/>
          <w:sz w:val="28"/>
          <w:sz w:val="28"/>
          <w:szCs w:val="28"/>
          <w:rtl w:val="true"/>
          <w:lang w:bidi="fa-IR"/>
        </w:rPr>
        <w:t>حدیث صحیح</w:t>
      </w:r>
    </w:p>
    <w:p>
      <w:pPr>
        <w:pStyle w:val="BookText"/>
        <w:bidi w:val="0"/>
        <w:jc w:val="both"/>
        <w:rPr/>
      </w:pPr>
      <w:r>
        <w:rPr>
          <w:rFonts w:eastAsia="Times New Roman" w:cs="Times New Roman" w:ascii="Times New Roman" w:hAnsi="Times New Roman"/>
          <w:color w:val="111111"/>
          <w:sz w:val="28"/>
          <w:szCs w:val="28"/>
          <w:lang w:val="en-US"/>
        </w:rPr>
        <w:t>A sahih hadith</w:t>
      </w:r>
      <w:r>
        <w:rPr>
          <w:rStyle w:val="FootnoteAnchor"/>
        </w:rPr>
        <w:footnoteReference w:id="424"/>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hadith obviously establishes that the success or failure of a ruler depends very heavily upon his wazir. If his wazir his righteous, the leader is very likely to succeed.</w:t>
      </w:r>
    </w:p>
    <w:p>
      <w:pPr>
        <w:pStyle w:val="BookText"/>
        <w:bidi w:val="0"/>
        <w:rPr/>
      </w:pPr>
      <w:r>
        <w:rPr>
          <w:rFonts w:eastAsia="Times New Roman" w:cs="Times New Roman" w:ascii="Times New Roman" w:hAnsi="Times New Roman"/>
          <w:color w:val="111111"/>
          <w:sz w:val="28"/>
          <w:szCs w:val="28"/>
          <w:lang w:val="en-US"/>
        </w:rPr>
        <w:t>However, if the wazir is evil, the amir has very low chances of success. For instance, Fir’aun was an evil ruler. Yet, if his wazir – Haman – had been a good human being, Fir’aun’s atrocities would have been far less serious or widespread. Prophet Harun was also the wazir of his brother, Prophet Musa. This is interesting indeed. Musa was already an infallible leader. Yet, he prayed to his Lord for a wazir, and another infallible prophet was bestowed that rank.</w:t>
      </w:r>
    </w:p>
    <w:p>
      <w:pPr>
        <w:pStyle w:val="BookText"/>
        <w:bidi w:val="0"/>
        <w:jc w:val="both"/>
        <w:rPr/>
      </w:pPr>
      <w:r>
        <w:rPr>
          <w:rFonts w:eastAsia="Times New Roman" w:cs="Times New Roman" w:ascii="Times New Roman" w:hAnsi="Times New Roman"/>
          <w:color w:val="111111"/>
          <w:sz w:val="28"/>
          <w:szCs w:val="28"/>
          <w:lang w:val="en-US"/>
        </w:rPr>
        <w:t>Muhammad, on the other hand, is Allah’s most beloved and best creature. Moreover, the task given to him by his Lord was countless times heavier, more difficult, more complex and more important that those awarded to all the other prophets and messengers combined. Since the wazir of a prophet can be appointed only by Allah, it is indeed an unimaginably huge honour that He chose ‘Ali for Muhammad.</w:t>
      </w:r>
    </w:p>
    <w:p>
      <w:pPr>
        <w:pStyle w:val="BookText"/>
        <w:bidi w:val="0"/>
        <w:jc w:val="both"/>
        <w:rPr/>
      </w:pPr>
      <w:r>
        <w:rPr>
          <w:rFonts w:eastAsia="Times New Roman" w:cs="Times New Roman" w:ascii="Times New Roman" w:hAnsi="Times New Roman"/>
          <w:color w:val="111111"/>
          <w:sz w:val="28"/>
          <w:szCs w:val="28"/>
          <w:lang w:val="en-US"/>
        </w:rPr>
        <w:t>Amir al-Muminin was the most qualified of all of Allah’s creatures to be the wazir – the spiritual, political and military deputy, and the chief adviser and helper - of the master of all creation. That truly is an extremely lofty merit. Without a doubt, the superiority of ‘Ali b. Abi Talib over everyone in this Ummah – apart from our Prophet – is established absolutely and perfectly through his status as the wazir of the best Messenger of Allah.</w:t>
      </w:r>
    </w:p>
    <w:p>
      <w:pPr>
        <w:pStyle w:val="BookText"/>
        <w:bidi w:val="0"/>
        <w:jc w:val="both"/>
        <w:rPr/>
      </w:pPr>
      <w:r>
        <w:rPr>
          <w:rFonts w:eastAsia="Times New Roman" w:cs="Times New Roman" w:ascii="Times New Roman" w:hAnsi="Times New Roman"/>
          <w:color w:val="111111"/>
          <w:sz w:val="28"/>
          <w:szCs w:val="28"/>
          <w:lang w:val="en-US"/>
        </w:rPr>
        <w:t>On that note, we would like to conclude our book with these words of Shaykh Ibn Taymiyyah (d. 728 H):</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ففی هذا</w:t>
      </w:r>
      <w:bookmarkStart w:id="79" w:name="pg3498_34910"/>
    </w:p>
    <w:p>
      <w:pPr>
        <w:pStyle w:val="BookText"/>
        <w:bidi w:val="0"/>
        <w:rPr/>
      </w:pPr>
      <w:bookmarkEnd w:id="79"/>
      <w:r>
        <w:rPr>
          <w:rFonts w:ascii="IRNazanin" w:hAnsi="IRNazanin" w:eastAsia="IRNazanin"/>
          <w:color w:val="111111"/>
          <w:sz w:val="28"/>
          <w:sz w:val="28"/>
          <w:szCs w:val="28"/>
          <w:rtl w:val="true"/>
          <w:lang w:bidi="fa-IR"/>
        </w:rPr>
        <w:t>الخبر إخبار عمر بین المهاجرین والأنصار أن أبا بکر سید المسلمین وخیرهم وأحبهم إلی رسول الله صلی الله علیه و سلم ذلک علة مبایعته فقال بل نبایعک أنت فأنت سیدنا وخیرنا وأحبنا إلی رسول الله صلی الله علیه و سلم لیبین بذلک أن المأمور به تولیة الأفضل وأنت أفضلنا فنبایعک</w:t>
      </w:r>
    </w:p>
    <w:p>
      <w:pPr>
        <w:pStyle w:val="BookText"/>
        <w:bidi w:val="0"/>
        <w:jc w:val="both"/>
        <w:rPr/>
      </w:pPr>
      <w:r>
        <w:rPr>
          <w:rFonts w:eastAsia="Times New Roman" w:cs="Times New Roman" w:ascii="Times New Roman" w:hAnsi="Times New Roman"/>
          <w:color w:val="111111"/>
          <w:sz w:val="28"/>
          <w:szCs w:val="28"/>
          <w:lang w:val="en-US"/>
        </w:rPr>
        <w:t>In this report is the declaration of ‘Umar among the Muhajirun and the Ansar that Abu Bakr was the sayyid of the Muslims and the best of them, and the most beloved of them to the Messenger of Allah. This is the reason for following him.</w:t>
      </w:r>
    </w:p>
    <w:p>
      <w:pPr>
        <w:pStyle w:val="BookText"/>
        <w:bidi w:val="0"/>
        <w:jc w:val="both"/>
        <w:rPr/>
      </w:pPr>
      <w:r>
        <w:rPr>
          <w:rFonts w:eastAsia="Times New Roman" w:cs="Times New Roman" w:ascii="Times New Roman" w:hAnsi="Times New Roman"/>
          <w:color w:val="111111"/>
          <w:sz w:val="28"/>
          <w:szCs w:val="28"/>
          <w:lang w:val="en-US"/>
        </w:rPr>
        <w:t>So, he (‘Umar) said, “Rather, we will follow you because you are our sayyid, and the best of us, and the most beloved of us to the Messenger of Allah, peace be upon him”. He wanted to make clear through it that: WHAT IS ORDAINED IS TO GIVE AUTHORITY TO THE BEST, and you are the best of us. So, we will follow you.</w:t>
      </w:r>
      <w:r>
        <w:rPr>
          <w:rStyle w:val="FootnoteAnchor"/>
        </w:rPr>
        <w:footnoteReference w:id="425"/>
      </w:r>
    </w:p>
    <w:p>
      <w:pPr>
        <w:pStyle w:val="Heading2"/>
        <w:numPr>
          <w:ilvl w:val="1"/>
          <w:numId w:val="1"/>
        </w:numPr>
        <w:bidi w:val="0"/>
        <w:jc w:val="left"/>
        <w:rPr/>
      </w:pPr>
      <w:bookmarkStart w:id="80" w:name="__RefHeading___Toc3537609_2749589250"/>
      <w:bookmarkStart w:id="81" w:name="_Toc28"/>
      <w:bookmarkEnd w:id="80"/>
      <w:r>
        <w:rPr/>
        <w:t>Bibliography</w:t>
      </w:r>
      <w:bookmarkEnd w:id="8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al-‘Aziz b. ‘Abd Allah b. Baz, Majmu’ Fatawa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al-‘Aziz b. Marzuq al-Turayfi, al-Tahjil fi Takhrij ma lam Yukhraj min al-Ahadith wa al-Athar fi Irwa al-Ghalil (Riyadh: Maktabah al-Rushd li al-Nashr wa al-Tawzi’; 1st edition, 1422 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‘Umar al-Baydhawi, Tafsir (Beirut: Dar al-Fikr)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Muhammad b. Abi Shaybah Ibrahim b. ‘Uthman b. Abi Bakr b. Abi Shaybah al-Kufi al-‘Ubsi, Musannaf Ibn Abi Shaybah fi al-Ahadith wa al-Athar (Dar al-Fikr; 1st edition, 1409 H) [annotator: Prof. Sa’id al-Laham]</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al-Rahman b. Muhammad b. Makhluq,</w:t>
      </w:r>
    </w:p>
    <w:p>
      <w:pPr>
        <w:pStyle w:val="BookText"/>
        <w:bidi w:val="0"/>
        <w:rPr/>
      </w:pPr>
      <w:r>
        <w:rPr>
          <w:rFonts w:eastAsia="Times New Roman" w:cs="Times New Roman" w:ascii="Times New Roman" w:hAnsi="Times New Roman"/>
          <w:color w:val="111111"/>
          <w:sz w:val="28"/>
          <w:szCs w:val="28"/>
          <w:lang w:val="en-US"/>
        </w:rPr>
        <w:t>Abu Zayd al-Tha’alabi al-Maliki, al-Jawahir al-Husan fi Tafsir al-Qur’an (Beirut: Dar Ihya al-Turath al-‘Arabi; 1st edition, 1418 H) [annotators: Shaykh ‘Ali Muhammad Ma’ud, Shaykh ‘Adil Ahmad ‘Abd al-Mawjud and Prof. Dr. ‘Abd al-Fattah Abu Sunnah]</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al-Rahman b. Yahya b. ‘Ali b. Muhammad al-Mu’alami al-‘Atmi al-Yamani, al-Tankil bi ma fi Ta-anib al-Kawthari min al-Abatil (al-Maktab al-Islami; 2nd edition, 1406 H) [annotators: Muhammad Nasir al-Din al-Albani, Zuhayr al-Shawish and ‘Abd al-Razzaq Hamzah]</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Ala al-Din ‘Ali b. Muhammad b. Ibrahim al-Khazan al-Baghdadi, Lubab al-Tawil fi Ma’ani al-Tanzil (Beirut: Dar al-Fikr; 1399 H)</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Husam al-Din al-Muttaqi al-Hindi, Kanz al-‘Ummal fi Sunan al-Aqwal wa Af’al (Beirut: Muasassat al-Risalah; 1989 H)</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Abu ‘Abd Allah Ahmad b. Hanbal al-Shaybani, Musnad (Cairo: Dar al-Hadith; 1st edition, 1416 H) [annotator: Ahmad Muhammad Shakir]</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Abu ‘Abd Allah Muhammad b. ‘Abd Allah al-Hakim al-Naysaburi, al-Mustadrak ‘ala al-Sahihayn (Beirut: Dar al-Kutub al-’Ilmiyyah; 1st edition, 1411 H) [annotator: Mustafa ‘Abd al-Qadir ‘Ata]</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Abu ‘Abd Allah Muhammad b. Ahmad b. ‘Uthman al-Dhahabi, Mizan al-I’tidal fi Naqd al-Rijal (Beirut: Dar al-Ma’rifah; 1st edition, 1382 H) [annotator: ‘Ali Muhammad al-Bajawi]</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Abu ‘Abd Allah Muhammad b. Isma’il b. Ibrahim b. Mughirah al-Bukhari al-Ju’fi, al-Jami’ al-Sahih al-Mukhtasar  (Beirut: Dar Ibn Kathir; 3rd edition, 1407 H) [annotator: Dr. Mustafa Dib al-Bagha]</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Abu ‘Abd Allah Muhammad b. Ja’far al-Idrisi al-Kattani, Nazam al-Mutanathir min al-Hadith al-Mutawatir (Egypt: Dar al-Kutub al-Salafiyyah; 2nd edition)</w:t>
      </w:r>
    </w:p>
    <w:p>
      <w:pPr>
        <w:pStyle w:val="BookText"/>
        <w:bidi w:val="0"/>
        <w:jc w:val="both"/>
        <w:rPr/>
      </w:pPr>
      <w:r>
        <w:rPr>
          <w:rFonts w:eastAsia="Times New Roman" w:cs="Times New Roman" w:ascii="Times New Roman" w:hAnsi="Times New Roman"/>
          <w:color w:val="111111"/>
          <w:sz w:val="28"/>
          <w:szCs w:val="28"/>
          <w:lang w:val="en-US"/>
        </w:rPr>
        <w:t>14.</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‘Abd al-Rahman Ahmad b. Shu’ayb al-Nasai, Sunan al-Kubra (Beirut: Dar al-Kutub al-‘Ilmiyyah; 1st edition, 1411 H) [annotator: Dr. ‘Abd al-Ghaffar Sulayman al-Bandari and Sayyid</w:t>
      </w:r>
    </w:p>
    <w:p>
      <w:pPr>
        <w:pStyle w:val="BookText"/>
        <w:bidi w:val="0"/>
        <w:rPr/>
      </w:pPr>
      <w:r>
        <w:rPr>
          <w:rFonts w:eastAsia="Times New Roman" w:cs="Times New Roman" w:ascii="Times New Roman" w:hAnsi="Times New Roman"/>
          <w:color w:val="111111"/>
          <w:sz w:val="28"/>
          <w:szCs w:val="28"/>
          <w:lang w:val="en-US"/>
        </w:rPr>
        <w:t>Kasrawi Hasan]</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Abu ‘Abd al-Rahman Muhammad Nasir al-Din b. al-Hajj Nuh al-Albani, Al-Thamar al-Mustatab fi Fiqh al-Sunnah wa al-Kitab  (Gharas li al-Nashr wa al-Tawzi’; 1st edition, 1422 H)</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Abu ‘Abd al-Rahman Muhammad Nasir al-Din b. al-Hajj Nuh b. Tajati b. Adam al-Ashqudri al-Albani, Silsilah al-Ahadith al-Sahihah wa Shayhun min Fiqhihah wa Fawaidihah (Riyadh: Maktabah al-Ma’arif li al-Nashr wa al-Tawzi’; 1st edition, 1415 H)</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Abu ‘Abd al-Rahman Muhammad Nasir al-Din b. al-Hajj Nuh b. Tajati b. Adam al-Ashqudri al-Albani, Ta’liqat al-Hisan ‘ala Sahih Ibn Hibban (Jeddah: Dar Ba Wazir  li al-Nashr wa al-Tawzi’; 1st edition, 1424 H)</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Abu ‘Abd al-Rahman Muhammad Nasir al-Din b. al-Hajj Nuh b. Tajati b. Adam al-Ashqudri al-Albani, Sahih al-Jami’ al-Saghir wa Ziyadatuhu (Al-Maktab al-Islami)</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Abu ‘Abd al-Rahman Muhammad Nasir al-Din b. al-Hajj Nuh b. Tajati b. Adam al-Ashqudri al-Albani, Sahih Abi Dawud (Kuwait: Muasassat al-Gharas li al-Nashr wa al-Tawzi’; 1st edition, 1423 H)</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Abu ‘Ali al-Fadhl b. al-Hasan al-Tabarsi, Majma’ al-Bayan fi Tafsir al-Qur’an (Beirut: Muasassat al-A’lami li al-Matbu’at; 1st edition, 1415 H)</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Abu ‘Isa Muhammad b. ‘Isa al-Sulami al-Tirmidhi, al-Jami’ al-Sahih Sunan al-Tirmidhi (Beirut: Dar Ihya al-Turath al-‘Arabi) [annotator: Muhammad Nasir al-Din al-Albani] Abu ‘Umar Yusuf b. ‘Abd Allah b. Muhammad b. ‘Abd al-Barr b. ‘Asim al-Nimri al-Qurtubi, al-Isti’ab fi Ma’rifat al-Ashab (Beirut: Dar al-Jil; 1st edition, 1412 H) [annotator: ‘Ali Muhammad al-Bajawi]</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Abu al-‘Abbas Ahmad b. ‘Abd al-Halim b. Taymiyyah al-Harrani, Minhaj al-Sunnah al-Nabawiyyah (Muasassat Qurtubah; 1st edition, 1406 H) [annotator: Dr. Muhammad Rashad Salim]</w:t>
      </w:r>
    </w:p>
    <w:p>
      <w:pPr>
        <w:pStyle w:val="BookText"/>
        <w:bidi w:val="0"/>
        <w:jc w:val="both"/>
        <w:rPr/>
      </w:pPr>
      <w:r>
        <w:rPr>
          <w:rFonts w:eastAsia="Times New Roman" w:cs="Times New Roman" w:ascii="Times New Roman" w:hAnsi="Times New Roman"/>
          <w:color w:val="111111"/>
          <w:sz w:val="28"/>
          <w:szCs w:val="28"/>
          <w:lang w:val="en-US"/>
        </w:rPr>
        <w:t>23.</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al-‘Ala Muhammad b. ‘Abd al-Rahman b.</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al-Rahim al-Mubarakfuri, Tuhfat al-Ahwazi bi Sharh Jami’ al-Tirmidhi (Beirut: Dar al-Kutub al-‘Ilmiyyah; 1st edition, 1410 H)</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Abu al-Fadhl ‘Abd Allah b. al-Siddiq al-Maghribi, al-Qawl al-Muqni’ fi Radd ‘ala al-Albani al-Mubtadi’</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Abu al-Fadhl Jamal al-Din Muhammad b. Mukram b. Manzur al-Afriqi al-Misri, Lisan al-‘Arab (Qum: Nashr Adab al-Hawzah; 1405 H)</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Abu al-Fadhl Mahmud al-Alusi, Ruh al-Ma’ani fi Tafsir al-Qur’an al-‘Azim wa Sab’ al-Mathani (Beirut: Dar Ihya al-Turath al-‘Arabi)</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Abu al-Faraj Jamal al-Din ‘Abd al-Rahman b. ‘Ali b. Muhammad al-Jawzi al-Qurshi al-Baghdadi, Zad al-Masir fi ‘Ilm al-Tafsir (Beirut: Dar al-Fikr; 1st edition, 1407 H) [annotator: Dr. Muhammad b. ‘Abd al-Rahman ‘Abd Allah]</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Abu al-Fida Isma’il b. ‘Umar b. Kathir al-Qurshi al-Dimashqi, Tafsir al-Qur’an al-‘Azim (Dar al-Taybah li al-Nashr wa al-Tawzi’; 2nd edition, 1420 H) [annotator: Sami b. Muhammad Salamah]</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Abu al-Fida Isma’il b. Kathir al-Dimashqi, al-Bidayah wa al-Nihayah (Dar Ihya al-Turath al-‘Arabi; 1st edition, 1408 H) [annotator: ‘Ali Shiri]</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Abu al-Hasan Ahmad b. ‘Abd Allah b. Salih al-‘Ijli al-Kufi, Ma’rifat al-Thiqat (Madinah: Maktabah al-Dar; 1st edition, 1405 H)</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Abu al-Husayn Ahmad b. Faris b. Zakariyyah, Mu’jam Maqayis al-Lughah (Qum: Maktab al-A’lam al-Islami; 1404 H) [annotator: ‘Abd Salam Muhammad Harun]</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Abu al-Husayn Muslim b. al-Hajjaj al-Qushayri al-Naysaburi, Sahih Muslim (Beirut: Dar Ihya al-Turath al-‘Arabi) [annotator: Muhammad Fuad ‘Abd al-Baqi]</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Abu al-Qasim ‘Ali b. al-Hasan b. Habat Allah b. ‘Abd Allah, Ibn Asakir al-Shafi’i, Tarikh Madinah Dimashq (Beirut: Dar al-Fikr; 1415 H) [annotator: ‘Ali Shiri]</w:t>
      </w:r>
    </w:p>
    <w:p>
      <w:pPr>
        <w:pStyle w:val="BookText"/>
        <w:bidi w:val="0"/>
        <w:jc w:val="both"/>
        <w:rPr/>
      </w:pPr>
      <w:r>
        <w:rPr>
          <w:rFonts w:eastAsia="Times New Roman" w:cs="Times New Roman" w:ascii="Times New Roman" w:hAnsi="Times New Roman"/>
          <w:color w:val="111111"/>
          <w:sz w:val="28"/>
          <w:szCs w:val="28"/>
          <w:lang w:val="en-US"/>
        </w:rPr>
        <w:t>34.</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al-Qasim al-Husayn b. Muhammad b. al-Mufadhdhal al-Raghib al-Isfahani, Tafsir al-Raghib al-Isfahani wa Muqadimmatuh (Kulliyat al-Adab, Jami’ah Tanta;</w:t>
      </w:r>
    </w:p>
    <w:p>
      <w:pPr>
        <w:pStyle w:val="BookText"/>
        <w:bidi w:val="0"/>
        <w:rPr/>
      </w:pPr>
      <w:r>
        <w:rPr>
          <w:rFonts w:eastAsia="Times New Roman" w:cs="Times New Roman" w:ascii="Times New Roman" w:hAnsi="Times New Roman"/>
          <w:color w:val="111111"/>
          <w:sz w:val="28"/>
          <w:szCs w:val="28"/>
          <w:lang w:val="en-US"/>
        </w:rPr>
        <w:t>1st edition, 1412 H) [annotator: Dr. Muhammad ‘Abd al-‘Aziz Basyuni]</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Abu Bakr b. Abi ‘Asim, Ahmad b. ‘Amr b. al-Dhahhak b. Mukhlid al-Shaybani, Kitab al-Sunnah (al-Maktab al-Islami; 1st edition, 1400 H) [annotator: Muhammad Nasir al-Din al-Albani]</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Abu Bakr b. Abi ‘Asim, Ahmad b. ‘Amr b. al-Dhahhak b. Mukhlid al-Shaybani, Kitab al-Sunnah (Dar al-Sami’i li al-Nashr wa al-Tawzi’) [annotator: Dr. Basim b. Faysal al-Jawabirah]</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Abu Barakat ‘Abd Allah b. Ahmad b. Mahmud al-Nasafi, Tafsir al-Nasafi (Beirut: Dar al-Nafais;  2005 CE) [annotator: Marwan Muhammad al-Shi’ar]</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Abu Dawud Sulayman b. Dawud b. al-Jarud al-Farisi al-Basri al-Tayalisi, Musnad (Beirut: Dar al-Ma’rifah)</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Abu Hatim Muhammad b. Hibban b. Ahmad al-Tamimi al-Busti, Kitab al-Thiqat (Hyderabad: Majlis Dairat al-Ma’arif al-‘Uthmaniyyah; 1st edition, 1398 H)</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Abu Hatim Muhammad b. Hibban b. Ahmad b. Hibban b. Mu’adh b. Ma’bad al-Tamimi al-Darimi al-Busti, Sahih Ibn Hibban bi Tartib Ibn Balban (Beirut: Muasassat al-Risalah; 2nd edition, 1414 H) [annotators: Muhammad Nasir al-Din al-Albani and Shu’ayb al-Arnaut]</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Abu Ishaq Ahmad b. Muhammad b. Ibrahim al-Tha’labi al-Naysaburi, al-Kashf wa al-Bayan (Beirut: Dar Ihya al-Turath al-‘Arabi; 1st edition, 1422 H) [annotator: Abu Muhammad b. ‘Ashur]</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Abu Ja’far Muhammad b. Jarir b. Yazid b. Kathir b. Ghalib al-Amuli al-Tabari, Jami al-Bayan fi Tawil al-Qur’an (Dar al-Fikr; 1415 H) [annotator: Sidqi Jamil al-‘Attar]</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Abu Muhammad ‘Abd Allah b. ‘Abd al-Rahman al-Darimi, Sunan (Beirut: Dar al-Kitab al-‘Arabi; 1st edition, 1407 H) [annotator: Husayn Salim Asad]</w:t>
      </w:r>
    </w:p>
    <w:p>
      <w:pPr>
        <w:pStyle w:val="BookText"/>
        <w:bidi w:val="0"/>
        <w:jc w:val="both"/>
        <w:rPr/>
      </w:pPr>
      <w:r>
        <w:rPr>
          <w:rFonts w:eastAsia="Times New Roman" w:cs="Times New Roman" w:ascii="Times New Roman" w:hAnsi="Times New Roman"/>
          <w:color w:val="111111"/>
          <w:sz w:val="28"/>
          <w:szCs w:val="28"/>
          <w:lang w:val="en-US"/>
        </w:rPr>
        <w:t>44.</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Muhammad ‘Abd al-Rahman b. Abi Hatim Muhamamd b. Idris b. al-Munzir al-Tamimi al-Hanzali al-Razi, al-Jarh wa al-Ta’dil (Beirut: Dar Ihya</w:t>
      </w:r>
    </w:p>
    <w:p>
      <w:pPr>
        <w:pStyle w:val="BookText"/>
        <w:bidi w:val="0"/>
        <w:rPr/>
      </w:pPr>
      <w:r>
        <w:rPr>
          <w:rFonts w:eastAsia="Times New Roman" w:cs="Times New Roman" w:ascii="Times New Roman" w:hAnsi="Times New Roman"/>
          <w:color w:val="111111"/>
          <w:sz w:val="28"/>
          <w:szCs w:val="28"/>
          <w:lang w:val="en-US"/>
        </w:rPr>
        <w:t>al-Turath al-‘Arabi; 1st edition, 1371 H)</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Abu Muhammad al-Husayn b. Mas’ud al-Baghwi, Mu’alim al-Tanzil (Dar Tayyibah;  4th edition, 1417 H)</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Abu Sa’ud Muhammad b. Muhammad al-‘Imadi, Irshad al-‘Aql al-Salim ila Mizaya al-Qur’an al-Karim (Beirut: Dar Ihya al-Turath al-‘Arabi)</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Abu Ya’la Ahmad b. ‘Ali b. Muthanna al-Mawsili al-Tamimi, Musnad (Damascus: Dar al-Mamun  li al-Turath; 1st edition, 1404 H) [annotator: Dr. Husayn Salim Asad]</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Ahmad b. ‘Ali b. Hajar al-‘Asqalani, al-Isabah fi Tamyiz al-Sahabah (Beirut: Dar al-Kutub al-‘Ilmiyyah; 1st edition, 1415 H) [annotators: Shaykh ‘Adil Ahmad b. ‘Abd al-Mawjud and Shaykh ‘Ali Muhammad Ma’udh]</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Ahmad b. ‘Ali b. Hajar al-‘Asqalani, Taqrib al-Tahdhib (Beirut: Dar al-Maktabah al-‘Ilmiyyah; 2nd edition, 1415 H) [annotator: Mustafa ‘Abd al-Qadir ‘Ata]</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Ahmad b. Abi Bakr b. Isma’il al-Busiri, Itihaf al-Khiyarah al-Maharah bi Zawaid al-Masanid al-‘Ashara (Riyadh: Dar al-Watan; 1st edition, 1420 H)</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Ahmad Mustafa al-Maraghi, Tafsir al-Maraghi (Egypt)</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Badr al-Din al-‘Ayni, ‘Umdah al-Qari Sharh Sahih al-Bukhari</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Dr. Rohi Baalbaki, al-Mawrid: A Modern Arabic-English Dictionary (Beirut: Dar al-‘Ilm li al-Malayin; 7th edition, 1995 CE)</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Fakhr al-Din al-Turayhi, Majma’ al-Bahrayn (2nd edition, 1408 H) [annotator: Sayyid Ahmad al-Husayni]</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Hans Wehr, A Dictionary of Modern Written Arabic, ed. J. Milton Cowan (Ithaca, New York: Spoken Languages Services; 3rd edition, 1976 CE)</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Ibn al-Athir, Abu Sa’adat al-Mubarak b. Muhammad al-Jazari, al-Nihayah fi Gharib al-Hadith wa al-Athar (Qum: Muasassat Isma’iliyyan) [annotator: Mahmud Muhammad al-Tanahi and Tahir Ahmad al-Zawi]</w:t>
      </w:r>
    </w:p>
    <w:p>
      <w:pPr>
        <w:pStyle w:val="BookText"/>
        <w:bidi w:val="0"/>
        <w:jc w:val="both"/>
        <w:rPr/>
      </w:pPr>
      <w:r>
        <w:rPr>
          <w:rFonts w:eastAsia="Times New Roman" w:cs="Times New Roman" w:ascii="Times New Roman" w:hAnsi="Times New Roman"/>
          <w:color w:val="111111"/>
          <w:sz w:val="28"/>
          <w:szCs w:val="28"/>
          <w:lang w:val="en-US"/>
        </w:rPr>
        <w:t>57.</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Isma’il b. Hammad al-Jawhari, al-Sihah: Taj al-Lughah wa Sihah al-‘Arabiyyah (Beirut: Dar al’-Ilm li al-Malayin; 4th edition, 1407 H) [annotator: Ahmad ‘Abd al-Ghafur</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Atar]</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Jalal al-Din Muhammad b. Ahmad al-Mahalli and Jalal al-Din ‘Abd al-Rahman b. Abu Bakr al-Suyuti, Tafsir al-Jalalayn (Cairo: Dar al-Hadith; 1st edition)</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Muhammad al-Jawahiri, al-Mufid min Mu’jam al-Rijal al-Hadith (Qum: Manshurat Maktabah al-Mahalati; 2nd edition, 1424 H)</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Muhammad b. Abi Bakr ‘Abd al-Qadir al-Razi, Mukhtar al-Sihah (Beirut: Dar al-Kutub al-‘Ilmiyyah; 1st edition, 1415 H) [annotator: Ahmad Shams al-Din]</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Muhammad b. Sa’d, al-Tabaqat al-Kubra (Beirut: Dar al-Sadir)</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Muhammad b. Salih al-‘Uthaymin, Fatawa Nur ‘ala al-Darb (Muasassat Shaykh Muhammad bin Salih b. ‘Uthaymin al-Khayriyyah; 1427 H)</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Muhammad b. Yusuf al-Salihi al-Shami, Subul al-Huda al-Rashad fi Sirah Khayr al-‘Ibad (Beirut: Dar al-Kutub al-‘Ilmiyyah; 1st edition, 1414 H) [annotators: ‘Adil Ahmad ‘Abd al-Mawjud and ‘Ali Muhammad Ma’ud]</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Muhammad Baqir al-Majlisi, Bihar al-Anwar al-Jami’ah li Durar Akhbar al-Aimah al-Athar (Beirut: Dar Ihya al-Turath al-‘Arabi; 3rd edition, 1403 H)</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Muhammad Ghazali al-Saqa, Fiqh al-Sirah (Damascus: Dar al-Qalam; 1st edition, 1427 H) [annotator: Muhammad Nasir al-Din al-Albani]</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Muhammad Nasir al-Din al-Albani, Asl Sifat al-Salat al-Nabi (Riyadh: Maktabah al-Ma’arif li al-Nashr wa al-Tawzi’; 1st edition,  1427 H)</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Muhammad Nasir al-Din al-Albani, Irwa al-Ghalil fi Takhrij Ahadith Manar al-Sabil (Beirut: al-Maktab al-Islami; 2nd edition, 1405 H)</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Muhammad Nasir al-Din al-Albani, Mukhtasar al-‘Uluw al-‘Aliyy al-‘Azim (al-Maktab al-Islami; 2nd edition, 1412 H)</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Muhammad Nasir al-Din b. al-Hajj Nuh al-Albani, Silsilah al-Ahadith al-Dha’ifah wa al-Mawdhu’ah wa Atharihah al-Sayyiah fi al-Ummah  (Riyadh: Dar al-Ma’arif; 1st edition, 1412 H)</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Muhammad Rashid b. ‘Ali Ridha, Tafsir Qur’an al-Hakim (Egypt: al-Hay-ah al-Masriyyah al-‘Amma li al-Kitab; 1990 CE)</w:t>
      </w:r>
    </w:p>
    <w:p>
      <w:pPr>
        <w:pStyle w:val="BookText"/>
        <w:bidi w:val="0"/>
        <w:jc w:val="both"/>
        <w:rPr/>
      </w:pPr>
      <w:r>
        <w:rPr>
          <w:rFonts w:eastAsia="Times New Roman" w:cs="Times New Roman" w:ascii="Times New Roman" w:hAnsi="Times New Roman"/>
          <w:color w:val="111111"/>
          <w:sz w:val="28"/>
          <w:szCs w:val="28"/>
          <w:lang w:val="en-US"/>
        </w:rPr>
        <w:t>71.</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Tahir b. ‘Ashur, al-Tahrir wa</w:t>
      </w:r>
    </w:p>
    <w:p>
      <w:pPr>
        <w:pStyle w:val="BookText"/>
        <w:bidi w:val="0"/>
        <w:rPr/>
      </w:pPr>
      <w:r>
        <w:rPr>
          <w:rFonts w:eastAsia="Times New Roman" w:cs="Times New Roman" w:ascii="Times New Roman" w:hAnsi="Times New Roman"/>
          <w:color w:val="111111"/>
          <w:sz w:val="28"/>
          <w:szCs w:val="28"/>
          <w:lang w:val="en-US"/>
        </w:rPr>
        <w:t>al-Tanwir (Tunis: Dar al-Sahnun li al-Nashr wa al-Tawzi’; 1997 CE)</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Muhyi al-Din Abu Zakariyyah Yahya b. Sharaf al-Nawawi, Sahih Muslim bi Sharh al-Nawawi (Beirut: Dar al-Kitab al-‘Arabi; 1407 H)</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Mullah Muhsin al-Faydh al-Kashani, Tafsir al-Safi (Tehran: Maktabah al-Sadr; 2nd edition, 1416 H) [annotator: Shaykh Husayn A’lami]</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Nur al-Din ‘Ali b. Abi Bakr al-Haythami, Majma’ al-Zawaid (Beirut: Dar al-Fikr; 1412 H)</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Prof. Dr. Hikmat b. Bashir b. Yasin, Mawsu’at al-Sahih al-Masbur min al-Tafsir bi al-Mathur (Madinah: Dar al-Mathar li al-Nashr wa al-Tawzi’ wa al-Taba’at; 1st edition, 1420 H)</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Shams al-Din Abu ‘Abd Allah Muhammad b. Ahmad b. al-Dhahabi al-Dimashqi, al-Kashif fi Ma’rifat Man Lahu Riwayat fi al-Kutub al-Sittah (Jeddah: Dar al-Qiblah li al-Thaqafat al-Islamiyyah; 1st edition, 1413 H)</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Shams al-Din Muhammad b. Ahmad b. ‘Uthman al-Dhahabi, Siyar A’lam al-Nubala (Beirut: Muasassat al-Risalah; 1413 H) [annotators of the eighth volume: Shu’ayb al-Arnaut and Nazir Hamadan]</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Shihab al-Din Abu al-Fadhl Ahmad b. ‘Ali b. Hajar al-‘Asqalani, Lisan al-Mizan (Beirut: Manshurat Muasassat al-A’lami li al-Matbu’at; 2nd edition, 1390 H)</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Shihab al-Din Ahmad b. ‘Ali b. Hajar al-‘Asqalani, Tahdhib al-Tahdhib (Dar al-Fikr; 1st edition, 1404 H)</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Shihab al-Din Ibn Hajar al-‘Asqalani, Fath al-Bari Sharh Sahih al-Bukhari (Beirut: Dar al-Ma’rifah li al-Taba’ah wa al-Nashr; 2nd edition)</w:t>
      </w:r>
    </w:p>
    <w:p>
      <w:pPr>
        <w:pStyle w:val="BookText"/>
        <w:bidi w:val="0"/>
        <w:jc w:val="both"/>
        <w:rPr/>
      </w:pPr>
      <w:r>
        <w:rPr>
          <w:rFonts w:eastAsia="Times New Roman" w:cs="Times New Roman" w:ascii="Times New Roman" w:hAnsi="Times New Roman"/>
          <w:color w:val="111111"/>
          <w:sz w:val="28"/>
          <w:szCs w:val="28"/>
          <w:lang w:val="en-US"/>
        </w:rPr>
        <w:t>81.</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Wahbah b. Mustafa al-Zuhayli, al-Tafsir al-Munir fi al-‘Aqidah wa al-Shari’ah wa al-Manhaj (Beirut, Damascus: Dar al-Fikr al-Mu’asir; 1418 H)</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6"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Qur’an 4:64</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Abu Sa’adat al-Mubarak b. Muhammad al-Jazari, al-Nihayah fi Gharib al-Hadith wa al-Athar (Qum: Muasassat Isma’iliyyan) [annotator: Mahmud Muhammad al-Tanahi and Tahir Ahmad al-Zawi], vol. 2, p. 69</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are several verses of the Qur’an which order all believers till the Day of al-Qiyamah to “obey” the Messenger – 4:64, 3:32, , 3:132, 4:13, 4:59, 4:69, 4:80, 5:92, 8:1, 8:20, 8:46, 9:71, 24:47, 24:51, 24:52, 24:54, 24:56, 33:33, 33:66, 33:71, 47:33, 48:17, 49:14, 58:13, and 64:12.</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shows that it is permissible, and in fact the Sunnah, to refer to deputies and substitutes in command roles as amirs.</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Ahmad b. Hanbal al-Shaybani, Musnad (Cairo: Muasassat Qurtubah) [annotator: Shu’ayb al-Arnaut], vol. 2, p. 511,  10645</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have discussed instances of this usage in the main body of this book, especially in the chapters on Hadith al-Khilafah and Hadith al-Manzilah.</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Ahmad b. Hanbal al-Shaybani, Musnad (Cairo: Muasassat Qurtubah) [annotator: Shu’ayb al-Arnaut], vol. 5, p. 99,  20978</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‘Isa Muhammad b. ‘Isa al-Sulami al-Tirmidhi, al-Jami’ al-Sahih Sunan al-Tirmidhi (Beirut: Dar Ihya al-Turath al-‘Arabi) [annotator: Muhammad Nasir al-Din al-Albani], vol. 4, p. 501,  2223</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Ahmad b. Hanbal al-Shaybani, Musnad (Cairo: Muasassat Qurtubah) [annotator: Shu’ayb al-Arnaut], vol. 5, p. 106,  21051</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p. 92,  20890</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Bakr b. Abi ‘Asim, Ahmad b. ‘Amr b. al-Dhahhak b. Mukhlid al-Shaybani, Kitab al-Sunnah (al-Maktab al-Islami; 1st edition, 1400 H) [annotator: Muhammad Nasir al-Din al-Albani], vol. 2, pp. 350-351,  754</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351,  754</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Ahmad b. Hanbal al-Shaybani, Musnad (Cairo: Muasassat Qurtubah) [annotator: Shu’ayb al-Arnaut], vol. 5, p. 181,  21618</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p. 189,  21697</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Nur al-Din ‘Ali b. Abi Bakr al-Haythami, Majma’ al-Zawaid (Beirut: Dar al-Fikr; 1412 H), vol. 9, p. 256,  14957</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al-Qasim al-Husayn b. Muhammad b. al-Mufadhdhal al-Raghib al-Isfahani, Tafsir al-Raghib al-Isfahani wa Muqadimmatuh (Kulliyat al-Adab, Jami’ah Tanta; 1st edition, 1412 H) [annotator: Dr. Muhammad ‘Abd al-‘Aziz Basyuni], vol. 1, p. 139</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2:42</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2:159</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al-‘Abbas Ahmad b. ‘Abd al-Halim b. Taymiyyah al-Harrani, Minhaj al-Sunnah al-Nabawiyyah (Muasassat Qurtubah; 1st edition, 1406 H) [annotator: Dr. Muhammad Rashad Salim], vol. 5, p. 34</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Bakr b. Abi ‘Asim, Ahmad b. ‘Amr b. al-Dhahhak b. Mukhlid al-Shaybani, Kitab al-Sunnah (Dar al-Sami’i li al-Nashr wa al-Tawzi’) [annotator: Dr. Basim b. Faysal al-Jawabirah], vol. 1, pp. 799-800,  1222</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Bakr b. Abi ‘Asim, Ahmad b. ‘Amr b. al-Dhahhak b. Mukhlid al-Shaybani, Kitab al-Sunnah (al-Maktab al-Islami; 1st edition, 1400 H) [annotator: Muhammad Nasir al-Din al-Albani], vol. 2, p. 565,  1188</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Ahmad b. Hanbal al-Shaybani, Musnad (Cairo: Muasassat Qurtubah) [annotator: Shu’ayb al-Arnaut], vol. 1, p. 330,  3062</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4, p. 259,  18305</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355,  8645</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Ahmad b. Hanbal al-Shaybani, Musnad (Cairo: Dar al-Hadith; 1st edition, 1416 H) [annotator: Ahmad Muhammad Shakir], vol. 1, p. 331,  3062</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Muhammad b. ‘Abd Allah al-Hakim al-Naysaburi, al-Mustadrak ‘ala al-Sahihayn (Beirut: Dar al-Kutub al-’Ilmiyyah; 1st edition, 1411 H) [annotator: Mustafa ‘Abd al-Qadir ‘Ata], vol. 3, p. 143,  4652</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al-Rahman Ahmad b. Shu’ayb al-Nasai, Sunan al-Kubra (Beirut: Dar al-Kutub al-‘Ilmiyyah; 1st edition, 1411 H) [annotator: Dr. ‘Abd al-Ghaffar Sulayman al-Bandari and Sayyid Kasrawi Hasan], vol. 5, p. 112,  8409</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Ali obviously was very passionate about serving Islam. This was why he preferred to be a soldier, rather than a governor. As a soldier, he believed that his contributions would be far greater. The Prophet then informed him that he was holding, and would also be holding, ranks and positions that would afford him unprecedented opportunities to serve Islam. This was to make him happy, and it did.</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al-‘Abbas Ahmad b. ‘Abd al-Halim b. Taymiyyah al-Harrani, Minhaj al-Sunnah al-Nabawiyyah (Muasassat Qurtubah; 1st edition, 1406 H) [annotator: Dr. Muhammad Rashad Salim], vol. 5, p. 34</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al-Rahman Muhammad Nasir al-Din b. al-Hajj Nuh b. Tajati b. Adam al-Ashqudri al-Albani, Silsilah al-Ahadith al-Sahihah wa Shayhun min Fiqhihah wa Fawaidihah (Riyadh: Maktabah al-Ma’arif li al-Nashr wa al-Tawzi’; 1st edition, 1415 H), vol. 4, p. 344,  1750</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20:47</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4:64</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7:142</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20:85</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7:150</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al-‘Abbas Ahmad b. ‘Abd al-Halim b. Taymiyyah al-Harrani, Minhaj al-Sunnah al-Nabawiyyah (Muasassat Qurtubah; 1st edition, 1406 H) [annotator: Dr. Muhammad Rashad Salim], vol. 7, p. 391</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Dawud Sulayman b. Dawud b. al-Jarud al-Farisi al-Basri al-Tayalisi, Musnad (Beirut: Dar al-Ma’rifah), p. 111,  829</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al-Rahman Muhammad Nasir al-Din b. al-Hajj Nuh b. Tajati b. Adam al-Ashqudri al-Albani, Silsilah al-Ahadith al-Sahihah wa Shayhun min Fiqhihah wa Fawaidihah (Riyadh: Maktabah al-Ma’arif li al-Nashr wa al-Tawzi’; 1st edition, 1415 H), vol. 5, p. 261,  2223</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Dawud Sulayman b. Dawud b. al-Jarud al-Farisi al-Basri al-Tayalisi, Musnad (Beirut: Dar al-Ma’rifah), p. 360,  2752</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al-Rahman Muhammad Nasir al-Din b. al-Hajj Nuh b. Tajati b. Adam al-Ashqudri al-Albani, Silsilah al-Ahadith al-Sahihah wa Shayhun min Fiqhihah wa Fawaidihah (Riyadh: Maktabah al-Ma’arif li al-Nashr wa al-Tawzi’; 1st edition, 1415 H), vol. 5, p. 263,  2223</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Muhammad b. ‘Abd Allah al-Hakim al-Naysaburi, al-Mustadrak ‘ala al-Sahihayn (Beirut: Dar al-Kutub al-’Ilmiyyah; 1st edition, 1411 H) [annotator: Mustafa ‘Abd al-Qadir ‘Ata], vol. 3, p. 143,  4652</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b. Abi Bakr b. Isma’il al-Busiri, Itihaf al-Khiyarah al-Maharah bi Zawaid al-Masanid al-‘Ashara (Riyadh: Dar al-Watan; 1st edition, 1420 H), vol. 7, p. 184,  6630</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 Allah b. Muhammad b. Abi Shaybah Ibrahim b. ‘Uthman b. Abi Bakr b. Abi Shaybah al-Kufi al-‘Ubsi, Musannaf Ibn Abi Shaybah fi al-Ahadith wa al-Athar (Dar al-Fikr; 1st edition, 1409 H) [annotator: Prof. Sa’id al-Laham], vol. 7, p. 504,  58</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 Yusuf al-Salihi al-Shami, Subul al-Huda al-Rashad fi Sirah Khayr al-‘Ibad (Beirut: Dar al-Kutub al-‘Ilmiyyah; 1st edition, 1414 H) [annotators: ‘Adil Ahmad ‘Abd al-Mawjud and ‘Ali Muhammad Ma’ud], vol. 11, p. 296</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Ahmad b. Hanbal al-Shaybani, Musnad (Cairo: Muasassat Qurtubah) [annotator: Shu’ayb al-Arnaut], vol. 4, p. 437,  19942</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‘Isa Muhammad b. ‘Isa al-Sulami al-Tirmidhi, al-Jami’ al-Sahih Sunan al-Tirmidhi (Beirut: Dar Ihya al-Turath al-‘Arabi) [annotator: Muhammad Nasir al-Din al-Albani], vol. 5, p. 632,  3712</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b. ‘Ali b. Hajar al-‘Asqalani, al-Isabah fi Tamyiz al-Sahabah (Beirut: Dar al-Kutub al-‘Ilmiyyah; 1st edition, 1415 H) [annotators: Shaykh ‘Adil Ahmad b. ‘Abd al-Mawjud and Shaykh ‘Ali Muhammad Ma’udh], vol. 4, p. 468</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Shams al-Din Muhammad b. Ahmad b. ‘Uthman al-Dhahabi, Siyar A’lam al-Nubala (Beirut: Muasassat al-Risalah; 1413 H) [annotators of the eighth volume: Shu’ayb al-Arnaut and Nazir Hamadan], vol. 8, p. 199,  36</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Bakr b. Abi ‘Asim, Ahmad b. ‘Amr b. al-Dhahhak b. Mukhlid al-Shaybani, Kitab al-Sunnah (al-Maktab al-Islami; 1st edition, 1400 H) [annotator: Muhammad Nasir al-Din al-Albani], vol. 2, p. 564,  1187</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Bakr b. Abi ‘Asim, Ahmad b. ‘Amr b. al-Dhahhak b. Mukhlid al-Shaybani, Kitab al-Sunnah (Dar al-Sami’i li al-Nashr wa al-Tawzi’) [annotator: Dr. Basim b. Faysal al-Jawabirah], vol. 1, p. 799,  1221</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Ya’la Ahmad b. ‘Ali b. Muthanna al-Mawsili al-Tamimi, Musnad (Damascus: Dar al-Mamun  li al-Turath; 1st edition, 1404 H) [annotator: Dr. Husayn Salim Asad], vol. 1, p. 293,  355</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Hatim Muhammad b. Hibban b. Ahmad b. Hibban b. Mu’adh b. Ma’bad al-Tamimi al-Darimi al-Busti, Sahih Ibn Hibban bi Tartib Ibn Balban (Beirut: Muasassat al-Risalah; 2nd edition, 1414 H) [annotators: Muhammad Nasir al-Din al-Albani and Shu’ayb al-Arnaut], vol. 15, pp. 373-374,  6929</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 15, p. 374,  6929</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Ali b. Husam al-Din al-Muttaqi al-Hindi, Kanz al-‘Ummal fi Sunan al-Aqwal wa Af’al (Beirut: Muasassat al-Risalah; 1989 H), vol. 13, p. 122,  36444</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11, p. 907,  32941</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Ahmad b. Hanbal al-Shaybani, Musnad (Cairo: Muasassat Qurtubah) [annotator: Shu’ayb al-Arnaut], vol. 5, p. 356,  23062</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al-Rahman Muhammad Nasir al-Din b. al-Hajj Nuh b. Tajati b. Adam al-Ashqudri al-Albani, Silsilah al-Ahadith al-Sahihah wa Shayhun min Fiqhihah wa Fawaidihah (Riyadh: Maktabah al-Ma’arif li al-Nashr wa al-Tawzi’; 1st edition, 1415 H), vol. 5, p. 262,  2223</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p. 264,  2223</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Hatim Muhammad b. Hibban b. Ahmad b. Hibban b. Mu’adh b. Ma’bad al-Tamimi al-Darimi al-Busti, Sahih Ibn Hibban bi Tartib Ibn Balban (Beirut: Muasassat al-Risalah; 2nd edition, 1414 H) [annotators: Muhammad Nasir al-Din al-Albani and Shu’ayb al-Arnaut], vol. 15, pp. 373-374,  6929</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15, p. 373,  6929</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 15, p. 374,  6929</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al-Rahman Muhammad Nasir al-Din b. al-Hajj Nuh b. Tajati b. Adam al-Ashqudri al-Albani, Ta’liqat al-Hisan ‘ala Sahih Ibn Hibban (Jeddah: Dar Ba Wazir  li al-Nashr wa al-Tawzi’; 1st edition, 1424 H), vol. 10, p. 67,  6890</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Ahmad b. Hanbal al-Shaybani, Musnad (Cairo: Muasassat Qurtubah) [annotator: Shu’ayb al-Arnaut], vol. 4, p. 437,  19942</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6, p. 322,  26782</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3, p. 267,  13847</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3, p. 164,  12698</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p. 356,  23062</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3, p. 305,  14313</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3, p. 310,  14372</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Hans Wehr, A Dictionary of Modern Written Arabic, ed. J. Milton Cowan (Ithaca, New York: Spoken Languages Services; 3rd edition, 1976 CE), p. 1100</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al-Rahman Muhammad Nasir al-Din b. al-Hajj Nuh b. Tajati b. Adam al-Ashqudri al-Albani, Sahih al-Jami’ al-Saghir wa Ziyadatuhu (Al-Maktab al-Islami), vol. 2, p. 980,  1803</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al-‘Abbas Ahmad b. ‘Abd al-Halim b. Taymiyyah al-Harrani, Minhaj al-Sunnah al-Nabawiyyah (Muasassat Qurtubah; 1st edition, 1406 H) [annotator: Dr. Muhammad Rashad Salim], vol. 7, p. 391</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al-Rahman Muhammad Nasir al-Din b. al-Hajj Nuh b. Tajati b. Adam al-Ashqudri al-Albani, Silsilah al-Ahadith al-Sahihah wa Shayhun min Fiqhihah wa Fawaidihah (Riyadh: Maktabah al-Ma’arif li al-Nashr wa al-Tawzi’; 1st edition, 1415 H), vol. 5, p. 264,  2223</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‘Ali al-Fadhl b. al-Hasan al-Tabarsi, Majma’ al-Bayan fi Tafsir al-Qur’an (Beirut: Muasassat al-A’lami li al-Matbu’at; 1st edition, 1415 H), vol. 2, p. 165</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Mullah Muhsin al-Faydh al-Kashani, Tafsir al-Safi (Tehran: Maktabah al-Sadr; 2nd edition, 1416 H) [annotator: Shaykh Husayn A’lami], vol. 1, p. 284</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Baqir al-Majlisi, Bihar al-Anwar al-Jami’ah li Durar Akhbar al-Aimah al-Athar (Beirut: Dar Ihya al-Turath al-‘Arabi; 3rd edition, 1403 H), vol. 83, p. 184</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al-Faraj Jamal al-Din ‘Abd al-Rahman b. ‘Ali b. Muhammad al-Jawzi al-Qurshi al-Baghdadi, Zad al-Masir fi ‘Ilm al-Tafsir (Beirut: Dar al-Fikr; 1st edition, 1407 H) [annotator: Dr. Muhammad b. ‘Abd al-Rahman ‘Abd Allah], vol. 1, p. 268</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 Allah b. ‘Umar al-Baydhawi, Tafsir (Beirut: Dar al-Fikr), vol. 1, p. 558</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Ishaq Ahmad b. Muhammad b. Ibrahim al-Tha’labi al-Naysaburi, al-Kashf wa al-Bayan (Beirut: Dar Ihya al-Turath al-‘Arabi; 1st edition, 1422 H) [annotator: Abu Muhammad b. ‘Ashur], vol. 1, P. 237</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Ala al-Din ‘Ali b. Muhammad b. Ibrahim al-Khazan al-Baghdadi, Lubab al-Tawil fi Ma’ani al-Tanzil (Beirut: Dar al-Fikr; 1399 H), vol. 1, p. 272</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Jalal al-Din Muhammad b. Ahmad al-Mahalli and Jalal al-Din ‘Abd al-Rahman b. Abu Bakr al-Suyuti, Tafsir al-Jalalayn (Cairo: Dar al-Hadith; 1st edition), p. 216</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225</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354</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Barakat ‘Abd Allah b. Ahmad b. Mahmud al-Nasafi, Tafsir al-Nasafi (Beirut: Dar al-Nafais;  2005 CE) [annotator: Marwan Muhammad al-Shi’ar], vol. 1, p. 199</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Tahir b. ‘Ashur, al-Tahrir wa al-Tanwir (Tunis: Dar al-Sahnun li al-Nashr wa al-Tawzi’; 1997 CE), vol. 14, p. 194</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Rashid b. ‘Ali Ridha, Tafsir Qur’an al-Hakim (Egypt: al-Hay-ah al-Masriyyah al-‘Amma li al-Kitab; 1990 CE), vol. 8, p. 54</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4, p. 90</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al-‘Abbas Ahmad b. ‘Abd al-Halim b. Taymiyyah al-Harrani, Minhaj al-Sunnah al-Nabawiyyah (Muasassat Qurtubah; 1st edition, 1406 H) [annotator: Dr. Muhammad Rashad Salim], vol. 6, p. 54</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7, p. 485</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7, pp. 28-29</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8, pp. 540-541</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7, p. 485</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8, pp. 540-541</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Isma’il b. Hammad al-Jawhari, al-Sihah: Taj al-Lughah wa Sihah al-‘Arabiyyah (Beirut: Dar al’-Ilm li al-Malayin; 4th edition, 1407 H) [annotator: Ahmad ‘Abd al-Ghafur ‘Atar], vol. 6,  p. 2529</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al-Husayn Ahmad b. Faris b. Zakariyyah, Mu’jam Maqayis al-Lughah (Qum: Maktab al-A’lam al-Islami; 1404 H) [annotator: ‘Abd Salam Muhammad Harun], vol. 6, p. 141</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al-Fadhl Jamal al-Din Muhammad b. Mukram b. Manzur al-Afriqi al-Misri, Lisan al-‘Arab (Qum: Nashr Adab al-Hawzah; 1405 H), vol. 15, p. 410</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Fakhr al-Din al-Turayhi, Majma’ al-Bahrayn (2nd edition, 1408 H) [annotator: Sayyid Ahmad al-Husayni], vol. 4, p. 554</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 Yusuf al-Salihi al-Shami, Subul al-Huda al-Rashad fi Sirah Khayr al-‘Ibad (Beirut: Dar al-Kutub al-‘Ilmiyyah; 1st edition, 1414 H) [annotators: ‘Adil Ahmad ‘Abd al-Mawjud and ‘Ali Muhammad Ma’ud], vol. 11, p. 296</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b. ‘Ali b. Hajar al-‘Asqalani, al-Isabah fi Tamyiz al-Sahabah (Beirut: Dar al-Kutub al-‘Ilmiyyah; 1st edition, 1415 H) [annotators: Shaykh ‘Adil Ahmad b. ‘Abd al-Mawjud and Shaykh ‘Ali Muhammad Ma’udh], vol. 4, p. 468</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Fakhr al-Din al-Turayhi, Majma’ al-Bahrayn (2nd edition, 1408 H) [annotator: Sayyid Ahmad al-Husayni], vol. 1, p. 217</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al-Fadhl Jamal al-Din Muhammad b. Mukram b. Manzur al-Afriqi al-Misri, Lisan al-‘Arab (Qum: Nashr Adab al-Hawzah; 1405 H), vol. 3, p. 92; Muhammad b. Abi Bakr ‘Abd al-Qadir al-Razi, Mukhtar al-Sihah (Beirut: Dar al-Kutub al-‘Ilmiyyah; 1st edition, 1415 H) [annotator: Ahmad Shams al-Din],  p. 37</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20:85</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6:164</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13:16</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Muhammad b. ‘Abd Allah al-Hakim al-Naysaburi, al-Mustadrak ‘ala al-Sahihayn (Beirut: Dar al-Kutub al-’Ilmiyyah; 1st edition, 1411 H) [annotator: Mustafa ‘Abd al-Qadir ‘Ata], vol. 3, p. 143,  4652</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al-Rahman Muhammad Nasir al-Din b. al-Hajj Nuh b. Tajati b. Adam al-Ashqudri al-Albani, Silsilah al-Ahadith al-Sahihah wa Shayhun min Fiqhihah wa Fawaidihah (Riyadh: Maktabah al-Ma’arif li al-Nashr wa al-Tawzi’; 1st edition, 1415 H), vol. 5, p. 263,  2223</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al-Fida Isma’il b. Kathir al-Dimashqi, al-Bidayah wa al-Nihayah (Dar Ihya al-Turath al-‘Arabi; 1st edition, 1408 H) [annotator: ‘Ali Shiri], vol. 5, p. 228-229</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Ahmad b. Hanbal al-Shaybani, Musnad (Cairo: Muasassat Qurtubah) [annotator: Shu’ayb al-Arnaut], vol. 3, p. 371,  15026</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9:71</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al-Fida Isma’il b. ‘Umar b. Kathir al-Qurshi al-Dimashqi, Tafsir al-Qur’an al-‘Azim (Dar al-Taybah li al-Nashr wa al-Tawzi’; 2nd edition, 1420 H) [annotator: Sami b. Muhammad Salamah], vol. 4, p. 174</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al-‘Abbas Ahmad b. ‘Abd al-Halim b. Taymiyyah al-Harrani, Minhaj al-Sunnah al-Nabawiyyah (Muasassat Qurtubah; 1st edition, 1406 H) [annotator: Dr. Muhammad Rashad Salim], vol. 7, p. 391</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al-Rahman Muhammad Nasir al-Din b. al-Hajj Nuh b. Tajati b. Adam al-Ashqudri al-Albani, Silsilah al-Ahadith al-Sahihah wa Shayhun min Fiqhihah wa Fawaidihah (Riyadh: Maktabah al-Ma’arif li al-Nashr wa al-Tawzi’; 1st edition, 1415 H), vol. 5, p. 264,  2223</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al-‘Abbas Ahmad b. ‘Abd al-Halim b. Taymiyyah al-Harrani, Minhaj al-Sunnah al-Nabawiyyah (Muasassat Qurtubah; 1st edition, 1406 H) [annotator: Dr. Muhammad Rashad Salim], vol. 7, p. 391</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Hatim Muhammad b. Hibban b. Ahmad b. Hibban b. Mu’adh b. Ma’bad al-Tamimi al-Darimi al-Busti, Sahih Ibn Hibban bi Tartib Ibn Balban (Beirut: Muasassat al-Risalah; 2nd edition, 1414 H) [annotators: Muhammad Nasir al-Din al-Albani and Shu’ayb al-Arnaut], vol. 15, pp. 373-374,  6929</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 Yusuf al-Salihi al-Shami, Subul al-Huda al-Rashad fi Sirah Khayr al-‘Ibad (Beirut: Dar al-Kutub al-‘Ilmiyyah; 1st edition, 1414 H) [annotators: ‘Adil Ahmad ‘Abd al-Mawjud and ‘Ali Muhammad Ma’ud], vol. 6, p. 237</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Bakr b. Abi ‘Asim, Ahmad b. ‘Amr b. al-Dhahhak b. Mukhlid al-Shaybani, Kitab al-Sunnah (Dar al-Sami’i li al-Nashr wa al-Tawzi’) [annotator: Dr. Basim b. Faysal al-Jawabirah], vol. 1, p. 799,  1221</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al-‘Ala Muhammad b. ‘Abd al-Rahman b. ‘Abd al-Rahim al-Mubarakfuri, Tuhfat al-Ahwazi bi Sharh Jami’ al-Tirmidhi (Beirut: Dar al-Kutub al-‘Ilmiyyah; 1st edition, 1410 H), vol. 10, pp. 146-147</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al-‘Ala Muhammad b. ‘Abd al-Rahman b. ‘Abd al-Rahim al-Mubarakfuri, Tuhfat al-Ahwazi bi Sharh Jami’ al-Tirmidhi (Beirut: Dar al-Kutub al-‘Ilmiyyah; 1st edition, 1410 H), vol. 10, pp. 146-147</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al-Jawahiri, al-Mufid min Mu’jam al-Rijal al-Hadith (Qum: Manshurat Maktabah al-Mahalati; 2nd edition, 1424 H), p. 107,  2171</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19,  378</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 al-‘Aziz b. Marzuq al-Turayfi, al-Tahjil fi Takhrij ma lam Yukhraj min al-Ahadith wa al-Athar fi Irwa al-Ghalil (Riyadh: Maktabah al-Rushd li al-Nashr wa al-Tawzi’; 1st edition, 1422 H), p. 546</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 al-Rahman b. Yahya b. ‘Ali b. Muhammad al-Mu’alami al-‘Atmi al-Yamani, al-Tankil bi ma fi Ta-anib al-Kawthari min al-Abatil (al-Maktab al-Islami; 2nd edition, 1406 H) [annotators: Muhammad Nasir al-Din al-Albani, Zuhayr al-Shawish and ‘Abd al-Razzaq Hamzah], vol. 1, p. 237</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al-Rahman Muhammad Nasir al-Din b. al-Hajj Nuh b. Tajati b. Adam al-Ashqudri al-Albani, Silsilah al-Ahadith al-Sahihah wa Shayhun min Fiqhihah wa Fawaidihah (Riyadh: Maktabah al-Ma’arif li al-Nashr wa al-Tawzi’; 1st edition, 1415 H), vol. 5, p. 262,  2223</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p. 263,  2223</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al-‘Abbas Ahmad b. ‘Abd al-Halim b. Taymiyyah al-Harrani, Minhaj al-Sunnah al-Nabawiyyah (Muasassat Qurtubah; 1st edition, 1406 H) [annotator: Dr. Muhammad Rashad Salim], vol. 5, pp. 35-36</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Muhammad b. ‘Abd Allah al-Hakim al-Naysaburi, al-Mustadrak ‘ala al-Sahihayn (Beirut: Dar al-Kutub al-’Ilmiyyah; 1st edition, 1411 H) [annotator: Mustafa ‘Abd al-Qadir ‘Ata], vol. 3, p. 143,  4652</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Ahmad b. Hanbal al-Shaybani, Musnad (Cairo: Dar al-Hadith; 1st edition, 1416 H) [annotator: Ahmad Muhammad Shakir], vol. 1, p. 330,  3062</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 331,  3062</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Bakr b. Abi ‘Asim, Ahmad b. ‘Amr b. al-Dhahhak b. Mukhlid al-Shaybani, Kitab al-Sunnah (al-Maktab al-Islami; 1st edition, 1400 H) [annotator: Muhammad Nasir al-Din al-Albani], vol. 2, p. 566,  1189</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565,  1188</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Bakr b. Abi ‘Asim, Ahmad b. ‘Amr b. al-Dhahhak b. Mukhlid al-Shaybani, Kitab al-Sunnah (Dar al-Sami’i li al-Nashr wa al-Tawzi’) [annotator: Dr. Basim b. Faysal al-Jawabirah], vol. 1, pp. 799-800,  1222</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b. Abi Bakr b. Isma’il al-Busiri, Itihaf al-Khiyarah al-Maharah bi Zawaid al-Masanid al-‘Ashara (Riyadh: Dar al-Watan; 1st edition, 1420 H), vol. 7, p. 184,  6630</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al-‘Abbas Ahmad b. ‘Abd al-Halim b. Taymiyyah al-Harrani, Minhaj al-Sunnah al-Nabawiyyah (Muasassat Qurtubah; 1st edition, 1406 H) [annotator: Dr. Muhammad Rashad Salim], vol. 7, p. 391</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7:158</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2:108</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23:69</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19:5-7</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Prof. Dr. Hikmat b. Bashir b. Yasin, Mawsu’at al-Sahih al-Masbur min al-Tafsir bi al-Mathur (Madinah: Dar al-Mathar li al-Nashr wa al-Tawzi’ wa al-Taba’at; 1st edition, 1420 H), vol. 3, p. 332</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Bakr b. Abi ‘Asim, Ahmad b. ‘Amr b. al-Dhahhak b. Mukhlid al-Shaybani, Kitab al-Sunnah (al-Maktab al-Islami; 1st edition, 1410 H) [annotator: Muhammad Nasir al-Din al-Albani], vol. 2, p. 565,  1189</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566,  1189</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al-Rahman Muhammad Nasir al-Din b. al-Hajj Nuh b. Tajati b. Adam al-Ashqudri al-Albani, Sahih al-Jami’ al-Saghir wa Ziyadatuhu (Al-Maktab al-Islami), vol. 2, p. 754,  4092</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Muhammad b. Isma’il b. Ibrahim b. Mughirah al-Bukhari al-Ju’fi, al-Jami’ al-Sahih al-Mukhtasar  (Beirut: Dar Ibn Kathir; 3rd edition, 1407 H) [annotator: Dr. Mustafa Dib al-Bagha], vol. 5, p. 2048,  5043</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953,  2537</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al-Husayn Muslim b. al-Hajjaj al-Qushayri al-Naysaburi, Sahih Muslim (Beirut: Dar Ihya al-Turath al-‘Arabi) [annotator: Muhammad Fuad ‘Abd al-Baqi], vol. 3, p. 1376, 1757</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27:16</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Jarir b. Yazid b. Kathir b. Ghalib al-Amuli al-Tabari, Jami al-Bayan fi Tawil al-Qur’an (Dar al-Fikr; 1415 H) [annotator: Sidqi Jamil al-‘Attar], vol. 19, p. 172</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al-Fida Isma’il b. Kathir al-Dimashqi, al-Bidayah wa al-Nihayah (Dar Ihya al-Turath al-‘Arabi; 1st edition, 1408 H) [annotator: ‘Ali Shiri], vol. 2, p. 22</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al-Faraj Jamal al-Din ‘Abd al-Rahman b. ‘Ali b. Muhammad al-Jawzi al-Qurshi al-Baghdadi, Zad al-Masir fi ‘Ilm al-Tafsir (Beirut: Dar al-Fikr; 1st edition, 1407 H) [annotator: Dr. Muhammad b. ‘Abd al-Rahman ‘Abd Allah], vol. 6, p. 60</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Qur’an 38:26</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al-Rahman Ahmad b. Shu’ayb al-Nasai, Sunan al-Kubra (Beirut: Dar al-Kutub al-‘Ilmiyyah; 1st edition, 1411 H) [annotator: Dr. ‘Abd al-Ghaffar Sulayman al-Bandari and Sayyid Kasrawi Hasan], vol. 5, p. 125,  8451</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Nasir al-Din b. al-Hajj Nuh al-Albani, Silsilah al-Ahadith al-Dha’ifah wa al-Mawdhu’ah wa Atharihah al-Sayyiah fi al-Ummah  (Riyadh: Dar al-Ma’arif; 1st edition, 1412 H), vol. 12, p. 646,  5793</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Shihab al-Din Abu al-Fadhl Ahmad b. ‘Ali b. Hajar al-‘Asqalani, Lisan al-Mizan (Beirut: Manshurat Muasassat al-A’lami li al-Matbu’at; 2nd edition, 1390 H),  vol. 7, p. 199,  2686</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b. ‘Ali b. Hajar al-‘Asqalani, Taqrib al-Tahdhib (Beirut: Dar al-Maktabah al-‘Ilmiyyah; 2nd edition, 1415 H) [annotator: Mustafa ‘Abd al-Qadir ‘Ata], vol. 1, p. 223,  1391</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Muhammad b. Ahmad b. ‘Uthman al-Dhahabi, Mizan al-I’tidal fi Naqd al-Rijal (Beirut: Dar al-Ma’rifah; 1st edition, 1382 H) [annotator: ‘Ali Muhammad al-Bajawi], vol. 2, p. 103,  3004</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b. ‘Ali b. Hajar al-‘Asqalani, Taqrib al-Tahdhib (Beirut: Dar al-Maktabah al-‘Ilmiyyah; 2nd edition, 1415 H) [annotator: Mustafa ‘Abd al-Qadir ‘Ata], vol. 1, p. 328,  2142</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al-Hasan Ahmad b. ‘Abd Allah b. Salih al-‘Ijli al-Kufi, Ma’rifat al-Thiqat (Madinah: Maktabah al-Dar; 1st edition, 1405 H), vol. 1, p. 359,  471</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Hatim Muhammad b. Hibban b. Ahmad al-Tamimi al-Busti, Kitab al-Thiqat (Hyderabad: Majlis Dairat al-Ma’arif al-‘Uthmaniyyah; 1st edition, 1398 H), vol. 4, p. 229</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Shihab al-Din Ahmad b. ‘Ali b. Hajar al-‘Asqalani, Tahdhib al-Tahdhib (Dar al-Fikr; 1st edition, 1404 H), vol. 3, p. 228,  498</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Muhammad b. ‘Abd Allah al-Hakim al-Naysaburi, al-Mustadrak ‘ala al-Sahihayn (Beirut: Dar al-Kutub al-’Ilmiyyah; 1st edition, 1411 H) [annotator: Mustafa ‘Abd al-Qadir ‘Ata], vol. 3, p. 132,  4622</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b. ‘Ali b. Hajar al-‘Asqalani, Taqrib al-Tahdhib (Beirut: Dar al-Maktabah al-‘Ilmiyyah; 2nd edition, 1415 H) [annotator: Mustafa ‘Abd al-Qadir ‘Ata], vol. 1, p. 298,  1923</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al-Rahman Muhammad Nasir al-Din b. al-Hajj Nuh b. Tajati b. Adam al-Ashqudri al-Albani, Silsilah al-Ahadith al-Sahihah wa Shayhun min Fiqhihah wa Fawaidihah (Riyadh: Maktabah al-Ma’arif li al-Nashr wa al-Tawzi’; 1st edition, 1415 H), vol. 4, p. 582,  1942</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Nur al-Din ‘Ali b. Abi Bakr al-Haythami, Majma’ al-Zawaid (Beirut: Dar al-Fikr; 1412 H), vol. 9, p. 183,  14765</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Nasir al-Din b. al-Hajj Nuh al-Albani, Silsilah al-Ahadith al-Dha’ifah wa al-Mawdhu’ah wa Atharihah al-Sayyiah fi al-Ummah  (Riyadh: Dar al-Ma’arif; 1st edition, 1412 H), vol. 10, p. 653,  4948</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jarh against both Simak and Asbat are clear and substantiated. For instance, Asbat used to make a lot of mistakes. These facts should ordinarily have made each of them dha’if in his reports. However, the scholars of the Ahl al-Sunnah – including Imam Muslim - have made them exceptional cases, and have accepted their ahadith as sahih.</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Nasir al-Din b. al-Hajj Nuh al-Albani, Silsilah al-Ahadith al-Dha’ifah wa al-Mawdhu’ah wa Atharihah al-Sayyiah fi al-Ummah  (Riyadh: Dar al-Ma’arif; 1st edition, 1412 H), vol. 10, p. 653,  4948</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Muhammad b. ‘Abd Allah al-Hakim al-Naysaburi, al-Mustadrak ‘ala al-Sahihayn (Beirut: Dar al-Kutub al-’Ilmiyyah; 1st edition, 1411 H) [annotator: Mustafa ‘Abd al-Qadir ‘Ata], vol. 4, p. 317,  7766</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al-Rahman Muhammad Nasir al-Din b. al-Hajj Nuh al-Albani, Al-Thamar al-Mustatab fi Fiqh al-Sunnah wa al-Kitab  (Gharas li al-Nashr wa al-Tawzi’; 1st edition, 1422 H), p. 441</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Nasir al-Din al-Albani, Asl Sifat al-Salat al-Nabi (Riyadh: Maktabah al-Ma’arif li al-Nashr wa al-Tawzi’; 1st edition,  1427 H), vol. 2, p. 790-791</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al-Husayn Muslim b. al-Hajjaj al-Qushayri al-Naysaburi, Sahih Muslim (Beirut: Dar Ihya al-Turath al-‘Arabi) [annotator: Muhammad Fuad ‘Abd al-Baqi], vol. 4, p. 1814,  2329</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‘Isa Muhammad b. ‘Isa al-Sulami al-Tirmidhi, al-Jami’ al-Sahih Sunan al-Tirmidhi (Beirut: Dar Ihya al-Turath al-‘Arabi) [annotator: Muhammad Nasir al-Din al-Albani], vol. 5, p. 208,  2964</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al-Rahman Muhammad Nasir al-Din b. al-Hajj Nuh b. Tajati b. Adam al-Ashqudri al-Albani, Silsilah al-Ahadith al-Sahihah wa Shayhun min Fiqhihah wa Fawaidihah (Riyadh: Maktabah al-Ma’arif li al-Nashr wa al-Tawzi’; 1st edition, 1415 H), vol. 5, p. 235,  2201</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413,  782</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Muhammad b. ‘Abd Allah al-Hakim al-Naysaburi, al-Mustadrak ‘ala al-Sahihayn (Beirut: Dar al-Kutub al-’Ilmiyyah; 1st edition, 1411 H) [annotator: Mustafa ‘Abd al-Qadir ‘Ata], vol. 3, p. 136,  4633</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al-‘Abbas Ahmad b. ‘Abd al-Halim b. Taymiyyah al-Harrani, Minhaj al-Sunnah al-Nabawiyyah (Muasassat Qurtubah; 1st edition, 1406 H) [annotator: Dr. Muhammad Rashad Salim], vol. 5, p. 63</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‘Isa Muhammad b. ‘Isa al-Sulami al-Tirmidhi, al-Jami’ al-Sahih Sunan al-Tirmidhi (Beirut: Dar Ihya al-Turath al-‘Arabi) [annotator: Muhammad Nasir al-Din al-Albani], vol. 5, p. 636,  3719</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 Allah b. Muhammad b. Abi Shaybah Ibrahim b. ‘Uthman b. Abi Bakr b. Abi Shaybah al-Kufi al-‘Ubsi, Musannaf Ibn Abi Shaybah fi al-Ahadith wa al-Athar (Dar al-Fikr; 1st edition, 1409 H) [annotator: Prof. Sa’id al-Laham], vol. 7, p. 506,  72</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b. ‘Ali b. Hajar al-‘Asqalani, Taqrib al-Tahdhib (Beirut: Dar al-Maktabah al-‘Ilmiyyah; 2nd edition, 1415 H) [annotator: Mustafa ‘Abd al-Qadir ‘Ata], vol. 1, p. 679,  4641</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Nasir al-Din al-Albani, Mukhtasar al-‘Uluw al-‘Aliyy al-‘Azim (al-Maktab al-Islami; 2nd edition, 1412 H), pp. 148-149</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b. ‘Ali b. Hajar al-‘Asqalani, Taqrib al-Tahdhib (Beirut: Dar al-Maktabah al-‘Ilmiyyah; 2nd edition, 1415 H) [annotator: Mustafa ‘Abd al-Qadir ‘Ata], vol. 1, p. 238,  1504</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Nasir al-Din al-Albani, Mukhtasar al-‘Uluw al-‘Aliyy al-‘Azim (al-Maktab al-Islami; 2nd edition, 1412 H), p. 118</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al-Husayn Muslim b. al-Hajjaj al-Qushayri al-Naysaburi, Sahih Muslim (Beirut: Dar Ihya al-Turath al-‘Arabi) [annotator: Muhammad Fuad ‘Abd al-Baqi], vol. 3, p. 1452, 1821</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Muhammad b. Ahmad b. ‘Uthman al-Dhahabi, Mizan al-I’tidal fi Naqd al-Rijal (Beirut: Dar al-Ma’rifah li al-Taba’ah wa al-Nashr; 1st edition, 1382 H) [annotator: ‘Ali Muhammad al-Bajawi], vol. 2, pp. 232-233,  3548</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Ahmad b. Hanbal al-Shaybani, Musnad (Cairo: Muasassat Qurtubah) [annotator: Shu’ayb al-Arnaut], vol. 3, p. 212,  13237</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al-Qasim ‘Ali b. al-Hasan b. Habat Allah b. ‘Abd Allah, Ibn Asakir al-Shafi’i, Tarikh Madinah Dimashq (Beirut: Dar al-Fikr; 1415 H) [annotator: ‘Ali Shiri], vol. 24, p. 235</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Ahmad b. Hanbal al-Shaybani, Musnad (Cairo: Muasassat Qurtubah) [annotator: Shu’ayb al-Arnaut], vol. 3, p. 212,  13237</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3, p. 152,  12560</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6, p. 115,  24883</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‘Isa Muhammad b. ‘Isa al-Sulami al-Tirmidhi, al-Jami’ al-Sahih Sunan al-Tirmidhi (Beirut: Dar Ihya al-Turath al-‘Arabi) [annotator: Muhammad Nasir al-Din al-Albani], vol. 5, p. 275,  3090</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Ya’la Ahmad b. ‘Ali b. Muthanna al-Mawsili al-Tamimi, Musnad (Damascus: Dar al-Mamun  li al-Turath; 1st edition, 1404 H) [annotator: Dr. Husayn Salim Asad], vol. 5, p. 412,  3095</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Ghazali al-Saqa, Fiqh al-Sirah (Damascus: Dar al-Qalam; 1st edition, 1427 H) [annotator: Muhammad Nasir al-Din al-Albani], p. 417</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Muhammad b. ‘Abd Allah al-Hakim al-Naysaburi, al-Mustadrak ‘ala al-Sahihayn (Beirut: Dar al-Kutub al-’Ilmiyyah; 1st edition, 1411 H) [annotator: Mustafa ‘Abd al-Qadir ‘Ata], vol. 3, p. 143,  4652</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Ahmad b. Hanbal al-Shaybani, Musnad (Cairo: Dar al-Hadith; 1st edition, 1416 H) [annotator: Ahmad Muhammad Shakir], vol. 1, p. 331,  3062</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Bakr b. Abi ‘Asim, Ahmad b. ‘Amr b. al-Dhahhak b. Mukhlid al-Shaybani, Kitab al-Sunnah (al-Maktab al-Islami; 1st edition, 1410 H) [annotator: Muhammad Nasir al-Din al-Albani], vol. 2, p. 565,  1188</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Bakr b. Abi ‘Asim, Ahmad b. ‘Amr b. al-Dhahhak b. Mukhlid al-Shaybani, Kitab al-Sunnah (Dar al-Sami’i li al-Nashr wa al-Tawzi’) [annotator: Dr. Basim b. Faysal al-Jawabirah], vol. 1, pp. 799-800,  1222</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b. Abi Bakr b. Isma’il al-Busiri, Itihaf al-Khiyarah al-Maharah bi Zawaid al-Masanid al-‘Ashara (Riyadh: Dar al-Watan; 1st edition, 1420 H), vol. 7, p. 184,  6630</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al-‘Abbas Ahmad b. ‘Abd al-Halim b. Taymiyyah al-Harrani, Minhaj al-Sunnah al-Nabawiyyah (Muasassat Qurtubah; 1st edition, 1406 H) [annotator: Dr. Muhammad Rashad Salim], vol. 5, p. 63</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 Sa’d, al-Tabaqat al-Kubra (Beirut: Dar al-Sadir), vol. 6, p. 222</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al-Hasan Ahmad b. ‘Abd Allah b. Salih al-‘Ijli al-Kufi, Ma’rifat al-Thiqat (Madinah: Maktabah al-Dar; 1st edition, 1405 H), vol. 1, p. 380,  535</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Muhammad ‘Abd al-Rahman b. Abi Hatim Muhamamd b. Idris b. al-Munzir al-Tamimi al-Hanzali al-Razi, al-Jarh wa al-Ta’dil (Beirut: Dar Ihya al-Turath al-‘Arabi; 1st edition, 1371 H), vol. 3, p. 573,  2598</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Hatim Muhammad b. Hibban b. Ahmad al-Tamimi al-Busti, Kitab al-Thiqat (Hyderabad: Majlis Dairat al-Ma’arif al-‘Uthmaniyyah; 1st edition, 1398 H), vol. 4, p. 251</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Muhammad b. ‘Abd Allah al-Hakim al-Naysaburi, al-Mustadrak ‘ala al-Sahihayn (Beirut: Dar al-Kutub al-’Ilmiyyah; 1st edition, 1411 H) [annotator: Mustafa ‘Abd al-Qadir ‘Ata], vol. 3, p. 73,  4434</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4, p. 521,  8462</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Shams al-Din Abu ‘Abd Allah Muhammad b. Ahmad b. al-Dhahabi al-Dimashqi, al-Kashif fi Ma’rifat Man Lahu Riwayat fi al-Kutub al-Sittah (Jeddah: Dar al-Qiblah li al-Thaqafat al-Islamiyyah; 1st edition, 1413 H), vol. 1, p. 419,  1759</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b. ‘Ali b. Hajar al-‘Asqalani, Taqrib al-Tahdhib (Beirut: Dar al-Maktabah al-‘Ilmiyyah; 2nd edition, 1415 H) [annotator: Mustafa ‘Abd al-Qadir ‘Ata], vol. 1, p. 332,  2166</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Ahmad b. Hanbal al-Shaybani, Musnad (Cairo: Muasassat Qurtubah) [annotator: Shu’ayb al-Arnaut], vol. 1, p. 3,  4</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Ya’la Ahmad b. ‘Ali b. Muthanna al-Mawsili al-Tamimi, Musnad (Damascus: Dar al-Mamun  li al-Turath; 1st edition, 1404 H) [annotator: Dr. Husayn Salim Asad], vol. 1, p. 100,  104</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al-Rahman Ahmad b. Shu’ayb al-Nasai, Sunan al-Kubra (Beirut: Dar al-Kutub al-‘Ilmiyyah; 1st edition, 1411 H) [annotator: Dr. ‘Abd al-Ghaffar Sulayman al-Bandari and Sayyid Kasrawi Hasan], vol. 5, p. 128,  8461</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b. ‘Ali b. Hajar al-‘Asqalani, Taqrib al-Tahdhib (Beirut: Dar al-Maktabah al-‘Ilmiyyah; 2nd edition, 1415 H) [annotator: Mustafa ‘Abd al-Qadir ‘Ata], vol. 1, p. 475,  3200</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 586,  3991</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348,  7928</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al-Qasim ‘Ali b. al-Hasan b. Habat Allah b. ‘Abd Allah, Ibn Asakir al-Shafi’i, Tarikh Madinah Dimashq (Beirut: Dar al-Fikr; 1415 H) [annotator: ‘Ali Shiri], vol. 42, p. 117</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4:65</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al-Fida Isma’il b. ‘Umar b. Kathir al-Qurshi al-Dimashqi, Tafsir al-Qur’an al-‘Azim (Dar al-Taybah li al-Nashr wa al-Tawzi’; 2nd edition, 1420 H) [annotator: Sami b. Muhammad Salamah], vol. 2, p. 349</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Muhammad b. Isma’il b. Ibrahim b. Mughirah al-Bukhari al-Ju’fi, al-Jami’ al-Sahih al-Mukhtasar  (Beirut: Dar Ibn Kathir; 3rd edition, 1407 H) [annotator: Dr. Mustafa Dib al-Bagha], vol. 2, p. 832,  2233</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‘Isa Muhammad b. ‘Isa al-Sulami al-Tirmidhi, al-Jami’ al-Sahih Sunan al-Tirmidhi (Beirut: Dar Ihya al-Turath al-‘Arabi) [annotator: Muhammad Nasir al-Din al-Albani], vol. 4, p. 63,  1463</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38:26. Prophet Dawud was both a prophet and a khalifah. In the above verse, Allah is only making reference to his khilafah, and not to his nubuwwah.</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al-‘Abbas Ahmad b. ‘Abd al-Halim b. Taymiyyah al-Harrani, Minhaj al-Sunnah al-Nabawiyyah (Muasassat Qurtubah; 1st edition, 1406 H) [annotator: Dr. Muhammad Rashad Salim], vol. 6, p. 191</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6, p. 356</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8, pp. 329-330</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4, pp. 499-500</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6, p. 209</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Ya’la Ahmad b. ‘Ali b. Muthanna al-Mawsili al-Tamimi, Musnad (Damascus: Dar al-Mamun  li al-Turath; 1st edition, 1404 H) [annotator: Dr. Husayn Salim Asad], vol. 2, p. 341,  1086</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Nur al-Din ‘Ali b. Abi Bakr al-Haythami, Majma’ al-Zawaid (Beirut: Dar al-Fikr; 1412 H), vol. 5, p. 338,  8950</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Ahmad b. Hanbal al-Shaybani, Musnad (Cairo: Muasassat Qurtubah) [annotator: Shu’ayb al-Arnaut], vol. 3, p. 82,  11790</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al-Rahman Muhammad Nasir al-Din b. al-Hajj Nuh b. Tajati b. Adam al-Ashqudri al-Albani, Silsilah al-Ahadith al-Sahihah wa Shayhun min Fiqhihah wa Fawaidihah (Riyadh: Maktabah al-Ma’arif li al-Nashr wa al-Tawzi’; 1st edition, 1415 H), vol. 5, p. 640,  2487</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Ahmad b. Hanbal al-Shaybani, Musnad (Cairo: Muasassat Qurtubah) [annotator: Shu’ayb al-Arnaut], vol. 3, p. 33,  11307</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Muhammad b. ‘Abd Allah al-Hakim al-Naysaburi, al-Mustadrak ‘ala al-Sahihayn (Beirut: Dar al-Kutub al-’Ilmiyyah; 1st edition, 1411 H) [annotator: Mustafa ‘Abd al-Qadir ‘Ata], vol. 3, p. 132,  4621</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Muhammad b. Isma’il b. Ibrahim b. Mughirah al-Bukhari al-Ju’fi, al-Jami’ al-Sahih al-Mukhtasar  (Beirut: Dar Ibn Kathir; 3rd edition, 1407 H) [annotator: Dr. Mustafa Dib al-Bagha], vol. 1, p. 172,  436</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‘Umar Yusuf b. ‘Abd Allah b. Muhammad b. ‘Abd al-Barr b. ‘Asim al-Nimri al-Qurtubi, al-Isti’ab fi Ma’rifat al-Ashab (Beirut: Dar al-Jil; 1st edition, 1412 H) [annotator: ‘Ali Muhammad al-Bajawi], vol. 3, p. 1140</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b. ‘Ali b. Hajar al-‘Asqalani, al-Isabah fi Tamyiz al-Sahabah (Beirut: Dar al-Kutub al-‘Ilmiyyah; 1st edition, 1415 H) [annotators: Shaykh ‘Adil Ahmad b. ‘Abd al-Mawjud and Shaykh ‘Ali Muhammad Ma’udh], vol. 4, p. 474,  5720</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al-Fida Isma’il b. Kathir al-Dimashqi, al-Bidayah wa al-Nihayah (Dar Ihya al-Turath al-‘Arabi; 1st edition, 1408 H) [annotator: ‘Ali Shiri], vol. 7, p. 296</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Shihab al-Din Ibn Hajar al-‘Asqalani, Fath al-Bari Sharh Sahih al-Bukhari (Beirut: Dar al-Ma’rifah li al-Taba’ah wa al-Nashr; 2nd edition), vol. 13, p. 58</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Muhyi al-Din Abu Zakariyyah Yahya b. Sharaf al-Nawawi, Sahih Muslim bi Sharh al-Nawawi (Beirut: Dar al-Kitab al-‘Arabi; 1407 H), vol. 18, p. 40</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16:90</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49:9</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28:8</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12:97</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20:73</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4:92-93</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 Salih al-‘Uthaymin, Fatawa Nur ‘ala al-Darb (Muasassat Shaykh Muhammad bin Salih b. ‘Uthaymin al-Khayriyyah; 1427 H), vol. 31, p. 111</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al-Fadhl Mahmud al-Alusi, Ruh al-Ma’ani fi Tafsir al-Qur’an al-‘Azim wa Sab’ al-Mathani (Beirut: Dar Ihya al-Turath al-‘Arabi), vol. 20, p. 83</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2:221</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al-‘Abbas Ahmad b. ‘Abd al-Halim b. Taymiyyah al-Harrani, Minhaj al-Sunnah al-Nabawiyyah (Muasassat Qurtubah; 1st edition, 1406 H) [annotator: Dr. Muhammad Rashad Salim], vol. 8, p. 565</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also Abu ‘Abd Allah Muhammad b. Isma’il b. Ibrahim b. Mughirah al-Bukhari al-Ju’fi, al-Jami’ al-Sahih al-Mukhtasar  (Beirut: Dar Ibn Kathir; 3rd edition, 1407 H) [annotator: Dr. Mustafa Dib al-Bagha], vol. 3, p. 1341,  3467</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Rohi Baalbaki, al-Mawrid: A Modern Arabic-English Dictionary (Beirut: Dar al-‘Ilm li al-Malayin; 7th edition, 1995 CE), p. 653</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al-Husayn Muslim b. al-Hajjaj al-Qushayri al-Naysaburi, Sahih Muslim (Beirut: Dar Ihya al-Turath al-‘Arabi) [annotator: Muhammad Fuad ‘Abd al-Baqi], vol. 4, p. 1782,  2278 (3)</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Ahmad b. Hanbal al-Shaybani, Musnad (Cairo: Muasassat Qurtubah) [annotator: Shu’ayb al-Arnaut], vol. 2, p. 435,  9621</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Muhyi al-Din Abu Zakariyyah Yahya b. Sharaf al-Nawawi, Sahih Muslim bi Sharh al-Nawawi (Beirut: Dar al-Kitab al-‘Arabi; 1407 H), vol. 15, pp. 37-38</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al-‘Ala Muhammad b. ‘Abd al-Rahman b. ‘Abd al-Rahim al-Mubarakfuri, Tuhfat al-Ahwazi bi Sharh Jami’ al-Tirmidhi (Beirut: Dar al-Kutub al-‘Ilmiyyah; 1st edition, 1410 H), vol. 10, p. 59</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al-Rahman Muhammad Nasir al-Din b. al-Hajj Nuh b. Tajati b. Adam al-Ashqudri al-Albani, Silsilah al-Ahadith al-Sahihah wa Shayhun min Fiqhihah wa Fawaidihah (Riyadh: Maktabah al-Ma’arif li al-Nashr wa al-Tawzi’; 1st edition, 1415 H), vol. 2, p. 468,  824</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Ahmad b. Hanbal al-Shaybani, Musnad (Cairo: Muasassat Qurtubah) [annotator: Shu’ayb al-Arnaut], vol. 5, p. 243,  22159</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al-Rahman Muhammad Nasir al-Din b. al-Hajj Nuh b. Tajati b. Adam al-Ashqudri al-Albani, Sahih al-Jami’ al-Saghir wa Ziyadatuhu (Al-Maktab al-Islami), vol. 2, p. 1341,  3158 (8072)</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‘Isa Muhammad b. ‘Isa al-Sulami al-Tirmidhi, al-Jami’ al-Sahih Sunan al-Tirmidhi (Beirut: Dar Ihya al-Turath al-‘Arabi) [annotator: Muhammad Nasir al-Din al-Albani], vol. 4, p. 679,  2539</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al-‘Ala Muhammad b. ‘Abd al-Rahman b. ‘Abd al-Rahim al-Mubarakfuri, Tuhfat al-Ahwazi bi Sharh Jami’ al-Tirmidhi (Beirut: Dar al-Kutub al-‘Ilmiyyah; 1st edition, 1410 H), vol. 10, p. 103</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 Sa’d, al-Tabaqat al-Kubra (Beirut: Dar al-Sadir), vol. 3, p. 238</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Muhammad b. ‘Abd Allah al-Hakim al-Naysaburi, al-Mustadrak ‘ala al-Sahihayn (Beirut: Dar al-Kutub al-’Ilmiyyah; 1st edition, 1411 H) [annotator: Mustafa ‘Abd al-Qadir ‘Ata], vol. 3, p. 320,  5239</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Muhammad b. Isma’il b. Ibrahim b. Mughirah al-Bukhari al-Ju’fi, al-Jami’ al-Sahih al-Mukhtasar  (Beirut: Dar Ibn Kathir; 3rd edition, 1407 H) [annotator: Dr. Mustafa Dib al-Bagha], vol. 3, p. 1371,  3544</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Nasir al-Din b. al-Hajj Nuh al-Albani, Silsilah al-Ahadith al-Dha’ifah wa al-Mawdhu’ah wa Atharihah al-Sayyiah fi al-Ummah  (Riyadh: Dar al-Ma’arif; 1st edition, 1412 H), vol. 10, p. 522,  4894</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10, p. 523,  4894</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10, p. 524,  4894</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al-Fadhl ‘Abd Allah b. al-Siddiq al-Maghribi, al-Qawl al-Muqni’ fi Radd ‘ala al-Albani al-Mubtadi’, p. 8</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Nasir al-Din b. al-Hajj Nuh al-Albani, Silsilah al-Ahadith al-Dha’ifah wa al-Mawdhu’ah wa Atharihah al-Sayyiah fi al-Ummah  (Riyadh: Dar al-Ma’arif; 1st edition, 1412 H), vol. 10, p. 524,  4894</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for instance, Abu al-Husayn Muslim b. al-Hajjaj al-Qushayri al-Naysaburi, Sahih Muslim (Beirut: Dar Ihya al-Turath al-‘Arabi) [annotator: Muhammad Fuad ‘Abd al-Baqi], vol. 3, p. 1648,  2078 (31)</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Ahmad b. Hanbal al-Shaybani, Musnad (Cairo: Muasassat Qurtubah) [annotator: Shu’ayb al-Arnaut], vol. 4, p. 327,  18936</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al-Rahman Muhammad Nasir al-Din b. al-Hajj Nuh b. Tajati b. Adam al-Ashqudri al-Albani, Sahih Abi Dawud (Kuwait: Muasassat al-Gharas li al-Nashr wa al-Tawzi’; 1st edition, 1423 H), vol. 7, p. 188,  2098</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Shams al-Din Muhammad b. Ahmad b. ‘Uthman al-Dhahabi, Siyar A’lam al-Nubala (Beirut: Muasassat al-Risalah; 9th edition, 1413 H) [annotators of the ninth volume: Shu’ayb al-Arnaut and Kamil al-Khurat], vol. 9, p. 565,  220</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b. ‘Ali b. Hajar al-‘Asqalani, Taqrib al-Tahdhib (Beirut: Dar al-Maktabah al-‘Ilmiyyah; 2nd edition, 1415 H) [annotator: Mustafa ‘Abd al-Qadir ‘Ata], vol. 1, p. 599,  4078</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Shams al-Din Muhammad b. Ahmad b. ‘Uthman al-Dhahabi, Siyar A’lam al-Nubala (Beirut: Muasassat al-Risalah; 9th edition, 1413 H) [annotators of the ninth volume: Shu’ayb al-Arnaut and Kamil al-Khurat], vol. 9, p. 576,  220</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Shams al-Din Muhammad b. Ahmad b. ‘Uthman al-Dhahabi, Siyar A’lam al-Nubala (Beirut: Muasassat al-Risalah; 9th edition, 1413 H) [annotators of the fifteenth volume: Shu’ayb al-Arnaut and Ibraaheem al-Zaybaq], vol. 15, p. 70,  38</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Ahmad b. Hanbal al-Shaybani, Musnad (Cairo: Muasassat Qurtubah) [annotator: Shu’ayb al-Arnaut], vol. 5, p. 37,  20408</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‘Isa Muhammad b. ‘Isa al-Sulami al-Tirmidhi, al-Jami’ al-Sahih Sunan al-Tirmidhi (Beirut: Dar Ihya al-Turath al-‘Arabi) [annotator: Muhammad Nasir al-Din al-Albani], vol. 5, p. 658,  3773</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al-Rahman Muhammad Nasir al-Din b. al-Hajj Nuh b. Tajati b. Adam al-Ashqudri al-Albani, Sahih al-Jami’ al-Saghir wa Ziyadatuhu (Al-Maktab al-Islami), vol. 1, p. 70,  47</w:t>
      </w:r>
    </w:p>
  </w:footnote>
  <w:footnote w:id="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Muhammad b. ‘Abd Allah al-Hakim al-Naysaburi, al-Mustadrak ‘ala al-Sahihayn (Beirut: Dar al-Kutub al-’Ilmiyyah; 1st edition, 1411 H) [annotator: Mustafa ‘Abd al-Qadir ‘Ata], vol. 3, p. 182,  4779</w:t>
      </w:r>
    </w:p>
  </w:footnote>
  <w:footnote w:id="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Muhammad ‘Abd Allah b. ‘Abd al-Rahman al-Darimi, Sunan (Beirut: Dar al-Kitab al-‘Arabi; 1st edition, 1407 H) [annotator: Husayn Salim Asad], vol. 2, p. 431,  2826</w:t>
      </w:r>
    </w:p>
  </w:footnote>
  <w:footnote w:id="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al-‘Ala Muhammad b. ‘Abd al-Rahman b. ‘Abd al-Rahim al-Mubarakfuri, Tuhfat al-Ahwazi bi Sharh Jami’ al-Tirmidhi (Beirut: Dar al-Kutub al-‘Ilmiyyah; 1st edition, 1410 H), vol. 10, p. 186</w:t>
      </w:r>
    </w:p>
  </w:footnote>
  <w:footnote w:id="3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al-‘Abbas Ahmad b. ‘Abd al-Halim b. Taymiyyah al-Harrani, Minhaj al-Sunnah al-Nabawiyyah (Muasassat Qurtubah; 1st edition, 1406 H) [annotator: Dr. Muhammad Rashad Salim], vol. 8, p. 565</w:t>
      </w:r>
    </w:p>
  </w:footnote>
  <w:footnote w:id="3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al-Rahman Muhammad Nasir al-Din b. al-Hajj Nuh b. Tajati b. Adam al-Ashqudri al-Albani, Sahih al-Jami’ al-Saghir wa Ziyadatuhu (Al-Maktab al-Islami), vol. 1, p. 607,  3181</w:t>
      </w:r>
    </w:p>
  </w:footnote>
  <w:footnote w:id="3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al-‘Abbas Ahmad b. ‘Abd al-Halim b. Taymiyyah al-Harrani, Minhaj al-Sunnah al-Nabawiyyah (Muasassat Qurtubah; 1st edition, 1406 H) [annotator: Dr. Muhammad Rashad Salim], vol. 5, p. 35</w:t>
      </w:r>
    </w:p>
  </w:footnote>
  <w:footnote w:id="3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al-Husayn Muslim b. al-Hajjaj al-Qushayri al-Naysaburi, Sahih Muslim (Beirut: Dar Ihya al-Turath al-‘Arabi) [annotator: Muhammad Fuad ‘Abd al-Baqi], vol. 4, p. 1854,  2382 (2)</w:t>
      </w:r>
    </w:p>
  </w:footnote>
  <w:footnote w:id="3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Ahmad b. Hanbal al-Shaybani, Musnad (Cairo: Muasassat Qurtubah) [annotator: Shu’ayb al-Arnaut], vol. 3, p. 18,  11150</w:t>
      </w:r>
    </w:p>
  </w:footnote>
  <w:footnote w:id="3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‘Isa Muhammad b. ‘Isa al-Sulami al-Tirmidhi, al-Jami’ al-Sahih Sunan al-Tirmidhi (Beirut: Dar Ihya al-Turath al-‘Arabi) [annotator: Muhammad Nasir al-Din al-Albani], vol. 5, p. 616,  3678</w:t>
      </w:r>
    </w:p>
  </w:footnote>
  <w:footnote w:id="3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49:17</w:t>
      </w:r>
    </w:p>
  </w:footnote>
  <w:footnote w:id="3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3:164</w:t>
      </w:r>
    </w:p>
  </w:footnote>
  <w:footnote w:id="3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43:67. This verse, among others, brings down a notion which is very widespread among common Sunnis that the word khalil refers to the person most beloved to another. If such were the case, then the Prophet would have been the sole khalil of every pious Muslim. However, each pious Muslim is a khalil of the other, in this world and in the Hereafter, and this is very explicit from the verse.</w:t>
      </w:r>
    </w:p>
  </w:footnote>
  <w:footnote w:id="3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al-Fida Isma’il b. ‘Umar b. Kathir al-Qurshi al-Dimashqi, Tafsir al-Qur’an al-‘Azim (Dar al-Taybah li al-Nashr wa al-Tawzi’; 2nd edition, 1420 H) [annotator: Sami b. Muhammad Salamah], vol. 7, p. 237</w:t>
      </w:r>
    </w:p>
  </w:footnote>
  <w:footnote w:id="3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Muhammad al-Husayn b. Mas’ud al-Baghwi, Mu’alim al-Tanzil (Dar Tayyibah;  4th edition, 1417 H), vol. 7, p. 221</w:t>
      </w:r>
    </w:p>
  </w:footnote>
  <w:footnote w:id="3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Sa’ud Muhammad b. Muhammad al-‘Imadi, Irshad al-‘Aql al-Salim ila Mizaya al-Qur’an al-Karim (Beirut: Dar Ihya al-Turath al-‘Arabi), vol. 8, p. 54</w:t>
      </w:r>
    </w:p>
  </w:footnote>
  <w:footnote w:id="3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al-Rahman Muhammad Nasir al-Din b. al-Hajj Nuh b. Tajati b. Adam al-Ashqudri al-Albani, Sahih al-Jami’ al-Saghir wa Ziyadatuhu (Al-Maktab al-Islami), vol. 1, p. 342,  883 (2009)</w:t>
      </w:r>
    </w:p>
  </w:footnote>
  <w:footnote w:id="3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9:4</w:t>
      </w:r>
    </w:p>
  </w:footnote>
  <w:footnote w:id="3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al-Husayn Muslim b. al-Hajjaj al-Qushayri al-Naysaburi, Sahih Muslim (Beirut: Dar Ihya al-Turath al-‘Arabi) [annotator: Muhammad Fuad ‘Abd al-Baqi], vol. 4, p. 1870,  2404 (32)</w:t>
      </w:r>
    </w:p>
  </w:footnote>
  <w:footnote w:id="3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Shihab al-Din Ibn Hajar al-‘Asqalani, Fath al-Bari Sharh Sahih al-Bukhari (Beirut: Dar al-Ma’rifah li al-Taba’ah wa al-Nashr; 2nd edition), vol. 7, pp. 12-13</w:t>
      </w:r>
    </w:p>
  </w:footnote>
  <w:footnote w:id="3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‘Isa Muhammad b. ‘Isa al-Sulami al-Tirmidhi, al-Jami’ al-Sahih Sunan al-Tirmidhi (Beirut: Dar Ihya al-Turath al-‘Arabi) [annotator: Muhammad Nasir al-Din al-Albani], vol. 5, p. 641,  3732</w:t>
      </w:r>
    </w:p>
  </w:footnote>
  <w:footnote w:id="3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Nur al-Din ‘Ali b. Abi Bakr al-Haythami, Majma’ al-Zawaid (Beirut: Dar al-Fikr; 1412 H), vol. 9, p. 149,  14672</w:t>
      </w:r>
    </w:p>
  </w:footnote>
  <w:footnote w:id="3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Nasir al-Din b. al-Hajj Nuh al-Albani, Silsilah al-Ahadith al-Dha’ifah wa al-Mawdhu’ah wa Atharihah al-Sayyiah fi al-Ummah  (Riyadh: Dar al-Ma’arif; 1st edition, 1412 H), vol. 6, pp. 481-482,  2929</w:t>
      </w:r>
    </w:p>
  </w:footnote>
  <w:footnote w:id="3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Shihab al-Din Ibn Hajar al-‘Asqalani, Fath al-Bari Sharh Sahih al-Bukhari (Beirut: Dar al-Ma’rifah li al-Taba’ah wa al-Nashr; 2nd edition), vol. 7, p. 13</w:t>
      </w:r>
    </w:p>
  </w:footnote>
  <w:footnote w:id="3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Shihab al-Din Ibn Hajar al-‘Asqalani, Fath al-Bari Sharh Sahih al-Bukhari (Beirut: Dar al-Ma’rifah li al-Taba’ah wa al-Nashr; 2nd edition), vol. 7, p. 13</w:t>
      </w:r>
    </w:p>
  </w:footnote>
  <w:footnote w:id="3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Muhammad b. ‘Abd Allah al-Hakim al-Naysaburi, al-Mustadrak ‘ala al-Sahihayn (Beirut: Dar al-Kutub al-’Ilmiyyah; 1st edition, 1411 H) [annotator: Mustafa ‘Abd al-Qadir ‘Ata], vol. 3, p. 143,  4652</w:t>
      </w:r>
    </w:p>
  </w:footnote>
  <w:footnote w:id="3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Shihab al-Din Ibn Hajar al-‘Asqalani, Fath al-Bari Sharh Sahih al-Bukhari (Beirut: Dar al-Ma’rifah li al-Taba’ah wa al-Nashr; 2nd edition), vol. 7, p. 13</w:t>
      </w:r>
    </w:p>
  </w:footnote>
  <w:footnote w:id="3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Ahmad b. Hanbal al-Shaybani, Musnad (Cairo: Muasassat Qurtubah) [annotator: Shu’ayb al-Arnaut], vol. 6, p. 438,  27507</w:t>
      </w:r>
    </w:p>
  </w:footnote>
  <w:footnote w:id="3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al-Rahman Ahmad b. Shu’ayb al-Nasai, Sunan al-Kubra (Beirut: Dar al-Kutub al-‘Ilmiyyah; 1st edition, 1411 H) [annotator: Dr. ‘Abd al-Ghaffar Sulayman al-Bandari and Sayyid Kasrawi Hasan], vol. 5, p. 138,  8491</w:t>
      </w:r>
    </w:p>
  </w:footnote>
  <w:footnote w:id="3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Muhammad b. Isma’il b. Ibrahim b. Mughirah al-Bukhari al-Ju’fi, al-Jami’ al-Sahih al-Mukhtasar  (Beirut: Dar Ibn Kathir; 3rd edition, 1407 H) [annotator: Dr. Mustafa Dib al-Bagha], vol. 3, p. 1358,  3501</w:t>
      </w:r>
    </w:p>
  </w:footnote>
  <w:footnote w:id="3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al-Fida Isma’il b. Kathir al-Dimashqi, al-Bidayah wa al-Nihayah (Dar Ihya al-Turath al-‘Arabi; 1st edition, 1408 H) [annotator: ‘Ali Shiri], vol. 5, p. 251</w:t>
      </w:r>
    </w:p>
  </w:footnote>
  <w:footnote w:id="3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al-‘Ala Muhammad b. ‘Abd al-Rahman b. ‘Abd al-Rahim al-Mubarakfuri, Tuhfat al-Ahwazi bi Sharh Jami’ al-Tirmidhi (Beirut: Dar al-Kutub al-‘Ilmiyyah; 1st edition, 1410 H), vol. 10, p. 112</w:t>
      </w:r>
    </w:p>
  </w:footnote>
  <w:footnote w:id="3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Badr al-Din al-‘Ayni, ‘Umdah al-Qari Sharh Sahih al-Bukhari, vol. 17, p. 39,  386</w:t>
      </w:r>
    </w:p>
  </w:footnote>
  <w:footnote w:id="3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Shihab al-Din Ibn Hajar al-‘Asqalani, Fath al-Bari Sharh Sahih al-Bukhari (Beirut: Dar al-Ma’rifah li al-Taba’ah wa al-Nashr; 2nd edition), vol. 7, p. 12</w:t>
      </w:r>
    </w:p>
  </w:footnote>
  <w:footnote w:id="3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al-‘Abbas Ahmad b. ‘Abd al-Halim b. Taymiyyah al-Harrani, Minhaj al-Sunnah al-Nabawiyyah (Muasassat Qurtubah; 1st edition, 1406 H) [annotator: Dr. Muhammad Rashad Salim], vol. 7, pp. 325-326</w:t>
      </w:r>
    </w:p>
  </w:footnote>
  <w:footnote w:id="3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al-Husayn Muslim b. al-Hajjaj al-Qushayri al-Naysaburi, Sahih Muslim (Beirut: Dar Ihya al-Turath al-‘Arabi) [annotator: Muhammad Fuad ‘Abd al-Baqi], vol. 4, p. 1870,  2404 (30)</w:t>
      </w:r>
    </w:p>
  </w:footnote>
  <w:footnote w:id="3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Ahmad b. Hanbal al-Shaybani, Musnad (Cairo: Muasassat Qurtubah) [annotator: Shu’ayb al-Arnaut], vol. 6, p. 369,  27126</w:t>
      </w:r>
    </w:p>
  </w:footnote>
  <w:footnote w:id="3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Muhammad b. Ja’far al-Idrisi al-Kattani, Nazam al-Mutanathir min al-Hadith al-Mutawatir (Egypt: Dar al-Kutub al-Salafiyyah; 2nd edition), p. 195,  233</w:t>
      </w:r>
    </w:p>
  </w:footnote>
  <w:footnote w:id="3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al-‘Abbas Ahmad b. ‘Abd al-Halim b. Taymiyyah al-Harrani, Minhaj al-Sunnah al-Nabawiyyah (Muasassat Qurtubah; 1st edition, 1406 H) [annotator: Dr. Muhammad Rashad Salim], vol. 7, pp. 326-328</w:t>
      </w:r>
    </w:p>
  </w:footnote>
  <w:footnote w:id="3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7:142</w:t>
      </w:r>
    </w:p>
  </w:footnote>
  <w:footnote w:id="3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al-‘Abbas Ahmad b. ‘Abd al-Halim b. Taymiyyah al-Harrani, Minhaj al-Sunnah al-Nabawiyyah (Muasassat Qurtubah; 1st edition, 1406 H) [annotator: Dr. Muhammad Rashad Salim], vol. 7, pp. 328-329</w:t>
      </w:r>
    </w:p>
  </w:footnote>
  <w:footnote w:id="3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Bakr b. Abi ‘Asim, Ahmad b. ‘Amr b. al-Dhahhak b. Mukhlid al-Shaybani, Kitab al-Sunnah (Dar al-Sami’i li al-Nashr wa al-Tawzi’) [annotator: Dr. Basim b. Faysal al-Jawabirah], vol. 1, pp. 799-800,  1222</w:t>
      </w:r>
    </w:p>
  </w:footnote>
  <w:footnote w:id="3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Bakr b. Abi ‘Asim, Ahmad b. ‘Amr b. al-Dhahhak b. Mukhlid al-Shaybani, Kitab al-Sunnah (al-Maktab al-Islami; 1st edition, 1400 H) [annotator: Muhammad Nasir al-Din al-Albani], vol. 2, p. 565,  1188</w:t>
      </w:r>
    </w:p>
  </w:footnote>
  <w:footnote w:id="3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Nasir al-Din al-Albani, Irwa al-Ghalil fi Takhrij Ahadith Manar al-Sabil (Beirut: al-Maktab al-Islami; 2nd edition, 1405 H), vol. 5, p. 11,  1188</w:t>
      </w:r>
    </w:p>
  </w:footnote>
  <w:footnote w:id="3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Ahmad b. Hanbal al-Shaybani, Musnad (Cairo: Muasassat Qurtubah) [annotator: Shu’ayb al-Arnaut], vol. 1, p. 170,  1463</w:t>
      </w:r>
    </w:p>
  </w:footnote>
  <w:footnote w:id="4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6, p. 438,  27507</w:t>
      </w:r>
    </w:p>
  </w:footnote>
  <w:footnote w:id="4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Allah Muhammad b. ‘Abd Allah al-Hakim al-Naysaburi, al-Mustadrak ‘ala al-Sahihayn (Beirut: Dar al-Kutub al-’Ilmiyyah; 1st edition, 1411 H) [annotator: Mustafa ‘Abd al-Qadir ‘Ata], vol. 3, p. 143,  4652</w:t>
      </w:r>
    </w:p>
  </w:footnote>
  <w:footnote w:id="4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20:24-36</w:t>
      </w:r>
    </w:p>
  </w:footnote>
  <w:footnote w:id="4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25:35</w:t>
      </w:r>
    </w:p>
  </w:footnote>
  <w:footnote w:id="4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28:8</w:t>
      </w:r>
    </w:p>
  </w:footnote>
  <w:footnote w:id="4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Ja’far Muhammad b. Jarir b. Yazid b. Kathir b. Ghalib al-Amuli al-Tabari, Jami al-Bayan fi Tawil al-Qur’an (Dar al-Fikr; 1415 H) [annotator: Sidqi Jamil al-‘Attar], vol. 24, p. 82</w:t>
      </w:r>
    </w:p>
  </w:footnote>
  <w:footnote w:id="4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al-Fida Isma’il b. ‘Umar b. Kathir al-Qurshi al-Dimashqi, Tafsir al-Qur’an al-‘Azim (Dar al-Taybah li al-Nashr wa al-Tawzi’; 2nd edition, 1420 H) [annotator: Sami b. Muhammad Salamah], vol. 7, p. 139</w:t>
      </w:r>
    </w:p>
  </w:footnote>
  <w:footnote w:id="4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Wahbah b. Mustafa al-Zuhayli, al-Tafsir al-Munir fi al-‘Aqidah wa al-Shari’ah wa al-Manhaj (Beirut, Damascus: Dar al-Fikr al-Mu’asir; 1418 H), vol. 24, p. 103</w:t>
      </w:r>
    </w:p>
  </w:footnote>
  <w:footnote w:id="4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Mustafa al-Maraghi, Tafsir al-Maraghi (Egypt), vol. 20, p. 31 and vol. 24, p. 70</w:t>
      </w:r>
    </w:p>
  </w:footnote>
  <w:footnote w:id="4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al-Qasim ‘Ali b. al-Hasan b. Habat Allah b. ‘Abd Allah, Ibn Asakir al-Shafi’i, Tarikh Madinah Dimashq (Beirut: Dar al-Fikr; 1st edition, 1418 H) [annotator: ‘Ali Shiri], vol. 61, p. 59, footnote  7</w:t>
      </w:r>
    </w:p>
  </w:footnote>
  <w:footnote w:id="4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 al-Rahman b. Muhammad b. Makhluq, Abu Zayd al-Tha’alabi al-Maliki, al-Jawahir al-Husan fi Tafsir al-Qur’an (Beirut: Dar Ihya al-Turath al-‘Arabi; 1st edition, 1418 H) [annotators: Shaykh ‘Ali Muhammad Ma’ud, Shaykh ‘Adil Ahmad ‘Abd al-Mawjud and Prof. Dr. ‘Abd al-Fattah Abu Sunnah], vol. 4, p. 264</w:t>
      </w:r>
    </w:p>
  </w:footnote>
  <w:footnote w:id="4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al-Fadhl Mahmud al-Alusi, Ruh al-Ma’ani fi Tafsir al-Qur’an al-‘Azim wa Sab’ al-Mathani (Beirut: Dar Ihya al-Turath al-‘Arabi), vol. 24, p. 61</w:t>
      </w:r>
    </w:p>
  </w:footnote>
  <w:footnote w:id="4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 al-‘Aziz b. ‘Abd Allah b. Baz, Majmu’ Fatawa, vol. 10, p. 249. See also vol. 10, p. 278</w:t>
      </w:r>
    </w:p>
  </w:footnote>
  <w:footnote w:id="4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 Salih al-‘Uthaymin, Fatawa Nur ‘ala al-Darb (Muasassat Shaykh Muhammad bin Salih b. ‘Uthaymin al-Khayriyyah; 1427 H), vol. 31, p. 111</w:t>
      </w:r>
    </w:p>
  </w:footnote>
  <w:footnote w:id="4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28:8</w:t>
      </w:r>
    </w:p>
  </w:footnote>
  <w:footnote w:id="4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7:121-122</w:t>
      </w:r>
    </w:p>
  </w:footnote>
  <w:footnote w:id="4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20:70</w:t>
      </w:r>
    </w:p>
  </w:footnote>
  <w:footnote w:id="4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37:114-118</w:t>
      </w:r>
    </w:p>
  </w:footnote>
  <w:footnote w:id="4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‘Abd al-Rahman Ahmad b. Shu’ayb al-Nasai, Sunan al-Kubra (Beirut: Dar al-Kutub al-‘Ilmiyyah; 1st edition, 1411 H) [annotator: Dr. ‘Abd al-Ghaffar Sulayman al-Bandari and Sayyid Kasrawi Hasan], vol. 5, p. 125,  8451</w:t>
      </w:r>
    </w:p>
  </w:footnote>
  <w:footnote w:id="4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Hatim Muhammad b. Hibban b. Ahmad b. Hibban b. Mu’adh b. Ma’bad al-Tamimi al-Darimi al-Busti, Sahih Ibn Hibban bi Tartib Ibn Balban (Beirut: Muasassat al-Risalah; 2nd edition, 1414 H) [annotators: Muhammad Nasir al-Din al-Albani and Shu’ayb al-Arnaut], vol. 10, p. 345,  4494</w:t>
      </w:r>
    </w:p>
  </w:footnote>
  <w:footnote w:id="4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al-‘Abbas Ahmad b. ‘Abd al-Halim b. Taymiyyah al-Harrani, Minhaj al-Sunnah al-Nabawiyyah (Muasassat Qurtubah; 1st edition, 1406 H) [annotator: Dr. Muhammad Rashad Salim], vol. 8, p. 565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image" Target="media/image2.jpeg"/><Relationship Id="rId226" Type="http://schemas.openxmlformats.org/officeDocument/2006/relationships/image" Target="media/image2.jpeg"/><Relationship Id="rId227" Type="http://schemas.openxmlformats.org/officeDocument/2006/relationships/footer" Target="footer220.xml"/><Relationship Id="rId228" Type="http://schemas.openxmlformats.org/officeDocument/2006/relationships/footnotes" Target="footnotes.xml"/><Relationship Id="rId229" Type="http://schemas.openxmlformats.org/officeDocument/2006/relationships/numbering" Target="numbering.xml"/><Relationship Id="rId230" Type="http://schemas.openxmlformats.org/officeDocument/2006/relationships/fontTable" Target="fontTable.xml"/><Relationship Id="rId231" Type="http://schemas.openxmlformats.org/officeDocument/2006/relationships/settings" Target="settings.xml"/><Relationship Id="rId2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227</Pages>
  <Words>63745</Words>
  <Characters>300112</Characters>
  <CharactersWithSpaces>362302</CharactersWithSpaces>
  <Paragraphs>2855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2026-08-18T00:20:08Z</dcterms:created>
  <dc:creator>ghaemiyeh.com</dc:creator>
  <dc:description/>
  <dc:language>en-US</dc:language>
  <cp:lastModifiedBy/>
  <dcterms:modified xsi:type="dcterms:W3CDTF">2026-08-18T03:50:15Z</dcterms:modified>
  <cp:revision>1</cp:revision>
  <dc:subject/>
  <dc:title>On The Khilafah Of ‘Ali Over Abu Bakr</dc:title>
</cp:coreProperties>
</file>

<file path=docProps/custom.xml><?xml version="1.0" encoding="utf-8"?>
<Properties xmlns="http://schemas.openxmlformats.org/officeDocument/2006/custom-properties" xmlns:vt="http://schemas.openxmlformats.org/officeDocument/2006/docPropsVTypes"/>
</file>