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تاملی در فقه موسیقی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405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1405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14056_274958925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2714058_2749589250">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2714060_2749589250">
            <w:r>
              <w:rPr>
                <w:webHidden/>
                <w:rStyle w:val="IndexLink"/>
                <w:rtl w:val="true"/>
              </w:rPr>
              <w:t>پیدایش موسیقی</w:t>
            </w:r>
            <w:r>
              <w:rPr>
                <w:rStyle w:val="IndexLink"/>
                <w:rtl w:val="true"/>
              </w:rPr>
              <w:tab/>
            </w:r>
            <w:r>
              <w:rPr>
                <w:rStyle w:val="IndexLink"/>
              </w:rPr>
              <w:t>10</w:t>
            </w:r>
          </w:hyperlink>
        </w:p>
        <w:p>
          <w:pPr>
            <w:pStyle w:val="Contents2"/>
            <w:tabs>
              <w:tab w:val="clear" w:pos="8743"/>
              <w:tab w:val="right" w:pos="9026" w:leader="dot"/>
            </w:tabs>
            <w:rPr/>
          </w:pPr>
          <w:hyperlink w:anchor="__RefHeading___Toc2714062_2749589250">
            <w:r>
              <w:rPr>
                <w:webHidden/>
                <w:rStyle w:val="IndexLink"/>
                <w:rtl w:val="true"/>
              </w:rPr>
              <w:t>موسیقی در فقه</w:t>
            </w:r>
            <w:r>
              <w:rPr>
                <w:rStyle w:val="IndexLink"/>
                <w:rtl w:val="true"/>
              </w:rPr>
              <w:tab/>
            </w:r>
            <w:r>
              <w:rPr>
                <w:rStyle w:val="IndexLink"/>
              </w:rPr>
              <w:t>11</w:t>
            </w:r>
          </w:hyperlink>
        </w:p>
        <w:p>
          <w:pPr>
            <w:pStyle w:val="Contents3"/>
            <w:tabs>
              <w:tab w:val="clear" w:pos="8459"/>
              <w:tab w:val="right" w:pos="9026" w:leader="dot"/>
            </w:tabs>
            <w:rPr/>
          </w:pPr>
          <w:hyperlink w:anchor="__RefHeading___Toc2714064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714066_2749589250">
            <w:r>
              <w:rPr>
                <w:webHidden/>
                <w:rStyle w:val="IndexLink"/>
              </w:rPr>
              <w:t>1</w:t>
            </w:r>
            <w:r>
              <w:rPr>
                <w:rStyle w:val="IndexLink"/>
                <w:rtl w:val="true"/>
              </w:rPr>
              <w:t xml:space="preserve">. </w:t>
            </w:r>
            <w:r>
              <w:rPr>
                <w:rStyle w:val="IndexLink"/>
                <w:rtl w:val="true"/>
              </w:rPr>
              <w:t>اطراب</w:t>
            </w:r>
            <w:r>
              <w:rPr>
                <w:rStyle w:val="IndexLink"/>
                <w:rtl w:val="true"/>
              </w:rPr>
              <w:tab/>
            </w:r>
            <w:r>
              <w:rPr>
                <w:rStyle w:val="IndexLink"/>
              </w:rPr>
              <w:t>11</w:t>
            </w:r>
          </w:hyperlink>
        </w:p>
        <w:p>
          <w:pPr>
            <w:pStyle w:val="Contents3"/>
            <w:tabs>
              <w:tab w:val="clear" w:pos="8459"/>
              <w:tab w:val="right" w:pos="9026" w:leader="dot"/>
            </w:tabs>
            <w:rPr/>
          </w:pPr>
          <w:hyperlink w:anchor="__RefHeading___Toc2714068_2749589250">
            <w:r>
              <w:rPr>
                <w:webHidden/>
                <w:rStyle w:val="IndexLink"/>
              </w:rPr>
              <w:t>2</w:t>
            </w:r>
            <w:r>
              <w:rPr>
                <w:rStyle w:val="IndexLink"/>
                <w:rtl w:val="true"/>
              </w:rPr>
              <w:t xml:space="preserve">. </w:t>
            </w:r>
            <w:r>
              <w:rPr>
                <w:rStyle w:val="IndexLink"/>
                <w:rtl w:val="true"/>
              </w:rPr>
              <w:t>لهوی بودن</w:t>
            </w:r>
            <w:r>
              <w:rPr>
                <w:rStyle w:val="IndexLink"/>
                <w:rtl w:val="true"/>
              </w:rPr>
              <w:tab/>
            </w:r>
            <w:r>
              <w:rPr>
                <w:rStyle w:val="IndexLink"/>
              </w:rPr>
              <w:t>16</w:t>
            </w:r>
          </w:hyperlink>
        </w:p>
        <w:p>
          <w:pPr>
            <w:pStyle w:val="Contents2"/>
            <w:tabs>
              <w:tab w:val="clear" w:pos="8743"/>
              <w:tab w:val="right" w:pos="9026" w:leader="dot"/>
            </w:tabs>
            <w:rPr/>
          </w:pPr>
          <w:hyperlink w:anchor="__RefHeading___Toc2714070_2749589250">
            <w:r>
              <w:rPr>
                <w:webHidden/>
                <w:rStyle w:val="IndexLink"/>
                <w:rtl w:val="true"/>
              </w:rPr>
              <w:t>سیری در تاریخچه موسیقی</w:t>
            </w:r>
            <w:r>
              <w:rPr>
                <w:rStyle w:val="IndexLink"/>
                <w:rtl w:val="true"/>
              </w:rPr>
              <w:tab/>
            </w:r>
            <w:r>
              <w:rPr>
                <w:rStyle w:val="IndexLink"/>
              </w:rPr>
              <w:t>35</w:t>
            </w:r>
          </w:hyperlink>
        </w:p>
        <w:p>
          <w:pPr>
            <w:pStyle w:val="Contents3"/>
            <w:tabs>
              <w:tab w:val="clear" w:pos="8459"/>
              <w:tab w:val="right" w:pos="9026" w:leader="dot"/>
            </w:tabs>
            <w:rPr/>
          </w:pPr>
          <w:hyperlink w:anchor="__RefHeading___Toc2714072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714074_2749589250">
            <w:r>
              <w:rPr>
                <w:webHidden/>
                <w:rStyle w:val="IndexLink"/>
                <w:rtl w:val="true"/>
              </w:rPr>
              <w:t>فرم</w:t>
            </w:r>
            <w:r>
              <w:rPr>
                <w:rStyle w:val="IndexLink"/>
                <w:rtl w:val="true"/>
              </w:rPr>
              <w:tab/>
            </w:r>
            <w:r>
              <w:rPr>
                <w:rStyle w:val="IndexLink"/>
              </w:rPr>
              <w:t>46</w:t>
            </w:r>
          </w:hyperlink>
        </w:p>
        <w:p>
          <w:pPr>
            <w:pStyle w:val="Contents3"/>
            <w:tabs>
              <w:tab w:val="clear" w:pos="8459"/>
              <w:tab w:val="right" w:pos="9026" w:leader="dot"/>
            </w:tabs>
            <w:rPr/>
          </w:pPr>
          <w:hyperlink w:anchor="__RefHeading___Toc2714076_2749589250">
            <w:r>
              <w:rPr>
                <w:webHidden/>
                <w:rStyle w:val="IndexLink"/>
                <w:rtl w:val="true"/>
              </w:rPr>
              <w:t>محتوا</w:t>
            </w:r>
            <w:r>
              <w:rPr>
                <w:rStyle w:val="IndexLink"/>
                <w:rtl w:val="true"/>
              </w:rPr>
              <w:tab/>
            </w:r>
            <w:r>
              <w:rPr>
                <w:rStyle w:val="IndexLink"/>
              </w:rPr>
              <w:t>46</w:t>
            </w:r>
          </w:hyperlink>
        </w:p>
        <w:p>
          <w:pPr>
            <w:pStyle w:val="Contents2"/>
            <w:tabs>
              <w:tab w:val="clear" w:pos="8743"/>
              <w:tab w:val="right" w:pos="9026" w:leader="dot"/>
            </w:tabs>
            <w:rPr/>
          </w:pPr>
          <w:hyperlink w:anchor="__RefHeading___Toc2714078_2749589250">
            <w:r>
              <w:rPr>
                <w:webHidden/>
                <w:rStyle w:val="IndexLink"/>
                <w:rtl w:val="true"/>
              </w:rPr>
              <w:t>پرسش های دینی در باب موسیقی</w:t>
            </w:r>
            <w:r>
              <w:rPr>
                <w:rStyle w:val="IndexLink"/>
                <w:rtl w:val="true"/>
              </w:rPr>
              <w:tab/>
            </w:r>
            <w:r>
              <w:rPr>
                <w:rStyle w:val="IndexLink"/>
              </w:rPr>
              <w:t>57</w:t>
            </w:r>
          </w:hyperlink>
        </w:p>
        <w:p>
          <w:pPr>
            <w:pStyle w:val="Contents3"/>
            <w:tabs>
              <w:tab w:val="clear" w:pos="8459"/>
              <w:tab w:val="right" w:pos="9026" w:leader="dot"/>
            </w:tabs>
            <w:rPr/>
          </w:pPr>
          <w:hyperlink w:anchor="__RefHeading___Toc2714080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714082_2749589250">
            <w:r>
              <w:rPr>
                <w:webHidden/>
                <w:rStyle w:val="IndexLink"/>
              </w:rPr>
              <w:t>1</w:t>
            </w:r>
            <w:r>
              <w:rPr>
                <w:rStyle w:val="IndexLink"/>
                <w:rtl w:val="true"/>
              </w:rPr>
              <w:t xml:space="preserve">. </w:t>
            </w:r>
            <w:r>
              <w:rPr>
                <w:rStyle w:val="IndexLink"/>
                <w:rtl w:val="true"/>
              </w:rPr>
              <w:t>شعر</w:t>
            </w:r>
            <w:r>
              <w:rPr>
                <w:rStyle w:val="IndexLink"/>
                <w:rtl w:val="true"/>
              </w:rPr>
              <w:tab/>
            </w:r>
            <w:r>
              <w:rPr>
                <w:rStyle w:val="IndexLink"/>
              </w:rPr>
              <w:t>57</w:t>
            </w:r>
          </w:hyperlink>
        </w:p>
        <w:p>
          <w:pPr>
            <w:pStyle w:val="Contents4"/>
            <w:tabs>
              <w:tab w:val="clear" w:pos="8176"/>
              <w:tab w:val="right" w:pos="9026" w:leader="dot"/>
            </w:tabs>
            <w:rPr/>
          </w:pPr>
          <w:hyperlink w:anchor="__RefHeading___Toc2714084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714086_2749589250">
            <w:r>
              <w:rPr>
                <w:webHidden/>
                <w:rStyle w:val="IndexLink"/>
                <w:rtl w:val="true"/>
              </w:rPr>
              <w:t>الف</w:t>
            </w:r>
            <w:r>
              <w:rPr>
                <w:rStyle w:val="IndexLink"/>
                <w:rtl w:val="true"/>
              </w:rPr>
              <w:t xml:space="preserve">) </w:t>
            </w:r>
            <w:r>
              <w:rPr>
                <w:rStyle w:val="IndexLink"/>
                <w:rtl w:val="true"/>
              </w:rPr>
              <w:t>نوع شعر</w:t>
            </w:r>
            <w:r>
              <w:rPr>
                <w:rStyle w:val="IndexLink"/>
                <w:rtl w:val="true"/>
              </w:rPr>
              <w:tab/>
            </w:r>
            <w:r>
              <w:rPr>
                <w:rStyle w:val="IndexLink"/>
              </w:rPr>
              <w:t>57</w:t>
            </w:r>
          </w:hyperlink>
        </w:p>
        <w:p>
          <w:pPr>
            <w:pStyle w:val="Contents4"/>
            <w:tabs>
              <w:tab w:val="clear" w:pos="8176"/>
              <w:tab w:val="right" w:pos="9026" w:leader="dot"/>
            </w:tabs>
            <w:rPr/>
          </w:pPr>
          <w:hyperlink w:anchor="__RefHeading___Toc2714088_2749589250">
            <w:r>
              <w:rPr>
                <w:webHidden/>
                <w:rStyle w:val="IndexLink"/>
                <w:rtl w:val="true"/>
              </w:rPr>
              <w:t>ب</w:t>
            </w:r>
            <w:r>
              <w:rPr>
                <w:rStyle w:val="IndexLink"/>
                <w:rtl w:val="true"/>
              </w:rPr>
              <w:t xml:space="preserve">) </w:t>
            </w:r>
            <w:r>
              <w:rPr>
                <w:rStyle w:val="IndexLink"/>
                <w:rtl w:val="true"/>
              </w:rPr>
              <w:t>خواننده شعر</w:t>
            </w:r>
            <w:r>
              <w:rPr>
                <w:rStyle w:val="IndexLink"/>
                <w:rtl w:val="true"/>
              </w:rPr>
              <w:tab/>
            </w:r>
            <w:r>
              <w:rPr>
                <w:rStyle w:val="IndexLink"/>
              </w:rPr>
              <w:t>58</w:t>
            </w:r>
          </w:hyperlink>
        </w:p>
        <w:p>
          <w:pPr>
            <w:pStyle w:val="Contents4"/>
            <w:tabs>
              <w:tab w:val="clear" w:pos="8176"/>
              <w:tab w:val="right" w:pos="9026" w:leader="dot"/>
            </w:tabs>
            <w:rPr/>
          </w:pPr>
          <w:hyperlink w:anchor="__RefHeading___Toc2714090_2749589250">
            <w:r>
              <w:rPr>
                <w:webHidden/>
                <w:rStyle w:val="IndexLink"/>
                <w:rtl w:val="true"/>
              </w:rPr>
              <w:t>ج</w:t>
            </w:r>
            <w:r>
              <w:rPr>
                <w:rStyle w:val="IndexLink"/>
                <w:rtl w:val="true"/>
              </w:rPr>
              <w:t xml:space="preserve">) </w:t>
            </w:r>
            <w:r>
              <w:rPr>
                <w:rStyle w:val="IndexLink"/>
                <w:rtl w:val="true"/>
              </w:rPr>
              <w:t>کیفیت خواندن</w:t>
            </w:r>
            <w:r>
              <w:rPr>
                <w:rStyle w:val="IndexLink"/>
                <w:rtl w:val="true"/>
              </w:rPr>
              <w:tab/>
            </w:r>
            <w:r>
              <w:rPr>
                <w:rStyle w:val="IndexLink"/>
              </w:rPr>
              <w:t>60</w:t>
            </w:r>
          </w:hyperlink>
        </w:p>
        <w:p>
          <w:pPr>
            <w:pStyle w:val="Contents3"/>
            <w:tabs>
              <w:tab w:val="clear" w:pos="8459"/>
              <w:tab w:val="right" w:pos="9026" w:leader="dot"/>
            </w:tabs>
            <w:rPr/>
          </w:pPr>
          <w:hyperlink w:anchor="__RefHeading___Toc2714092_2749589250">
            <w:r>
              <w:rPr>
                <w:webHidden/>
                <w:rStyle w:val="IndexLink"/>
              </w:rPr>
              <w:t>2</w:t>
            </w:r>
            <w:r>
              <w:rPr>
                <w:rStyle w:val="IndexLink"/>
                <w:rtl w:val="true"/>
              </w:rPr>
              <w:t xml:space="preserve">. </w:t>
            </w:r>
            <w:r>
              <w:rPr>
                <w:rStyle w:val="IndexLink"/>
                <w:rtl w:val="true"/>
              </w:rPr>
              <w:t>آهنگ</w:t>
            </w:r>
            <w:r>
              <w:rPr>
                <w:rStyle w:val="IndexLink"/>
                <w:rtl w:val="true"/>
              </w:rPr>
              <w:tab/>
            </w:r>
            <w:r>
              <w:rPr>
                <w:rStyle w:val="IndexLink"/>
              </w:rPr>
              <w:t>60</w:t>
            </w:r>
          </w:hyperlink>
        </w:p>
        <w:p>
          <w:pPr>
            <w:pStyle w:val="Contents4"/>
            <w:tabs>
              <w:tab w:val="clear" w:pos="8176"/>
              <w:tab w:val="right" w:pos="9026" w:leader="dot"/>
            </w:tabs>
            <w:rPr/>
          </w:pPr>
          <w:hyperlink w:anchor="__RefHeading___Toc2714094_274958925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714096_2749589250">
            <w:r>
              <w:rPr>
                <w:webHidden/>
                <w:rStyle w:val="IndexLink"/>
                <w:rtl w:val="true"/>
              </w:rPr>
              <w:t>الف</w:t>
            </w:r>
            <w:r>
              <w:rPr>
                <w:rStyle w:val="IndexLink"/>
                <w:rtl w:val="true"/>
              </w:rPr>
              <w:t xml:space="preserve">) </w:t>
            </w:r>
            <w:r>
              <w:rPr>
                <w:rStyle w:val="IndexLink"/>
                <w:rtl w:val="true"/>
              </w:rPr>
              <w:t>انواع آلات و ابزار موسیقی</w:t>
            </w:r>
            <w:r>
              <w:rPr>
                <w:rStyle w:val="IndexLink"/>
                <w:rtl w:val="true"/>
              </w:rPr>
              <w:tab/>
            </w:r>
            <w:r>
              <w:rPr>
                <w:rStyle w:val="IndexLink"/>
              </w:rPr>
              <w:t>60</w:t>
            </w:r>
          </w:hyperlink>
        </w:p>
        <w:p>
          <w:pPr>
            <w:pStyle w:val="Contents4"/>
            <w:tabs>
              <w:tab w:val="clear" w:pos="8176"/>
              <w:tab w:val="right" w:pos="9026" w:leader="dot"/>
            </w:tabs>
            <w:rPr/>
          </w:pPr>
          <w:hyperlink w:anchor="__RefHeading___Toc2714098_2749589250">
            <w:r>
              <w:rPr>
                <w:webHidden/>
                <w:rStyle w:val="IndexLink"/>
                <w:rtl w:val="true"/>
              </w:rPr>
              <w:t>ب</w:t>
            </w:r>
            <w:r>
              <w:rPr>
                <w:rStyle w:val="IndexLink"/>
                <w:rtl w:val="true"/>
              </w:rPr>
              <w:t xml:space="preserve">) </w:t>
            </w:r>
            <w:r>
              <w:rPr>
                <w:rStyle w:val="IndexLink"/>
                <w:rtl w:val="true"/>
              </w:rPr>
              <w:t>موارد استفاده از موسیقی</w:t>
            </w:r>
            <w:r>
              <w:rPr>
                <w:rStyle w:val="IndexLink"/>
                <w:rtl w:val="true"/>
              </w:rPr>
              <w:tab/>
            </w:r>
            <w:r>
              <w:rPr>
                <w:rStyle w:val="IndexLink"/>
              </w:rPr>
              <w:t>62</w:t>
            </w:r>
          </w:hyperlink>
        </w:p>
        <w:p>
          <w:pPr>
            <w:pStyle w:val="Contents4"/>
            <w:tabs>
              <w:tab w:val="clear" w:pos="8176"/>
              <w:tab w:val="right" w:pos="9026" w:leader="dot"/>
            </w:tabs>
            <w:rPr/>
          </w:pPr>
          <w:hyperlink w:anchor="__RefHeading___Toc2714100_2749589250">
            <w:r>
              <w:rPr>
                <w:webHidden/>
                <w:rStyle w:val="IndexLink"/>
                <w:rtl w:val="true"/>
              </w:rPr>
              <w:t>ج</w:t>
            </w:r>
            <w:r>
              <w:rPr>
                <w:rStyle w:val="IndexLink"/>
                <w:rtl w:val="true"/>
              </w:rPr>
              <w:t xml:space="preserve">) </w:t>
            </w:r>
            <w:r>
              <w:rPr>
                <w:rStyle w:val="IndexLink"/>
                <w:rtl w:val="true"/>
              </w:rPr>
              <w:t>آثار و اهداف متداول استفاده از موسیقی</w:t>
            </w:r>
            <w:r>
              <w:rPr>
                <w:rStyle w:val="IndexLink"/>
                <w:rtl w:val="true"/>
              </w:rPr>
              <w:tab/>
            </w:r>
            <w:r>
              <w:rPr>
                <w:rStyle w:val="IndexLink"/>
              </w:rPr>
              <w:t>62</w:t>
            </w:r>
          </w:hyperlink>
        </w:p>
        <w:p>
          <w:pPr>
            <w:pStyle w:val="Contents2"/>
            <w:tabs>
              <w:tab w:val="clear" w:pos="8743"/>
              <w:tab w:val="right" w:pos="9026" w:leader="dot"/>
            </w:tabs>
            <w:rPr/>
          </w:pPr>
          <w:hyperlink w:anchor="__RefHeading___Toc2714102_2749589250">
            <w:r>
              <w:rPr>
                <w:webHidden/>
                <w:rStyle w:val="IndexLink"/>
                <w:rtl w:val="true"/>
              </w:rPr>
              <w:t>کتاب نامه</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2_22783"/>
      <w:bookmarkStart w:id="1" w:name="pg3382_22783"/>
      <w:bookmarkEnd w:id="1"/>
    </w:p>
    <w:p>
      <w:pPr>
        <w:pStyle w:val="Heading2"/>
        <w:numPr>
          <w:ilvl w:val="1"/>
          <w:numId w:val="1"/>
        </w:numPr>
        <w:rPr/>
      </w:pPr>
      <w:bookmarkStart w:id="2" w:name="pg3382_22783"/>
      <w:bookmarkStart w:id="3" w:name="__RefHeading___Toc27140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سید حمید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تاملی در فقه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مشکوة؛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موسیقی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۲۱۴۵۹۱۷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405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تأملی در فقه موسیقی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مشکوة</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964-8606-40-4</w:t>
      </w:r>
      <w:r>
        <w:rPr>
          <w:rFonts w:eastAsia="Times New Roman" w:cs="Times New Roman" w:ascii="Times New Roman" w:hAnsi="Times New Roman"/>
          <w:color w:val="111111"/>
          <w:sz w:val="28"/>
          <w:szCs w:val="28"/>
          <w:rtl w:val="true"/>
          <w:lang w:val="en-US" w:bidi="en-US"/>
        </w:rPr>
        <w:t xml:space="preserve"> </w:t>
      </w:r>
      <w:bookmarkStart w:id="7" w:name="pg3382_22785"/>
    </w:p>
    <w:p>
      <w:pPr>
        <w:pStyle w:val="Heading2"/>
        <w:numPr>
          <w:ilvl w:val="1"/>
          <w:numId w:val="1"/>
        </w:numPr>
        <w:rPr/>
      </w:pPr>
      <w:bookmarkStart w:id="8" w:name="__RefHeading___Toc2714056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بررسی زوایای ناپیدای موسیقی همواره از دغدغه های فکری بوده و پس از پیروزی انقلاب اسلامی و پررنگ شدن صبغه اسلامی رسانه و رویارویی با موج حساسیت ها و انتظارات، بیش از پیش مورد توجه اندیشمندان متعهد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خواننده، کیفیت خواندن و محتوای شعرها چگونه باشد، از چه آهنگ و ابزارهای موسیقی بهره گرفته شود و اساسا حد و مرز موسیقی و حریم و مصادیق روا و ماروای موسیقی کدام است، به بازنگری و واکاوی جدی نیاز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پردازش به موسیقی پیشینه بسیاری دارد، ولی هنوز شاخصه ها و ملاک های تمییز موسیقی جایز از حرام، مشخص نشده و این مسئله، مشکلاتی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گروهی از اندیش ورزان، تلاش های خویش را به کار بسته اند تا گوشه ای از زوایای ناپیدای احکام و مصادیق موسیقی را هویدا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ظرافت موضوع و مستحدثه بودن بسیاری از مسائل آن، حل این معضل به تلاش علمی و گام های مؤثرتری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پژوهشگر ارجمند، جناب آقای مشکوة کوشیده اند گامی کوتاه و مؤثر در رفع این کاستی بردارند و تبیین </w:t>
      </w:r>
    </w:p>
    <w:p>
      <w:pPr>
        <w:pStyle w:val="BookText"/>
        <w:rPr/>
      </w:pPr>
      <w:r>
        <w:rPr>
          <w:rFonts w:ascii="IRNazanin" w:hAnsi="IRNazanin" w:eastAsia="IRNazanin"/>
          <w:color w:val="111111"/>
          <w:sz w:val="28"/>
          <w:sz w:val="28"/>
          <w:szCs w:val="28"/>
          <w:rtl w:val="true"/>
          <w:lang w:bidi="fa-IR"/>
        </w:rPr>
        <w:t>زوایای ناتمام را به همت و اندیشه عالمان آگاه و متعهد وا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کوتاه ترین زمان ممکن، در پرتو کوشش های بی دریغ علمی، نیاز جامعه اسلامی به ویژه ارباب رسانه در این زمینه برطرف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382_22787"/>
    </w:p>
    <w:p>
      <w:pPr>
        <w:pStyle w:val="Heading2"/>
        <w:numPr>
          <w:ilvl w:val="1"/>
          <w:numId w:val="1"/>
        </w:numPr>
        <w:rPr/>
      </w:pPr>
      <w:bookmarkStart w:id="11" w:name="__RefHeading___Toc2714058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بحث ناروایی یا روا بودن موسیقی و حدود و مرزهای آن بحثی تازه نیست و از ظهور اسلام تا کنون در متون دینی و علمی اسلامی مورد توجه و بررسی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عصر حاضر ضرورت پرداختن به این بحث را بیشتر می کند، ظهور رسانه های فراگیر مانند رادیو و تلویزیون است که گویی موسیقی را به بخش جدایی ناپذیر زندگی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دین و تفقه در دین در عرصه های گوناگون زندگی اجتماعی در پس از انقلاب اسلامی، بحث هایی نظیر این بحث را ضروری تر ساخته و دیدگاه های متفاوتی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که تأملی در فقه موسیقی است، می کوشد تا بحث را به گونه ای دنبال کند که در تعیین مصادیق و موارد موسیقی ناروا از موسیقی جایز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مطالب به طرح مباحث هنر موسیقی مانند فرم و محتوا اختصاص یافته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بر این اعتقاد است که در این باره تنها بیان ملاک و معیار کافی نیست و این بحث از مواردی است که باید علاوه بر حکم آن، درباره موضوع و حدود و ثغور آن نیز بررسی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است در بررسی معیارهای موسیقی حرام و موسیقی جایز و بیان مفاهیم و اصطلاحاتی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مفهوم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قرآن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نوشته قدمی است در این راه؛ راهی که باید با نشانه هایی که پیشوایان ما بر جا گذاشته اند، روشن 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واژه ای عربی از ریشه واژه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Mousike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موزیک از موزا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هر یک از نه الهه اساطیری یونان که حامی هنرهای زیبا بوده اند، گرفته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تعریف موسیقی، موسیقی به صنعت آهنگ ها و نغمات،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الحان معنا 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می توان آن را به دو نوع موسیقی سازی و آوازی تقسیم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منابع اسلامی در این باره آمده،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غنا در زبان عربی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بخشی از موسیقی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منابع اسلامی به سازهای مختلف رایج در آن زمان و صدای حاصل از آن ها به طور جداگانه و با نام سازهای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بخش دیگر موسیقی اصطلاحی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منابع اسلامی به لفظ موسیقی اشاره ای نشده، ولی از آن رو که موسیقی هم دربردارنده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آهنگ سازهای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را با نام کلی موسیقی پی می گیریم</w:t>
      </w:r>
      <w:r>
        <w:rPr>
          <w:rFonts w:eastAsia="IRNazanin" w:cs="IRNazanin"/>
          <w:color w:val="111111"/>
          <w:sz w:val="28"/>
          <w:szCs w:val="28"/>
          <w:rtl w:val="true"/>
          <w:lang w:bidi="fa-IR"/>
        </w:rPr>
        <w:t xml:space="preserve">. </w:t>
      </w:r>
      <w:bookmarkStart w:id="13" w:name="pg3382_22789"/>
    </w:p>
    <w:p>
      <w:pPr>
        <w:pStyle w:val="Heading2"/>
        <w:numPr>
          <w:ilvl w:val="1"/>
          <w:numId w:val="1"/>
        </w:numPr>
        <w:rPr/>
      </w:pPr>
      <w:bookmarkStart w:id="14" w:name="__RefHeading___Toc2714060_2749589250"/>
      <w:bookmarkStart w:id="15" w:name="_Toc5"/>
      <w:bookmarkEnd w:id="13"/>
      <w:bookmarkEnd w:id="14"/>
      <w:r>
        <w:rPr>
          <w:rtl w:val="true"/>
        </w:rPr>
        <w:t>پیدایش موسیقی</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مبدأ پیدایش موسیقی را هم زمان با پیدایش سخن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دمی که سخن متولد شد، موسیقی صوتی هم زاده شد و انسان برای نخستین بار توانست به وسیله صدا، خوشی ها و رنج های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انسانی، نتیجه تقلید صداهای منظم و مختلف طبیعت بود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نظر بر پایه شواهد تاریخی نیست؛ زیرا پیدایش موسیقی، مانند بسیاری از امور مربوط به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نقاشی، شهرنشینی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یافته های باستان شناسی، موسیقی در عصر تمدن های کهن؛ مانند تمدن های سومر، آکد، بابل، ایلام، مصر و یونان وجود داشته است</w:t>
      </w:r>
      <w:r>
        <w:rPr>
          <w:rFonts w:eastAsia="IRNazanin" w:cs="IRNazanin"/>
          <w:color w:val="111111"/>
          <w:sz w:val="28"/>
          <w:szCs w:val="28"/>
          <w:rtl w:val="true"/>
          <w:lang w:bidi="fa-IR"/>
        </w:rPr>
        <w:t>.</w:t>
      </w:r>
      <w:r>
        <w:rPr>
          <w:rStyle w:val="FootnoteAnchor"/>
          <w:rtl w:val="true"/>
        </w:rPr>
        <w:footnoteReference w:id="5"/>
      </w:r>
      <w:bookmarkStart w:id="16" w:name="pg3382_22790"/>
    </w:p>
    <w:p>
      <w:pPr>
        <w:pStyle w:val="Heading2"/>
        <w:numPr>
          <w:ilvl w:val="1"/>
          <w:numId w:val="1"/>
        </w:numPr>
        <w:rPr/>
      </w:pPr>
      <w:bookmarkStart w:id="17" w:name="__RefHeading___Toc2714062_2749589250"/>
      <w:bookmarkStart w:id="18" w:name="_Toc6"/>
      <w:bookmarkEnd w:id="16"/>
      <w:bookmarkEnd w:id="17"/>
      <w:r>
        <w:rPr>
          <w:rtl w:val="true"/>
        </w:rPr>
        <w:t>موسیقی در فقه</w:t>
      </w:r>
      <w:bookmarkEnd w:id="18"/>
    </w:p>
    <w:p>
      <w:pPr>
        <w:pStyle w:val="Heading3"/>
        <w:numPr>
          <w:ilvl w:val="2"/>
          <w:numId w:val="1"/>
        </w:numPr>
        <w:rPr/>
      </w:pPr>
      <w:bookmarkStart w:id="19" w:name="__RefHeading___Toc2714064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درباره حکم موسیقی در فقه شیعه، به دو معیار کلی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اطراب، ویژه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لهوی بودن، بین موسیقی سازی و موسیقی آوازی مشترک است و هر دو ممکن است لهوی باشند</w:t>
      </w:r>
      <w:r>
        <w:rPr>
          <w:rFonts w:eastAsia="IRNazanin" w:cs="IRNazanin"/>
          <w:color w:val="111111"/>
          <w:sz w:val="28"/>
          <w:szCs w:val="28"/>
          <w:rtl w:val="true"/>
          <w:lang w:bidi="fa-IR"/>
        </w:rPr>
        <w:t>.</w:t>
      </w:r>
    </w:p>
    <w:p>
      <w:pPr>
        <w:pStyle w:val="Heading3"/>
        <w:numPr>
          <w:ilvl w:val="2"/>
          <w:numId w:val="1"/>
        </w:numPr>
        <w:rPr/>
      </w:pPr>
      <w:bookmarkStart w:id="21" w:name="__RefHeading___Toc2714066_2749589250"/>
      <w:bookmarkStart w:id="22" w:name="_Toc8"/>
      <w:bookmarkEnd w:id="21"/>
      <w:r>
        <w:rPr/>
        <w:t>1</w:t>
      </w:r>
      <w:r>
        <w:rPr>
          <w:rtl w:val="true"/>
        </w:rPr>
        <w:t xml:space="preserve">. </w:t>
      </w:r>
      <w:r>
        <w:rPr>
          <w:rtl w:val="true"/>
        </w:rPr>
        <w:t>اطراب</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کتاب مکاسب، اطراب را در اصل تحقق عنوان غنا، به مثابه قول مشهور میان فقهای شیعه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صحاح اللغه و اساس البلاغه آمده، اطراب، به معنای سبکی ای است که در اثر حزن یا شادی شدید به انسان دست می دهد؛ البته اگر این سبکی را هم چنان که برخی فقها معنا کرده اند، سبکی عقل بدانیم؛ نه خفت و سبکی ای که واکنشی احساسی است مانند سرور یا حزنی که از خواندن یک شعر یا آیه ای از قرآن در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خفت عقل و سبک سری در هنگام شنیدن آواز، متوکل ـ حاکم سفّاک عباسی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مجلسی با شنیدن غنای آوازخوانی، چنان از خود بی خود شد که بر چهار دست و پا نشست و آوازخوان را به اصرار بر پشت خود سوار کرد و بر دور مجلس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بی خود شدن در برخی موسیقی های امروزی غربی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حالت بهت و نگریستن شنوندگان آواز برخی خواننده های غربی که البته نمی توان احتمال استعمال مشروبات الکلی یا مواد مخدر را در این موارد، نادیده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و آیات قرآن به اطراب و طرب آور بودن غنا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معتبر دانستن قید اطراب، تعریف برخی کتاب های لغت از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قید طرب آور بودن در واقع در خود عنوان غنا در نظر آورده شده است و حرمت غنا از نظر فقها به این دلیل خواهد بود که طرب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هرجا که آوازی طرب آور باشد، غناست و هرجا عنوان غنا صدق کند، حرمت بر آن مترتب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قاموس المحیط و تاج العروس، تعریف غنا با یک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الغناء من الصوت ما طرّب به؛ غنای در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غنای در مال به معنای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وسیله آن، طرب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البحرین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الصوت المشتمل علی الترجیع المطرب او ما یسمی بالعرف غناءً و ان لم یطرب؛ غنا صوتی است که شامل ویژگی گرداندن صدا در گلو به گونه ای طرب آور باشد، یا آن چه از نظر عرف غنا گفته می شود؛ اگرچه طرب آور نباشد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برخی کتاب های لغت، به قید اطراب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های العین، معجم مقائیس اللغة، صحاح، المحیط و جمهره اللغه، تنها این مطلب بیان شده که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صوت است؛ در مقابل غنای مربوط به مال به معنای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نهایه ابن اثیر تصریح شده است که هر کس صدای خود را پی در پی بیاورد و در گلو بچرخاند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چهچه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او نزد عرب غنا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گذشت در مجمع البحرین نیز تصریح شده است که آن چه نزد عرف به آن غنا و آواز گفته می شود غناست؛ اگرچه 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تهذیب </w:t>
      </w:r>
    </w:p>
    <w:p>
      <w:pPr>
        <w:pStyle w:val="BookText"/>
        <w:rPr/>
      </w:pPr>
      <w:r>
        <w:rPr>
          <w:rFonts w:ascii="IRNazanin" w:hAnsi="IRNazanin" w:eastAsia="IRNazanin"/>
          <w:color w:val="111111"/>
          <w:sz w:val="28"/>
          <w:sz w:val="28"/>
          <w:szCs w:val="28"/>
          <w:rtl w:val="true"/>
          <w:lang w:bidi="fa-IR"/>
        </w:rPr>
        <w:t xml:space="preserve">اللغه، به نقل از شافعی،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اذن اللّه شی ء کاذنه لنبیّ یتغنی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کردن به وسیله قرآن این 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تحزین القراءة و ترقیقها؛ قرائت محزون و با صدای نازک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شافعی در مقابل تفسیر دیگری از این حدیث و حدیثی دیگر با همین مضمون است که تغنّی کردن با قرآن را بی نیازی جستن به وسیله قرآن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مهم این است که شافعی غنای صوتی را صدای محزون و نازک تعریف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واژه شناسان درباره قید اطراب در تعریف غنا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کتاب تاج العروس و قاموس که در قرون نهم و دهم تألیف شده اند، بر این قید پافشاری کرده اند و در کتاب های لغت پیشین، جز تهذیب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ابوالعباس، قید اطراب وجود ندارد و این بیان شیخ انصاری رحمه اللهکه بهترین تعریف، تعریف مشهور بین فقهاست که غنا، کشیدن صوتی است که مشتمل بر گرداندن صدا در گلو به گونه ای طرب آور باشد، انتخابی بدون مرجّح است و نظر مشهور میان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یعنی تعریف لغوی لفظ اعتبار ندارد و معنای واژه را آشکار نمی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ـ که رحمت و رضوان خدا بر او باد ـ خود به اشکال اختلاف تعاریف اعتراف می کند و برای حل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مفاهیم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تعاریفی که اطراب را قید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هستند که به عدم حرمت آن ها و عدم صدق غنا بر آن ها، علم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اگر این ها را تعاریف ماهوی بدانیم، بی گمان غنا و در نتیجه حرام نیستند،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تعاریف اشاره به مفهوم معین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مفهوم غنا نزد عرف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مشتمل بر ترجیع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مفاهیم و تعاریف تنها به آن مفهوم معین عرفی اشاره می کنند و در پی تعریف لغوی نیستند، ولی باید گفت، واژه شناس درصدد بیان آن مفهومی است که نزد عرف استعمال می شود و این دو نوع تعریف، بیانگر این است که مفهوم عرفی غنا موسّع است و شامل مطرب و غیرمطرب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تصریح واژه شناسان، عرف توسعه مفهومی برای لفظ غنا قائل است و آن را شامل صورت ترجیع دار طرب آور و غیرطرب آور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تعریف مجمع البحرین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صدای مشتمل بر ترجیع طرب آور است یا آن چه در عرف، غنا نامیده می شود، گرچه 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تعریف نهایه ابن اثیر از غنا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صدای خود را پی در پی بیاورد و آن را در گلو بچرخاند، صدایش نزد عرب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آن چه موضوع حکم است، مفهوم عرفی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برای اخذ قید اطراب در تعریف غنا وجود دارد، این است که طبق نظر شیخ رحمه الله بیش تر مواردی که در عرف غنا شمرده می شوند در زمره غنا نخواهند بود؛ زیرا طرب آور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حل این مشکل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کلام فقها که می گویند، غنا، صوت طرب آور است، این گونه توجیه شود که آن چه اقتضای طرب را دارد و به حسب شکل نوع آن ترجیع </w:t>
      </w:r>
    </w:p>
    <w:p>
      <w:pPr>
        <w:pStyle w:val="BookText"/>
        <w:rPr/>
      </w:pPr>
      <w:r>
        <w:rPr>
          <w:rFonts w:ascii="IRNazanin" w:hAnsi="IRNazanin" w:eastAsia="IRNazanin"/>
          <w:color w:val="111111"/>
          <w:sz w:val="28"/>
          <w:sz w:val="28"/>
          <w:szCs w:val="28"/>
          <w:rtl w:val="true"/>
          <w:lang w:bidi="fa-IR"/>
        </w:rPr>
        <w:t xml:space="preserve">طرب آور است، غنا است؛ اگرچه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طرب آور نبودن فعلی به دلیل وجود مانع است؛ یعنی اقتضای اطراب وجود دارد، ولی مانعی از تحقق آن جلوگیری می کند؛ مانعی مانند زشتی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مفهوم معین عرفی از غنا را به غنای طرب آور اقتضایی و نوعی تطبیق می کند، اگرچه آوازی خاص در خارج 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از نظر شیخ رحمه الله مشکل دوگانه بودن تعریف را حل می کند و تعریف مجمع البحرین را در حالت دوم برعدم اطراب فعلی و اطراب اقتضایی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غنا نوعا اقتضای اطراب را دارد، اما در بسیاری موارد، وجود مانع یا مانع هایی باعث فعلیت نیافتن آن در افراد خارجی غنا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مانع یا به لحاظ خواننده است که نمی تواند غنا را به شکل آن بخواند؛ به بیان دیگر، آهنگ و نغمه غنایی است، ولی خواننده از اجرای آن به شکل صحیح ناتوان است و در نتیجه تأثیر اطرابی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مانع به لحاظ شنونده است و به دلیل داشتن اشتغالات دیگر یا اشکالی در دستگاه شنوایی یا به هر دلیل دیگری به طرب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مانع اشکال در ابزار پخش یا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یکی از مؤلفه های مهم در موسیقی های جدید ـ چه سازی و چه آوازی ـ دستگاه های پخش الکترونیکی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کدام از موانع سه گانه در بیش تر آوازها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خواننده و شنونده و ابزار در بیش تر آوازها دچار اشکال و کاستی نیستند و با این وجود تأثیر اطرابی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 چه از ظاهر کتاب های لغت برمی آید، استعمال غنا در معنایی عام تر از صوت ترجیع دار طرب آور نزد عرب است و معنایی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bookmarkStart w:id="23" w:name="pg3382_22795"/>
    </w:p>
    <w:p>
      <w:pPr>
        <w:pStyle w:val="BookText"/>
        <w:rPr/>
      </w:pPr>
      <w:bookmarkEnd w:id="23"/>
      <w:r>
        <w:rPr>
          <w:rFonts w:ascii="IRNazanin" w:hAnsi="IRNazanin" w:eastAsia="IRNazanin"/>
          <w:color w:val="111111"/>
          <w:sz w:val="28"/>
          <w:sz w:val="28"/>
          <w:szCs w:val="28"/>
          <w:rtl w:val="true"/>
          <w:lang w:bidi="fa-IR"/>
        </w:rPr>
        <w:t>در ادله تشریع حکم غنا اشاره ای به طرب آور بودن غنا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اطراب قید تشکیل دهنده مفهوم غنا و در نتیجه معیاری در حرمت افراد غنا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فقها و مراجع بزرگوار که اطراب را شرط صدق عنوان غنا می دانند و غنا را از این رو که طرب آور است، حرام می دانند</w:t>
      </w:r>
      <w:r>
        <w:rPr>
          <w:rStyle w:val="FootnoteAnchor"/>
          <w:rtl w:val="true"/>
        </w:rPr>
        <w:footnoteReference w:id="7"/>
      </w:r>
      <w:r>
        <w:rPr>
          <w:rFonts w:ascii="IRNazanin" w:hAnsi="IRNazanin" w:eastAsia="IRNazanin"/>
          <w:color w:val="111111"/>
          <w:sz w:val="28"/>
          <w:sz w:val="28"/>
          <w:szCs w:val="28"/>
          <w:rtl w:val="true"/>
          <w:lang w:bidi="fa-IR"/>
        </w:rPr>
        <w:t xml:space="preserve">، آوازی که طرب آور نباشد، غنا نیست و در نتیجه، مشمول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گذشت، اطراب شأنی یا اقتضایی نیز در مواردی صدق می کند که در صورت نبود موانع سه گانه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درخواننده یا شنونده یا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موسیقی های آوازی مشمول حکم حلیت خواهند بود</w:t>
      </w:r>
      <w:r>
        <w:rPr>
          <w:rFonts w:eastAsia="IRNazanin" w:cs="IRNazanin"/>
          <w:color w:val="111111"/>
          <w:sz w:val="28"/>
          <w:szCs w:val="28"/>
          <w:rtl w:val="true"/>
          <w:lang w:bidi="fa-IR"/>
        </w:rPr>
        <w:t>.</w:t>
      </w:r>
    </w:p>
    <w:p>
      <w:pPr>
        <w:pStyle w:val="Heading3"/>
        <w:numPr>
          <w:ilvl w:val="2"/>
          <w:numId w:val="1"/>
        </w:numPr>
        <w:rPr/>
      </w:pPr>
      <w:bookmarkStart w:id="24" w:name="__RefHeading___Toc2714068_2749589250"/>
      <w:bookmarkStart w:id="25" w:name="_Toc9"/>
      <w:bookmarkEnd w:id="24"/>
      <w:r>
        <w:rPr/>
        <w:t>2</w:t>
      </w:r>
      <w:r>
        <w:rPr>
          <w:rtl w:val="true"/>
        </w:rPr>
        <w:t xml:space="preserve">. </w:t>
      </w:r>
      <w:r>
        <w:rPr>
          <w:rtl w:val="true"/>
        </w:rPr>
        <w:t>لهوی بودن</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اطراب در تحقق عنوان غنا نقش دارد و ادله حرمت غنا بر حرمت غنا از این نظر دلالت می کند، ولی لهو عنوان عامی است که می تواند غنا را هم شامل شود؛ فارغ از آن که غنا یا موسیقی سازی به چه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غنا به دلیل لهو بودن حرام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آیات قرآن از عنوان غنا ذکری به میان نیامده است، ولی در برخی روایات، غنا بر عناوین عامی که در آیات قرآن از آن ها نهی شده مانند گفتار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غنا از مصادیق عنوان های گفتار لهو، لغو و گفتار باطل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هایی که در آن غنا در زمره گفتار لهو شمرده شده است به این شرح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مسلم از امام محمد باقر علیه السلام روایت می 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مِمّا وَعدَ اللّهُ علیه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غنا از آن مواردی است که خداوند وعده آتش و عذاب بر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برخی از مردم هستند که گفتار لهو را می خرند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از راه خدا گمراه کنند و آن را به 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خوارکننده خواهد 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حدیث، غنا از اموری است که بر آن وعده عذاب داده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غنا به گفتار لهو در آیه تطبیق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برای آورندگان گفتار لهو نیز عذابی خوارکننده وعده داده شده است که نص در حرمت آن است،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لیضلّ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احترازی، بلکه قید توضیحی است؛ یعنی گفتار لهو برای گمراه کردن از راه خدا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آینده درباره ارتباط بین لهو و ذکر خدا و راه خدا و معروف، بیش تر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مهران بن محمد می گوید، 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مِمّا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غنا از آن مواردی است که خداوند عزوجل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گفتار لهو را می خرند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بیان تطبیق غنا بر گفتار لهو از این روایت به خوبی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روایت چهارم و پنجم این امر به وضوح فهمیده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می گوید، از امام ابالحسن الرّضا علیه السلام شنیدم که در پاسخ سؤال درباره غنا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همان گفته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گفتار لهو را </w:t>
      </w:r>
    </w:p>
    <w:p>
      <w:pPr>
        <w:pStyle w:val="BookText"/>
        <w:rPr/>
      </w:pPr>
      <w:r>
        <w:rPr>
          <w:rFonts w:ascii="IRNazanin" w:hAnsi="IRNazanin" w:eastAsia="IRNazanin"/>
          <w:color w:val="111111"/>
          <w:sz w:val="28"/>
          <w:sz w:val="28"/>
          <w:szCs w:val="28"/>
          <w:rtl w:val="true"/>
          <w:lang w:bidi="fa-IR"/>
        </w:rPr>
        <w:t>می خرند تا از راه خدا گمراه کنند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ابا عبداللّه صادق علیه السلاممی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مَجلسٌ لا یَنظُر اللّهُ اِلی اَهلِه وَ هُو مِمّا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مجلسی است که خداوند به اهل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 کند و آن از مواردی است که خدای عزیز و بلند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بعضی از مردم هستند که گفتار لهو را می خرند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جعفربن محمد صادق علیه السلام درباره این گفته خدای عزوجل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الاوثان و اجتنبوا قول الزور؛ از پلیدی که بت ها هستند اجتناب کنید و از گفته باطل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اَلرِّجسُ مِنَ الاَوثانِ اَلشَّطرنجُ وَ قَولُ الزُّورِ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که عبارت از بت ها هستند، شطرنج است و گفته باطل غناست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الْغِناءُ؛ غنا در زمره آن است</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در تطبیق غنا بر گفته باطل هم چنان که از آیه برمی آید، دوری کردن از گفته باطل به دنبال اجتناب از پلیدی، یعنی بت ها آمده است </w:t>
      </w:r>
    </w:p>
    <w:p>
      <w:pPr>
        <w:pStyle w:val="BookText"/>
        <w:rPr/>
      </w:pPr>
      <w:r>
        <w:rPr>
          <w:rFonts w:ascii="IRNazanin" w:hAnsi="IRNazanin" w:eastAsia="IRNazanin"/>
          <w:color w:val="111111"/>
          <w:sz w:val="28"/>
          <w:sz w:val="28"/>
          <w:szCs w:val="28"/>
          <w:rtl w:val="true"/>
          <w:lang w:bidi="fa-IR"/>
        </w:rPr>
        <w:t>که سیاق اقتضای وجوب اجتناب از گفته باطل را نیز دارد، همچنان که صدر آیه ظهور در وجوب اجتناب از بت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ادله عام حرمت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به معنای متضاد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گفته باطل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جز حق نمی خواهد و جز تحقق و پیاده شدن حق را نمی جوید و امر باطل باید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هایی که غنا را از مصادیق عنوان گفته باطل شمرده اند، به شرح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صادق علیه السلام درباره این گفته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 از گفته باطل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الزُّورِ اَلْغِناءُ؛ گفته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الصباح نقل می کند که از امام صادق علیه السلام درباره این گفته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یَشْهَدُونَ الزُّورَ؛ در مجالس باطل شرکت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شهادت باطل و دروغ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آن ها در مجلس غنا حاضر نمی 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 از ابا عبداللّه ،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گفته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محمدبن عمرو بن حزم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اِجْتَنِبُوا الغِناءَ، اِجْتَنِبُوا 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 اجتناب کنید؛ از گفته باطل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 در پی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غنا اجتناب کنید،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مجلس بر من تنگ شد و فهمیدم که مقصود حضرت، من هستم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روایت، افزون بر ظهور در وجوب اجتناب از غنا، در وجوب اجتناب از گفته باطل ظهور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از امام صادق علیه السلام نقل کرده که حضرت درباره این گفته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اَلْرِجْسُ مِنَ اَلْاَوثانِ اَلشَّطْرَنجُ وَ قَولُ الزُّورِ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پلیدی که عبارت از بت ها هستند، شطرنج و گفته باطل، غناست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روایت هایی نیز حضرت سماع و غنا را افزون بر لهو و باطل بودن، در زمره لغو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محمدبن عباد که به خوردن مشروب و گوش دادن به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شده بود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سماع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لِاَهلِ الْحِجازِ فیه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حَیّزالباطل و اللَّهو اَما سمِعتَ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حجاز در این باره نظری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آوازخوانی در زمره باطل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گفته خدای عزوجل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زمانی که به لغو بگذرند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برخورد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کریمانه می گذرند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این روایت، پس از آن که غنا در زمره باطل و لهو شمرده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شده و لغو در عداد باطل و لهو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ایّوب خزّار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رفتیم و خدمت ابا عبداللّه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ساکن شده 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شخص که صاحب زنان آوازخوانی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کِراما؛ کریم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ندانستیم که حضرت چه مقصودی از این کلام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می گوید بر او تفضّل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بازگشتیم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نفهمیدیم چه منظوری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سمِعتُم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مَرُّوا بِاللَّغوِ مَرُّوا کِراما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 اید که خدای عزوجل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لغو برخورد </w:t>
      </w:r>
    </w:p>
    <w:p>
      <w:pPr>
        <w:pStyle w:val="BookText"/>
        <w:rPr/>
      </w:pPr>
      <w:r>
        <w:rPr>
          <w:rFonts w:ascii="IRNazanin" w:hAnsi="IRNazanin" w:eastAsia="IRNazanin"/>
          <w:color w:val="111111"/>
          <w:sz w:val="28"/>
          <w:sz w:val="28"/>
          <w:szCs w:val="28"/>
          <w:rtl w:val="true"/>
          <w:lang w:bidi="fa-IR"/>
        </w:rPr>
        <w:t>می کنند،کریمانه می گذرند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روایت های آورده شده، درباره غنا و موسیقی آوازی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شنیدن موسیقی سازی نیز روایاتی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صادق علیه السلام از رسول اللّه صلی الله علیه و آله نقل می کند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اَنهاکُم عَن الزَّفنِ و المِزّمار و عَن الکُوبات و الکربات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رقص و زدن نی و دنبک و طبل نهی می کنم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روایت دیگری، عنوان لهو بر موسیقی سازی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از امام صادق علیه السلام نقل می 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اِسْتِماعُ اللَّهوِ و الغِناءِ یُنبِتُ النِّفاقَ کما یُنبِتُ الماءُ 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شنیدن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ای که از ساز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 نفاق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رویاند، هم چنان که آب، کشت را می رویاند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لهو در این روایت، به قرینه روایت دیگری از حضرت درباره موسیقی 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کلیب صیداوی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العیدانِ یُنبِتُ النِّفاقَ فی الْقلبِ کَما یُنبِتُ الماءُ الخُضرةَ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نواختن عودها نفاق را در قلب می رویاند؛ هم چنان که آب، سبزه را می رویاند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بد نیست درباره این که چرا و چگونه موسیقی لهوی سبب رویش نفاق در قلب می شود اشاره 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مفهوم نفاق بیانگر این است که منافق نه شخص ریاکار و دورو، بلکه شخص شکل نگرفته است؛ کسی که نمی داند یا به تعبیر دقیق تر، ایمان ندارد که منافعش در همراهی با حق است یا در همراهی با کفر، او به تعبیر قرآن، مذبذب میان این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 لا إِلی هؤلاءِ وَ لا إِلی هؤلاءِ ؛ نه به سوی کافران و مشرکان می رود و نه به سوی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شهادت قرآن، وقتی در مقام یاد خدا هستند، با کسالت و ریا عمل می کنند و خداوند را اندک یاد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قامُوا إِلَی الصَّلاةِ قامُوا کُسالی یُراؤنَ النّاسَ وَ لا یَذْکُرُونَ اللّهَ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نماز ایستند با کسالت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ریا می کنند و خدا را جز اندکی یاد نمی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نفاق هم می تواند ذکر خدا باشد و موسیقی لهوی این عنصر ذکر و یاد خدا را در انسان تضعیف می کند و انسان با آن که می داند که در با حق بودن بهره هایی است و به آن اذعان هم دارد، ولی به باطل و لهو گرایش پیدا می کند و وقتی با آن خلوت می کند، با آن نیز احساس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وحی، این نفاق مراتبی دارد که تا مرحله نفاق در مقام عمل و تقوا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حیطه های مختلف و هم چنین در بحث غنا و موسیقی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موسیقی لهوی سبب کنار زدن عنصر یادآوری حق در حیطه های زندگی می شود و انسان را در مراتب مختلف، دچار تذبذب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ارتباط لهو با ذکر و یاد خدا توضیحاتی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روایت دیگری، زدن ساز و نیز غنا به وسیله لهو تعبیر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 در بخشی از حدیث شرایع دین، از امام صادق علیه السلام نقل می 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الْمَلاهی الَّتی تَصدُّ عَن ذِکرِ اللّهِ عزّ و جلّ مَکروهةٌ کَالغِناءِ وَ ضَربِ الْاَوْتار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وسایل لهو که از ذکر خدا جلوگیری می کنند، مورد کراهت هستند، مانند غنا و نواختن 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کراهت در روایات به معنای حرام است و به قرینه روایات دیگر در باب غنای لهوی به خوبی به دست می آید که مقصود از مکروه در این جا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این روایت به تقابل لهو با ذکر، به وضوح تصریح شده است و این که اساسا ملاهی سدی در برابر یاد خدا هستند؛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تَصُدّ عن ذکر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نه احترازی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در روایت های ذکر شده، حرام بودن موسیقی در زمان صدور روایات به دلیل تطبیق آن بر عناوین لهو و لغو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توضیح برخی روایات آمد، عناوین لهو و باطل و لغو، خود ادله مستقلی برای حرمت دارند و اگر برخی از این عناوین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مراتب بدانیم و آن را شامل مباح، مکروه و حرام تلقی کنیم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علامه طباطبایی در تفسیرالمیزان بر این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حرمت غنا تعیین می کند که لغو غنایی بی گمان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نگارنده از بررسی این تطبیق درنظر دارد، استنباط حکم غنا نیست، بلکه تعیین ملاک و معیار برای غنای حرام در عصر معصوم است تا بتوان در مصادیق مختلف آن ـ برای نمونه در عصر حاضر ـ حکم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سه مفهوم لهو و لغو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و نیز مفهوم و جایگاه آن در آیات و روایات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به تنقیح موضوع و تشخیص آن کمک بسیاری خواهد کرد؛ زیرا چنان که گفته شد، حکم در واقع دایر مدار این سه عنوان است و تحلیل های عقلانی برای یافتن علل تحریم موسیقی در زمان معصومین علیهم السلام یا تحقیقات علمی در زمینه اثرات موسیقی بر جسم و روان انسان ـ که با گذشت زمان و پیشرفت تحقیقات و یافته های جدید علمی تغییر می کند و متحول می شود ـ نمی تواند مبنای حکم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هایی هم چون ایجاد هیجان به وسیله موسیقی که برای جسم و روان انسان زیان آور است و بر هم زدن تعادل اعصاب سمپاتیک و پاراسمپاتیک که به گفته یکی از صاحب نظران تنها در برخی از انواع موسیقی صدق می کند با تحقیقاتی که در زمینه ایجاد آرامش روانی به وسیله موسیقی، کمک به هضم غذا، تسریع در رشد گیاهان، ازدیاد شیردهی در گاو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ضرر یک پدیده برای انسان می تواند منشأ حکم شرعی شود، ولی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تصریح شارع است که در آن میزان و اندازه ضرر ملاک نیست، مانند ضرر مشروب یا ضرر به تصریح شارع نیست که چنین ضرری باید به آن </w:t>
      </w:r>
    </w:p>
    <w:p>
      <w:pPr>
        <w:pStyle w:val="BookText"/>
        <w:rPr/>
      </w:pPr>
      <w:r>
        <w:rPr>
          <w:rFonts w:ascii="IRNazanin" w:hAnsi="IRNazanin" w:eastAsia="IRNazanin"/>
          <w:color w:val="111111"/>
          <w:sz w:val="28"/>
          <w:sz w:val="28"/>
          <w:szCs w:val="28"/>
          <w:rtl w:val="true"/>
          <w:lang w:bidi="fa-IR"/>
        </w:rPr>
        <w:t>اندازه برسد که عقلا آن را خطری برای حفظ و بقای جان انسان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پدیده مورد نظر با عنوان ثانوی ضرر، مشمول حکم حرمت می شود و می دانیم که موسیقی تا این اندازه ضرر ندارد و در بیان شارع نیز به ضرر جسمی و روحی، جز بحث لهو و لغو و باطل، اشاره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ما این بحث را با بحث های نقد هنری مخلوط نمی کنیم و تقسیم موسیقی به متعالی یا عرفانی، مفید، مبتذل و بیهوده و نسبت سنجی دیدگاه های دینی را با هر یک کارساز و برخاسته از ملاک های حکم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موسیقی عرفانی موسیقی ای است که احساسات متعالی را در شنونده برمی انگیزد و دل بستگی به دنیا را در او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مفید گونه ای از موسیقی است که کاربرد مفید و مثبت دنیایی دارد و دارای فوایدی مانند رفع خستگی و رفع بیماری های روحی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مبتذل باعث تحریک شهوات می شود و دل بستگی به دنیا را تشدید می کند و انسان را از یاد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بیهوده سبب سرگرمی و اتلاف وقت و گرایش به پوچی و بطالت می شود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ها که در حوزه موسیقی و نقد هنری قابل بررسی است، می تواند از بحث های این نوشته، یعنی از حکم و ادله حکم، مبانی ای را برای خود اتخاذ کند و از وحی سرشار شود و نظام و ملاک برای خود </w:t>
      </w:r>
    </w:p>
    <w:p>
      <w:pPr>
        <w:pStyle w:val="BookText"/>
        <w:rPr/>
      </w:pP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برای مثال، برای تمایز موسیقی مبتذل از غیر مبتذل از نگاه یک هنرمند یا منتقد مسلمان، ملاک ها و دیدگاه های خاصی، برخاسته از نگاه وحیانی، وجود خواهد داشت و تنها به فرم بسنده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گذشت دو نوع موسیقی مبتذل و بیهوده در واقع یک نوع خواهند بود و در هم تداخل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سبب بطالت و پوچی شود و بیهوده باشد، انسان را از یاد خدا و آخرت بازمی دارد و مستلزم دنیاگرایی و زمینه ساز گرایش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جاست، درباره سه واژه لهو و لغو و زور که در روایات و آیات قرآن به آن ها اشاره شده، سخن بگوییم تا در تعیین مصادیق موضوع حکم، به دقت و وضوح بیش تری دست یابیم؛ چه بسا که با گذشت زمان، موسیقی تغییر یا توسعه ای یافته باشد که دیگر عناوین سه گانه فوق بر برخی از افراد و اصناف آن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برخی از مراجع حرمت شطرنج را مشروط به آلت قمار بودن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دیدگاه هرگاه شطرنج از آلت قمار بودن خارج شود، بازی با آن حرمتی نخواهد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در زبان عرب به آن چه گفته می شود که انسان به آن تمایل نشان می دهد و از آن لذت می برد؛ بدون آن که توجهی به حاصل شدن نتیجه ای از آن داشته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لهو، فعل یا گفته ای لذت آمیز است که انسان از روی بی توجهی به نتیجه اش مرتکب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در زبان عرب، همان معنای باطل را می رساند؛ با این ویژگی که زور در ظاهر، آراسته و صحیح به نظر می رسد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لغو به آن چه گفته می شود که کم ارزش و غیرقابل اعتناست و بدون تفکر و نظر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هم در کلام و هم در عمل و هم در موضوع خارجی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 در مقایسه با لهو و زور عام است و هر امر باطل یا لهوی لغو هم هست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موسیقی رایج در زمان نزول آیات و صدور روایات، لهو بوده است؛ زیرا لذت بردن با غفلت از نتیجه آن همراه بوده و زور و باطل بوده است؛ چون با ظاهری آراسته،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کرده، و از این رو، لغو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امری بی ارزش و کم مقدار است که انسان بدون تفکر به آن گرایش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براساس فرهنگ وحی، جدای از بحث واژه ای، باطل، انسان را از حق دور می کند و لهو و لغو موجب غفلت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آن چه از جنس ذکر نیست، لهو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اللّه صلی الله علیه و آلهنقل است که حضرت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شَی ءٍ لَیسَ مِن ذِکرِ اللّهِ لَهوٌ وَ لَعبٌ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چیزی که در زمره یاد خدا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روایت دیگری از علی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قَولٍ لَیسَ لِلّهِ فیه ذِکرٌ فَلَغوٌ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گفته ای که در آن ذکر و تذکردهنده ای به خدا نباشد لغواست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تلقی دینی و وحیانی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انسان در دنیا و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امری فطری است و در نهاد انسان است و تنها نیاز به ذکر و یادآوری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یک مرحله، یادآوری اولیه این دیدگاه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وجود آمدن این برداشت، در مرحله دیگر، این بینش به ذکر و یادآوری مستمر نیاز دارد تا در انسان ثبات یابد</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دیده ایم که انسان ها باورهای حق و دیرین خود را در اثر عوامل گوناگون مانند خواهش های نفس، جلوه های دنیا، حرف های مردم و وسوسه های شیطان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مسایلی به ظاهر کوچک آغاز می شود تا رفته رفته کار به جایی می رسد که هم چون عمربن سعد، بدیهی ترین و پذیرفته ترین امور را نادیده می گیرد و تن به کشتن حسین علیه السلام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شیطان با حربه وسوسه و تزیین، خواهش های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بیدار می کند و جلوه های کم رنگ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ها و تمجیدهای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 و لعاب می دهد، تزیین می کند و با اغوا و فریب، انسان را از راه خارج می کند و باور و ایمانی را که به حق داشته است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دشمن قسم خورده انسان و همه رهزن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دنیا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لحظه های عمر انسان کمین کرده اند، عنصر ذکر و نیز گفتار و حتی اشیایی که یادآوری باشند، ضروری و کارسازند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می توان به اهمیت بسیار ذکر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ذکر، تنها گفتن جملات و اوراد نیست که حتی سکوت می تواند ذکر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اللّه صلی الله علیه و آله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ناطقا فَکانَ مَنطِقُه بغَیرِ ذِکرِ اللّه کانَ لاغیا و مَن کانَ صامِتا فکان صُمتُه لِغیرِ ذِکرِ اللّه کانَ ساهیا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سخن می گوید و سخن گفتن او بدون ذکر خداست لغو می گوید و کسی که ساکت است و سکوت او برای غیر ذکر خداوند است، سهوکننده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دستورهای فقهی و اخلاقی واعمال برابر با شرع و اخلاق اسلامی و اخلاق کریمه انسانی در همین حیطه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هر آن چه معروف است، یعنی آن چه عقلا بر آن حکم می کنند و غرض عقلانی دارد، هر آن چه شارع بر آن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جا عقل و شرع تزاحمی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خیر و خوبی است، در دایره ذکر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به ترسیم و رسوخ مجموعه شناخت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ها و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ذکراست و هر آن چه با آن تنافی داشته باشد و عامل مزاحم آن در انسان و جامعه باشد ذکر نیست، بلکه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بهره ای از حقیقت ندارد و در نتیجه باطل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انسان از هدف خلقت خود و نقش خود در هستی غافل است، دچار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اتَّقُوا اللّهَ، فَما خُلِقَ امْرُؤٌ عَبَثا فَیَلْهوُ وَ لا تُرِکَ سُدیً فَیَلْغُو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از خدا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عبث و بی هدف آفریده نشده تا مشغول به لهو باشد و به حال خود واگذاشته نشده تا به لغو بپردازد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نتیجه دنیا و جایگاه آن را نمی شناسد و اهتمام او در محدوده همین هفتاد سال عمر و زندگی این دنیاست که دنیاطلبی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دنیا برای چنین کسی، لهو و لعب و زینت و مایه تفاخر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بدانید که زندگی دنیا، در بین شما بازی و لهو و زینت و تفاخر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لهو است که انسان را از یاد حق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 ای کسانی که ایمان آورده اید، اموال و فرزندانتان شما را از یاد خدا دچار لهو و غفلت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کسی که آخرت و امتداد خود را ببیند و زندگی او در دنیا </w:t>
      </w:r>
    </w:p>
    <w:p>
      <w:pPr>
        <w:pStyle w:val="BookText"/>
        <w:rPr/>
      </w:pPr>
      <w:r>
        <w:rPr>
          <w:rFonts w:ascii="IRNazanin" w:hAnsi="IRNazanin" w:eastAsia="IRNazanin"/>
          <w:color w:val="111111"/>
          <w:sz w:val="28"/>
          <w:sz w:val="28"/>
          <w:szCs w:val="28"/>
          <w:rtl w:val="true"/>
          <w:lang w:bidi="fa-IR"/>
        </w:rPr>
        <w:t>در راستای آخرت باشد، از لهو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السلامدرباره کسی که برای لهو، صید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تأمین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لَفَی شُغُلٍ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طَلَبُ الاخِرَةِ عَنِ الْمَلاهِی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مؤمن از این امر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جویی او را از امور لهو روی گردان می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 چنان که گذشت، هرچه در راه تأمین صحیح اهداف زندگی، که محدود به این دنیا نیست، نباشد لهو است و اگر برای زندگی دنیایی صحیح و تأمین اهداف والای انسانی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ارزشمند و هدفدار است و جزو دنیاطلبی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 چنان که در روایت امام صادق علیه السلام آمده، گاه عملی می تواند لهو باشد؛ مانند شکار بدون قصد تأمین غذا و گاه همان عمل می تواند لهو نباشد؛ مانند شکار برای تغذیه و تأمین نیازهای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مهم است،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 ذکر در مرحله دیگر موجب استمرار و دوام توجه و یادآوری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یک مرحله باعث تثبیت ایمان است و در مقابل، لهو ایمان را از میان می برد و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اللَّهوِ تُفسِدُ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مجالسی که در آن لهو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فاسد می کند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لهو زمینه برخورداری از رحمت های الهی را از میان می برد و زمینه را </w:t>
      </w:r>
    </w:p>
    <w:p>
      <w:pPr>
        <w:pStyle w:val="BookText"/>
        <w:rPr/>
      </w:pPr>
      <w:r>
        <w:rPr>
          <w:rFonts w:ascii="IRNazanin" w:hAnsi="IRNazanin" w:eastAsia="IRNazanin"/>
          <w:color w:val="111111"/>
          <w:sz w:val="28"/>
          <w:sz w:val="28"/>
          <w:szCs w:val="28"/>
          <w:rtl w:val="true"/>
          <w:lang w:bidi="fa-IR"/>
        </w:rPr>
        <w:t>برای حضور شیطان و وسوسه های او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اَللَّهوُ یُسخِطُ الرَّحمنَ و یُرضِی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لهو موجب سخط خداوند و رضایت شیطان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روایت دیگری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اَهلِ اللَّهوِ یُنسِی الْقرآنَ و یَحضُرُ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نشینی با اهل لهو باعث فراموشی قرآن و حضور شیطان می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سخط خداوند دوری از رحمت و بهره هایی است که انسان مراقب و متذکر از آن بهره مند است و حضور شیطان و رضایت او فراهم شدن زمینه ها برای تأثیر وسوسه های اوست که دنیایی که نزد انسان مؤمن جلوه ای نداشت یا کم فروغ شده بود دوباره جلوه کند و نفسی که از خواهش های لجام گسیخته اش، آرامش یافته بود، دوباره به هر چیزی امر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غرق در لهو است یا به هر اندازه، دچار آن است، نیروی سنجش و محاسبه عقلانی اش کم شده و در تشخیص خوب از بد، درست از نادرست و ارزش از ضد ارزش دچار سرگردانی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لَهوُه قَلَّ عَقلُه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لهو او زیاد باشد، عقل او کاستی می یابد</w:t>
      </w:r>
      <w:r>
        <w:rPr>
          <w:rFonts w:eastAsia="IRNazanin" w:cs="IRNazanin"/>
          <w:color w:val="111111"/>
          <w:sz w:val="28"/>
          <w:szCs w:val="28"/>
          <w:rtl w:val="true"/>
          <w:lang w:bidi="fa-IR"/>
        </w:rPr>
        <w:t>.</w:t>
      </w:r>
      <w:r>
        <w:rPr>
          <w:rStyle w:val="FootnoteAnchor"/>
          <w:rtl w:val="true"/>
        </w:rPr>
        <w:footnoteReference w:id="38"/>
      </w:r>
      <w:bookmarkStart w:id="26" w:name="pg3382_22814"/>
    </w:p>
    <w:p>
      <w:pPr>
        <w:pStyle w:val="BookText"/>
        <w:rPr/>
      </w:pPr>
      <w:bookmarkEnd w:id="26"/>
      <w:r>
        <w:rPr>
          <w:rFonts w:ascii="IRNazanin" w:hAnsi="IRNazanin" w:eastAsia="IRNazanin"/>
          <w:color w:val="111111"/>
          <w:sz w:val="28"/>
          <w:sz w:val="28"/>
          <w:szCs w:val="28"/>
          <w:rtl w:val="true"/>
          <w:lang w:bidi="fa-IR"/>
        </w:rPr>
        <w:t>با توجه به مفهوم لهو و لغو در فرهنگ وحی و تطبیق موسیقی بر آن، برای یافتن دلیل این تطبیق، نگاهی به تاریخچه موسیقی در جاهلیت پیش از اسلام، عصر بعثت و دوران حکومت های اموی و عباسی که مقارن با رویکرد معصومین علیهم السلام بوده است، راه گشاست</w:t>
      </w:r>
      <w:r>
        <w:rPr>
          <w:rFonts w:eastAsia="IRNazanin" w:cs="IRNazanin"/>
          <w:color w:val="111111"/>
          <w:sz w:val="28"/>
          <w:szCs w:val="28"/>
          <w:rtl w:val="true"/>
          <w:lang w:bidi="fa-IR"/>
        </w:rPr>
        <w:t>.</w:t>
      </w:r>
    </w:p>
    <w:p>
      <w:pPr>
        <w:pStyle w:val="Heading2"/>
        <w:numPr>
          <w:ilvl w:val="1"/>
          <w:numId w:val="1"/>
        </w:numPr>
        <w:rPr/>
      </w:pPr>
      <w:bookmarkStart w:id="27" w:name="__RefHeading___Toc2714070_2749589250"/>
      <w:bookmarkStart w:id="28" w:name="_Toc10"/>
      <w:bookmarkEnd w:id="27"/>
      <w:r>
        <w:rPr>
          <w:rtl w:val="true"/>
        </w:rPr>
        <w:t>سیری در تاریخچه موسیقی</w:t>
      </w:r>
      <w:bookmarkEnd w:id="28"/>
    </w:p>
    <w:p>
      <w:pPr>
        <w:pStyle w:val="Heading3"/>
        <w:numPr>
          <w:ilvl w:val="2"/>
          <w:numId w:val="1"/>
        </w:numPr>
        <w:rPr/>
      </w:pPr>
      <w:bookmarkStart w:id="29" w:name="__RefHeading___Toc2714072_274958925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به سبب رفت و آمد اعراب جاهلی به سرزمین های ایران و روم و به تقلید از آنان، موسیقی در میان اعراب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آوازهای آن دوران اشعاری درباره عشق و معشوق ها یا جنگاوری و جنگ میان قبایل و طوایف بوده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این مجالس، منکراتی مانند رقص و خوردن شراب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همراهی مجالس موسیقی با شراب در روایات متعددی اشاره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در عصر بعثت، بنابر سنتی که در عهد جاهلی وجود داشت، موسیقی گاه در گوشه و کنار جامعه اسلامی به گوش می رسید که به لحاظ محتوا و فرم آن تفاوتی با دوران جاهلیت نداشت و رسول اللّه صلی الله علیه و آله در مقابل آن موضع می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اموی، موسیقی به دستگاه حکومت راه یافت و حاکمان اموی آن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و پس از آنان عباسیان در شیوه </w:t>
      </w:r>
    </w:p>
    <w:p>
      <w:pPr>
        <w:pStyle w:val="BookText"/>
        <w:rPr/>
      </w:pPr>
      <w:r>
        <w:rPr>
          <w:rFonts w:ascii="IRNazanin" w:hAnsi="IRNazanin" w:eastAsia="IRNazanin"/>
          <w:color w:val="111111"/>
          <w:sz w:val="28"/>
          <w:sz w:val="28"/>
          <w:szCs w:val="28"/>
          <w:rtl w:val="true"/>
          <w:lang w:bidi="fa-IR"/>
        </w:rPr>
        <w:t>حکومت از پادشاهان ایران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اموی در اوقات فراغت خود به قصایدی که به صورت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آوازها به طور معمول با نواختن ساز، نوشیدن شراب و دیگر مفاسد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ولید دوم، موسیقی در میان مردم بسیار شایع شد و پول زیادی برای آن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سرزمین های دور آوازه خوان ها و نوازندگان را در مرکز حکومت، یعنی دمشق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آوازه خوان ها و نوازندگان به شهرت رسیدند و نام آن ها در تاریخ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اهل مدینه ـ شهر رسول اللّه صلی الله علیه و آله و سرزمین نزول وحی ـ آواز شخصی به نام طویس را بر هر آواز دیگری ترجیح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آوازهای او درباره جنگ های اوس و خزرج ـ دو قبیله درگیر مدینه پیش از هجرت پیامبر که سپس در سایه اسلام و هجرت رسول اللّه صلی الله علیه و آله به دوستی و اتحاد رسیدند ـ بود که در دوران جاهلیت سروده شده بود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حکومت عباسی نیز شاهد اتراف و اسراف و فساد در حدی غیرقابل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مجلّل و وسیع با باغ های بزرگ و درختانی مصنوع که با طلا و جواهرات قیمتی زینت شده بودند و بر روی آن ها پرندگانی که از طلا و جواهر ساخته شده بودند، قرار داشتند؛ سفره هایی با غذاهای رنگارنگ که برای نمونه ظرفی از مغز پخته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بعد از غذای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های این چنینی حاکمان عباسی، از آوازه خوان ها و </w:t>
      </w:r>
    </w:p>
    <w:p>
      <w:pPr>
        <w:pStyle w:val="BookText"/>
        <w:rPr/>
      </w:pPr>
      <w:r>
        <w:rPr>
          <w:rFonts w:ascii="IRNazanin" w:hAnsi="IRNazanin" w:eastAsia="IRNazanin"/>
          <w:color w:val="111111"/>
          <w:sz w:val="28"/>
          <w:sz w:val="28"/>
          <w:szCs w:val="28"/>
          <w:rtl w:val="true"/>
          <w:lang w:bidi="fa-IR"/>
        </w:rPr>
        <w:t>نوازندگان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اولین خلیفه عباسی و دیگر خلفای عباسی پس از به طرب آمدن از شنیدن موسیقی، پول های هنگفتی به نوازندگان و آوازه خوانان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تاریخی، هارون الرشید ولعی بسیار به موسیقی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رقم هدیه ای که او به یک مطرب داد، دوهزار دینار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دیگر خلیفه عباسی یک رقم هدیه ای که به مطربی داد، دویست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هارون به تقلید از اردشیر، شاه ایران، برای آوازه خوانان طبقه و رتبه وضع کرد و هر طبقه ای مقرری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نوازندگان و آوازه خوانان در عصر عباسی با ویژگی های دقیق آنان در نواختن و خواندن، در کتاب های تاریخ ضبط شد؛ یعنی این ولع و اشاعه به کتاب های تاریخ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نه تنها در بغداد ـ مرکز خلافت عباسی ـ که در سراسر سرزمین های اسلامی حتی حجاز ـ مکه و مدینه ـ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اشعار آوازه خوانان در این دوران از شعرهای عشقی یا شعرهایی که درباره جنگ و خون ریزی و تفاخرهای قبیله ای در دوران جاهلیت سروده شده بود تجاوز نمی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هم چنان که گذشت، این گونه مجالس بیش تر با نوشیدن شراب یا دیگر مفاسد همراه 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ای که در روایت ها به عنوان یکی از مصادیق لهو و لغو و امور باطل شمرده شده، با توجه به کاربرد و مصادیقی که در زمان معصومین </w:t>
      </w:r>
    </w:p>
    <w:p>
      <w:pPr>
        <w:pStyle w:val="BookText"/>
        <w:rPr/>
      </w:pPr>
      <w:r>
        <w:rPr>
          <w:rFonts w:ascii="IRNazanin" w:hAnsi="IRNazanin" w:eastAsia="IRNazanin"/>
          <w:color w:val="111111"/>
          <w:sz w:val="28"/>
          <w:sz w:val="28"/>
          <w:szCs w:val="28"/>
          <w:rtl w:val="true"/>
          <w:lang w:bidi="fa-IR"/>
        </w:rPr>
        <w:t>علیهم السلام داشته، جز در موارد نادری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از روایات رسول اللّه صلی الله علیه و آله برمی آید، غنا در عصر حضرت بر لحن های اهل فسق و کبایر منطبق بوده و حضرت از خواندن قرآن به شکل آن لحن ها نهی کرده اند، ولی از دیگر لحن عربی نهی نشده است و لحن هم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نوعی خواندن است که طرب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 بستن لحن در قرائت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 رود که به وسیله خواندن طرب ایجاد کند و در حلق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لحن ترین مردم به کسی گفته می شود که از نظر قرائت و خواندن؛ یعنی آواز زیباترین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السلامنقل شده است که خطاب به ابابصیر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قرآن را بین دو گونه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آهسته و خیلی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گونه ای که به گوش خانواده ات برسانی و صدایت را با قرآن ترجیع بده که همانا خدای عزّوجلّ صدای زیبا را که در آن ترجیعی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دوست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این اساس، خواندن آوازی قرآن تا جایی که با فرم آواز اهل فسق و فجور همانند نباشد،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شیوه های لحن قرآن در قالب دستگاه هایی است که آهنگ و نغمه آن ها در موسیقی آوازی وجود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برخی از مصادیق موسیقی که جنبه لهوی نداشته و با دیگر </w:t>
      </w:r>
    </w:p>
    <w:p>
      <w:pPr>
        <w:pStyle w:val="BookText"/>
        <w:rPr/>
      </w:pPr>
      <w:r>
        <w:rPr>
          <w:rFonts w:ascii="IRNazanin" w:hAnsi="IRNazanin" w:eastAsia="IRNazanin"/>
          <w:color w:val="111111"/>
          <w:sz w:val="28"/>
          <w:sz w:val="28"/>
          <w:szCs w:val="28"/>
          <w:rtl w:val="true"/>
          <w:lang w:bidi="fa-IR"/>
        </w:rPr>
        <w:t>مفاسد و فسوق همراه نبوده اند حرام شمرده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صحیحی که در کتاب مسائل علی بن جعفر از علی بن جعفر از برادرش امام موسی بن جعفر علیه السلامدرباره غنا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الغناءِ، اَیَصْلَحُ فِی الفِطرِ وَ الاَضحَی وَ الفَرحِ یُکُونُ؟</w:t>
      </w:r>
    </w:p>
    <w:p>
      <w:pPr>
        <w:pStyle w:val="BookText"/>
        <w:rPr/>
      </w:pPr>
      <w:r>
        <w:rPr>
          <w:rFonts w:ascii="IRNazanin" w:hAnsi="IRNazanin" w:eastAsia="IRNazanin"/>
          <w:color w:val="111111"/>
          <w:sz w:val="28"/>
          <w:sz w:val="28"/>
          <w:szCs w:val="28"/>
          <w:rtl w:val="true"/>
          <w:lang w:bidi="fa-IR"/>
        </w:rPr>
        <w:t xml:space="preserve">و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غناء پرسیدم که آیا در عید فطر و قربان و در هنگام شادی جایز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یُزْمَرُ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زمانی که همراه آن 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و سرنا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نشود اشکالی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روایت در کتاب قرب الاسناد نیز با چند واسطه از علی بن جعفر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بخش آخر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یُعْصَ به؛ تا زمانی که به وسیله آن گناه نشود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سند قرب الاسناد، عبداللّه بن حسن قرار دارد که از افراد مجهول و از این حیث مورد اشکال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روایت این است که در ایام عید فطر و قربان و شادی ـ که شاید منظور از مراسم شادی به قرینه روایات دیگری که خواهد آمد عروسی باشد ـ غنا و آوازخوانی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شرط که به وسیله آن نافرمانی خدا نشود؛ یعنی لهوی و کلام باطل نباشد و با دیگر محرمات </w:t>
      </w:r>
    </w:p>
    <w:p>
      <w:pPr>
        <w:pStyle w:val="BookText"/>
        <w:rPr/>
      </w:pPr>
      <w:r>
        <w:rPr>
          <w:rFonts w:ascii="IRNazanin" w:hAnsi="IRNazanin" w:eastAsia="IRNazanin"/>
          <w:color w:val="111111"/>
          <w:sz w:val="28"/>
          <w:sz w:val="28"/>
          <w:szCs w:val="28"/>
          <w:rtl w:val="true"/>
          <w:lang w:bidi="fa-IR"/>
        </w:rPr>
        <w:t>همراه نباشد و به تعبیری که در کتاب مسایل علی جعفر آمده با نواختن مزمار همراه نباشد؛ یعنی امری که موجب لهوی شدن آن در آن زمان می شده است، ولی از آن جا که اصل کتاب مسایل موجود است و روایت توسط شخص علی بن جعفر نقل شده و با توجه به مجهول بودن یکی از وسائط در سند قرب الاسناد ضبط مسایل قابل اعتمادتر است؛ هرچند که دو نقل، تکاذبی ندارند و معنا و مفهوم آن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حتی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مطلق زدن ساز، حتی اگر لهوی نباشد حمل کنیم، روایت بر حلال بودن غنا و آواز ـ به تنهایی ـ دلالت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روایات دیگری، غنا درمراسم عروسی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در روایت صحیحه خود از امام صادق علیه السلام نقل می 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المغنیة التی تزفّ العرائس لا بأس بکسبها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آوازخوانی که عروس ها را به خانه شوهر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بردن عروس به خانه شوهر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او اشکالی ندارد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صحیحه دیگری از ابا بصیر نقل است که از امام صادق علیه السلام درباره کسب زنان آوازخوان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یَدخُل علیها الرِّجالُ حَرامٌ و الّتی تُدعی إلی الْاَعراسِ لیسَ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هو قول اللّه عز و جل 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مردان نزدشان وارد می شوند، حرام است و آنانی که به عروسی ها خوانده می شوند،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گفته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کسانی هستند که گفتار لهو را می خرند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 چنین در روایت صحیح دیگری از ابا بصیر نقل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 المُغِّنیةِ الّتی تَزُفُّ العَرائسَ لیسَ به بأسٌ، و لَیستْ بالّتی یَدخلُ علیها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مزد زن آوازخوانی که عروس ها را به خانه شوهر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مراسم آوازخوانی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در آن نیست و آن کسی نیست که مردان نزد او داخل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باشند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روایت دیگر، جایز بودن خواندن، به عدم حضور مردان مقیّد است و ازاین رو، روایت اول به عدم حضور مردان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روایات ابابصیر چنین برمی آید که در زمان صدور روایات، آوازهای زنانی که در عروسی می خواندند، نه به لحاظ محتوا و نه لحاظ فرم اشکالی نداشته و متناسب با مجلس عروسی، تنها جنبه شاد داشته است که اگر این غنا همراه دیگر امور حرام مانند حضور مردان نباشد، جایز و مباح شمرده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مزد آن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روزگار جاهلی اول و جاهلیت اموی و عباسی به ندرت اتفاق می افتاده و محتوای موسیقی کلام باطل بوده و در مجالسی اجرا می شد که با دیگر امور حرام مانند شراب خواری و رقص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این روایات به دست می آید که خواندن زن برای مردان نامحرم مطلقا جایز نیست؛ زیرا احتمال حرمت، به دلیل خواندن اشعار باطل یا همراهی دیگر امور حرام ـ جز حضور مردان ـ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نخواهد بود، جز این که گفته شود خواندن زن برای مردان مطلقا جایز نیست و تقییدپذیر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چه در موسیقی به تنهایی و چه در موسیقی به همراه تصویر مشکلی به شمار نمی آید؛ زیرا موسیقی می تواند بدون تک خوانی یا آواز گروهی زنان ـ به تنهایی ـ باشد و شکل های متنوع و زیادی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به همراه تصویر، چه در شکل بیانگر آن و چه تشدید کننده اش می تواند به وسیله دیگر عناصر بیانی جای گزین شود؛ اگر این گونه فرض شود که بیان یا تشدیدکنندگی منحصر به موسیقی است که در آن تک خوانی یا آواز گروهی زنان وجود دارد، ولی خواندن زنان به همراه مردان در صورتی که صدای زنان به گونه ای با صدای مردان عجین و ترکیب شود که در آن محو شود و در عرف به آن صدای زن نگویند، از موضوع حکم خارج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پرسش این است که آیا کشیدن صوت ـ بدون ادای کلام ـ به وسیله زن، حکم آوازخواندن دارد یا نه؟ آن چه از توضیح لفظ غنا در کتاب های لغت برمی آید، شامل صوت و صدا ـ بدون لفظ ـ می شود؛ یعنی نه تنها لفظ معنادار، یعنی کلام، که لفظ بدون مفهوم و معنا نیز در تحقق غنا </w:t>
      </w:r>
    </w:p>
    <w:p>
      <w:pPr>
        <w:pStyle w:val="BookText"/>
        <w:rPr/>
      </w:pP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کشیدن یک حرف، یا صوت و صدا و گرداندن آن در گلو ـ بنابر یک تعریف ـ یا نازک کردن صوت و چهچهه زدن ـ بنابر تعریفی دیگر ـ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آن این است که در آوازها گاهی از این گونه خواندن ـ در بخشی از آواز ـ استفاده می شود و احتمال وجود این گونه آواز در روزگار اموی و عباسی منتفی نیست و مصادیق غنا که واژه شناسان آن را تعریف کرده اند، شامل آن نیز می شود؛ هرچند آوازی که تمامی آن از این گونه خواندن باشد، نادر و شاید در آن روزگار مصداق نداشته است، آواز با کلام همراه آوازِ با کشیدن صدا ـ به تنهایی ـ مصداق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تعریف واژه شناسان را می توان این گونه دانست که کلام به تنهایی بدون آن که صدا کشیده و در گلو 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 که صدا نازک شود، اساسا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غنا کلامی است که هنگام ایراد شدن، این ویژگی را داشته باشد و متبادر عرفی از لفظ غنا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تعبیرهای لهوالحدیث و قول الزور همین معنا را استظهار کرد؛ زیرا حدیث و قول به لفظ معنادار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این دیدگاه اگر این گونه خواندن مستلزم مفاسد دیگری مانند تحریک شهوت و طمع مردان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قرآن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تَخْضَعْنَ بِالْقَوْلِ فَیَطْمَعَ الَّذی فی قَلْبِهِ مَرَضٌ وَ قُلْنَ قَوْلاً مَعْرُوفا؛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نازک نکنید تا آن کسی که در دلش بیماری است طمع ورزد و گفتاری شایسته و معروف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زنان ـ که تنها زنان پیامبر در این حکم منظور نیست ـ نباید صدا را نازک کنند و با ناز سخن گویند، بلکه سخن گفتن آنان باید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روایاتی درباره جایز بودن حُداء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آواز که برای سرعت دادن سیر شتر برای حیوان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آواز که در مجالس عزاداری مردگان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ولی چون این دو در لغت و در اصطلاح روایات، غنا شمرده نمی شوند، از موضوع بحث غنا خارج اند؛ گرچه از مقوله موسیقی آوازی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نیاحه را در صورتی جایز می دانند که در آن کلام صدق گفته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بیانی که گذشت، این احادیث با احادیث بی شمار حرمت غنا تعارضی ندارند تا با استناد به شهرت روایی آن ها این احادیث کنار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غنای در عروسی بر خلاف نظر برخی از فقهای بزرگ جزو موارد استناد شده از حرمت غنا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موسیقی مصادیق حرام و مصادیق حلال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نواختن با سازهای موسیقی هم جز در موارد بسیار نادری چنین بوده است؛ زیرا یا با اشعار و آواز باطل و مبتذل همراه بوده و یا بدون شعر بوده، ولی با دیگر امور حرام، مانند شراب خواری، رقص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جمع های اهل فسق و فجور متداول بوده ـ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موسیقی سازی یا به دلیل همراهی آن با اشعار باطل و مبتذل یا نواختن آن </w:t>
      </w:r>
    </w:p>
    <w:p>
      <w:pPr>
        <w:pStyle w:val="BookText"/>
        <w:rPr/>
      </w:pPr>
      <w:r>
        <w:rPr>
          <w:rFonts w:ascii="IRNazanin" w:hAnsi="IRNazanin" w:eastAsia="IRNazanin"/>
          <w:color w:val="111111"/>
          <w:sz w:val="28"/>
          <w:sz w:val="28"/>
          <w:szCs w:val="28"/>
          <w:rtl w:val="true"/>
          <w:lang w:bidi="fa-IR"/>
        </w:rPr>
        <w:t>در مجالس اهل فسق و فجور، که مصداق غالب و آشکار لهو و باطل در مقابل ذکر و تذکر ـ به معنایی که گذشت ـ است، حکم موسیقی لهوی و حرام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نواختن موسیقی برای اغراض عقلایی مانند تمرین ها و رژه های نظامی، بی گمان مباح است و گمان نمی رود کسی قائل به حرمت آن باشد و اغراض عقلایی دایره وسیعی دارد و شامل اغراضی که در ورزش، طنز و برنامه های آموزشی و اصولاً تمامی اموری که توجیه و وجاهت عقلایی دارد،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 امر را تأیید می کند، روایاتی است که در آن ها رسول اللّه صلی الله علیه و آلهزدن دفّ را در جشن ازدواج جایز اعلام کرده اند</w:t>
      </w:r>
      <w:r>
        <w:rPr>
          <w:rStyle w:val="FootnoteAnchor"/>
          <w:rtl w:val="true"/>
        </w:rPr>
        <w:footnoteReference w:id="49"/>
      </w:r>
      <w:r>
        <w:rPr>
          <w:rFonts w:ascii="IRNazanin" w:hAnsi="IRNazanin" w:eastAsia="IRNazanin"/>
          <w:color w:val="111111"/>
          <w:sz w:val="28"/>
          <w:sz w:val="28"/>
          <w:szCs w:val="28"/>
          <w:rtl w:val="true"/>
          <w:lang w:bidi="fa-IR"/>
        </w:rPr>
        <w:t xml:space="preserve">و در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درباره مراسم ازدواج فاطمه علیهاالسلام نقل شده، آمده است که حضرت به زدن دفّ در آن مراسم امر کرده اند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چه چیز موسیقی را لهوی می کرده، این امر افزون بر عوامل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امور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 و فرم خود موسیقی ـ چه سازی و چه آوازی ـ نیز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دریافتن چگونگی تحقق عناوین سه گانه فوق در موسیقی، باید آن را در دو زمینه فرم و محتوا </w:t>
      </w:r>
      <w:bookmarkStart w:id="31" w:name="pg3382_22825"/>
    </w:p>
    <w:p>
      <w:pPr>
        <w:pStyle w:val="BookText"/>
        <w:rPr/>
      </w:pPr>
      <w:bookmarkEnd w:id="31"/>
      <w:r>
        <w:rPr>
          <w:rFonts w:ascii="IRNazanin" w:hAnsi="IRNazanin" w:eastAsia="IRNazanin"/>
          <w:color w:val="111111"/>
          <w:sz w:val="28"/>
          <w:sz w:val="28"/>
          <w:szCs w:val="28"/>
          <w:rtl w:val="true"/>
          <w:lang w:bidi="fa-IR"/>
        </w:rPr>
        <w:t>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بحث از مقوله تعیین موضوع است که از حیطه بحث فقهی خارج است، ولی از آن جا که بحث نکردن درباره موضوع و نبود وضوح در این حیطه، در عمل به کنارگذاری حکم می انجامد یا گاه موجب سخت گیری های بی جا می شود، بررسی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موسیقی، چه در نوع موسیقی سازی و چه موسیقی آوازی و چه ترکیب آن دو، دارای فرم و محتوایی است</w:t>
      </w:r>
      <w:r>
        <w:rPr>
          <w:rFonts w:eastAsia="IRNazanin" w:cs="IRNazanin"/>
          <w:color w:val="111111"/>
          <w:sz w:val="28"/>
          <w:szCs w:val="28"/>
          <w:rtl w:val="true"/>
          <w:lang w:bidi="fa-IR"/>
        </w:rPr>
        <w:t>.</w:t>
      </w:r>
    </w:p>
    <w:p>
      <w:pPr>
        <w:pStyle w:val="Heading3"/>
        <w:numPr>
          <w:ilvl w:val="2"/>
          <w:numId w:val="1"/>
        </w:numPr>
        <w:rPr/>
      </w:pPr>
      <w:bookmarkStart w:id="32" w:name="__RefHeading___Toc2714074_2749589250"/>
      <w:bookmarkStart w:id="33" w:name="_Toc12"/>
      <w:bookmarkEnd w:id="32"/>
      <w:r>
        <w:rPr>
          <w:rtl w:val="true"/>
        </w:rPr>
        <w:t>فرم</w:t>
      </w:r>
      <w:bookmarkEnd w:id="33"/>
    </w:p>
    <w:p>
      <w:pPr>
        <w:pStyle w:val="BookText"/>
        <w:rPr/>
      </w:pPr>
      <w:r>
        <w:rPr>
          <w:rFonts w:ascii="IRNazanin" w:hAnsi="IRNazanin" w:eastAsia="IRNazanin"/>
          <w:color w:val="111111"/>
          <w:sz w:val="28"/>
          <w:sz w:val="28"/>
          <w:szCs w:val="28"/>
          <w:rtl w:val="true"/>
          <w:lang w:bidi="fa-IR"/>
        </w:rPr>
        <w:t xml:space="preserve">فرم در موسیقی، برخاسته از عوامل گوناگونی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آهنگ یا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ضرباهنگ،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چندصدایی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سازبندی است که عامل آخر، ویژه موسیقی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ملودی در میان عوامل شکل دهنده فرم و شکل موسیقی، عامل اساسی است و در واقع، موسیقی با ملودی یا آهنگ شاکله اصلی خود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ملودی می تواند با ریتم سریع یا آهسته و با هارمونی یا کنترپوان یا اساساً بدون پولیفونی و با سازبندی های متفاوت باشد</w:t>
      </w:r>
      <w:r>
        <w:rPr>
          <w:rFonts w:eastAsia="IRNazanin" w:cs="IRNazanin"/>
          <w:color w:val="111111"/>
          <w:sz w:val="28"/>
          <w:szCs w:val="28"/>
          <w:rtl w:val="true"/>
          <w:lang w:bidi="fa-IR"/>
        </w:rPr>
        <w:t>.</w:t>
      </w:r>
    </w:p>
    <w:p>
      <w:pPr>
        <w:pStyle w:val="Heading3"/>
        <w:numPr>
          <w:ilvl w:val="2"/>
          <w:numId w:val="1"/>
        </w:numPr>
        <w:rPr/>
      </w:pPr>
      <w:bookmarkStart w:id="34" w:name="__RefHeading___Toc2714076_2749589250"/>
      <w:bookmarkStart w:id="35" w:name="_Toc13"/>
      <w:bookmarkEnd w:id="34"/>
      <w:r>
        <w:rPr>
          <w:rtl w:val="true"/>
        </w:rPr>
        <w:t>محتوا</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 در موسیقی آوازی در واقع شعری است که به شکل آواز با آهنگ و ضرباهنگ خاص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شعر در این نوع موسیقی، محتوای آن است و فرم باید با این محتوا هماهنگ باشد؛ یعنی در پی القای احساسی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دچار نوعی ناهماهنگی و اختلال است که از نظر زیبایی شناسی امری منفی برای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آواز </w:t>
      </w:r>
    </w:p>
    <w:p>
      <w:pPr>
        <w:pStyle w:val="BookText"/>
        <w:rPr/>
      </w:pPr>
      <w:r>
        <w:rPr>
          <w:rFonts w:ascii="IRNazanin" w:hAnsi="IRNazanin" w:eastAsia="IRNazanin"/>
          <w:color w:val="111111"/>
          <w:sz w:val="28"/>
          <w:sz w:val="28"/>
          <w:szCs w:val="28"/>
          <w:rtl w:val="true"/>
          <w:lang w:bidi="fa-IR"/>
        </w:rPr>
        <w:t>نمی توان تنها به مضمون شعر توجه کرد و تأثیر تخریبی فرم را نادیده گرفت، ولی در موسیقی سازی، که انتزاعی ترین هنر در میان هنرهای زیبا شمرده شده، در واقع محتوا یا درون مایه، برآیند عوامل مختلف فرمی است و با کمک آن ها می توان عواطف مانند خشم، اضطراب، شعف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مانند صحرا،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مانند بهار و تابستان، پاییز و زمستان و به طور کلی مضامین را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فرم، هماهنگ با محتوا و برای ارایه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مرکب از ساز و آواز در واقع این مضمون کلام است که محتوا را تعیین می کند و عوامل فرمی آوازی و سازی هماهنگ با آن و برای تحقق آن در قالب اثری هنری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شامل غالب موسیقی ترکیبی باشد و امری مطلق نباشد؛ زیرا می توان موسیقی ترکیبی ای را در نظر گرفت که نقش موسیقی سازی، نه فقط تشدیدکننده احساسی بیان محتوا که خود بخشی از عناصر بیان کننده آن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بحث تفکیک فرم و محتوا در موسیقی باید به این مسئله پرداخت که عناوین لهو و لغو و باطل در اثر کدام یک از عوامل محتوایی یا فرمی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شیخ انصاری در بحث تعیین ماهیت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آوازی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نه از مقوله کلام، که از مقوله کیفیت صوت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توجه و دقت در تعاریف غنا مانند کشیدن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نازک کردن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بردن صدا و گرداندن آن در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 و موالاته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صوت طرب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بنابراین، آن چه مقوّم غناست از مقوله فرم و شکل است، حرمت غنا در زمان صدور روایات به دلیل شدت تأثیرگذاری </w:t>
      </w:r>
    </w:p>
    <w:p>
      <w:pPr>
        <w:pStyle w:val="BookText"/>
        <w:rPr/>
      </w:pPr>
      <w:r>
        <w:rPr>
          <w:rFonts w:ascii="IRNazanin" w:hAnsi="IRNazanin" w:eastAsia="IRNazanin"/>
          <w:color w:val="111111"/>
          <w:sz w:val="28"/>
          <w:sz w:val="28"/>
          <w:szCs w:val="28"/>
          <w:rtl w:val="true"/>
          <w:lang w:bidi="fa-IR"/>
        </w:rPr>
        <w:t>فرم در محتوای موسیقی است؛ به گونه ای که اگر مضمون و محتوای صحیحی به صورت غنای لهوی خوانده شود، مشمول حکم حرمت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تأثیر فرم در محتوا را در تمامی هنرها و به طور خاص در موسیقی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خواندن قرآن با فرم غنای لهوی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که کلام خداوند است و در آن باطل راه ندارد و حق مطلق و همیشگی است و محتوایی والا و عالی دارد، اگر به شکل لهوی خوانده شود، از محتوا عاری می شود و تأثیری دیگر خواهد داشت و از این رو، این گونه خواندن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به سند صحیح از امام صادق علیه السلام و ایشان از رسول اللّه صلی الله علیه و آله روایت کرده اند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اِقرَؤوُا القرانَ بِالحانِ العَرَبِ وَ اَصواتِها وَ ایِّاکم لُحُونَ اَهلِ الفِسقِ و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سَیَجی ءُ مِن بَعدی اَقوامٌ یُرَجِّعُونَ القرانَ تَرجیعَ الْغِناءِ وَ النُوحِ وَ الرُّهبانیةِ، لا یَجُوزُ تَراقِیهم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مَقلوبةٌ وَ قُلوبُ مَن یُعجِبُه 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را با الحان و اصوات عرب بخوانید و از لحن های اهل فسق و اهل گناهان کبیره بپرهیزید که پس از من مردمانی خواهند آمد که قرآن را به مانند چهچهه زدن غنا و عزاداری و رهبانیت چهچهه می زنند، که قرائت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آنان و کسانی که کارشان را به اعجاب می نگرند، دچار قلب و تغییر شده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روایت، کلام خدا که حق مطلق است و شائبه بطلان و لغو و لهو در آن نیست، نباید با فرم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لحون اهل الفسق و اهل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p>
    <w:p>
      <w:pPr>
        <w:pStyle w:val="BookText"/>
        <w:rPr/>
      </w:pPr>
      <w:r>
        <w:rPr>
          <w:rFonts w:ascii="IRNazanin" w:hAnsi="IRNazanin" w:eastAsia="IRNazanin"/>
          <w:color w:val="111111"/>
          <w:sz w:val="28"/>
          <w:sz w:val="28"/>
          <w:szCs w:val="28"/>
          <w:rtl w:val="true"/>
          <w:lang w:bidi="fa-IR"/>
        </w:rPr>
        <w:t>شکل خواندن متداول در مراسم عزاداری آن زمان یا به فرم خواندن راهبان در کلیساها و دیرها خوانده شود و این همه به معنای تأثیر فرم بر محتوا و تخریب استحاله درون مایه و پیام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آوازی که شعر باطل و کلام مبتذل و بیهوده دارد، قطعا مصداق کامل تر گفته باطل و کلام لهوی و لغو است؛ چه با کیفیت لهوی خوانده شود و چه با کیفیت لهوی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موسیقی ترکیبی سازی و آوازی نیز که در آن کلیت اثر تحت تأثیر کلام و محتواست، صادق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درباره حرمت موسیقی به طور کلی در روایات و در عصر معصومین علیهم السلام آمده، برخاسته از همراه بودن آن با مفاسد و گناهان دیگر، مانند شراب خواری و رقص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لهو و فسق و فجور و نیز همراه بودن با اشعار باطل و سخیف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نگاه تاریخی نیز به این مطلب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معیار اصلی در حرمت این نوع موسیقی ها لهو و باطل بودن آن هاست که این لهو بیش تر در اثر استفاده کردن از امور باطل و کلام بیهوده و مبتذل در کنار ارتکاب به دیگر مفاسد و فسوق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با فسق و حرام حتی اگر کلام باطل نیز در خود موسیقی نباشد، که این امر بیش تر در آن دوران در موسیقی سازی مصداق داشته، موجب تعیّن موسیقی در یادآوری و تداعی فسق و فساد و حرام می شد و انسان را از فضای ذکر و یادآوری معروف و خیر دور می کرده است که آن را با عنوان کلی لهو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موسیقی به وسیله فرم در امور باطل و منکر، تعیّن می یابد؛ اگرچه کلام باطل </w:t>
      </w:r>
    </w:p>
    <w:p>
      <w:pPr>
        <w:pStyle w:val="BookText"/>
        <w:rPr/>
      </w:pPr>
      <w:r>
        <w:rPr>
          <w:rFonts w:ascii="IRNazanin" w:hAnsi="IRNazanin" w:eastAsia="IRNazanin"/>
          <w:color w:val="111111"/>
          <w:sz w:val="28"/>
          <w:sz w:val="28"/>
          <w:szCs w:val="28"/>
          <w:rtl w:val="true"/>
          <w:lang w:bidi="fa-IR"/>
        </w:rPr>
        <w:t>از آن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فرم، حامل و تداعی گر امور باطل و منکر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جاست که درباره تأثیر لهوی فرم به تفصیل بیش تر سخن بگوییم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ملودی یا آهنگ، عامل تعیین کننده در فرم است و تمایز موسیقی ها در واقع با آهنگ صورت می گیرد، ولی ریتم یا ضرباهنگ نیز می تواند در القای احساسی مؤثر باشد؛ چه بسا موسیقی ای با ریتم تندتر تداعی احساس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پولیفونی یا چند صدایی نیز می تواند در این امر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تغییر تأثیر فرم در اثر تغییر در ترکیب صداها به گونه ای که امری لهو بسازد، بعید می نماید، ولی تأثیر ترکیب استفاده از سازها یا رنگ بندی را نیز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باید به آن توجه داشت، این که امروزه نمی توان سازی را لهوی دانست که نتوان از آن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سازهای بادی مانند فلوت، قره نی، سرنا، ملودیکا، ترومپت، شیپور، ساکسیفون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سازهای زهی مانند تار، گیتار، عود، چنگ، طنبور،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سازهای زهی آرشه ای مانند کمانچه، ویلن، ویلولا، ویلون سل، رباب، غروک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سازهای کوبه ای مانند تنبک، طبل، نقاره، جاز، دف، دایره، تمپو، ضرب، سنج، قاشقک و چه سازهای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هم چنان که مراجع به آن فتوا داده اند، آن ساز مورد استفاده در مجالس لهو و موسیقی لهوی باشد که امروزه مصداق یافتن آن 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نوای سازی ـ مانند ترومپت یا گیتار الکترونیکی ـ به تنهایی القای مجالس و فضاهای لهوی را بکند، ولی بحث ما در ترکیب سازها و کاربرد ساز در یک سازبندی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سازی تداعی لهو </w:t>
      </w:r>
    </w:p>
    <w:p>
      <w:pPr>
        <w:pStyle w:val="BookText"/>
        <w:rPr/>
      </w:pPr>
      <w:r>
        <w:rPr>
          <w:rFonts w:ascii="IRNazanin" w:hAnsi="IRNazanin" w:eastAsia="IRNazanin"/>
          <w:color w:val="111111"/>
          <w:sz w:val="28"/>
          <w:sz w:val="28"/>
          <w:szCs w:val="28"/>
          <w:rtl w:val="true"/>
          <w:lang w:bidi="fa-IR"/>
        </w:rPr>
        <w:t>رامی کند یا نه باید به این نکته توجه داشت که مجالس لهو در عصر ما با توجه به رسانه های فراگیر صوتی و تصویری منحصر در کشورمان نیست و جنبه ای بین المللی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باید به نکته ای اشاره کنیم و آن این که اگر چه تُن و جنس صدای خواننده به خودی خود نمی تواند به لحاظ شرعی اشکالی باشد، ولی اگر صدای خواننده یادآور خواننده ای که در مجالس فسق و لهو آواز می خوانده است، باشد، آیا می توان با این بیان که صدا فی نفسه اشکالی ندارد، به تداعی و القای احساسی آن توجه نکرد؟ به ویژه در زمان ما که خواننده های موسیقی مبتذل برخی هنوز زنده اند و برخی هم آن طرف آب ها می خوانند و بیش تر نسل قدیم آن ها را به یاد دارند و نسل جدید هم به وسیله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نوار کاست از ترانه هایشان بی خبر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ترانه هایی که با این صداها خوانده می شوند، گاه به همراه شعرهایی با مضامین بیهوده و باطل و سخیف در موسیقی پاپ ارایه می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 است که ما باید به تأثیر و تداعی موسیقی در همه حیطه های فرمی آن توجه داشته باشیم و معیار لهو و لغو و باطل را همواره به عنوان معیاری روشنگر و فصل الخطاب در نظر بگیریم تا به واسطه اصاله الحل هایی مانند این که جنس صدا به خودی خود اشکالی ندارد و به دلیل تشابه آن با صدای خوانندگان مجالس لهو ـ در دوران قبل از انقلاب ـ نمی توان بر آن اشکال گرفت و این که اساسا در دوران پهلوی گونه و جریانی خاص در زمینه موسیقی شکل نگرفت و ریشه در دوران قاجار یا مشروطیت به بعد دارد و یا این که موسیقی پاپ فی نفسه مذموم نیست و به اصطلاح مباح </w:t>
      </w:r>
    </w:p>
    <w:p>
      <w:pPr>
        <w:pStyle w:val="BookText"/>
        <w:rPr/>
      </w:pPr>
      <w:r>
        <w:rPr>
          <w:rFonts w:ascii="IRNazanin" w:hAnsi="IRNazanin" w:eastAsia="IRNazanin"/>
          <w:color w:val="111111"/>
          <w:sz w:val="28"/>
          <w:sz w:val="28"/>
          <w:szCs w:val="28"/>
          <w:rtl w:val="true"/>
          <w:lang w:bidi="fa-IR"/>
        </w:rPr>
        <w:t xml:space="preserve">است؛ زیرا موسیقی پاپ ظرفی است که در فرهنگ های مختلف مظروف خود را به تناسب فرهنگ هر مکان پذیرفته است و بی توجهی به این که چه بسا ظرف در مظروف تأثیر بگذارد، در ورطه لهو و باطل نیفتیم و جوانه های ذکر را به ویژه با توجه به تأثیر آن در سطح جامعه و نه تنها فرد در فضای لهو و باطل نخشکانیم و دست کم این که این گونه در وادی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روایات در مرزهای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تأثیرگذاری فرم بر محتوا و ظرف در مظروف را در روایتِ نخواندن قرآن به شیوه لهوی که به تفصیل گذشت، به خوبی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فرم بر محتوا در برخی موسیقی های پاپ که گاه در آن از غزل های عارفانه شاعرانی بزرگ استفاده شده می توان دید که در آن ها موسیقی را یکسره از محتوای عالی و بلند کلام خارج می کند و شنونده را میان مضمون عالی شعر و فرم ناهمگون و مبتذل در نوسان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موسیقی پاپ و نیز استفاده از اشعار شاعران در آن مخالف نیست؛ بلکه تنها قصد این است که در این امر دقت هایی وجود دارد؛ و ظرافت ها از انتخاب شعر برای موسیقی پاپ تا ملودی و ریتم آن، و تا صدای خواننده و بالاخره سازبندی آن، در حال حاضر دو رسانه رادیو و فیلم به نوعی در شکل گیری یا عدم شکل گیری موسیقی لهوی مؤثر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رسانه در واقع می توانند مانند مجالس لهو عمل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موسیقی هایی که برای مثال از رادیوهای بیگانه پخش می شود، اگر با مطالب و امور باطل و لهوی همراه باشد و اساسا در فضایی غیر از فضای ذکر ـ به معنایی که توضیح داده شد ـ اتفاق بیفتد، حکم مجالس لهو </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آهنگ هایی که برای مثال از صدای جمهوری اسلامی ایران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موسیقی ها اگر به گونه ای در خلال برنامه هایی با محتوای صحیح و ارزشمند ـ که عنوان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در فضایی سالم به کار گرفته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امور باطل نباشند، جایز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موسیقی ها گاه به دلیل کاربرد فراوان در برنامه های صحیح و یا در اثر عوامل دیگر، به گونه ای می شوند که در غیر از رادیو هم یادآور و تداعی گر لهو و امور باطل نیستند و گاه به این حد نمی رسد که در این حال گوش دادن به آن ها از غیر رادیو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امام خمینی رحمه الله نقل است که به نظر ایشان گوش دادن به بعضی از موسیقی هایی که از صدای جمهوری اسلامی پخش می شود، از غیر رادیو اشکال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رسانه فیلم در شکل گیری موسیقی لهوی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موسیقی با تصاویر و فیلمی که مضامین و محتوای صحیح را القا می کند آن را نیز صبغه ای صحیح می دهد؛ مانند موسیقی فیلم محمد رسول اللّه صلی الله علیه و آله و سریال امام علی علیه السلام و موسیقی های استفاده شده در برنامه های صحیح و با غرض عقلایی که موسیقی در خدمت آن غرض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فیلم ها و برنامه ها بی محتوا و مبتذل هستند و با هدف القای مضامین لهو و باطل و مبتذل تولید می شوند، موسیقی چنین برنامه هایی نیز حکم تصویر را پیدا می کنند و اگر یادآور آن مضامین باشند، حکم موسیقی لهوی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ملاک و ضابطه، لهوی و باطل بودن یا نبودن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موسیقی در رسانه فیلم به طور عام و تلویزیون به طور خاص، به بحث جداگانه و تفصیلی 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به همراه کلام باید با فرم مناسب و غیر لهوی باشد، ولی برای کلام ـ چه به صورت شعر کهن یا شعر جدید یا کلام نثر ـ می توان انواع مختلفی را در نظر گرفت؛ مانند شعرهایی که بی تردید پسندیده هستند، مانند اشعار مدح خداوند و انبیا و اولیای الهی و شعرهای حماسی و انقلابی و شعرهای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شعرهایی که می توانند هم جنبه مثبت و هم جنبه منفی داشته باشند، مانند شعرهای وصف طبیعت و شعرهای قابل تفسیر به دو گونه عشق، عشق به خداوند یا اولیای الهی و معشوق انسانی و در آخر شعرهایی که کلام باطل و گفتار لهو دارند و انسان را به سوی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های نفسانی و گناه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موسیقی بدون تصویر، شعرهایی که تاب دو گونه تفسیر را دارند، برای نمونه طبیعت به عنوان مظهری از قدرت و حکمت و رحمت خداوند و طبیعت به عنوان مجموعه ای بدون حکمت و غایت به عنوان یکی از مظاهر بسنده کردن به دنیا، با توجه به خواننده و مکان اجرا یا پخش و زمان و زمینه اجتماعی آن به سمت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موسیقی همراه با کلام در رسانه فیلم، ویژگی هایی دارد که تقسیم بالا چندان در مورد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با شعر باطل و لهو و کم ارزش حتی با فرم لهوی می تواند در فیلم کارکردی مثبت بیابد و در کلیت فیلم در خدمت بیان و ترسیم ذکر و یادآوری معروف و امور پسندیده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شعرهایی نیز که تاب دو گونه تأویل را دارند،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توانند جهت مثبت بیابند و در کلیت فیلم به عنوان عنصری تذکردهنده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کارکرد در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کارکرد شخصیت پردازانه را در موسیقی های مبتذل ایرانی در سریال خوش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شاه 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شخصیت راننده کامیونی که کامیون خود را تا حد پرستش دوست دارد و برای همین از بردن آن به جبهه خودداری می کند،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این است که در این مورد باید در کلیت فیلم تبلیغ و اشاعه این نوع موسیقی صورت نگیرد و نیز تنها به اقتضای روایت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خط سیر کلی فیلم این فضای لهوی پس رانده شده، نفی می شود و آن چه در مخاطب رسوب می کند نه لهو و باطل، بلکه یادآوری معروف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موسیقی تیتراژ این سریال، از این توجه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تیتراژ از موسیقی مبتذل ایرانی چه به لحاظ فرم و چه به لحاظ محتوا در ابتدا و انتهای هر قسمت و تا قسمت پایانی استفاده کرده است؛ در حالی که این موسیقی نمی تواند خط سیر کلی داستان فیلم که تحول یک راننده بیابانی وابسته به کامیون خود را به شخصی تحول یافته در جبهه و دل کنده از این تعلق نشان می دهد،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تیتراژ باید کلیت داستان را در نظر بگیرد و دربردارنده محتوا و فرم متناسب با محتوایی باشد که در بیننده القای تحول راننده را به فردی وارسته با صفات اخلاقی و رفتار متفاوت در اثر حضور در جبهه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موسیقی بیش تر به عنوان موسیقی متن فیلم می توانست کاربرد داشته باشد آن هم نه با زمانی طولانی و نه تا آخر قسمت سریال بلکه تا پیش از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موسیقی آوازی لهوی در </w:t>
      </w:r>
    </w:p>
    <w:p>
      <w:pPr>
        <w:pStyle w:val="BookText"/>
        <w:rPr/>
      </w:pPr>
      <w:r>
        <w:rPr>
          <w:rFonts w:ascii="IRNazanin" w:hAnsi="IRNazanin" w:eastAsia="IRNazanin"/>
          <w:color w:val="111111"/>
          <w:sz w:val="28"/>
          <w:sz w:val="28"/>
          <w:szCs w:val="28"/>
          <w:rtl w:val="true"/>
          <w:lang w:bidi="fa-IR"/>
        </w:rPr>
        <w:t xml:space="preserve">فیلم آدم برفی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آفت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یکی از شخصیت ها در چند صحنه تکه هایی از ترانه های خوانندگان دوران پهلوی را می خواند، ولی در کلیت فیلم آوازهای لهوی ترویج و اشاعه نمی شوند و به طور قطع می توان دید که تأثیر لهوی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واقع برخاسته از همان مبناست که ممکن است امور به حسب منظوری که از آن ها داشته می شود، گاه لهوی و گاه غیرلهوی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توضیح روایت امام صادق علیه السلام درباره شکار، باید گفت عملی مانند شکار می تواند با هدف تأمین غذا، غیرلهوی و یا با هدفی غیر از تأمین غذا، لهوی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که تعیین تناسب یا عدم تناسب موسیقی با نشست های لهو و لعب بستگی به تأثیر آن در نوع افراد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تأثیر نوعی موسیقی در افراد جامعه ملاک و معیار لهوی بودن یا نبودن آن خواهد بود، که لهوی نبودن آن برای نوع افراد جامعه موجب جواز پخش آن خواهد بود، ولی اگر موسیقی ای که برای افراد جامعه، نوعا لهوی محسوب نمی شود، برای شخص خاص جنبه لهوی داشته باشد، گوش دادن به آن برای آن شخص جایز نیست؛ زیرا چنان که بیان شد، حکم دایر مدار لهو است و هرجا لهو صدق کند، حکم بر آن مترتب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گاه درباره لهوی بودن موسیقی ای چه برای نوع افراد جامعه و چه برای افرادی خاص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اصاله الحل چنین مواردی در نوع موسیقی مجاز داخل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 شک </w:t>
      </w:r>
      <w:bookmarkStart w:id="36" w:name="pg3382_22836"/>
    </w:p>
    <w:p>
      <w:pPr>
        <w:pStyle w:val="BookText"/>
        <w:rPr/>
      </w:pPr>
      <w:bookmarkEnd w:id="36"/>
      <w:r>
        <w:rPr>
          <w:rFonts w:ascii="IRNazanin" w:hAnsi="IRNazanin" w:eastAsia="IRNazanin"/>
          <w:color w:val="111111"/>
          <w:sz w:val="28"/>
          <w:sz w:val="28"/>
          <w:szCs w:val="28"/>
          <w:rtl w:val="true"/>
          <w:lang w:bidi="fa-IR"/>
        </w:rPr>
        <w:t>در لهوی بودن آن برای نوع افراد جامعه پخش آن برای عموم جایز و در مورد شک در لهوی بودن آن برای شخص خاص گوش دادن به آن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که محاسبه های دقیق تری دارند و داد و ستدهای وجودی خود را در لحظه لحظه عمر خویش زیر نظر دارند، از حیطه شبهات قدم عقب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شبهات، در تعابیر دینی، لبه پرتگاه واقع شدن در محرمات و مرزهای حرام است و برای کسانی که متولیان و مسئولان فرهنگ عمومی جامعه هستند، این احتیاط عملی پسندیده تر است؛ زیرا امکان و احتمال خسارت ها از حیطه فردی بیش تر بوده و در سطح جامعه قابل محاسبه است</w:t>
      </w:r>
      <w:r>
        <w:rPr>
          <w:rFonts w:eastAsia="IRNazanin" w:cs="IRNazanin"/>
          <w:color w:val="111111"/>
          <w:sz w:val="28"/>
          <w:szCs w:val="28"/>
          <w:rtl w:val="true"/>
          <w:lang w:bidi="fa-IR"/>
        </w:rPr>
        <w:t>.</w:t>
      </w:r>
    </w:p>
    <w:p>
      <w:pPr>
        <w:pStyle w:val="Heading2"/>
        <w:numPr>
          <w:ilvl w:val="1"/>
          <w:numId w:val="1"/>
        </w:numPr>
        <w:rPr/>
      </w:pPr>
      <w:bookmarkStart w:id="37" w:name="__RefHeading___Toc2714078_2749589250"/>
      <w:bookmarkStart w:id="38" w:name="_Toc14"/>
      <w:bookmarkEnd w:id="37"/>
      <w:r>
        <w:rPr>
          <w:rtl w:val="true"/>
        </w:rPr>
        <w:t>پرسش های دینی در باب موسیقی</w:t>
      </w:r>
      <w:bookmarkEnd w:id="38"/>
    </w:p>
    <w:p>
      <w:pPr>
        <w:pStyle w:val="Heading3"/>
        <w:numPr>
          <w:ilvl w:val="2"/>
          <w:numId w:val="1"/>
        </w:numPr>
        <w:rPr/>
      </w:pPr>
      <w:bookmarkStart w:id="39" w:name="__RefHeading___Toc2714080_274958925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برای مشخص شدن حکم موسیقی و سرود، این مطلب را در دو بخش باید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در موسیقی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در موسیقی</w:t>
      </w:r>
    </w:p>
    <w:p>
      <w:pPr>
        <w:pStyle w:val="Heading3"/>
        <w:numPr>
          <w:ilvl w:val="2"/>
          <w:numId w:val="1"/>
        </w:numPr>
        <w:rPr/>
      </w:pPr>
      <w:bookmarkStart w:id="41" w:name="__RefHeading___Toc2714082_2749589250"/>
      <w:bookmarkStart w:id="42" w:name="_Toc16"/>
      <w:bookmarkEnd w:id="41"/>
      <w:r>
        <w:rPr/>
        <w:t>1</w:t>
      </w:r>
      <w:r>
        <w:rPr>
          <w:rtl w:val="true"/>
        </w:rPr>
        <w:t xml:space="preserve">. </w:t>
      </w:r>
      <w:r>
        <w:rPr>
          <w:rtl w:val="true"/>
        </w:rPr>
        <w:t>شعر</w:t>
      </w:r>
      <w:bookmarkEnd w:id="42"/>
    </w:p>
    <w:p>
      <w:pPr>
        <w:pStyle w:val="Heading4"/>
        <w:numPr>
          <w:ilvl w:val="3"/>
          <w:numId w:val="1"/>
        </w:numPr>
        <w:rPr/>
      </w:pPr>
      <w:bookmarkStart w:id="43" w:name="__RefHeading___Toc2714084_2749589250"/>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مورد شعر به چند مطلب می بایست دقت کرد</w:t>
      </w:r>
      <w:r>
        <w:rPr>
          <w:rFonts w:eastAsia="IRNazanin" w:cs="IRNazanin"/>
          <w:color w:val="111111"/>
          <w:sz w:val="28"/>
          <w:szCs w:val="28"/>
          <w:rtl w:val="true"/>
          <w:lang w:bidi="fa-IR"/>
        </w:rPr>
        <w:t>:</w:t>
      </w:r>
    </w:p>
    <w:p>
      <w:pPr>
        <w:pStyle w:val="Heading4"/>
        <w:numPr>
          <w:ilvl w:val="3"/>
          <w:numId w:val="1"/>
        </w:numPr>
        <w:rPr/>
      </w:pPr>
      <w:bookmarkStart w:id="45" w:name="__RefHeading___Toc2714086_2749589250"/>
      <w:bookmarkStart w:id="46" w:name="_Toc18"/>
      <w:bookmarkEnd w:id="45"/>
      <w:r>
        <w:rPr>
          <w:rtl w:val="true"/>
        </w:rPr>
        <w:t>الف</w:t>
      </w:r>
      <w:r>
        <w:rPr>
          <w:rtl w:val="true"/>
        </w:rPr>
        <w:t xml:space="preserve">) </w:t>
      </w:r>
      <w:r>
        <w:rPr>
          <w:rtl w:val="true"/>
        </w:rPr>
        <w:t>نوع شعر</w:t>
      </w:r>
      <w:bookmarkEnd w:id="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یا شنیدن کدام یک از انواع شعرهای زیر در میان عموم جواز 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این است که در شعر، لفظی خلاف شرع یا ادب اجتماعی وجود ندارد</w:t>
      </w:r>
      <w:r>
        <w:rPr>
          <w:rFonts w:eastAsia="IRNazanin" w:cs="IRNazanin"/>
          <w:color w:val="111111"/>
          <w:sz w:val="28"/>
          <w:szCs w:val="28"/>
          <w:rtl w:val="true"/>
          <w:lang w:bidi="fa-IR"/>
        </w:rPr>
        <w:t xml:space="preserve">): </w:t>
      </w:r>
      <w:bookmarkStart w:id="47" w:name="pg3382_22837"/>
    </w:p>
    <w:p>
      <w:pPr>
        <w:pStyle w:val="BookText"/>
        <w:rPr/>
      </w:pPr>
      <w:bookmarkEnd w:id="47"/>
      <w:r>
        <w:rPr>
          <w:rFonts w:ascii="IRNazanin" w:hAnsi="IRNazanin" w:eastAsia="IRNazanin"/>
          <w:color w:val="111111"/>
          <w:sz w:val="28"/>
          <w:sz w:val="28"/>
          <w:szCs w:val="28"/>
          <w:rtl w:val="true"/>
          <w:lang w:bidi="fa-IR"/>
        </w:rPr>
        <w:t>ـ ثنا و مدح خداوند، پیامبران، ائمه اطهار، بزرگان دین و مراثی</w:t>
      </w:r>
    </w:p>
    <w:p>
      <w:pPr>
        <w:pStyle w:val="BookText"/>
        <w:rPr/>
      </w:pPr>
      <w:r>
        <w:rPr>
          <w:rFonts w:ascii="IRNazanin" w:hAnsi="IRNazanin" w:eastAsia="IRNazanin"/>
          <w:color w:val="111111"/>
          <w:sz w:val="28"/>
          <w:sz w:val="28"/>
          <w:szCs w:val="28"/>
          <w:rtl w:val="true"/>
          <w:lang w:bidi="fa-IR"/>
        </w:rPr>
        <w:t>ـ حماسی و انقلابی</w:t>
      </w:r>
    </w:p>
    <w:p>
      <w:pPr>
        <w:pStyle w:val="BookText"/>
        <w:rPr/>
      </w:pPr>
      <w:r>
        <w:rPr>
          <w:rFonts w:ascii="IRNazanin" w:hAnsi="IRNazanin" w:eastAsia="IRNazanin"/>
          <w:color w:val="111111"/>
          <w:sz w:val="28"/>
          <w:sz w:val="28"/>
          <w:szCs w:val="28"/>
          <w:rtl w:val="true"/>
          <w:lang w:bidi="fa-IR"/>
        </w:rPr>
        <w:t>ـ وصف زیبایی های طبیعت و ابراز احساسات نسبت به آن</w:t>
      </w:r>
    </w:p>
    <w:p>
      <w:pPr>
        <w:pStyle w:val="BookText"/>
        <w:rPr/>
      </w:pPr>
      <w:r>
        <w:rPr>
          <w:rFonts w:ascii="IRNazanin" w:hAnsi="IRNazanin" w:eastAsia="IRNazanin"/>
          <w:color w:val="111111"/>
          <w:sz w:val="28"/>
          <w:sz w:val="28"/>
          <w:szCs w:val="28"/>
          <w:rtl w:val="true"/>
          <w:lang w:bidi="fa-IR"/>
        </w:rPr>
        <w:t>ـ وصف ویژگی های فرد، گروه، نهاد، سازمان، شهر،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ابراز احساسات</w:t>
      </w:r>
    </w:p>
    <w:p>
      <w:pPr>
        <w:pStyle w:val="BookText"/>
        <w:rPr/>
      </w:pPr>
      <w:r>
        <w:rPr>
          <w:rFonts w:ascii="IRNazanin" w:hAnsi="IRNazanin" w:eastAsia="IRNazanin"/>
          <w:color w:val="111111"/>
          <w:sz w:val="28"/>
          <w:sz w:val="28"/>
          <w:szCs w:val="28"/>
          <w:rtl w:val="true"/>
          <w:lang w:bidi="fa-IR"/>
        </w:rPr>
        <w:t xml:space="preserve">ـ عرفانی دو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معشوق وصف شده را خداوند، پیامبران، ائمه اطهار و بعضی دیگر، معشوق را جنس مخالف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عشق مرد به زن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کلام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با زبان شعر بیگانه است و از آن چیزی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قرآن، ادعیه،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را نیز می توان متناسب با قواعد موسیقی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طنز در مشکلات زندگی یا وصف فرد، گروه، جمعیت، نهاد، سازمان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اخلاقی، در ضرورت پای بندی به فضایل اخلاقی و تعهدات انسانی</w:t>
      </w:r>
    </w:p>
    <w:p>
      <w:pPr>
        <w:pStyle w:val="BookText"/>
        <w:rPr/>
      </w:pPr>
      <w:r>
        <w:rPr>
          <w:rFonts w:ascii="IRNazanin" w:hAnsi="IRNazanin" w:eastAsia="IRNazanin"/>
          <w:color w:val="111111"/>
          <w:sz w:val="28"/>
          <w:sz w:val="28"/>
          <w:szCs w:val="28"/>
          <w:rtl w:val="true"/>
          <w:lang w:bidi="fa-IR"/>
        </w:rPr>
        <w:t>ـ سیاسی، مخالف با اسلام یا نظام اسلامی</w:t>
      </w:r>
    </w:p>
    <w:p>
      <w:pPr>
        <w:pStyle w:val="BookText"/>
        <w:rPr/>
      </w:pPr>
      <w:r>
        <w:rPr>
          <w:rFonts w:ascii="IRNazanin" w:hAnsi="IRNazanin" w:eastAsia="IRNazanin"/>
          <w:color w:val="111111"/>
          <w:sz w:val="28"/>
          <w:sz w:val="28"/>
          <w:szCs w:val="28"/>
          <w:rtl w:val="true"/>
          <w:lang w:bidi="fa-IR"/>
        </w:rPr>
        <w:t>ـ تبلیغ تجاری</w:t>
      </w:r>
    </w:p>
    <w:p>
      <w:pPr>
        <w:pStyle w:val="Heading4"/>
        <w:numPr>
          <w:ilvl w:val="3"/>
          <w:numId w:val="1"/>
        </w:numPr>
        <w:rPr/>
      </w:pPr>
      <w:bookmarkStart w:id="48" w:name="__RefHeading___Toc2714088_2749589250"/>
      <w:bookmarkStart w:id="49" w:name="_Toc19"/>
      <w:bookmarkEnd w:id="48"/>
      <w:r>
        <w:rPr>
          <w:rtl w:val="true"/>
        </w:rPr>
        <w:t>ب</w:t>
      </w:r>
      <w:r>
        <w:rPr>
          <w:rtl w:val="true"/>
        </w:rPr>
        <w:t xml:space="preserve">) </w:t>
      </w:r>
      <w:r>
        <w:rPr>
          <w:rtl w:val="true"/>
        </w:rPr>
        <w:t>خواننده شعر</w:t>
      </w:r>
      <w:bookmarkEnd w:id="49"/>
    </w:p>
    <w:p>
      <w:pPr>
        <w:pStyle w:val="BookText"/>
        <w:rPr/>
      </w:pPr>
      <w:r>
        <w:rPr>
          <w:rFonts w:ascii="IRNazanin" w:hAnsi="IRNazanin" w:eastAsia="IRNazanin"/>
          <w:color w:val="111111"/>
          <w:sz w:val="28"/>
          <w:sz w:val="28"/>
          <w:szCs w:val="28"/>
          <w:rtl w:val="true"/>
          <w:lang w:bidi="fa-IR"/>
        </w:rPr>
        <w:t>در خواننده شعر این پرسش 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اقشار زیر مجاز به خواندن شعر و سرود به طور زنده و حضوری برای افراد، هم جنس یا غیرهمجنس با خود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شعر مورد نظر و کیفیت خواندن از نظر شرعی اشکالی نداشته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مرد </w:t>
      </w:r>
    </w:p>
    <w:p>
      <w:pPr>
        <w:pStyle w:val="BookText"/>
        <w:rPr/>
      </w:pPr>
      <w:r>
        <w:rPr>
          <w:rFonts w:ascii="IRNazanin" w:hAnsi="IRNazanin" w:eastAsia="IRNazanin"/>
          <w:color w:val="111111"/>
          <w:sz w:val="28"/>
          <w:sz w:val="28"/>
          <w:szCs w:val="28"/>
          <w:rtl w:val="true"/>
          <w:lang w:bidi="fa-IR"/>
        </w:rPr>
        <w:t>ـ زن</w:t>
      </w:r>
    </w:p>
    <w:p>
      <w:pPr>
        <w:pStyle w:val="BookText"/>
        <w:rPr/>
      </w:pPr>
      <w:r>
        <w:rPr>
          <w:rFonts w:ascii="IRNazanin" w:hAnsi="IRNazanin" w:eastAsia="IRNazanin"/>
          <w:color w:val="111111"/>
          <w:sz w:val="28"/>
          <w:sz w:val="28"/>
          <w:szCs w:val="28"/>
          <w:rtl w:val="true"/>
          <w:lang w:bidi="fa-IR"/>
        </w:rPr>
        <w:t>ـ پسر نابالغ</w:t>
      </w:r>
    </w:p>
    <w:p>
      <w:pPr>
        <w:pStyle w:val="BookText"/>
        <w:rPr/>
      </w:pPr>
      <w:r>
        <w:rPr>
          <w:rFonts w:ascii="IRNazanin" w:hAnsi="IRNazanin" w:eastAsia="IRNazanin"/>
          <w:color w:val="111111"/>
          <w:sz w:val="28"/>
          <w:sz w:val="28"/>
          <w:szCs w:val="28"/>
          <w:rtl w:val="true"/>
          <w:lang w:bidi="fa-IR"/>
        </w:rPr>
        <w:t>ـ دختر نابالغ</w:t>
      </w:r>
    </w:p>
    <w:p>
      <w:pPr>
        <w:pStyle w:val="BookText"/>
        <w:rPr/>
      </w:pPr>
      <w:r>
        <w:rPr>
          <w:rFonts w:ascii="IRNazanin" w:hAnsi="IRNazanin" w:eastAsia="IRNazanin"/>
          <w:color w:val="111111"/>
          <w:sz w:val="28"/>
          <w:sz w:val="28"/>
          <w:szCs w:val="28"/>
          <w:rtl w:val="true"/>
          <w:lang w:bidi="fa-IR"/>
        </w:rPr>
        <w:t xml:space="preserve">ـ مردان به صورت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زنان به صورت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صدای فرد خاص مشخص نباشد</w:t>
      </w:r>
    </w:p>
    <w:p>
      <w:pPr>
        <w:pStyle w:val="BookText"/>
        <w:rPr/>
      </w:pPr>
      <w:r>
        <w:rPr>
          <w:rFonts w:ascii="IRNazanin" w:hAnsi="IRNazanin" w:eastAsia="IRNazanin"/>
          <w:color w:val="111111"/>
          <w:sz w:val="28"/>
          <w:sz w:val="28"/>
          <w:szCs w:val="28"/>
          <w:rtl w:val="true"/>
          <w:lang w:bidi="fa-IR"/>
        </w:rPr>
        <w:t>ـ پسران نابالغ به صورت گروهی</w:t>
      </w:r>
    </w:p>
    <w:p>
      <w:pPr>
        <w:pStyle w:val="BookText"/>
        <w:rPr/>
      </w:pPr>
      <w:r>
        <w:rPr>
          <w:rFonts w:ascii="IRNazanin" w:hAnsi="IRNazanin" w:eastAsia="IRNazanin"/>
          <w:color w:val="111111"/>
          <w:sz w:val="28"/>
          <w:sz w:val="28"/>
          <w:szCs w:val="28"/>
          <w:rtl w:val="true"/>
          <w:lang w:bidi="fa-IR"/>
        </w:rPr>
        <w:t>ـ دختران نابالغ به صورت گروهی</w:t>
      </w:r>
    </w:p>
    <w:p>
      <w:pPr>
        <w:pStyle w:val="BookText"/>
        <w:rPr/>
      </w:pPr>
      <w:r>
        <w:rPr>
          <w:rFonts w:ascii="IRNazanin" w:hAnsi="IRNazanin" w:eastAsia="IRNazanin"/>
          <w:color w:val="111111"/>
          <w:sz w:val="28"/>
          <w:sz w:val="28"/>
          <w:szCs w:val="28"/>
          <w:rtl w:val="true"/>
          <w:lang w:bidi="fa-IR"/>
        </w:rPr>
        <w:t>ـ ترکیبی از مردان و زنان یا دختران و پسران به صورت گروهی</w:t>
      </w:r>
    </w:p>
    <w:p>
      <w:pPr>
        <w:pStyle w:val="BookText"/>
        <w:rPr/>
      </w:pPr>
      <w:r>
        <w:rPr>
          <w:rFonts w:ascii="IRNazanin" w:hAnsi="IRNazanin" w:eastAsia="IRNazanin"/>
          <w:color w:val="111111"/>
          <w:sz w:val="28"/>
          <w:sz w:val="28"/>
          <w:szCs w:val="28"/>
          <w:rtl w:val="true"/>
          <w:lang w:bidi="fa-IR"/>
        </w:rPr>
        <w:t>ـ در صورتی که صدا را فقط هم جنسان بشنوند، کدام یک از موارد یاد شده، جواز شرعی ندارد؟</w:t>
      </w:r>
    </w:p>
    <w:p>
      <w:pPr>
        <w:pStyle w:val="BookText"/>
        <w:rPr/>
      </w:pPr>
      <w:r>
        <w:rPr>
          <w:rFonts w:ascii="IRNazanin" w:hAnsi="IRNazanin" w:eastAsia="IRNazanin"/>
          <w:color w:val="111111"/>
          <w:sz w:val="28"/>
          <w:sz w:val="28"/>
          <w:szCs w:val="28"/>
          <w:rtl w:val="true"/>
          <w:lang w:bidi="fa-IR"/>
        </w:rPr>
        <w:t>ـ آیا شنیدن صدای شعرخوانی هم جنس یا غیر هم جنس به طور مستقیم در میان عموم مجاز است؟</w:t>
      </w:r>
    </w:p>
    <w:p>
      <w:pPr>
        <w:pStyle w:val="BookText"/>
        <w:rPr/>
      </w:pPr>
      <w:r>
        <w:rPr>
          <w:rFonts w:ascii="IRNazanin" w:hAnsi="IRNazanin" w:eastAsia="IRNazanin"/>
          <w:color w:val="111111"/>
          <w:sz w:val="28"/>
          <w:sz w:val="28"/>
          <w:szCs w:val="28"/>
          <w:rtl w:val="true"/>
          <w:lang w:bidi="fa-IR"/>
        </w:rPr>
        <w:t>ـ چنانچه صدا، ضبط شده و سپس با وسایل صورتی، پخش و شنیده شود، آیا حکم این موارد تغییر می کند؟</w:t>
      </w:r>
    </w:p>
    <w:p>
      <w:pPr>
        <w:pStyle w:val="BookText"/>
        <w:rPr/>
      </w:pPr>
      <w:r>
        <w:rPr>
          <w:rFonts w:ascii="IRNazanin" w:hAnsi="IRNazanin" w:eastAsia="IRNazanin"/>
          <w:color w:val="111111"/>
          <w:sz w:val="28"/>
          <w:sz w:val="28"/>
          <w:szCs w:val="28"/>
          <w:rtl w:val="true"/>
          <w:lang w:bidi="fa-IR"/>
        </w:rPr>
        <w:t>ـ چنانچه هم صدا و هم تصویر خواننده ضبط شود و سپس فیلم ناطق آن نمایش داده شود، آیا حکم موارد یاد شده تغییر می کند؟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شنیدن شعرخوانی خوانندگانی که در ضدیت آشکار با اسلام و نظام اسلامی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شعر خوانده شده،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w:t>
      </w:r>
      <w:bookmarkStart w:id="50" w:name="pg3382_22839"/>
    </w:p>
    <w:p>
      <w:pPr>
        <w:pStyle w:val="BookText"/>
        <w:rPr/>
      </w:pPr>
      <w:bookmarkEnd w:id="50"/>
      <w:r>
        <w:rPr>
          <w:rFonts w:ascii="IRNazanin" w:hAnsi="IRNazanin" w:eastAsia="IRNazanin"/>
          <w:color w:val="111111"/>
          <w:sz w:val="28"/>
          <w:sz w:val="28"/>
          <w:szCs w:val="28"/>
          <w:rtl w:val="true"/>
          <w:lang w:bidi="fa-IR"/>
        </w:rPr>
        <w:t xml:space="preserve">ـ شنیدن شعرخوانی خوانندگانی که معروف به فسق و فجورند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شعر خوانده شده،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ـ شنیدن شعرخوانی زن یا دختری همراه با پخش تصویر پسر نوجوان به گونه ای که تماشاچی خیال کند خواننده، پسر بچه است، برای زن و مرد شنونده و بیننده چه حکمی دارد؟</w:t>
      </w:r>
    </w:p>
    <w:p>
      <w:pPr>
        <w:pStyle w:val="Heading4"/>
        <w:numPr>
          <w:ilvl w:val="3"/>
          <w:numId w:val="1"/>
        </w:numPr>
        <w:rPr/>
      </w:pPr>
      <w:bookmarkStart w:id="51" w:name="__RefHeading___Toc2714090_2749589250"/>
      <w:bookmarkStart w:id="52" w:name="_Toc20"/>
      <w:bookmarkEnd w:id="51"/>
      <w:r>
        <w:rPr>
          <w:rtl w:val="true"/>
        </w:rPr>
        <w:t>ج</w:t>
      </w:r>
      <w:r>
        <w:rPr>
          <w:rtl w:val="true"/>
        </w:rPr>
        <w:t xml:space="preserve">) </w:t>
      </w:r>
      <w:r>
        <w:rPr>
          <w:rtl w:val="true"/>
        </w:rPr>
        <w:t>کیفیت خواندن</w:t>
      </w:r>
      <w:bookmarkEnd w:id="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خواندن</w:t>
      </w:r>
    </w:p>
    <w:p>
      <w:pPr>
        <w:pStyle w:val="BookText"/>
        <w:rPr/>
      </w:pPr>
      <w:r>
        <w:rPr>
          <w:rFonts w:ascii="IRNazanin" w:hAnsi="IRNazanin" w:eastAsia="IRNazanin"/>
          <w:color w:val="111111"/>
          <w:sz w:val="28"/>
          <w:sz w:val="28"/>
          <w:szCs w:val="28"/>
          <w:rtl w:val="true"/>
          <w:lang w:bidi="fa-IR"/>
        </w:rPr>
        <w:t>در کیفیت خواندن، پرسش زیر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انواع خواندن زیر جواز شرعی ندارد؟</w:t>
      </w:r>
    </w:p>
    <w:p>
      <w:pPr>
        <w:pStyle w:val="BookText"/>
        <w:rPr/>
      </w:pPr>
      <w:r>
        <w:rPr>
          <w:rFonts w:ascii="IRNazanin" w:hAnsi="IRNazanin" w:eastAsia="IRNazanin"/>
          <w:color w:val="111111"/>
          <w:sz w:val="28"/>
          <w:sz w:val="28"/>
          <w:szCs w:val="28"/>
          <w:rtl w:val="true"/>
          <w:lang w:bidi="fa-IR"/>
        </w:rPr>
        <w:t>ـ شعر خوانی به صورت کاملاً معمولی</w:t>
      </w:r>
    </w:p>
    <w:p>
      <w:pPr>
        <w:pStyle w:val="BookText"/>
        <w:rPr/>
      </w:pPr>
      <w:r>
        <w:rPr>
          <w:rFonts w:ascii="IRNazanin" w:hAnsi="IRNazanin" w:eastAsia="IRNazanin"/>
          <w:color w:val="111111"/>
          <w:sz w:val="28"/>
          <w:sz w:val="28"/>
          <w:szCs w:val="28"/>
          <w:rtl w:val="true"/>
          <w:lang w:bidi="fa-IR"/>
        </w:rPr>
        <w:t xml:space="preserve">ـ شعرخوانی به صورت دکلمه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حالت ها و حرکت های خاص سر و دست برای انتقال حالت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خواندن با مد و کشش، بالا و پائین بردن صدا، آهسته و بلند کردن و قطع و وصل موزون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خواندن با مد و کشش همراه با بالا و پایین بردن تن صدا</w:t>
      </w:r>
    </w:p>
    <w:p>
      <w:pPr>
        <w:pStyle w:val="BookText"/>
        <w:rPr/>
      </w:pPr>
      <w:r>
        <w:rPr>
          <w:rFonts w:ascii="IRNazanin" w:hAnsi="IRNazanin" w:eastAsia="IRNazanin"/>
          <w:color w:val="111111"/>
          <w:sz w:val="28"/>
          <w:sz w:val="28"/>
          <w:szCs w:val="28"/>
          <w:rtl w:val="true"/>
          <w:lang w:bidi="fa-IR"/>
        </w:rPr>
        <w:t xml:space="preserve">ـ خواندن بدون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درآوردن هم نوا یا هم شکل با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خواندن با ترجیع و تحریر یا چهچهه و پیچاندن صدا در گلو</w:t>
      </w:r>
    </w:p>
    <w:p>
      <w:pPr>
        <w:pStyle w:val="Heading3"/>
        <w:numPr>
          <w:ilvl w:val="2"/>
          <w:numId w:val="1"/>
        </w:numPr>
        <w:rPr/>
      </w:pPr>
      <w:bookmarkStart w:id="53" w:name="__RefHeading___Toc2714092_2749589250"/>
      <w:bookmarkStart w:id="54" w:name="_Toc21"/>
      <w:bookmarkEnd w:id="53"/>
      <w:r>
        <w:rPr/>
        <w:t>2</w:t>
      </w:r>
      <w:r>
        <w:rPr>
          <w:rtl w:val="true"/>
        </w:rPr>
        <w:t xml:space="preserve">. </w:t>
      </w:r>
      <w:r>
        <w:rPr>
          <w:rtl w:val="true"/>
        </w:rPr>
        <w:t>آهنگ</w:t>
      </w:r>
      <w:bookmarkEnd w:id="54"/>
    </w:p>
    <w:p>
      <w:pPr>
        <w:pStyle w:val="Heading4"/>
        <w:numPr>
          <w:ilvl w:val="3"/>
          <w:numId w:val="1"/>
        </w:numPr>
        <w:rPr/>
      </w:pPr>
      <w:bookmarkStart w:id="55" w:name="__RefHeading___Toc2714094_2749589250"/>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مورد آهنگ نیز به این مسائل باید توجه داشت</w:t>
      </w:r>
      <w:r>
        <w:rPr>
          <w:rFonts w:eastAsia="IRNazanin" w:cs="IRNazanin"/>
          <w:color w:val="111111"/>
          <w:sz w:val="28"/>
          <w:szCs w:val="28"/>
          <w:rtl w:val="true"/>
          <w:lang w:bidi="fa-IR"/>
        </w:rPr>
        <w:t>:</w:t>
      </w:r>
    </w:p>
    <w:p>
      <w:pPr>
        <w:pStyle w:val="Heading4"/>
        <w:numPr>
          <w:ilvl w:val="3"/>
          <w:numId w:val="1"/>
        </w:numPr>
        <w:rPr/>
      </w:pPr>
      <w:bookmarkStart w:id="57" w:name="__RefHeading___Toc2714096_2749589250"/>
      <w:bookmarkStart w:id="58" w:name="_Toc23"/>
      <w:bookmarkEnd w:id="57"/>
      <w:r>
        <w:rPr>
          <w:rtl w:val="true"/>
        </w:rPr>
        <w:t>الف</w:t>
      </w:r>
      <w:r>
        <w:rPr>
          <w:rtl w:val="true"/>
        </w:rPr>
        <w:t xml:space="preserve">) </w:t>
      </w:r>
      <w:r>
        <w:rPr>
          <w:rtl w:val="true"/>
        </w:rPr>
        <w:t>انواع آلات و ابزار موسیقی</w:t>
      </w:r>
      <w:bookmarkEnd w:id="58"/>
    </w:p>
    <w:p>
      <w:pPr>
        <w:pStyle w:val="BookText"/>
        <w:rPr/>
      </w:pPr>
      <w:r>
        <w:rPr>
          <w:rFonts w:ascii="IRNazanin" w:hAnsi="IRNazanin" w:eastAsia="IRNazanin"/>
          <w:color w:val="111111"/>
          <w:sz w:val="28"/>
          <w:sz w:val="28"/>
          <w:szCs w:val="28"/>
          <w:rtl w:val="true"/>
          <w:lang w:bidi="fa-IR"/>
        </w:rPr>
        <w:t>در یک تقسیم بندی می توان گفت ابزار و آلات موسیقی به چند دسته زیر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سازهای بادی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فلوت، قره نی، سرنا، ملودیکا، ترمپت، شیپور، صور، ساکسیفون 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سازهای زه که خود دو دسته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سازهای زخمه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دو تار، سه تار، گیتار، عود، چنگ، تنبور، یا قانون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سازهای آرشه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کمانچه، ویلون، ویلولا، ویلون سل، رباب، غژک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سازهای کوبی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تنبک، طبل، نقاره، جاز، دف، دایره، تمپو، ضرب، سنج، قاشقک</w:t>
      </w:r>
    </w:p>
    <w:p>
      <w:pPr>
        <w:pStyle w:val="BookText"/>
        <w:rPr/>
      </w:pPr>
      <w:r>
        <w:rPr>
          <w:rFonts w:ascii="IRNazanin" w:hAnsi="IRNazanin" w:eastAsia="IRNazanin"/>
          <w:color w:val="111111"/>
          <w:sz w:val="28"/>
          <w:sz w:val="28"/>
          <w:szCs w:val="28"/>
          <w:rtl w:val="true"/>
          <w:lang w:bidi="fa-IR"/>
        </w:rPr>
        <w:t>البته سازهای الکترونیکی نیز هستند و همچنین با وسایل معمول مانند میز، قابلمه یا وسایل ابداعی نیز می توان در هوا تموّج ایجاد کرد و صداهای هماهنگی به وجود آورد، ولی در مجموع، آنها نیز به یکی از این روش ها، صوت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گفت به کارگیری یک ساز مشخص یا دسته ای از این سازها و یا کل سازها مطلقا حرام یا مطلقا مجاز است یا اینکه به کاربرد و کیفیت استفاده از آنها بستگی دارد؟</w:t>
      </w:r>
    </w:p>
    <w:p>
      <w:pPr>
        <w:pStyle w:val="BookText"/>
        <w:rPr/>
      </w:pPr>
      <w:r>
        <w:rPr>
          <w:rFonts w:ascii="IRNazanin" w:hAnsi="IRNazanin" w:eastAsia="IRNazanin"/>
          <w:color w:val="111111"/>
          <w:sz w:val="28"/>
          <w:sz w:val="28"/>
          <w:szCs w:val="28"/>
          <w:rtl w:val="true"/>
          <w:lang w:bidi="fa-IR"/>
        </w:rPr>
        <w:t>آیا می توان گفت شنیدن صدای یک ساز مشخص، یا دسته ای از این سازها یا کل سازها مطلقا حرام یا مطلقا مجاز است یا اینکه حرمت یا حلیّت شنیدن به امور دیگری بستگی دارد؟</w:t>
      </w:r>
    </w:p>
    <w:p>
      <w:pPr>
        <w:pStyle w:val="BookText"/>
        <w:rPr/>
      </w:pPr>
      <w:r>
        <w:rPr>
          <w:rFonts w:ascii="IRNazanin" w:hAnsi="IRNazanin" w:eastAsia="IRNazanin"/>
          <w:color w:val="111111"/>
          <w:sz w:val="28"/>
          <w:sz w:val="28"/>
          <w:szCs w:val="28"/>
          <w:rtl w:val="true"/>
          <w:lang w:bidi="fa-IR"/>
        </w:rPr>
        <w:t>آیا در حرمت یا حلیت صدای این ابزار و آلات میان شنیدن صدا به طور مستقیم یا از طریق وسایل ضبط و پخش فرقی وجود دارد؟</w:t>
      </w:r>
    </w:p>
    <w:p>
      <w:pPr>
        <w:pStyle w:val="BookText"/>
        <w:rPr/>
      </w:pPr>
      <w:r>
        <w:rPr>
          <w:rFonts w:ascii="IRNazanin" w:hAnsi="IRNazanin" w:eastAsia="IRNazanin"/>
          <w:color w:val="111111"/>
          <w:sz w:val="28"/>
          <w:sz w:val="28"/>
          <w:szCs w:val="28"/>
          <w:rtl w:val="true"/>
          <w:lang w:bidi="fa-IR"/>
        </w:rPr>
        <w:t>آیا در حرمت و حلیت به کارگیری یا شنیدن، میان اینکه نوازنده و شنونده هم جنس یا غیر هم جنس باشند، فرقی وجود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مذهب یا ملیت یا عقاید نوازنده در حرمت و حلیت شنیدن صدای ساز او اثری دارد؟ </w:t>
      </w:r>
      <w:bookmarkStart w:id="59" w:name="pg3382_22841"/>
    </w:p>
    <w:p>
      <w:pPr>
        <w:pStyle w:val="BookText"/>
        <w:rPr/>
      </w:pPr>
      <w:bookmarkEnd w:id="59"/>
      <w:r>
        <w:rPr>
          <w:rFonts w:ascii="IRNazanin" w:hAnsi="IRNazanin" w:eastAsia="IRNazanin"/>
          <w:color w:val="111111"/>
          <w:sz w:val="28"/>
          <w:sz w:val="28"/>
          <w:szCs w:val="28"/>
          <w:rtl w:val="true"/>
          <w:lang w:bidi="fa-IR"/>
        </w:rPr>
        <w:t>معمولاً ملیت های مختلف سازهای مخصوص به خود دارند، آیا بیگانه یا محلی بودن ساز در حرمت یا حلیت شنیدن یا به کارگیری آن اثری دارد؟</w:t>
      </w:r>
    </w:p>
    <w:p>
      <w:pPr>
        <w:pStyle w:val="BookText"/>
        <w:rPr/>
      </w:pPr>
      <w:r>
        <w:rPr>
          <w:rFonts w:ascii="IRNazanin" w:hAnsi="IRNazanin" w:eastAsia="IRNazanin"/>
          <w:color w:val="111111"/>
          <w:sz w:val="28"/>
          <w:sz w:val="28"/>
          <w:szCs w:val="28"/>
          <w:rtl w:val="true"/>
          <w:lang w:bidi="fa-IR"/>
        </w:rPr>
        <w:t>چنانچه به کارگیری یک ساز خارجی موجب اثرپذیری فرهنگی، تغییر زیباشناسی صوتی در افراد جامعه و زمینه سازی پذیرش فرهنگ بیگانه در سایر ابعاد شود، آیا به کارگیری آن جایز است؟</w:t>
      </w:r>
    </w:p>
    <w:p>
      <w:pPr>
        <w:pStyle w:val="Heading4"/>
        <w:numPr>
          <w:ilvl w:val="3"/>
          <w:numId w:val="1"/>
        </w:numPr>
        <w:rPr/>
      </w:pPr>
      <w:bookmarkStart w:id="60" w:name="__RefHeading___Toc2714098_2749589250"/>
      <w:bookmarkStart w:id="61" w:name="_Toc24"/>
      <w:bookmarkEnd w:id="60"/>
      <w:r>
        <w:rPr>
          <w:rtl w:val="true"/>
        </w:rPr>
        <w:t>ب</w:t>
      </w:r>
      <w:r>
        <w:rPr>
          <w:rtl w:val="true"/>
        </w:rPr>
        <w:t xml:space="preserve">) </w:t>
      </w:r>
      <w:r>
        <w:rPr>
          <w:rtl w:val="true"/>
        </w:rPr>
        <w:t>موارد استفاده از موسیقی</w:t>
      </w:r>
      <w:bookmarkEnd w:id="61"/>
    </w:p>
    <w:p>
      <w:pPr>
        <w:pStyle w:val="BookText"/>
        <w:rPr/>
      </w:pPr>
      <w:r>
        <w:rPr>
          <w:rFonts w:ascii="IRNazanin" w:hAnsi="IRNazanin" w:eastAsia="IRNazanin"/>
          <w:color w:val="111111"/>
          <w:sz w:val="28"/>
          <w:sz w:val="28"/>
          <w:szCs w:val="28"/>
          <w:rtl w:val="true"/>
          <w:lang w:bidi="fa-IR"/>
        </w:rPr>
        <w:t>معمولاً موسیقی در موارد زیر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همراه با شعر در سرودها و آوازها</w:t>
      </w:r>
    </w:p>
    <w:p>
      <w:pPr>
        <w:pStyle w:val="BookText"/>
        <w:rPr/>
      </w:pPr>
      <w:r>
        <w:rPr>
          <w:rFonts w:ascii="IRNazanin" w:hAnsi="IRNazanin" w:eastAsia="IRNazanin"/>
          <w:color w:val="111111"/>
          <w:sz w:val="28"/>
          <w:sz w:val="28"/>
          <w:szCs w:val="28"/>
          <w:rtl w:val="true"/>
          <w:lang w:bidi="fa-IR"/>
        </w:rPr>
        <w:t>ـ به عنوان موزیک متن در فیلم ها، دکلمه ها، نمایش ها</w:t>
      </w:r>
    </w:p>
    <w:p>
      <w:pPr>
        <w:pStyle w:val="BookText"/>
        <w:rPr/>
      </w:pPr>
      <w:r>
        <w:rPr>
          <w:rFonts w:ascii="IRNazanin" w:hAnsi="IRNazanin" w:eastAsia="IRNazanin"/>
          <w:color w:val="111111"/>
          <w:sz w:val="28"/>
          <w:sz w:val="28"/>
          <w:szCs w:val="28"/>
          <w:rtl w:val="true"/>
          <w:lang w:bidi="fa-IR"/>
        </w:rPr>
        <w:t>ـ به طور مستقل</w:t>
      </w:r>
    </w:p>
    <w:p>
      <w:pPr>
        <w:pStyle w:val="BookText"/>
        <w:rPr/>
      </w:pPr>
      <w:r>
        <w:rPr>
          <w:rFonts w:ascii="IRNazanin" w:hAnsi="IRNazanin" w:eastAsia="IRNazanin"/>
          <w:color w:val="111111"/>
          <w:sz w:val="28"/>
          <w:sz w:val="28"/>
          <w:szCs w:val="28"/>
          <w:rtl w:val="true"/>
          <w:lang w:bidi="fa-IR"/>
        </w:rPr>
        <w:t>آیا می توان استفاده از همه یا بخشی از این موارد را مطلقا مجاز یا غیر مجاز دانست یا جواز و عدم جواز به امور دیگری بستگی دارد؟</w:t>
      </w:r>
    </w:p>
    <w:p>
      <w:pPr>
        <w:pStyle w:val="Heading4"/>
        <w:numPr>
          <w:ilvl w:val="3"/>
          <w:numId w:val="1"/>
        </w:numPr>
        <w:rPr/>
      </w:pPr>
      <w:bookmarkStart w:id="62" w:name="__RefHeading___Toc2714100_2749589250"/>
      <w:bookmarkStart w:id="63" w:name="_Toc25"/>
      <w:bookmarkEnd w:id="62"/>
      <w:r>
        <w:rPr>
          <w:rtl w:val="true"/>
        </w:rPr>
        <w:t>ج</w:t>
      </w:r>
      <w:r>
        <w:rPr>
          <w:rtl w:val="true"/>
        </w:rPr>
        <w:t xml:space="preserve">) </w:t>
      </w:r>
      <w:r>
        <w:rPr>
          <w:rtl w:val="true"/>
        </w:rPr>
        <w:t>آثار و اهداف متداول استفاده از موسیقی</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اجرای موسیقی معمولاً هماهنگی خاصی میان اصوات سازهای مختلف مبتنی بر قواعدی ویژه برقرار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تنها از یک ساز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اجرا، یک نغمه یا ملودی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خاص اوزان یا صوت های تولید شده به وسیله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ریتم یا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اجرای توالی اوزان یا صوت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این هماهنگی نغمه سازها در سرعت معین برای پیدایش حالی خاص در شنونده است یا اینکه شنونده با شنیدن آن حال خاصی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حال یا به ضرورت فضای داستان فیلم، یا کلام متن و شعر خوانده شده همراه با آهنگ است یا اساسا آهنگ برای ایجاد همین حال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به وسیله خوانده در دستگاه موسیقیایی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حالت های زیر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هماهنگی حرکات در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زور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رژه های نظامی، حرکت های نمایشی، بعضی از حرکت های دسته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 زدن ملوانان</w:t>
      </w:r>
    </w:p>
    <w:p>
      <w:pPr>
        <w:pStyle w:val="BookText"/>
        <w:rPr/>
      </w:pPr>
      <w:r>
        <w:rPr>
          <w:rFonts w:ascii="IRNazanin" w:hAnsi="IRNazanin" w:eastAsia="IRNazanin"/>
          <w:color w:val="111111"/>
          <w:sz w:val="28"/>
          <w:sz w:val="28"/>
          <w:szCs w:val="28"/>
          <w:rtl w:val="true"/>
          <w:lang w:bidi="fa-IR"/>
        </w:rPr>
        <w:t>ـ جنگندگی و سلحشوری در مارش های نظامی و سرودهای مربوط</w:t>
      </w:r>
    </w:p>
    <w:p>
      <w:pPr>
        <w:pStyle w:val="BookText"/>
        <w:rPr/>
      </w:pPr>
      <w:r>
        <w:rPr>
          <w:rFonts w:ascii="IRNazanin" w:hAnsi="IRNazanin" w:eastAsia="IRNazanin"/>
          <w:color w:val="111111"/>
          <w:sz w:val="28"/>
          <w:sz w:val="28"/>
          <w:szCs w:val="28"/>
          <w:rtl w:val="true"/>
          <w:lang w:bidi="fa-IR"/>
        </w:rPr>
        <w:t xml:space="preserve">ـ خنده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نقاشی های متحرک، فیلم ها و نمایش های خنده دار و بیش تر برنامه های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نمایش ها و فیلم های ترسناک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تأثر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نمایش ها و فیلم های غمناک، تعزیه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تفکّر و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بعضی از اشعار و قطعه های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هیجان و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ها و برنامه های هیجان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تحرک و شادابی</w:t>
      </w:r>
    </w:p>
    <w:p>
      <w:pPr>
        <w:pStyle w:val="BookText"/>
        <w:rPr/>
      </w:pPr>
      <w:r>
        <w:rPr>
          <w:rFonts w:ascii="IRNazanin" w:hAnsi="IRNazanin" w:eastAsia="IRNazanin"/>
          <w:color w:val="111111"/>
          <w:sz w:val="28"/>
          <w:sz w:val="28"/>
          <w:szCs w:val="28"/>
          <w:rtl w:val="true"/>
          <w:lang w:bidi="fa-IR"/>
        </w:rPr>
        <w:t>ـ آرامش و سکون</w:t>
      </w:r>
    </w:p>
    <w:p>
      <w:pPr>
        <w:pStyle w:val="BookText"/>
        <w:rPr/>
      </w:pPr>
      <w:r>
        <w:rPr>
          <w:rFonts w:ascii="IRNazanin" w:hAnsi="IRNazanin" w:eastAsia="IRNazanin"/>
          <w:color w:val="111111"/>
          <w:sz w:val="28"/>
          <w:sz w:val="28"/>
          <w:szCs w:val="28"/>
          <w:rtl w:val="true"/>
          <w:lang w:bidi="fa-IR"/>
        </w:rPr>
        <w:t xml:space="preserve">ـ خشم و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آهنگ 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رخوت و فرو رفتن در اوهام</w:t>
      </w:r>
    </w:p>
    <w:p>
      <w:pPr>
        <w:pStyle w:val="BookText"/>
        <w:rPr/>
      </w:pPr>
      <w:r>
        <w:rPr>
          <w:rFonts w:ascii="IRNazanin" w:hAnsi="IRNazanin" w:eastAsia="IRNazanin"/>
          <w:color w:val="111111"/>
          <w:sz w:val="28"/>
          <w:sz w:val="28"/>
          <w:szCs w:val="28"/>
          <w:rtl w:val="true"/>
          <w:lang w:bidi="fa-IR"/>
        </w:rPr>
        <w:t>ـ رقص و تحرکات جلف</w:t>
      </w:r>
    </w:p>
    <w:p>
      <w:pPr>
        <w:pStyle w:val="BookText"/>
        <w:rPr/>
      </w:pPr>
      <w:r>
        <w:rPr>
          <w:rFonts w:ascii="IRNazanin" w:hAnsi="IRNazanin" w:eastAsia="IRNazanin"/>
          <w:color w:val="111111"/>
          <w:sz w:val="28"/>
          <w:sz w:val="28"/>
          <w:szCs w:val="28"/>
          <w:rtl w:val="true"/>
          <w:lang w:bidi="fa-IR"/>
        </w:rPr>
        <w:t>ـ آیا ایجاد یک حال خاص به طور کلی و یا ایجاد بعضی از این حالت ها به وسیله موسیقی مجاز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سازندگان یک آهنگ به قصد ایجاد حال خاص در شنوندگان، آن را سازند یا پخش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این کار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شنیدن آن برای فردی بی تأثیر یا دارای اثر دیگری باشد، حکم آن چیست؟ </w:t>
      </w:r>
    </w:p>
    <w:p>
      <w:pPr>
        <w:pStyle w:val="BookText"/>
        <w:rPr/>
      </w:pPr>
      <w:r>
        <w:rPr>
          <w:rFonts w:ascii="IRNazanin" w:hAnsi="IRNazanin" w:eastAsia="IRNazanin"/>
          <w:color w:val="111111"/>
          <w:sz w:val="28"/>
          <w:sz w:val="28"/>
          <w:szCs w:val="28"/>
          <w:rtl w:val="true"/>
          <w:lang w:bidi="fa-IR"/>
        </w:rPr>
        <w:t>ـ اگر شنیدن آهنگی که در زمان طاغوت همراه با اشعار باطل گمراه کننده رواج داشته، در نظر شنونده، اشعار را تداعی کند، حکم آن چیست؟</w:t>
      </w:r>
    </w:p>
    <w:p>
      <w:pPr>
        <w:pStyle w:val="BookText"/>
        <w:rPr/>
      </w:pPr>
      <w:r>
        <w:rPr>
          <w:rFonts w:ascii="IRNazanin" w:hAnsi="IRNazanin" w:eastAsia="IRNazanin"/>
          <w:color w:val="111111"/>
          <w:sz w:val="28"/>
          <w:sz w:val="28"/>
          <w:szCs w:val="28"/>
          <w:rtl w:val="true"/>
          <w:lang w:bidi="fa-IR"/>
        </w:rPr>
        <w:t>ـ اگر پخش یا شنیدن یک آهنگ خارجی موجب اثرپذیری فرهنگی، تغییر زیباشناسی صوتی و زمینه ساز پذیرش فرهنگ بیگانه در دیگر ابعاد شود، حکم آن چیست؟</w:t>
      </w:r>
    </w:p>
    <w:p>
      <w:pPr>
        <w:pStyle w:val="BookText"/>
        <w:rPr/>
      </w:pPr>
      <w:r>
        <w:rPr>
          <w:rFonts w:ascii="IRNazanin" w:hAnsi="IRNazanin" w:eastAsia="IRNazanin"/>
          <w:color w:val="111111"/>
          <w:sz w:val="28"/>
          <w:sz w:val="28"/>
          <w:szCs w:val="28"/>
          <w:rtl w:val="true"/>
          <w:lang w:bidi="fa-IR"/>
        </w:rPr>
        <w:t>ـ اگر شنیدن بعضی از انواع موسیقی حرام باشد، آیا در مجلس عروسی و جشن های مذهبی و غیر مذهبی حکم دیگری دارد؟</w:t>
      </w:r>
    </w:p>
    <w:p>
      <w:pPr>
        <w:pStyle w:val="BookText"/>
        <w:rPr/>
      </w:pPr>
      <w:r>
        <w:rPr>
          <w:rFonts w:ascii="IRNazanin" w:hAnsi="IRNazanin" w:eastAsia="IRNazanin"/>
          <w:color w:val="111111"/>
          <w:sz w:val="28"/>
          <w:sz w:val="28"/>
          <w:szCs w:val="28"/>
          <w:rtl w:val="true"/>
          <w:lang w:bidi="fa-IR"/>
        </w:rPr>
        <w:t>ـ شنیدن موسیقی هایی که از نظر شرعی مجازند، ولی از رادیوهای بیگانه پخش می شوند که قصد اشاعه فساد و فرهنگ فاسد غرب را دارند، چه حکمی دارد؟</w:t>
      </w:r>
    </w:p>
    <w:p>
      <w:pPr>
        <w:pStyle w:val="BookText"/>
        <w:rPr/>
      </w:pPr>
      <w:r>
        <w:rPr>
          <w:rFonts w:ascii="IRNazanin" w:hAnsi="IRNazanin" w:eastAsia="IRNazanin"/>
          <w:color w:val="111111"/>
          <w:sz w:val="28"/>
          <w:sz w:val="28"/>
          <w:szCs w:val="28"/>
          <w:rtl w:val="true"/>
          <w:lang w:bidi="fa-IR"/>
        </w:rPr>
        <w:t>ـ به وسیله موسیقی می توان تأثرات دیگری را نیز به وجود آورد،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درمان بیماری 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درمان بیماری ها و حالت 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حالت افسردگی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تسریع در رشد گیاهان یا حیوانات</w:t>
      </w:r>
    </w:p>
    <w:p>
      <w:pPr>
        <w:pStyle w:val="BookText"/>
        <w:rPr/>
      </w:pPr>
      <w:r>
        <w:rPr>
          <w:rFonts w:ascii="IRNazanin" w:hAnsi="IRNazanin" w:eastAsia="IRNazanin"/>
          <w:color w:val="111111"/>
          <w:sz w:val="28"/>
          <w:sz w:val="28"/>
          <w:szCs w:val="28"/>
          <w:rtl w:val="true"/>
          <w:lang w:bidi="fa-IR"/>
        </w:rPr>
        <w:t>ـ تسریع در حرکت و فعالیت حیوانات</w:t>
      </w:r>
    </w:p>
    <w:p>
      <w:pPr>
        <w:pStyle w:val="BookText"/>
        <w:rPr/>
      </w:pPr>
      <w:r>
        <w:rPr>
          <w:rFonts w:ascii="IRNazanin" w:hAnsi="IRNazanin" w:eastAsia="IRNazanin"/>
          <w:color w:val="111111"/>
          <w:sz w:val="28"/>
          <w:sz w:val="28"/>
          <w:szCs w:val="28"/>
          <w:rtl w:val="true"/>
          <w:lang w:bidi="fa-IR"/>
        </w:rPr>
        <w:t>حکم استفاده از موسیقی در این موارد چیست؟</w:t>
      </w:r>
    </w:p>
    <w:p>
      <w:pPr>
        <w:pStyle w:val="BookText"/>
        <w:rPr/>
      </w:pPr>
      <w:r>
        <w:rPr>
          <w:rFonts w:ascii="IRNazanin" w:hAnsi="IRNazanin" w:eastAsia="IRNazanin"/>
          <w:color w:val="111111"/>
          <w:sz w:val="28"/>
          <w:sz w:val="28"/>
          <w:szCs w:val="28"/>
          <w:rtl w:val="true"/>
          <w:lang w:bidi="fa-IR"/>
        </w:rPr>
        <w:t>چنانچه نوعی از موسیقی حرام، آثار یاد شده را داشته باشد، آیا می توان در این جهت از آن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ترویج موسیقی حرام باشد، کدام یک از موارد زیر مصداق این ترویج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موسیقی به طور کلی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آموزش موسیقی به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کودکان و نوجوانان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آموزش انواع موسیقی حرام</w:t>
      </w:r>
    </w:p>
    <w:p>
      <w:pPr>
        <w:pStyle w:val="BookText"/>
        <w:rPr/>
      </w:pPr>
      <w:r>
        <w:rPr>
          <w:rFonts w:ascii="IRNazanin" w:hAnsi="IRNazanin" w:eastAsia="IRNazanin"/>
          <w:color w:val="111111"/>
          <w:sz w:val="28"/>
          <w:sz w:val="28"/>
          <w:szCs w:val="28"/>
          <w:rtl w:val="true"/>
          <w:lang w:bidi="fa-IR"/>
        </w:rPr>
        <w:t>ـ تجلیل از خوانندگان و نوازندگان</w:t>
      </w:r>
    </w:p>
    <w:p>
      <w:pPr>
        <w:pStyle w:val="BookText"/>
        <w:rPr/>
      </w:pPr>
      <w:r>
        <w:rPr>
          <w:rFonts w:ascii="IRNazanin" w:hAnsi="IRNazanin" w:eastAsia="IRNazanin"/>
          <w:color w:val="111111"/>
          <w:sz w:val="28"/>
          <w:sz w:val="28"/>
          <w:szCs w:val="28"/>
          <w:rtl w:val="true"/>
          <w:lang w:bidi="fa-IR"/>
        </w:rPr>
        <w:t>ـ اختصاص مقدار زیادی از وقت صدا و سیما به پخش موسیقی به طور مستقل یا همراه با دکلمه، شعر، متن خوانی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نمایش چهره خوانندگان یا نوازندگان در حال اجرای برنامه از طریق تصویر</w:t>
      </w:r>
    </w:p>
    <w:p>
      <w:pPr>
        <w:pStyle w:val="BookText"/>
        <w:rPr/>
      </w:pPr>
      <w:r>
        <w:rPr>
          <w:rFonts w:ascii="IRNazanin" w:hAnsi="IRNazanin" w:eastAsia="IRNazanin"/>
          <w:color w:val="111111"/>
          <w:sz w:val="28"/>
          <w:sz w:val="28"/>
          <w:szCs w:val="28"/>
          <w:rtl w:val="true"/>
          <w:lang w:bidi="fa-IR"/>
        </w:rPr>
        <w:t>ـ اجرای زنده موسیقی با حضور شنونده</w:t>
      </w:r>
    </w:p>
    <w:p>
      <w:pPr>
        <w:pStyle w:val="BookText"/>
        <w:rPr/>
      </w:pPr>
      <w:r>
        <w:rPr>
          <w:rFonts w:ascii="IRNazanin" w:hAnsi="IRNazanin" w:eastAsia="IRNazanin"/>
          <w:color w:val="111111"/>
          <w:sz w:val="28"/>
          <w:sz w:val="28"/>
          <w:szCs w:val="28"/>
          <w:rtl w:val="true"/>
          <w:lang w:bidi="fa-IR"/>
        </w:rPr>
        <w:t>ـ آزادی خرید و فروش اسباب و آلات موسیقی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تبلیغ برای اسباب و آلات موسیقی، نوارهای موسیقی، برنامه های اجرای موسیقی</w:t>
      </w:r>
      <w:r>
        <w:rPr>
          <w:rFonts w:eastAsia="IRNazanin" w:cs="IRNazanin"/>
          <w:color w:val="111111"/>
          <w:sz w:val="28"/>
          <w:szCs w:val="28"/>
          <w:rtl w:val="true"/>
          <w:lang w:bidi="fa-IR"/>
        </w:rPr>
        <w:t xml:space="preserve">. </w:t>
      </w:r>
      <w:bookmarkStart w:id="64" w:name="pg3382_22845"/>
    </w:p>
    <w:p>
      <w:pPr>
        <w:pStyle w:val="Heading2"/>
        <w:numPr>
          <w:ilvl w:val="1"/>
          <w:numId w:val="1"/>
        </w:numPr>
        <w:rPr/>
      </w:pPr>
      <w:bookmarkStart w:id="65" w:name="__RefHeading___Toc2714102_2749589250"/>
      <w:bookmarkStart w:id="66" w:name="_Toc26"/>
      <w:bookmarkEnd w:id="64"/>
      <w:bookmarkEnd w:id="65"/>
      <w:r>
        <w:rPr>
          <w:rtl w:val="true"/>
        </w:rPr>
        <w:t>کتاب نامه</w:t>
      </w:r>
      <w:bookmarkEnd w:id="6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برهان قاطع، به اهتمام محمد معین، انتشارات امیرکبیر،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مؤسسة آل البیت علیهم 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الاسلام، مکتبه النهضة المصریه، چاپ هفتم،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مؤسسه انتشارات و چاپ دانشگاه تهران، چاپ اول از دوره جدید،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رازانی، ابوتراب، شعر و موسیقی، اداره کل نگارش وزارت فرهنگ،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الحکمة، مرکز انتشارات دفتر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امالی،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قرب الاسناد، تحقیق مؤسسة آل البیت علیهم 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مسائل علی بن جعفر و مستدرکاتها، تحقیق مؤسسة آل البیت علیهم 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القرآن، وزارت فرهنگ و ارشاد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برهان قاطع، ذیل موسیقار، به اهتمام محمد معین، انتشارات امیرکبیر،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مؤسسه انتشارات، چاپ دانشگاه تهران، چاپ اول، از دوره جدید،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لئو پولد دوفین،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ابوتراب رازانی، شعر و موسیقی، اداره کل نگارش وزارت فرهنگ،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از ابوالعباس در تفسیر حدیث آمده است که غنای ممدود به معنای تطریب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امام خمینی رحمه الله و مقام رهبری دام ظله و آیات عظام، فاضل لنکرانی، وحید خراسانی، بهجت، مکارم شیرازی، سیدعلی سیستانی و جواد تبریزی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غنا را از آن رو که دارای اطراب و موجب خفت عقل است، لهو و باطل می خواند، ولی ایشان هم بر این باور است که عنوان لهو، عام است و اساسا هر آوازی ـ ولو غنایی نباشد ـ اگر عنوان لهو و باطل بر آن صدق کند، حرام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مؤسسه آل البیت علیهم السلام لاحیاء التراث،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یا سند دیگری که به ابی الصباح و ابومسلم ختم می شود، از امام صادق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جهادالنفس،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تقسیم بندی را آقای علی محجوب در روزنامه اطلاعات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و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اداره کل تحقیق و توسعه صدا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وزارت فرهنگ و ارشاد اسلامی،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مرکز انتشارات دفتر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معنای جنس را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دو فصل، علی صفایی حائری عین ـ صاد، انتشارات لیلة القدر،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الاسلام، مکتبه النهضة المصریه، چاپ هفتم،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باب ترتیل القران بالصوت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مسایل علی بن جعفر و مستدرکاتها، مسئله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تحقیق مؤسسه آل البیت علیهم السلام لاحیاء التراث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باب ما یجوز من الاشیاء، تحقیق مؤسسه آل البیت علیهم السلاملاحیاء التراث،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مؤسسه الوفاء؛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شیخ طوسی، امالی، مکتبه الداوری،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مناقب ابن شهرآشوب و کشف الغمّه،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ترتیل القران بالصوت الحسن،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14809</Words>
  <Characters>54343</Characters>
  <CharactersWithSpaces>68701</CharactersWithSpaces>
  <Paragraphs>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2026-08-17T22:38:52Z</dcterms:created>
  <dc:creator>ghaemiyeh.com</dc:creator>
  <dc:description/>
  <dc:language>en-US</dc:language>
  <cp:lastModifiedBy/>
  <dcterms:modified xsi:type="dcterms:W3CDTF">2026-08-18T02:08:54Z</dcterms:modified>
  <cp:revision>1</cp:revision>
  <dc:subject/>
  <dc:title>تاملی در فقه موسیقی</dc:title>
</cp:coreProperties>
</file>

<file path=docProps/custom.xml><?xml version="1.0" encoding="utf-8"?>
<Properties xmlns="http://schemas.openxmlformats.org/officeDocument/2006/custom-properties" xmlns:vt="http://schemas.openxmlformats.org/officeDocument/2006/docPropsVTypes"/>
</file>