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53.xml" ContentType="application/vnd.openxmlformats-officedocument.wordprocessingml.footer+xml"/>
  <Override PartName="/word/footer52.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سجده توحیدی در سیره نبوی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34691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934693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934695_2749589250">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1934697_2749589250">
            <w:r>
              <w:rPr>
                <w:webHidden/>
                <w:rStyle w:val="IndexLink"/>
                <w:rtl w:val="true"/>
              </w:rPr>
              <w:t>جایگاه سجود در اسلام و آنچه بر آن سجده واجب است</w:t>
            </w:r>
            <w:r>
              <w:rPr>
                <w:rStyle w:val="IndexLink"/>
                <w:rtl w:val="true"/>
              </w:rPr>
              <w:tab/>
            </w:r>
            <w:r>
              <w:rPr>
                <w:rStyle w:val="IndexLink"/>
              </w:rPr>
              <w:t>10</w:t>
            </w:r>
          </w:hyperlink>
        </w:p>
        <w:p>
          <w:pPr>
            <w:pStyle w:val="Contents2"/>
            <w:tabs>
              <w:tab w:val="clear" w:pos="8743"/>
              <w:tab w:val="right" w:pos="9026" w:leader="dot"/>
            </w:tabs>
            <w:rPr/>
          </w:pPr>
          <w:hyperlink w:anchor="__RefHeading___Toc1934699_2749589250">
            <w:r>
              <w:rPr>
                <w:webHidden/>
                <w:rStyle w:val="IndexLink"/>
                <w:rtl w:val="true"/>
              </w:rPr>
              <w:t>احادیث جواز سجده بر زمین</w:t>
            </w:r>
            <w:r>
              <w:rPr>
                <w:rStyle w:val="IndexLink"/>
                <w:rtl w:val="true"/>
              </w:rPr>
              <w:tab/>
            </w:r>
            <w:r>
              <w:rPr>
                <w:rStyle w:val="IndexLink"/>
              </w:rPr>
              <w:t>14</w:t>
            </w:r>
          </w:hyperlink>
        </w:p>
        <w:p>
          <w:pPr>
            <w:pStyle w:val="Contents2"/>
            <w:tabs>
              <w:tab w:val="clear" w:pos="8743"/>
              <w:tab w:val="right" w:pos="9026" w:leader="dot"/>
            </w:tabs>
            <w:rPr/>
          </w:pPr>
          <w:hyperlink w:anchor="__RefHeading___Toc1934701_2749589250">
            <w:r>
              <w:rPr>
                <w:webHidden/>
                <w:rStyle w:val="IndexLink"/>
                <w:rtl w:val="true"/>
              </w:rPr>
              <w:t>احادیث جواز سجده بر غیر زمین، بدون وجود هرگونه عذر و مانع</w:t>
            </w:r>
            <w:r>
              <w:rPr>
                <w:rStyle w:val="IndexLink"/>
                <w:rtl w:val="true"/>
              </w:rPr>
              <w:tab/>
            </w:r>
            <w:r>
              <w:rPr>
                <w:rStyle w:val="IndexLink"/>
              </w:rPr>
              <w:t>20</w:t>
            </w:r>
          </w:hyperlink>
        </w:p>
        <w:p>
          <w:pPr>
            <w:pStyle w:val="Contents2"/>
            <w:tabs>
              <w:tab w:val="clear" w:pos="8743"/>
              <w:tab w:val="right" w:pos="9026" w:leader="dot"/>
            </w:tabs>
            <w:rPr/>
          </w:pPr>
          <w:hyperlink w:anchor="__RefHeading___Toc1934703_2749589250">
            <w:r>
              <w:rPr>
                <w:webHidden/>
                <w:rStyle w:val="IndexLink"/>
                <w:rtl w:val="true"/>
              </w:rPr>
              <w:t>احادیث جواز سجده بر غیر زمین، با وجود عذر و مانع</w:t>
            </w:r>
            <w:r>
              <w:rPr>
                <w:rStyle w:val="IndexLink"/>
                <w:rtl w:val="true"/>
              </w:rPr>
              <w:tab/>
            </w:r>
            <w:r>
              <w:rPr>
                <w:rStyle w:val="IndexLink"/>
              </w:rPr>
              <w:t>26</w:t>
            </w:r>
          </w:hyperlink>
        </w:p>
        <w:p>
          <w:pPr>
            <w:pStyle w:val="Contents2"/>
            <w:tabs>
              <w:tab w:val="clear" w:pos="8743"/>
              <w:tab w:val="right" w:pos="9026" w:leader="dot"/>
            </w:tabs>
            <w:rPr/>
          </w:pPr>
          <w:hyperlink w:anchor="__RefHeading___Toc1934705_2749589250">
            <w:r>
              <w:rPr>
                <w:webHidden/>
                <w:rStyle w:val="IndexLink"/>
                <w:rtl w:val="true"/>
              </w:rPr>
              <w:t>نتیجه گیری از احادیث</w:t>
            </w:r>
            <w:r>
              <w:rPr>
                <w:rStyle w:val="IndexLink"/>
                <w:rtl w:val="true"/>
              </w:rPr>
              <w:tab/>
            </w:r>
            <w:r>
              <w:rPr>
                <w:rStyle w:val="IndexLink"/>
              </w:rPr>
              <w:t>34</w:t>
            </w:r>
          </w:hyperlink>
        </w:p>
        <w:p>
          <w:pPr>
            <w:pStyle w:val="Contents2"/>
            <w:tabs>
              <w:tab w:val="clear" w:pos="8743"/>
              <w:tab w:val="right" w:pos="9026" w:leader="dot"/>
            </w:tabs>
            <w:rPr/>
          </w:pPr>
          <w:hyperlink w:anchor="__RefHeading___Toc1934707_2749589250">
            <w:r>
              <w:rPr>
                <w:webHidden/>
                <w:rStyle w:val="IndexLink"/>
                <w:rtl w:val="true"/>
              </w:rPr>
              <w:t>سجده بر خاک کربلا</w:t>
            </w:r>
            <w:r>
              <w:rPr>
                <w:rStyle w:val="IndexLink"/>
                <w:rtl w:val="true"/>
              </w:rPr>
              <w:tab/>
            </w:r>
            <w:r>
              <w:rPr>
                <w:rStyle w:val="IndexLink"/>
              </w:rPr>
              <w:t>38</w:t>
            </w:r>
          </w:hyperlink>
        </w:p>
        <w:p>
          <w:pPr>
            <w:pStyle w:val="Contents3"/>
            <w:tabs>
              <w:tab w:val="clear" w:pos="8459"/>
              <w:tab w:val="right" w:pos="9026" w:leader="dot"/>
            </w:tabs>
            <w:rPr/>
          </w:pPr>
          <w:hyperlink w:anchor="__RefHeading___Toc1934709_2749589250">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1934711_2749589250">
            <w:r>
              <w:rPr>
                <w:webHidden/>
                <w:rStyle w:val="IndexLink"/>
                <w:rtl w:val="true"/>
              </w:rPr>
              <w:t>یک</w:t>
            </w:r>
            <w:r>
              <w:rPr>
                <w:rStyle w:val="IndexLink"/>
                <w:rtl w:val="true"/>
              </w:rPr>
              <w:t xml:space="preserve">: </w:t>
            </w:r>
            <w:r>
              <w:rPr>
                <w:rStyle w:val="IndexLink"/>
                <w:rtl w:val="true"/>
              </w:rPr>
              <w:t>اصل طهارت فقهی</w:t>
            </w:r>
            <w:r>
              <w:rPr>
                <w:rStyle w:val="IndexLink"/>
                <w:rtl w:val="true"/>
              </w:rPr>
              <w:tab/>
            </w:r>
            <w:r>
              <w:rPr>
                <w:rStyle w:val="IndexLink"/>
              </w:rPr>
              <w:t>38</w:t>
            </w:r>
          </w:hyperlink>
        </w:p>
        <w:p>
          <w:pPr>
            <w:pStyle w:val="Contents3"/>
            <w:tabs>
              <w:tab w:val="clear" w:pos="8459"/>
              <w:tab w:val="right" w:pos="9026" w:leader="dot"/>
            </w:tabs>
            <w:rPr/>
          </w:pPr>
          <w:hyperlink w:anchor="__RefHeading___Toc1934713_2749589250">
            <w:r>
              <w:rPr>
                <w:webHidden/>
                <w:rStyle w:val="IndexLink"/>
                <w:rtl w:val="true"/>
              </w:rPr>
              <w:t>دو</w:t>
            </w:r>
            <w:r>
              <w:rPr>
                <w:rStyle w:val="IndexLink"/>
                <w:rtl w:val="true"/>
              </w:rPr>
              <w:t xml:space="preserve">: </w:t>
            </w:r>
            <w:r>
              <w:rPr>
                <w:rStyle w:val="IndexLink"/>
                <w:rtl w:val="true"/>
              </w:rPr>
              <w:t>اصل عقلی</w:t>
            </w:r>
            <w:r>
              <w:rPr>
                <w:rStyle w:val="IndexLink"/>
                <w:rtl w:val="true"/>
              </w:rPr>
              <w:tab/>
            </w:r>
            <w:r>
              <w:rPr>
                <w:rStyle w:val="IndexLink"/>
              </w:rPr>
              <w:t>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36_20417"/>
      <w:bookmarkStart w:id="1" w:name="pg3236_20417"/>
      <w:bookmarkEnd w:id="1"/>
    </w:p>
    <w:p>
      <w:pPr>
        <w:pStyle w:val="Heading2"/>
        <w:numPr>
          <w:ilvl w:val="1"/>
          <w:numId w:val="1"/>
        </w:numPr>
        <w:rPr/>
      </w:pPr>
      <w:bookmarkStart w:id="2" w:name="pg3236_20417"/>
      <w:bookmarkStart w:id="3" w:name="__RefHeading___Toc1934691_274958925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عبدالحسین، </w:t>
      </w: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توحیدی در سیره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امینی؛ ترجمه محمدباقر موسوی‌همدانی؛ بازنویسی و ویراستاری حبیب فرناق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8323</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بخشی از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روش ما راه و روش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روش ما راه و روش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Sajdah -- Hadiths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Sajdah</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همدانی، سیدمحمدباقر، </w:t>
      </w:r>
      <w:r>
        <w:rPr>
          <w:rFonts w:eastAsia="IRNazanin" w:cs="IRNazanin"/>
          <w:color w:val="111111"/>
          <w:sz w:val="28"/>
          <w:szCs w:val="28"/>
          <w:lang w:bidi="fa-IR"/>
        </w:rPr>
        <w:t>1304</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فرناق، حبیب، ویراستار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BP141/5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8041</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2101301</w:t>
      </w:r>
    </w:p>
    <w:p>
      <w:pPr>
        <w:pStyle w:val="Heading2"/>
        <w:numPr>
          <w:ilvl w:val="1"/>
          <w:numId w:val="1"/>
        </w:numPr>
        <w:rPr/>
      </w:pPr>
      <w:bookmarkStart w:id="5" w:name="__RefHeading___Toc1934693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عبدالحسین امینی</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سید محمد باقر موسوی همدانی</w:t>
      </w:r>
    </w:p>
    <w:p>
      <w:pPr>
        <w:pStyle w:val="BookText"/>
        <w:rPr/>
      </w:pPr>
      <w:r>
        <w:rPr>
          <w:rFonts w:ascii="IRNazanin" w:hAnsi="IRNazanin" w:eastAsia="IRNazanin"/>
          <w:color w:val="111111"/>
          <w:sz w:val="28"/>
          <w:sz w:val="28"/>
          <w:szCs w:val="28"/>
          <w:rtl w:val="true"/>
          <w:lang w:bidi="fa-IR"/>
        </w:rPr>
        <w:t xml:space="preserve">بازنویسی و ویراستاری </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حبیب فرناق </w:t>
      </w:r>
    </w:p>
    <w:p>
      <w:pPr>
        <w:pStyle w:val="BookText"/>
        <w:rPr/>
      </w:pPr>
      <w:r>
        <w:rPr>
          <w:rFonts w:ascii="IRNazanin" w:hAnsi="IRNazanin" w:eastAsia="IRNazanin"/>
          <w:color w:val="111111"/>
          <w:sz w:val="28"/>
          <w:sz w:val="28"/>
          <w:szCs w:val="28"/>
          <w:rtl w:val="true"/>
          <w:lang w:bidi="fa-IR"/>
        </w:rPr>
        <w:t>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عبدالحسین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محمد باقر موسوی همدانی</w:t>
      </w:r>
    </w:p>
    <w:p>
      <w:pPr>
        <w:pStyle w:val="BookText"/>
        <w:rPr/>
      </w:pPr>
      <w:r>
        <w:rPr>
          <w:rFonts w:ascii="IRNazanin" w:hAnsi="IRNazanin" w:eastAsia="IRNazanin"/>
          <w:color w:val="111111"/>
          <w:sz w:val="28"/>
          <w:sz w:val="28"/>
          <w:szCs w:val="28"/>
          <w:rtl w:val="true"/>
          <w:lang w:bidi="fa-IR"/>
        </w:rPr>
        <w:t xml:space="preserve">بازنویسی و ویراستاری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فرناق با همکاری عبدالحسن طالعی</w:t>
      </w:r>
    </w:p>
    <w:p>
      <w:pPr>
        <w:pStyle w:val="BookText"/>
        <w:rPr/>
      </w:pPr>
      <w:r>
        <w:rPr>
          <w:rFonts w:ascii="IRNazanin" w:hAnsi="IRNazanin" w:eastAsia="IRNazanin"/>
          <w:color w:val="111111"/>
          <w:sz w:val="28"/>
          <w:sz w:val="28"/>
          <w:szCs w:val="28"/>
          <w:rtl w:val="true"/>
          <w:lang w:bidi="fa-IR"/>
        </w:rPr>
        <w:t xml:space="preserve">چاپ ولیتوگرافی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گرافیک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 کتاب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شریعتی، روبروی ملک، کوچه شبستری</w:t>
      </w:r>
    </w:p>
    <w:p>
      <w:pPr>
        <w:pStyle w:val="BookText"/>
        <w:rPr/>
      </w:pPr>
      <w:r>
        <w:rPr>
          <w:rFonts w:ascii="IRNazanin" w:hAnsi="IRNazanin" w:eastAsia="IRNazanin"/>
          <w:color w:val="111111"/>
          <w:sz w:val="28"/>
          <w:sz w:val="28"/>
          <w:szCs w:val="28"/>
          <w:rtl w:val="true"/>
          <w:lang w:bidi="fa-IR"/>
        </w:rPr>
        <w:t xml:space="preserve">خیابان ادیبی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تلفکس </w:t>
      </w:r>
      <w:r>
        <w:rPr>
          <w:rFonts w:eastAsia="IRNazanin" w:cs="IRNazanin"/>
          <w:color w:val="111111"/>
          <w:sz w:val="28"/>
          <w:szCs w:val="28"/>
          <w:rtl w:val="true"/>
          <w:lang w:bidi="fa-IR"/>
        </w:rPr>
        <w:t xml:space="preserve">: </w:t>
      </w:r>
      <w:r>
        <w:rPr>
          <w:rFonts w:eastAsia="IRNazanin" w:cs="IRNazanin"/>
          <w:color w:val="111111"/>
          <w:sz w:val="28"/>
          <w:szCs w:val="28"/>
          <w:lang w:bidi="fa-IR"/>
        </w:rPr>
        <w:t>77506602</w:t>
      </w:r>
      <w:r>
        <w:rPr>
          <w:rFonts w:eastAsia="IRNazanin" w:cs="IRNazanin"/>
          <w:color w:val="111111"/>
          <w:sz w:val="28"/>
          <w:szCs w:val="28"/>
          <w:rtl w:val="true"/>
          <w:lang w:bidi="fa-IR"/>
        </w:rPr>
        <w:t xml:space="preserve"> -  </w:t>
      </w:r>
      <w:r>
        <w:rPr>
          <w:rFonts w:eastAsia="IRNazanin" w:cs="IRNazanin"/>
          <w:color w:val="111111"/>
          <w:sz w:val="28"/>
          <w:szCs w:val="28"/>
          <w:lang w:bidi="fa-IR"/>
        </w:rPr>
        <w:t>77504683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8323</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ISBN:978 - 964 - 8323 - 84 - 9</w:t>
      </w:r>
      <w:r>
        <w:rPr>
          <w:rFonts w:eastAsia="Times New Roman" w:cs="Times New Roman" w:ascii="Times New Roman" w:hAnsi="Times New Roman"/>
          <w:color w:val="111111"/>
          <w:sz w:val="28"/>
          <w:szCs w:val="28"/>
          <w:rtl w:val="true"/>
          <w:lang w:val="en-US" w:bidi="en-US"/>
        </w:rPr>
        <w:t xml:space="preserve">      </w:t>
      </w:r>
      <w:bookmarkStart w:id="7" w:name="pg3236_20419"/>
    </w:p>
    <w:p>
      <w:pPr>
        <w:pStyle w:val="BookText"/>
        <w:rPr/>
      </w:pPr>
      <w:bookmarkEnd w:id="7"/>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8" w:name="__RefHeading___Toc1934695_2749589250"/>
      <w:bookmarkStart w:id="9" w:name="_Toc3"/>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 xml:space="preserve">در بین اندیشه شیعی با سایر فرقه های اسلامی تفاوت هایی در حوزه های گوناگون  اعتقادی، فقهی و احکام شرعی، اجتماعی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تفاوت امری طبیعی است چرا که اگر در بین ادیان، فرقه ها و مکاتب تفاوتی نباشد، دلیلی برای اختلاف بین آن 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آگاهیم که در نهایت یک گروه نجات یافته بر مسیر حق می باشد و مابقی بسته به خاستگاه اندیشه آن ها، در مسیرهای انحرافی سیر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تمامی انسان ها در صدد هستند تا بهترین و صحیح ترین راه را برای زندگی خود برگزینند تا سعادت دنیا و آبادی آخرت خویش را رقم بزنند</w:t>
      </w:r>
      <w:r>
        <w:rPr>
          <w:rFonts w:eastAsia="IRNazanin" w:cs="IRNazanin"/>
          <w:color w:val="111111"/>
          <w:sz w:val="28"/>
          <w:szCs w:val="28"/>
          <w:rtl w:val="true"/>
          <w:lang w:bidi="fa-IR"/>
        </w:rPr>
        <w:t>.</w:t>
      </w:r>
      <w:r>
        <w:rPr>
          <w:rStyle w:val="FootnoteAnchor"/>
          <w:rtl w:val="true"/>
        </w:rPr>
        <w:footnoteReference w:id="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گام اول برای  </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حقیقت، آزاداندیشی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بعدی که برگرفته از گام نخست می باشد، رجوع به افراد عالم و آگاه به مبانی اندیشه ادیان و مذاهب و </w:t>
      </w:r>
    </w:p>
    <w:p>
      <w:pPr>
        <w:pStyle w:val="BookText"/>
        <w:rPr/>
      </w:pPr>
      <w:r>
        <w:rPr>
          <w:rFonts w:ascii="IRNazanin" w:hAnsi="IRNazanin" w:eastAsia="IRNazanin"/>
          <w:color w:val="111111"/>
          <w:sz w:val="28"/>
          <w:sz w:val="28"/>
          <w:szCs w:val="28"/>
          <w:rtl w:val="true"/>
          <w:lang w:bidi="fa-IR"/>
        </w:rPr>
        <w:t>فرقه ها و گفت و گو و مناظره دو طرفه آن ها برای کشف حقیقت و مسیر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عالمان مذاهب و فرقه ها با آزاد اندیشی به گفت و گو یا مطالعه بنشینند و بر همین اساس حقیقت را برگزینند، عموم مردم جامعه نیز به این سیره آگاه و عامل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تأسف مشاهده می گردد که بسیاری از مدعیان علم و رسالت روشنگری و هدایت جامعه، به لوازم یاد شده عامل نیستند و در نتیجه با رفتار و گفتار خود، گمراهی جماعت زیادی را رقم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وهابیت، یکی از فرقه هایی است که در بین اهل سنّت، بیشترین جمود فکری و رفتاری را از خود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جمود در نمادهای مختلف اندیشه  و رفتار آنان و در جوامعی که به نوعی در آن نفوذ دارند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سیاسی، القاعده و طالبان جریاناتی هستند که با شکل گیری و اقتدار در افغانستان، نکبت و نفرت و عقب ماندگی را برای مردم آن سرزمین به همراه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جهان هر سال در ایام حج شاهد گونه های دیگری از جمود فکری هستند به گونه ای که سفر عبادی و آرزوی ده ها ساله آنان برای دقایقی خلوت گزینی در کنار خانه خدا، مزار پیامبر صلی الله علیه و آله و امامان مدفون در بقیع و جای جای حجاز با برخوردهای خشک و متعصبانه روبرو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حالی با این سبک مغزی ها روبرو هستند که فرقه وهّابی خود را تابع و پذیرنده حکومت وقت می داند و در حالی که دولت عربستان شیعیان را به عنوان موحّد و برای اعمال عبادی پذیرا شده است، آن ها مرتّب به شیعیان افتراء به شرک می زنند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برچسب های ناچسب وهّابیّت به تشیّع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 توان بر آن 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محقّق حضرت 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عبدالحسین امینی؛ در این کتاب به کنکاش علمی در این مهم می پردازد و با استناد به مدارک و مآخذ مختلف از کتب مرجع سنّی ها، به نقد علمی خشک مغزی های وهابیت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این مبحث درون دینی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پیش تر به عنوان مبحث آخر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روش ما، راه و روش پیامبر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علّامه امینی؛ در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منتشر گردیده و در حال حاضر به صورت مستقل و با ویرایش جدید به مخاطبین آزاد اندیش تقدیم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ویرایش بنای ناشر بر نشر کتاب برای مخاطبین عمومی و پژوهشگر بوده، لذا ضمن تلاش برای استفاده از دستور زبان و لغات مورد استفاده امروزین، در جاهایی نیز به تلخیص مباحث یا حذف استدلال های مبسوط مرحوم علامه امینی در زمینه های علوم رجالی و حدیثی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شده و مدارک بحث ها در پاورقی 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آرزوی علوّ درجات برای روح پر فتوح آن مرحوم، از خداوند بزرگ خواهانیم تا ما را در مسیر تبیین و معرفی آموزه های حقیقی قرآن و پیامبر اکرم صلی الله علیه و آله و خدمتگزاری بر آستان آخرین ذخیره الاهی و جانشین نبی اکرم صلی الله علیه و آله حضرت حجت بن الحسن العسکری عجّل الله تعالی فرجه الشریف موفق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محمدحسین شهری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با نیمه شعبان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3236_20423"/>
      <w:bookmarkStart w:id="11" w:name="pg3236_20423"/>
      <w:bookmarkEnd w:id="11"/>
    </w:p>
    <w:p>
      <w:pPr>
        <w:pStyle w:val="BookText"/>
        <w:rPr/>
      </w:pPr>
      <w:bookmarkStart w:id="12" w:name="pg3236_20423"/>
      <w:bookmarkEnd w:id="12"/>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3" w:name="__RefHeading___Toc1934697_2749589250"/>
      <w:bookmarkStart w:id="14" w:name="_Toc4"/>
      <w:bookmarkEnd w:id="13"/>
      <w:r>
        <w:rPr>
          <w:rtl w:val="true"/>
        </w:rPr>
        <w:t>جایگاه سجود در اسلام و آنچه بر آن سجده واجب است</w:t>
      </w:r>
      <w:bookmarkEnd w:id="14"/>
    </w:p>
    <w:p>
      <w:pPr>
        <w:pStyle w:val="BookText"/>
        <w:rPr/>
      </w:pPr>
      <w:r>
        <w:rPr>
          <w:rFonts w:ascii="IRNazanin" w:hAnsi="IRNazanin" w:eastAsia="IRNazanin"/>
          <w:color w:val="111111"/>
          <w:sz w:val="28"/>
          <w:sz w:val="28"/>
          <w:szCs w:val="28"/>
          <w:rtl w:val="true"/>
          <w:lang w:bidi="fa-IR"/>
        </w:rPr>
        <w:t>یکی از واجبات نماز گزار این است که بر زمین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امّت اسلام، از صدر اوّل تا امروز، بر این موضوع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زیر حدیثی است که مورد قبول تمام پیشوایان مذاهب اسلامی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لی الارض مسجداً و طهوراً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برای من، مسجد و پاک کننده قرار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تا ممکن است باید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آنچه از زمین می 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گاه مسلمان باشد و احادیث آن را به تفصیل نقل می کنیم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رسول خدا صلی الله علیه و آله برای سجده، ریگ های مسجد را که از تابش آفتاب نیمروز داغ می شد در دست خود گردانده و خنک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نتیجه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مادام که سجده بر زمین </w:t>
      </w:r>
    </w:p>
    <w:p>
      <w:pPr>
        <w:pStyle w:val="BookText"/>
        <w:rPr/>
      </w:pPr>
      <w:r>
        <w:rPr>
          <w:rFonts w:ascii="IRNazanin" w:hAnsi="IRNazanin" w:eastAsia="IRNazanin"/>
          <w:color w:val="111111"/>
          <w:sz w:val="28"/>
          <w:sz w:val="28"/>
          <w:szCs w:val="28"/>
          <w:rtl w:val="true"/>
          <w:lang w:bidi="fa-IR"/>
        </w:rPr>
        <w:t xml:space="preserve">ممکن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 خنک نمودن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چیز دیگر سجده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حدیث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سجده بر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در موقع حرارت و برودت ریگ های مسجد، جامه ای در زیر دست خود پهن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 روایت نیامده که آن حضرت در محل سجده، پارچه ای پهن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سیره عملی و سنّت آن حضرت، سجده بر غیر زمین،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صورتی که به خاطر حرارت فوق العاده، یا عذر دیگر سجده بر زمین ممکن نباشد، سجده بر غیر آن جایز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ضرورت، هر ممنوعی را مجاز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الضرورات تبیح المحظورات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دلیل این ضرورت ها و سجده بر روییدنی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استثناء خوردنی ها و پوشیدنی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است که سجده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حصیر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جایز می شمارد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اعتبار و بنا بر فلسفه و تعریف سجده نیز باید همین طور باشد؛ زیرا سجده عبارت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کوچکی و ذلّت در برابر عظمت خدای سبحان و کبریاییت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با سجده بر خاک و به خاک مالیدن صورت و دماغ، مناسب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سجده ای، انسان را به أصل خلقت خود، بهتر توجّه می دهد و شالدوه ضعیف و فرومایه و وابسته او را به یادش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خمیره ای که خلقتش از او، برگشتش به </w:t>
      </w:r>
    </w:p>
    <w:p>
      <w:pPr>
        <w:pStyle w:val="BookText"/>
        <w:rPr/>
      </w:pPr>
      <w:r>
        <w:rPr>
          <w:rFonts w:ascii="IRNazanin" w:hAnsi="IRNazanin" w:eastAsia="IRNazanin"/>
          <w:color w:val="111111"/>
          <w:sz w:val="28"/>
          <w:sz w:val="28"/>
          <w:szCs w:val="28"/>
          <w:rtl w:val="true"/>
          <w:lang w:bidi="fa-IR"/>
        </w:rPr>
        <w:t>او و بازگشتش نیز از او است؛ تا پند و عبرت گیرد و به یاد پستی اصل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به فرومایگی خود در برابر خالق هستی آگاه شد، خضوع بیشتری به او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روح و باطن آدمی، به ذلّت و پستی خویش متوجّه شد، قهراً اعضاء و جوارحش به عبودیّت متمایل می گردد؛ از تکبّر دوری می جوید و با چشم بصیرت می یابد که موجود سرشته از خاک، جز به ذلّت و کوچکی در برابر خالق خود سزاوار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چشم بصیرت بنگریم، این اسرار و استفاده های معنوی را از جامه ها و فرش های بافته از پشم و حریر و دیبا و نظایر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وسایل آسایش و راحتی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نمی توان انتظار داشت؛ زیرا این گونه تجمّلات در انسان حسّ تکبّر، احترام به نفس، جبّاریّت و برتری جویی ایجاد می کند و جامه خضوع و خشوع را از برِ انسان بیرون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ما احادیثی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ششگانه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کتب عمده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مسانید و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 ها، راجع به سنّت رسول خدا صلی الله علیه و آله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سجده بر آن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تقدیم می کنیم؛ در پرتو انوار هدایتی آن احادیث سیر می نماییم و آن را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الاتبّاع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 ثابت لا یتغیّر خود قرار می دهیم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سایه این بررسی ها برای خواننده آزاد اندیش مشخص می گردد که تابعین و پیروان حقیقی سنّت پیامبر صلی الله علیه و آله ، شیعیان امیرالمؤمنین علیه السلام هستند یا سایر مدّعیان؟ </w:t>
      </w:r>
    </w:p>
    <w:p>
      <w:pPr>
        <w:pStyle w:val="BookText"/>
        <w:rPr/>
      </w:pPr>
      <w:r>
        <w:rPr>
          <w:rFonts w:ascii="IRNazanin" w:hAnsi="IRNazanin" w:eastAsia="IRNazanin"/>
          <w:color w:val="111111"/>
          <w:sz w:val="28"/>
          <w:sz w:val="28"/>
          <w:szCs w:val="28"/>
          <w:rtl w:val="true"/>
          <w:lang w:bidi="fa-IR"/>
        </w:rPr>
        <w:t>برای روشن شدن بهتر بحث، احادیث مربوطه در سه بخش به ترتیب زیر ارائه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جواز سجده بر زمین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جواز سجده بر غیر زمین، بدون وجود هر گونه عذر و مانع</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جواز سجده بر غیر زمین، با وجود عذر و مانع</w:t>
      </w:r>
      <w:r>
        <w:rPr>
          <w:rFonts w:eastAsia="IRNazanin" w:cs="IRNazanin"/>
          <w:color w:val="111111"/>
          <w:sz w:val="28"/>
          <w:szCs w:val="28"/>
          <w:rtl w:val="true"/>
          <w:lang w:bidi="fa-IR"/>
        </w:rPr>
        <w:t xml:space="preserve">. </w:t>
      </w:r>
      <w:bookmarkStart w:id="15" w:name="pg3236_20427"/>
    </w:p>
    <w:p>
      <w:pPr>
        <w:pStyle w:val="BookText"/>
        <w:rPr/>
      </w:pPr>
      <w:bookmarkEnd w:id="15"/>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6" w:name="__RefHeading___Toc1934699_2749589250"/>
      <w:bookmarkStart w:id="17" w:name="_Toc5"/>
      <w:bookmarkEnd w:id="16"/>
      <w:r>
        <w:rPr>
          <w:rtl w:val="true"/>
        </w:rPr>
        <w:t>احادیث جواز سجده بر زمین</w:t>
      </w:r>
      <w:bookmarkEnd w:id="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برای من سجده گاه و مایه طهارت قرار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لی الارض مسجداً و طهوراً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عبارت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همه اش برای ما سجده گاه است و هنگامی که به آب دسترسی نداشته باشیم، خاک آن برای ما وسیله طهارت قرار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لنا الارض کلها مسجداً و جعلت تربتها لنا طهوراً، اذا لم نجد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عبدالله بن عمر، ابوهریره، جابر، ابن عباس، حذیفه، انس، ابوامامه و ابوذر چنین روایت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همه اش برای من سجده گاه و وسیله طهارت قرار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لی الارض کلها مسجداً و طهوراً</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برای من، مایه طهارت و سجده گاه قرار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لی الارض طهوراً و مسجداً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دیگر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برای من پاکیزه و سجده گاه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هرجا با فرا رسیدن وقت نماز، همان جا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لی الارض طیبة و مسجداً، و ایّما ادرکته الصلاة، صلّی حیث کان</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به ابوذر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برای تو سجده 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هرجا که وقت نماز فرا رسید، نماز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 لک مسجداً فحیثما أدرکت الصلاة فصلّ</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 در سجده، سر بر سنگ نهاد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آله سجد علی الحجر</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چشم خود اثر آب و گل را بر پیشانی و بینی رسول خدا صلی الله علیه و آله 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أبصرت عینای رسول الله صلی الله علیه و آله و علی انفه و جبهته أثر الماء و الطین</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رفاعة بن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آداب سجده آورده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می گوید و به سجده می رود، و پیشانی را بر زمین می گذارد تا مفاصل بدنش آرام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یکبّر فیسجد فیمکّن جبهته من الارض حتّی تطمئنّ مفاصله و تستوی</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صحیح نقل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از جفا کاری است که یکی از آن ها پاک نمودن پیشانی از خاک، قبل از تمام شدن نمازش می باشد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من الجفاء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یمسح جبهته قبل ان یفرغ من صلاته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واثلة بن اسقع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نباید خاک پیشانی خود را بزداید، تا نمازش تمام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یمسح الرجل جبهته من التراب حتی یفرغ من الصلاة</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رسول خدا صلی الله علیه و آله ، نماز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مشتی ریگ بر می گرفتم و آن ها را در دست خود خنک می کردم و از شدّت حرارتشان می کاستم، تا بتوانم بر آن سجده کنم</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خبّاب بن 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رسول خدا صلی الله علیه و آله ، شکایت بردیم که ریگ های داغ، دست ها و پیشانی ما را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توجّهی به شکایت ما نکرد</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باران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برای نماز صبح بیرون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مسیل عبور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سنگریزه ها را بر می داشتند و در جیب خود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روی آن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آن را دید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فرش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شروع داستان سنگریزه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باران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سنگریزه ها را در دامن خود می گذاشتند و هنگام نماز زیر خود پهن می کردند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عیاض بن عبدالله قرشی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مردی را دید که بر گوشه عمامه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پیشانی او افتاده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می کند؛ با دست اشاره فرمود که گوشه عمامه را از پیشانیت بالا بزن</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نماز می خوانید، عمامه را از پیشانی بالا 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موقع سجده، پیشانی بر زمین قرار گیرد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عمر هر وقت با عمامه نماز می خواند، در موقع سجده، عمامه را </w:t>
      </w:r>
    </w:p>
    <w:p>
      <w:pPr>
        <w:pStyle w:val="BookText"/>
        <w:rPr/>
      </w:pPr>
      <w:r>
        <w:rPr>
          <w:rFonts w:ascii="IRNazanin" w:hAnsi="IRNazanin" w:eastAsia="IRNazanin"/>
          <w:color w:val="111111"/>
          <w:sz w:val="28"/>
          <w:sz w:val="28"/>
          <w:szCs w:val="28"/>
          <w:rtl w:val="true"/>
          <w:lang w:bidi="fa-IR"/>
        </w:rPr>
        <w:t>بالا می برد، تا پیشانیش بر زمین قرار گیرد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مسعود جز بر زمین، 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نمی آورد</w:t>
      </w:r>
      <w:r>
        <w:rPr>
          <w:rFonts w:eastAsia="IRNazanin" w:cs="IRNazanin"/>
          <w:color w:val="111111"/>
          <w:sz w:val="28"/>
          <w:szCs w:val="28"/>
          <w:rtl w:val="true"/>
          <w:lang w:bidi="fa-IR"/>
        </w:rPr>
        <w:t xml:space="preserve">.» </w:t>
      </w:r>
      <w:r>
        <w:rPr>
          <w:rStyle w:val="FootnoteAnchor"/>
          <w:rtl w:val="true"/>
        </w:rPr>
        <w:footnoteReference w:id="15"/>
      </w:r>
      <w:bookmarkStart w:id="18" w:name="pg3236_20433"/>
    </w:p>
    <w:p>
      <w:pPr>
        <w:pStyle w:val="BookText"/>
        <w:rPr/>
      </w:pPr>
      <w:bookmarkEnd w:id="18"/>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9" w:name="__RefHeading___Toc1934701_2749589250"/>
      <w:bookmarkStart w:id="20" w:name="_Toc6"/>
      <w:bookmarkEnd w:id="19"/>
      <w:r>
        <w:rPr>
          <w:rtl w:val="true"/>
        </w:rPr>
        <w:t>احادیث جواز سجده بر غیر زمین، بدون وجود هرگونه عذر و مانع</w:t>
      </w:r>
      <w:bookmarkEnd w:id="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صلی الله علیه و آله را به طعامی که برایش طبخ کرده بود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غذا میل فرمود،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برخیزید تا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روی حصیری که داشتیم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حصیری بود که از کثرت استفاده سیاه شده بود؛ لذا قدری آب بر آن پاشیدم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 ایستاد و من به دنبالش صف ترتیب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به دنبال آن حضرت و پیرزن به دنبال ما</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همچنین نسائی روایت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 خواهش کرد که به منزلش برود و در خانه اش نماز بخواند تا او مکان نماز آن جناب را نمازگاه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منزل او تشریف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سلیم برخاست و به حصیری آب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روی حصیر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خانه هم با آن حضرت نماز خواندند</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همچنین ابن ماجه به نقل از انس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عموهایم برای پیامبر صلی الله علیه و آله طعامی پخت و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در خانه من غذا میل فرمایید و نماز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خانه اش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حصیری سیاه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تا قسمتی از آن را جارو کردند و آب پاشیدند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نماز ایستاد و ما با او نماز خواندیم</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در نقل دیگر می خوانیم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غالباً در منزل امّ سلمه، به خواب قیلوله</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فرش چرمی برایش پهن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عرق آن حضرت می چکید، آن را می گرفت و در عطردان خود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حصیر کوچکی می انداخت و آن حضرت روی آن نماز می خواند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همواره روی حصیر کوچکی نماز می خواند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رسول خدا صلی الله علیه و آله وارد شدم، دیدم بر حصیری نماز می خواند، و بر همان سجده می کند</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رسول خدا صلی الله علیه و آله نماز می خواند، من در کنارش می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هنگام سجده، لباسش به من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بر حصیری کوچک اقامه نماز می کرد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 الله علیه و آله همواره بر حصیری کوچک نماز می خواند و بر همان سجده می نمود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 حصیری و خمره ای</w:t>
      </w:r>
      <w:r>
        <w:rPr>
          <w:rStyle w:val="FootnoteAnchor"/>
          <w:rtl w:val="true"/>
        </w:rPr>
        <w:footnoteReference w:id="25"/>
      </w:r>
      <w:r>
        <w:rPr>
          <w:rFonts w:ascii="IRNazanin" w:hAnsi="IRNazanin" w:eastAsia="IRNazanin"/>
          <w:color w:val="111111"/>
          <w:sz w:val="28"/>
          <w:sz w:val="28"/>
          <w:szCs w:val="28"/>
          <w:rtl w:val="true"/>
          <w:lang w:bidi="fa-IR"/>
        </w:rPr>
        <w:t> داشت که بر آن نماز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 همواره بر حصیر کوچکی نماز می خواند، و بر همان سجده می کرد</w:t>
      </w:r>
      <w:r>
        <w:rPr>
          <w:rFonts w:eastAsia="IRNazanin" w:cs="IRNazanin"/>
          <w:color w:val="111111"/>
          <w:sz w:val="28"/>
          <w:szCs w:val="28"/>
          <w:rtl w:val="true"/>
          <w:lang w:bidi="fa-IR"/>
        </w:rPr>
        <w:t>.»</w:t>
      </w:r>
      <w:r>
        <w:rPr>
          <w:rStyle w:val="FootnoteAnchor"/>
          <w:rtl w:val="true"/>
        </w:rPr>
        <w:footnoteReference w:id="2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3236_20439"/>
      <w:bookmarkStart w:id="22" w:name="pg3236_20439"/>
      <w:bookmarkEnd w:id="22"/>
    </w:p>
    <w:p>
      <w:pPr>
        <w:pStyle w:val="BookText"/>
        <w:rPr/>
      </w:pPr>
      <w:bookmarkStart w:id="23" w:name="pg3236_20439"/>
      <w:bookmarkEnd w:id="23"/>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24" w:name="__RefHeading___Toc1934703_2749589250"/>
      <w:bookmarkStart w:id="25" w:name="_Toc7"/>
      <w:bookmarkEnd w:id="24"/>
      <w:r>
        <w:rPr>
          <w:rtl w:val="true"/>
        </w:rPr>
        <w:t>احادیث جواز سجده بر غیر زمین، با وجود عذر و مانع</w:t>
      </w:r>
      <w:bookmarkEnd w:id="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با پیامبر صلی الله علیه و آله نماز می خواندیم، هرکس که در اثر شدّت گرما نمی توانست پیشانی خود را بر زمین گذارد، لباس خود را می انداخت و بر آن سجده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این روایت را با عبارت زیر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با پیامبر صلی الله علیه و آله ، نماز می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از شدّت گرما گوشه لباس خود را در محل سجده می انداختند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 سجده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چنین نقل کرده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شدّت گرما با پیامبر صلی الله علیه و آله نماز می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کسی </w:t>
      </w:r>
    </w:p>
    <w:p>
      <w:pPr>
        <w:pStyle w:val="BookText"/>
        <w:rPr/>
      </w:pPr>
      <w:r>
        <w:rPr>
          <w:rFonts w:ascii="IRNazanin" w:hAnsi="IRNazanin" w:eastAsia="IRNazanin"/>
          <w:color w:val="111111"/>
          <w:sz w:val="28"/>
          <w:sz w:val="28"/>
          <w:szCs w:val="28"/>
          <w:rtl w:val="true"/>
          <w:lang w:bidi="fa-IR"/>
        </w:rPr>
        <w:t>نمی توانست</w:t>
      </w:r>
      <w:r>
        <w:rPr>
          <w:rStyle w:val="FootnoteAnchor"/>
          <w:rtl w:val="true"/>
        </w:rPr>
        <w:footnoteReference w:id="28"/>
      </w:r>
      <w:r>
        <w:rPr>
          <w:rFonts w:ascii="IRNazanin" w:hAnsi="IRNazanin" w:eastAsia="IRNazanin"/>
          <w:color w:val="111111"/>
          <w:sz w:val="28"/>
          <w:sz w:val="28"/>
          <w:szCs w:val="28"/>
          <w:rtl w:val="true"/>
          <w:lang w:bidi="fa-IR"/>
        </w:rPr>
        <w:t> پیشانی خود را بر زمین بگذارد، ناگزیر لباسش را پهن  </w:t>
      </w:r>
    </w:p>
    <w:p>
      <w:pPr>
        <w:pStyle w:val="BookText"/>
        <w:rPr/>
      </w:pPr>
      <w:r>
        <w:rPr>
          <w:rFonts w:ascii="IRNazanin" w:hAnsi="IRNazanin" w:eastAsia="IRNazanin"/>
          <w:color w:val="111111"/>
          <w:sz w:val="28"/>
          <w:sz w:val="28"/>
          <w:szCs w:val="28"/>
          <w:rtl w:val="true"/>
          <w:lang w:bidi="fa-IR"/>
        </w:rPr>
        <w:t>می کرد و بر آن سجده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 دیگر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با پیامبر صلی الله علیه و آله نماز می خواندیم، برخی از ما در اثر شدّت گرما گوشه لباس خود را در محلّ سجده می گذاشت</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شوکانی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 الاوطار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دلالت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محفوظ ماندن از حرارت زمین، سجده بر لباس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مطلب چنین فهمیده می شود که در عمل سجده اصل سجده بر زمین است؛ زیرا سجده بر لباس را به صورتی که سجده بر زمین مقدور نباشد، معلّق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جایز بودن سجده بر لباسی که نمازگزار، در حال نماز، در بر دارد، به حدیث یادشده استدلال کرده اند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رابطه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فتوای ابوحنیفه، و اکثر فقهاء،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ظهر، پشت سر رسول خدا صلی الله علیه و آله نماز می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محفوظ ماندن از شدّت گرما، بر لباس های مان سجده می کردیم</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ابن عبّاس روایت کرده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رسول خدا صلی الله علیه و آله هنگام نماز، بر جامه خود سجده می کرد</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بخاری در صحیح خود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کردن بر جامه، هنگام شدّت گرما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 عمامه و کلاه خود، سجده می نمودند و در موقع سجده، دست ها را در آستین می کردند</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در این میان حدیثی وارد شده است که فقهاء آن را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ضرورت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جواز سجده بر لباس حمل کرده اند، با این که در آن از سجده بر لباس، نامی به میان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روایت به اقوال مختلف به قرار زیر نقل شده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را در یک روز بارانی دیدم که هنگام سجده، </w:t>
      </w:r>
    </w:p>
    <w:p>
      <w:pPr>
        <w:pStyle w:val="BookText"/>
        <w:rPr/>
      </w:pPr>
      <w:r>
        <w:rPr>
          <w:rFonts w:ascii="IRNazanin" w:hAnsi="IRNazanin" w:eastAsia="IRNazanin"/>
          <w:color w:val="111111"/>
          <w:sz w:val="28"/>
          <w:sz w:val="28"/>
          <w:szCs w:val="28"/>
          <w:rtl w:val="true"/>
          <w:lang w:bidi="fa-IR"/>
        </w:rPr>
        <w:t>عبایی را که به دوش داشت، در زیر دست هایش قرار می داد و به این وسیله، خود را از گل حفظ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بن صامت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 در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عبدالاشهل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خواند، و عبایی بر دوش داشت که خود را به آن پیچیده بود، دستش را روی آن می گذاشت و بدین وسیله دست ها را از سردی ریگ ها حفظ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دیگر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را دیدم که هنگام سجده، دست خود را در لباسش می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را دیدم که در سجده، دست خود را روی لباس می گذاشت</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شوکانی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 الاوطار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دلالت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وجود عذر، جایز است نمازگزار، خود را با گوشه جامه ای که پوشیده است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عذر، یا باران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حدیث آمده؛ و یا گرما و سرما است، چنان که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مورد بحث تصریح دارد بر این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عبایی که رسول خدا صلی الله علیه و آله بر آن سجده می کرد، کسای دوشش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جامه ای جداگانه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 این تفسیر را صحیح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ظاهر حدیث فقط بر این معنی دلالت دارد که رسول خدا صلی الله علیه و آله با عبا، دست و پای خود را از سرما حفظ می کرد، و اصلاً اشاره ای به سجده و پیشانی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بحث همان چیزی است که از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عایشه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هنگام نماز، هیچ وقت زیر پای خود چیزی قرار نمی داد، مگر روزی که باران آمد، و آن جناب، فرش چرمی زیر پای خود پهن کرد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این بین، حدیث مرفوعی</w:t>
      </w:r>
      <w:r>
        <w:rPr>
          <w:rStyle w:val="FootnoteAnchor"/>
          <w:rtl w:val="true"/>
        </w:rPr>
        <w:footnoteReference w:id="35"/>
      </w:r>
      <w:r>
        <w:rPr>
          <w:rFonts w:ascii="IRNazanin" w:hAnsi="IRNazanin" w:eastAsia="IRNazanin"/>
          <w:color w:val="111111"/>
          <w:sz w:val="28"/>
          <w:sz w:val="28"/>
          <w:szCs w:val="28"/>
          <w:rtl w:val="true"/>
          <w:lang w:bidi="fa-IR"/>
        </w:rPr>
        <w:t> است که احمد حنبل آن را در</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از محمّد بن ربیعه، از یونس بن حرث طائفی، از ابی عون، از پدرش، از مغیرة بن شعبه، به عبارت زیر آورده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 بر پوستین دبّاغی شده نماز می خواند، و یا مستحب می دانست بر پوستین دبّاغی شده نماز بخواند</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اسناد این روایت به کلّی ضعیف است؛ لذا شایسته نیست در فقه و احکام دین، به آن استدلال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رجال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بن حرث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احمد حنبل درباره اش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احادیثش مضطرب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نظرات علمای اهل سنت در مورد یونس بن حرث از این قرار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احمد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دیگر از پدرم حال وی را جویا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چیزی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حاتم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 در جای دیگر اظهار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شیبه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یونس بن حرث سؤال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او را به شدّت ضعیف می شمردیم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دست آخر ساجی درباره او نظر می 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ضعیف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چیزی که هست به دروغگویی متّهم نیست</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همچنین در سند حدیث یاد شده، ابوعون، عبیدالله بن سعید ثقفی کوفی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پسرش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حدیثش از مغیره، مرسل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این ها گذشته، در متن روایت، از سجده و حکم آن سخنی به میان نیامده و هیچ ملازمه ای بین نماز خواندن بر پوستین و سجده بر آن، موجود نیست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3236_20447"/>
      <w:bookmarkStart w:id="27" w:name="pg3236_20447"/>
      <w:bookmarkEnd w:id="27"/>
    </w:p>
    <w:p>
      <w:pPr>
        <w:pStyle w:val="BookText"/>
        <w:rPr/>
      </w:pPr>
      <w:bookmarkStart w:id="28" w:name="pg3236_20447"/>
      <w:bookmarkEnd w:id="28"/>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29" w:name="__RefHeading___Toc1934705_2749589250"/>
      <w:bookmarkStart w:id="30" w:name="_Toc8"/>
      <w:bookmarkEnd w:id="29"/>
      <w:r>
        <w:rPr>
          <w:rtl w:val="true"/>
        </w:rPr>
        <w:t>نتیجه گیری از احادیث</w:t>
      </w:r>
      <w:bookmarkEnd w:id="30"/>
    </w:p>
    <w:p>
      <w:pPr>
        <w:pStyle w:val="BookText"/>
        <w:rPr/>
      </w:pPr>
      <w:r>
        <w:rPr>
          <w:rFonts w:ascii="IRNazanin" w:hAnsi="IRNazanin" w:eastAsia="IRNazanin"/>
          <w:color w:val="111111"/>
          <w:sz w:val="28"/>
          <w:sz w:val="28"/>
          <w:szCs w:val="28"/>
          <w:rtl w:val="true"/>
          <w:lang w:bidi="fa-IR"/>
        </w:rPr>
        <w:t xml:space="preserve">ما تمام روایاتی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و مسانید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 مرفوع و موقوف</w:t>
      </w:r>
      <w:r>
        <w:rPr>
          <w:rStyle w:val="FootnoteAnchor"/>
          <w:rtl w:val="true"/>
        </w:rPr>
        <w:footnoteReference w:id="38"/>
      </w:r>
      <w:r>
        <w:rPr>
          <w:rFonts w:ascii="IRNazanin" w:hAnsi="IRNazanin" w:eastAsia="IRNazanin"/>
          <w:color w:val="111111"/>
          <w:sz w:val="28"/>
          <w:sz w:val="28"/>
          <w:szCs w:val="28"/>
          <w:rtl w:val="true"/>
          <w:lang w:bidi="fa-IR"/>
        </w:rPr>
        <w:t>، درباره موضوع سجده وارد شده است آوردیم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احادیث، صراحت دارند بر این که اصل در سجده، در صورت قدرت و امکان، همه جای زمین است؛ آن چه از روییدنی‌های زمین ساخته می‌شود، در حکم، تابع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آن دلالت دارد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عذری در کار نباشد، هیچ چیز، جای زمین و روییدنی‌های زمین را نمی‌گیرد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با وجود عذر و ممکن نبودن سجده بر زمین، نمازگزار می‌تواند بر لباسی که بر تن دارد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 لباس منفصل،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لباسی که در تنش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کردن جایز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احادیث، از سجده بر لباس منفصل، ذکری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سجده بر فرش، سجاده، گلیم پشمی، کرکی، حریر و امثال این‌ها، و جامه منفصل، دلیلی که سجده بر آن‌ها را تجویز کند موجود نیست و در سنّت، هیچ مطلبی که قابل استناد باشد،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صحاح ستّه در نزد اهل سنّت عهده دار بیان احکام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کتاب‌ها بیان احکام نماز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عمود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آن‌ها، یک حدیث، بلکه یک کلمه و حتّی یک اشاره هم بر جواز سجده بر فرش، سجاده، گلیم و نظایر آن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بقیّه اصول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مسانید و سننی که در حدود سه قرن اوّل ظهور اسلام تألیف شده اثری که بتوان بر جواز این مطلب به آن استدلال کرد دیده نمی‌شود؛ نه حدیث مرفوع، نه موقوف، نه مسند و نه 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جایز شمردن سجده بر فرش و سجاده و ملتزم بودن به آن، و با آن‌ها مساجد را برای سجده، فرش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بین مردم سرزمین‌های سنّی نشین متداول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نامشروع و بدعتی نوظهور بوده و با سنّت خدا و رسول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 تجد لسنة الله تحویلا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کبیر 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ابوبکربن ابی شیبه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در جلد دوم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سعیدبن مسیب و از محمدبن سیرین چنین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خواندن بر فرش، موضوع تازه‌ای است که بعد از رسول خدا صلی الله علیه و آله احداث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 صلی الله علیه و آله ، به طریق صحیح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امور، موضوعات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موضوع تازه، بدعت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این بدترین بدعت‌ها بعد از پیامبر اکرم صلی الله علیه و آله و غصب خلافت علوی، از سوی حاکمان وقت آغاز و با گذشت زمان از سوی دین ستیزان و دنیاخواهان دین فروش گسترش یافته، تثبیت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فرقه‌های متعدد و نوظهور شکل گرفت و این مهم در قرن‌های اخیر از سوی کشورهای استعماری دنبال می‌شود که نمونه‌های آن وهابیت و احزاب و جمعیت‌های سیاسی برگرفته از آن است که چهره‌ای تیره از دین را در عصر حاضر به نمایش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پیرو حقیقی رسول الله صلی الله علیه و آله ، همان شیعه علی علیه السلام ، پیروان حضرات معصومین علیهم السلام تا محبّان و دوستداران حضرت صاحب الزمان حجّت ابن الحسن العسکری هستند که مجری صحیح‌ترین سنّت نبوی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با دعای منتظران و عنایات خداوندی شاهد ظهور آخرین ذخیره الاهی باشیم تا سنّت صحیح نبوی را در سراسر گیتی در گفتار و رفتار حضرتش ببینیم و روح بندگی را در سجده توحیدی شاهد باشیم</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3236_20451"/>
      <w:bookmarkStart w:id="32" w:name="pg3236_20451"/>
      <w:bookmarkEnd w:id="32"/>
    </w:p>
    <w:p>
      <w:pPr>
        <w:pStyle w:val="BookText"/>
        <w:rPr/>
      </w:pPr>
      <w:bookmarkStart w:id="33" w:name="pg3236_20451"/>
      <w:bookmarkEnd w:id="33"/>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34" w:name="__RefHeading___Toc1934707_2749589250"/>
      <w:bookmarkStart w:id="35" w:name="_Toc9"/>
      <w:bookmarkEnd w:id="34"/>
      <w:r>
        <w:rPr>
          <w:rtl w:val="true"/>
        </w:rPr>
        <w:t>سجده بر خاک کربلا</w:t>
      </w:r>
      <w:bookmarkEnd w:id="35"/>
    </w:p>
    <w:p>
      <w:pPr>
        <w:pStyle w:val="Heading3"/>
        <w:numPr>
          <w:ilvl w:val="2"/>
          <w:numId w:val="1"/>
        </w:numPr>
        <w:rPr/>
      </w:pPr>
      <w:bookmarkStart w:id="36" w:name="__RefHeading___Toc1934709_2749589250"/>
      <w:bookmarkStart w:id="37" w:name="_Toc10"/>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در ادامه بحث فقهی و روایی مربوط به سجده و آن چه سجده بر آن جایز است، جا دارد تا به فلسفه سجده شیعیان بر خاک کربلا توجه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اصلی شیعه از سجده بر تربت کربلا مستند به دو اصل محکم و وابسته به دو پایه‌ی استوار است</w:t>
      </w:r>
      <w:r>
        <w:rPr>
          <w:rFonts w:eastAsia="IRNazanin" w:cs="IRNazanin"/>
          <w:color w:val="111111"/>
          <w:sz w:val="28"/>
          <w:szCs w:val="28"/>
          <w:rtl w:val="true"/>
          <w:lang w:bidi="fa-IR"/>
        </w:rPr>
        <w:t>:</w:t>
      </w:r>
    </w:p>
    <w:p>
      <w:pPr>
        <w:pStyle w:val="Heading3"/>
        <w:numPr>
          <w:ilvl w:val="2"/>
          <w:numId w:val="1"/>
        </w:numPr>
        <w:rPr/>
      </w:pPr>
      <w:bookmarkStart w:id="38" w:name="__RefHeading___Toc1934711_2749589250"/>
      <w:bookmarkStart w:id="39" w:name="_Toc11"/>
      <w:bookmarkEnd w:id="38"/>
      <w:r>
        <w:rPr>
          <w:rtl w:val="true"/>
        </w:rPr>
        <w:t>یک</w:t>
      </w:r>
      <w:r>
        <w:rPr>
          <w:rtl w:val="true"/>
        </w:rPr>
        <w:t xml:space="preserve">: </w:t>
      </w:r>
      <w:r>
        <w:rPr>
          <w:rtl w:val="true"/>
        </w:rPr>
        <w:t>اصل طهارت فقهی</w:t>
      </w:r>
      <w:bookmarkEnd w:id="39"/>
    </w:p>
    <w:p>
      <w:pPr>
        <w:pStyle w:val="BookText"/>
        <w:rPr/>
      </w:pPr>
      <w:r>
        <w:rPr>
          <w:rFonts w:ascii="IRNazanin" w:hAnsi="IRNazanin" w:eastAsia="IRNazanin"/>
          <w:color w:val="111111"/>
          <w:sz w:val="28"/>
          <w:sz w:val="28"/>
          <w:szCs w:val="28"/>
          <w:rtl w:val="true"/>
          <w:lang w:bidi="fa-IR"/>
        </w:rPr>
        <w:t>نمازگزار کوشش کند خاک پاک و پاکیزه که به طهارتش یقین دارد، برای سجده خود انتخاب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خاک می‌تواند از هر زمین و از هر گوشه‌ای از نواحی عالم به دست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نقاط زمین در این جهت یکسان هستند و هیچ قسمتی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دیگری امتیازی نیست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نمازگزار درباره بدن، لباس و محل نماز، مقیّد به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طهارت است، محل سجده خود را در تمام حالات، خاک پاک انتخاب می‌کند؛ خواه در سفر باشد یا در محل زندگی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سفارش به ویژه در مسافرت از اهمیّت بیشتری برخوردار است؛ زیرا اطمینان به پاکی هر زمین که انسان وارد آن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بخواهد بر آن سجده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جا میسّر نیست زیرا در شهرها، روستاها، مسافرخانه‌ها، هتل‌ها، کاروان‌سراها، پارکینگ‌ها، محوطه منازل، فرودگاه‌ها، ایستگاه‌های مسافرین و وسایل نقلیه و منازل افراد مختلف و ناآشنا، افراد گوناگون از فرقه‌های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و غیر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زندگی خویش شاهدیم که در بین آن‌ها افراد لاابالی یا بی تفاوتی وجود دارد که به موضوع طهارت و نجاست اهمّیّت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مانعی دارد که مسلمان، رعایت احتیاط کند و همواره تربت پاکی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طهارتش اطمینان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سجده با خود داشته باشد، تا یقین حاصل کند که سجده نمازش بر خاک‌های آلوده و 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مانع تقرّب به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نشده است؟ زیرا سنّت نبوی، سجده بر خاک آلوده و نجس را اجازه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آن همه تأکید در طهارت بدن و لباس نمازگزار و نهی از نماز در جای زباله و کثیف، کشتارگاه، قبرستان، راه‌های عمومی، حمّام و خوابگاه شتران</w:t>
      </w:r>
      <w:r>
        <w:rPr>
          <w:rStyle w:val="FootnoteAnchor"/>
          <w:rtl w:val="true"/>
        </w:rPr>
        <w:footnoteReference w:id="39"/>
      </w:r>
      <w:r>
        <w:rPr>
          <w:rFonts w:ascii="IRNazanin" w:hAnsi="IRNazanin" w:eastAsia="IRNazanin"/>
          <w:color w:val="111111"/>
          <w:sz w:val="28"/>
          <w:sz w:val="28"/>
          <w:szCs w:val="28"/>
          <w:rtl w:val="true"/>
          <w:lang w:bidi="fa-IR"/>
        </w:rPr>
        <w:t xml:space="preserve"> و آن همه امر به تطهیر مساجد و </w:t>
      </w:r>
    </w:p>
    <w:p>
      <w:pPr>
        <w:pStyle w:val="BookText"/>
        <w:rPr/>
      </w:pPr>
      <w:r>
        <w:rPr>
          <w:rFonts w:ascii="IRNazanin" w:hAnsi="IRNazanin" w:eastAsia="IRNazanin"/>
          <w:color w:val="111111"/>
          <w:sz w:val="28"/>
          <w:sz w:val="28"/>
          <w:szCs w:val="28"/>
          <w:rtl w:val="true"/>
          <w:lang w:bidi="fa-IR"/>
        </w:rPr>
        <w:t>پاکیزه کردن آن</w:t>
      </w:r>
      <w:r>
        <w:rPr>
          <w:rStyle w:val="FootnoteAnchor"/>
          <w:rtl w:val="true"/>
        </w:rPr>
        <w:footnoteReference w:id="40"/>
      </w:r>
      <w:r>
        <w:rPr>
          <w:rFonts w:ascii="IRNazanin" w:hAnsi="IRNazanin" w:eastAsia="IRNazanin"/>
          <w:color w:val="111111"/>
          <w:sz w:val="28"/>
          <w:sz w:val="28"/>
          <w:szCs w:val="28"/>
          <w:rtl w:val="true"/>
          <w:lang w:bidi="fa-IR"/>
        </w:rPr>
        <w:t>، عقل سلیم سجده بر خاک آلوده و نجس را</w:t>
      </w:r>
    </w:p>
    <w:p>
      <w:pPr>
        <w:pStyle w:val="BookText"/>
        <w:rPr/>
      </w:pPr>
      <w:r>
        <w:rPr>
          <w:rFonts w:ascii="IRNazanin" w:hAnsi="IRNazanin" w:eastAsia="IRNazanin"/>
          <w:color w:val="111111"/>
          <w:sz w:val="28"/>
          <w:sz w:val="28"/>
          <w:szCs w:val="28"/>
          <w:rtl w:val="true"/>
          <w:lang w:bidi="fa-IR"/>
        </w:rPr>
        <w:t>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همین نظر دقیق و فکر ارزنده دینی را رجال ورع و تقوی و فقهای قرون اول اسلام نیز اتخاذ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می‌بینیم دانشمند بزرگ و ثقه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مسروق بن الاجدع</w:t>
      </w:r>
      <w:r>
        <w:rPr>
          <w:rFonts w:eastAsia="IRNazanin" w:cs="IRNazanin"/>
          <w:color w:val="111111"/>
          <w:sz w:val="28"/>
          <w:szCs w:val="28"/>
          <w:rtl w:val="true"/>
          <w:lang w:bidi="fa-IR"/>
        </w:rPr>
        <w:t>»</w:t>
      </w:r>
      <w:r>
        <w:rPr>
          <w:rStyle w:val="FootnoteAnchor"/>
          <w:rtl w:val="true"/>
        </w:rPr>
        <w:footnoteReference w:id="4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در بزرگیش همه اتفاق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پسندیده را رعایت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سفرهایش برای سجده، پاره خشتی را با خود بر می‌داشت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المشایخ، حافظ ثقه، ابوبکرابن ابی شیبه، پیشوا و مرجع سنّی‌های عصر خویش، در جلد دوم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کشتی، برای سجده کردن، چیزی با خود بر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به دو سند با عبارت زیر آورده است</w:t>
      </w:r>
      <w:r>
        <w:rPr>
          <w:rFonts w:eastAsia="IRNazanin" w:cs="IRNazanin"/>
          <w:color w:val="111111"/>
          <w:sz w:val="28"/>
          <w:szCs w:val="28"/>
          <w:rtl w:val="true"/>
          <w:lang w:bidi="fa-IR"/>
        </w:rPr>
        <w:t xml:space="preserve">: </w:t>
      </w:r>
      <w:bookmarkStart w:id="40" w:name="pg3236_20454"/>
    </w:p>
    <w:p>
      <w:pPr>
        <w:pStyle w:val="BookText"/>
        <w:rPr/>
      </w:pPr>
      <w:bookmarkEnd w:id="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مسروق، هرگاه سفر می‌کرد، با خود پاره خشتی را در کشتی می‌برد تا بر آن سجده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اصل اولی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رفتار می‌کند و بنا بر اسناد، در زمان صحابه‌ی اولین و تابعین نیز، سابقه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شایسته است سنّی‌ها نیز به حکم روایت، سنّت، تاریخ و عقل به آن عمل نمایند</w:t>
      </w:r>
      <w:r>
        <w:rPr>
          <w:rFonts w:eastAsia="IRNazanin" w:cs="IRNazanin"/>
          <w:color w:val="111111"/>
          <w:sz w:val="28"/>
          <w:szCs w:val="28"/>
          <w:rtl w:val="true"/>
          <w:lang w:bidi="fa-IR"/>
        </w:rPr>
        <w:t>.</w:t>
      </w:r>
    </w:p>
    <w:p>
      <w:pPr>
        <w:pStyle w:val="Heading3"/>
        <w:numPr>
          <w:ilvl w:val="2"/>
          <w:numId w:val="1"/>
        </w:numPr>
        <w:rPr/>
      </w:pPr>
      <w:bookmarkStart w:id="41" w:name="__RefHeading___Toc1934713_2749589250"/>
      <w:bookmarkStart w:id="42" w:name="_Toc12"/>
      <w:bookmarkEnd w:id="41"/>
      <w:r>
        <w:rPr>
          <w:rtl w:val="true"/>
        </w:rPr>
        <w:t>دو</w:t>
      </w:r>
      <w:r>
        <w:rPr>
          <w:rtl w:val="true"/>
        </w:rPr>
        <w:t xml:space="preserve">: </w:t>
      </w:r>
      <w:r>
        <w:rPr>
          <w:rtl w:val="true"/>
        </w:rPr>
        <w:t>اصل عقلی</w:t>
      </w:r>
      <w:bookmarkEnd w:id="42"/>
    </w:p>
    <w:p>
      <w:pPr>
        <w:pStyle w:val="BookText"/>
        <w:rPr/>
      </w:pPr>
      <w:r>
        <w:rPr>
          <w:rFonts w:ascii="IRNazanin" w:hAnsi="IRNazanin" w:eastAsia="IRNazanin"/>
          <w:color w:val="111111"/>
          <w:sz w:val="28"/>
          <w:sz w:val="28"/>
          <w:szCs w:val="28"/>
          <w:rtl w:val="true"/>
          <w:lang w:bidi="fa-IR"/>
        </w:rPr>
        <w:t xml:space="preserve">بدون شک اعتبار عقلایی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قاعده متداولی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می‌کند که زمین‌هانسبت به یکدیگر برتری داشته باشند؛ در نتیجه آثار و شئون مختلفی را در برمی‌گیرد و نظرها درباره آن گوناگون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امری طبیعی و عقلی است که بین همه امّتها شایع و معمول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حکومت‌ها، دولت‌ها و مردم دنیا، بدون استثناء، عملاً آن را قبول دارند؛ زیرا به خاطر نسبت‌ها و سببیت‌ها، زمین‌ها و بناها و اماکن، دارای مزیّت و خصوصیّتی می‌شود که به سبب آن مزیّت، بر آن زمین‌ها، مقرراتی جاری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مزیّت تا آن جا پیش می‌رود که منشأ اعتبار احکامی شده و تخلّف و چشم پوشی از آن جایز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عموم جامعه‌ها شاهدیم، زمین هائی که مورد بهره برداری دولت‌ها است، از میدان‌ها، سالن‌ها، خانه‌ها، و اداراتی که مربوط به آن‌ها است گرفته تا به خصوص آن چه به طور خاص به سران اصلی حکومت منسوب و معروف است، دارای اعتبار خاصی </w:t>
      </w:r>
    </w:p>
    <w:p>
      <w:pPr>
        <w:pStyle w:val="BookText"/>
        <w:rPr/>
      </w:pPr>
      <w:r>
        <w:rPr>
          <w:rFonts w:ascii="IRNazanin" w:hAnsi="IRNazanin" w:eastAsia="IRNazanin"/>
          <w:color w:val="111111"/>
          <w:sz w:val="28"/>
          <w:sz w:val="28"/>
          <w:szCs w:val="28"/>
          <w:rtl w:val="true"/>
          <w:lang w:bidi="fa-IR"/>
        </w:rPr>
        <w:t xml:space="preserve">است، امتیاز و حکم مخصوصی دارد که بر افراد ملت، رعایت حرمت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قوانینی که در این باره وضع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این مزایا و اختصاصات، بلکه در درجاتی به مراتب بالاتر، در اراضی و بناهایی که به خدای تعالی نسبتی دارد، جریان پیدا می‌کند، و برای آن‌ها، شئون و احترامات و احکام و لوازم و روابط خاصی مقرّر است که هیچ خداپرستی، چاره‌ای جز رعایت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زیر پرچم توحید و اسلام زندگی می‌کند، به هیچ عذری از رعایت و حفظ آن احکام و شئون نمی‌تواند شانه خالی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 اعتبار متداول و مورد اتّفاق است که برای کعبه و حرم، حکم خاصّی لحاظ شده، و نسبت به دو مسجد شریف یعنی مسجد الحرام و مسجد النّبی، احکام مخصوصی منظور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سایر مساجد، معابد، کنیسه‌ها و کلیساها که نام خدا در آن‌ها برده می‌شود، در حرمت و کرامت، تطهیر و نجس کردن آن، و منع ورود به آن‌ها در حال جنابت و حیض و نفاس، در شرع مقدّس، مقرّرات خاصی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خصوصیات این اماکن مقدّسه این است که به هیچ نحو، خرید و فروش آن‌ها جایز نیست و در هیچ حال، مجوّزی برای نقل و انتقال آن‌ها تصور نمی‌شود و این مهم به واسطه انتساب این اراضی به پروردگار جهانیان است</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مکّه مکرّمه را حرم أمن قرار دادن، مردم را به سوی آن متوجّه ساختن، از نواحی دور دست به قصد زیارت آن هجرت کردن، و این همه مناسک و آداب را برای آن لازم شمردن، و حتّی نسبت به گیاهان تر و خشک آن، احکامی مقرّر داشتن، همه و همه، چیزی جز 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و اضافه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مقرّراتی است که آن اعتبار عقلایی را محقّق می‌سازد و ثابت می‌کند که خداوند متعال، از بین زمین‌ها، این قطعه را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مدینه منوّره را حرم محترم الهی شمردن، و نسبت به آن و اهل آن و خاک آن و کسی که بر آن وارد شود و آن‌ها که در آن جا دفن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سنّت شریف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احترام قائل شدن، فقط به خاطر انتسابی است که این سرزمین به خداوند تعالی دارد و به سبب این است که این سرزمین، پایتخت پیامبر اعظم، حضرت ختمی مرتبت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اعتبار عقلایی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قانون انتساب و اضافه و برتری دادن چیزی بر چیز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مختصات شرع مقدّس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امور طبیعی و عادی و عمومی است که اسلام آن را امضاء و تجویز نموده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همین اصل طبیعی، پیامبران و فرستادگان الهی تا اوصیاء و اولیاء و صدّیقین و شهداء گرفته تا طبقات مختلف مؤمنین، و هرچه در آن فضل و برتری نسبت به چیز دیگر وجود داشته باشد، در منطق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توجّه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سلسله مراتب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سطحی بالاتر و جامع‌تر باید گفت که این اصل، محور دایره وجود و </w:t>
      </w:r>
    </w:p>
    <w:p>
      <w:pPr>
        <w:pStyle w:val="BookText"/>
        <w:rPr/>
      </w:pPr>
      <w:r>
        <w:rPr>
          <w:rFonts w:ascii="IRNazanin" w:hAnsi="IRNazanin" w:eastAsia="IRNazanin"/>
          <w:color w:val="111111"/>
          <w:sz w:val="28"/>
          <w:sz w:val="28"/>
          <w:szCs w:val="28"/>
          <w:rtl w:val="true"/>
          <w:lang w:bidi="fa-IR"/>
        </w:rPr>
        <w:t>مایه قوام هر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تمایلات در امور، به آن منتهی می‌شود و پیوندها و محبّت‌ها و ارتباطات، از آن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عوامل دشمنی و کینه هم از همین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و انتساب،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هر اختلاف و جدایی همین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اساس هر وحدت و همبستگی و صلح و همزیستی مسالمت‌آمیز بر این پایه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زیر بنای جریان دانشگاه‌ها و آموزشگاه‌های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دولت‌ها، اختلاف حکومت‌ها، پیدایش رقابت‌ها، زد و خوردها و جنگ‌های خونین، از آثار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این اصل، ملل و قبایل، به احزاب مختلف تقسیم می‌شوند و به این سبب جمعیّت‌ها و دسته‌های سیاسی تکثیر و افزایش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همین اصل، در امور دین و دنیا، مؤسّساتی پی ریزی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مجامع دینی، علمی، اجتماعی، ملی، نژادی، حزبی، سیاسی، و هرگونه قبض و بسط، حرکت و سکون، جدایی و اتّحاد، و دوری و نزدیکی، از آن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اعتبار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و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سربازی گمنام در نزد دولت و ملّت سزاوار هرگونه تجلیل و بزرگداشت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گل‌ها و شکوفه‌ها بر آرامگاهش نثار می‌گردد و تا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نیکی یاد می‌شود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اعتبار است که گرفتاری‌ها و سختی‌ها در برابر انسان آسان می‌گردد و به میزان سنجش آن، انسان‌ها مصیبت‌های سنگین و </w:t>
      </w:r>
    </w:p>
    <w:p>
      <w:pPr>
        <w:pStyle w:val="BookText"/>
        <w:rPr/>
      </w:pPr>
      <w:r>
        <w:rPr>
          <w:rFonts w:ascii="IRNazanin" w:hAnsi="IRNazanin" w:eastAsia="IRNazanin"/>
          <w:color w:val="111111"/>
          <w:sz w:val="28"/>
          <w:sz w:val="28"/>
          <w:szCs w:val="28"/>
          <w:rtl w:val="true"/>
          <w:lang w:bidi="fa-IR"/>
        </w:rPr>
        <w:t>حوادث ناگوار را تحمل می‌کنند و در مقابلش از بذل جان و مال، دریغ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اعتبار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و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رسول الله صلی الله علیه و آله پس از مرگ صحابی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مظعون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جسد او بوسه زد و بر گونه هایش اشک جاری شد</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همین نسبت و اضافه است که پیامبر صلی الله علیه و آله را به گریه بر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می‌کند، تا جائی که آن حضرت، آن همه مجالس سوگواری برپا می‌سازد، و تربت کربلا را می‌بوید و می‌بوسد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نسبت است که، 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وادار می‌کند تربت کربلا را در پارچه بپیچد و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می‌دارد که تربت پاک مزار پدرش را بردارد و ببوید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نسبت است که در روز جمل،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 می‌دارد که مدفوع شتر عایشه را جمع کنند و بشکنند و ببویند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این نسبت و اضافه است که امیرالمؤمنین علی علیه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ورود به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می‌کند مشتی از تربت آن را بردارد و ببوید و چنان گریه کند که زمین از اشک دیدگانش‌تر شود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از این سرزمین، هفتاد هزار نفر محشور شوند که بدون حساب، وارد بهشت می‌گردند</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این یاء نسبت است که ارادتی و حادثه‌ای این چنین می‌آفریند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آب، به قبر حسین علیه السلام بستند، بعد از چهل روز، آب فرو نشست و اثری از قبر،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بادیه نشینی از قبیله بنی اسد آمد و از خاک زمین، مشت‌مشت برمی‌داشت و می‌بویید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قبر حسین علیه السلام رسید، شروع به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حیات، چقدر خوشبو بودی، و بعد از مرگ، تربتت خوشبو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با حالت اندوه و زاری این بیت را سرود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ارادوا لیخفوا قبره عن عداوة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طیب تراب القبر، دلّ علی القبر </w:t>
      </w:r>
    </w:p>
    <w:p>
      <w:pPr>
        <w:pStyle w:val="BookText"/>
        <w:rPr/>
      </w:pPr>
      <w:r>
        <w:rPr>
          <w:rFonts w:ascii="IRNazanin" w:hAnsi="IRNazanin" w:eastAsia="IRNazanin"/>
          <w:color w:val="111111"/>
          <w:sz w:val="28"/>
          <w:sz w:val="28"/>
          <w:szCs w:val="28"/>
          <w:rtl w:val="true"/>
          <w:lang w:bidi="fa-IR"/>
        </w:rPr>
        <w:t xml:space="preserve">از دشمنی، خواستند که قبرش را پنهان کنند،          و حال آن که بوی خوش تربتش، راهنمای مزارش گردید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بنابراین هر یک از افراد بشر، هرکس که باشد، در هر زمان و مکان و از هر نژاد و به هر قیافه که باشد، خواه و ناخواه، اسیر قاعده نسبت و اضافه است و با الفاظی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من، بدن من، اهل من، فرزند من، خویشاوند من، ارحام من، عائله من، تجارت من، کیش من، ملّت من، طایفه من، مبدأ من، خانه من، مِلک من، حکومت من، راهنمایان من، سروران من و هزاران موضوعات دیگر، نسبت و اضافه، وابستگی و بیزاری و تعلّق خاطر خود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نسبت و اضافه و تأثیر فردی و اجتماعی آن به ابزار و طعمه‌ای در چنگال حکومت‌ها، دولت‌ها، جمعیّت‌ها، دسته‌ها، طوایف، ملّت‌ها، قبایل، احزاب، گروه‌های مختلف مذهبی، قوای حاکمه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و در موارد مختلف در مسیرهای سوء مورد استفاده قرار می‌گیرد هرچند که در صورت استفاده به جا و صحیح، بسیاری از مشکلات اجتماعی، فرهنگی و دینی با آن گشوده می‌شود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بیان کافی، راز فضیلت تربت مقدس کربلا، مقدار انتساب آن به خدای تعالی، میزان حرمت آن و حرمت صاحبش از نظر نزدیکی به خدای علیَّ أعلی برای محقّق آزاد اندیش و بیدار </w:t>
      </w:r>
    </w:p>
    <w:p>
      <w:pPr>
        <w:pStyle w:val="BookText"/>
        <w:rPr/>
      </w:pPr>
      <w:r>
        <w:rPr>
          <w:rFonts w:ascii="IRNazanin" w:hAnsi="IRNazanin" w:eastAsia="IRNazanin"/>
          <w:color w:val="111111"/>
          <w:sz w:val="28"/>
          <w:sz w:val="28"/>
          <w:szCs w:val="28"/>
          <w:rtl w:val="true"/>
          <w:lang w:bidi="fa-IR"/>
        </w:rPr>
        <w:t>کاملاً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درباره خاک کربلا چگونه بیاندیشیم؟ شیعه به مزار و تربت حسین زهرای مرضیه علیهما السلام این گونه نظر دارد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آرامگاه شهید راه خدا و بزرگ فرمانده لشکر  حقّ است که در پیشگاهش جانبازی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آرامگاه حبیب خدا و فرزند حبیب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آرامگاه کسی است که دعوت او به سوی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نهضتش برای خدا است، و جان و مال و اهلش را در راه او فدا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برافراشتن کلمه حق، نشر توحید، تحکیم معالم دین و تثبیت طریق حق، خون دلش را بر کف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کدامیک از پادشاهان و امپراطوری‌های دنیا از اول خلقت آدم تا کنون، فرماندهی از جان گذشته، پاک، کریم، باوفا، صادق، بزرگوار و شریف و بی نظیر، مانند حسین جانباز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سپهسالار شهیدان صفا و اخلاص کربلا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داشته‌اند؟</w:t>
      </w:r>
    </w:p>
    <w:p>
      <w:pPr>
        <w:pStyle w:val="BookText"/>
        <w:rPr/>
      </w:pPr>
      <w:r>
        <w:rPr>
          <w:rFonts w:ascii="IRNazanin" w:hAnsi="IRNazanin" w:eastAsia="IRNazanin"/>
          <w:color w:val="111111"/>
          <w:sz w:val="28"/>
          <w:sz w:val="28"/>
          <w:szCs w:val="28"/>
          <w:rtl w:val="true"/>
          <w:lang w:bidi="fa-IR"/>
        </w:rPr>
        <w:t xml:space="preserve">اصلاً چرا خداوند به چنین قائدی مباهات نکند؟ چرا خون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حسین در روز عاشورا با دست خود به طرف آسمان پاشید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ندارد، و از ریختنش بر زمین جلوگیری نکند؟</w:t>
      </w:r>
      <w:r>
        <w:rPr>
          <w:rStyle w:val="FootnoteAnchor"/>
          <w:rtl w:val="true"/>
        </w:rPr>
        <w:footnoteReference w:id="47"/>
      </w:r>
      <w:r>
        <w:rPr>
          <w:rFonts w:ascii="Times New Roman" w:hAnsi="Times New Roman" w:eastAsia="Times New Roman" w:cs="Times New Roman"/>
          <w:color w:val="111111"/>
          <w:sz w:val="28"/>
          <w:sz w:val="28"/>
          <w:szCs w:val="28"/>
          <w:rtl w:val="true"/>
          <w:lang w:val="en-US" w:bidi="en-US"/>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چرا نام او را در زمین و آسمان، جاودان نگرداند؟ و حال آنکه او محبّت و عشق خدا را در سویدای قلبش مستقر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عاشورای حسین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دنیا، تیره و تار نشود؟</w:t>
      </w:r>
    </w:p>
    <w:p>
      <w:pPr>
        <w:pStyle w:val="BookText"/>
        <w:rPr/>
      </w:pPr>
      <w:r>
        <w:rPr>
          <w:rFonts w:ascii="IRNazanin" w:hAnsi="IRNazanin" w:eastAsia="IRNazanin"/>
          <w:color w:val="111111"/>
          <w:sz w:val="28"/>
          <w:sz w:val="28"/>
          <w:szCs w:val="28"/>
          <w:rtl w:val="true"/>
          <w:lang w:bidi="fa-IR"/>
        </w:rPr>
        <w:t>چرا خداوند، آثار سخط و غضب خود را در روز شهادتش، در چهره عالم هستی، نمایان نکند؟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زمین و آسمان، در عزایش نگریند؟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گروهی از </w:t>
      </w:r>
    </w:p>
    <w:p>
      <w:pPr>
        <w:pStyle w:val="BookText"/>
        <w:rPr/>
      </w:pPr>
      <w:r>
        <w:rPr>
          <w:rFonts w:ascii="IRNazanin" w:hAnsi="IRNazanin" w:eastAsia="IRNazanin"/>
          <w:color w:val="111111"/>
          <w:sz w:val="28"/>
          <w:sz w:val="28"/>
          <w:szCs w:val="28"/>
          <w:rtl w:val="true"/>
          <w:lang w:bidi="fa-IR"/>
        </w:rPr>
        <w:t xml:space="preserve">حفّاظ،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در آن روز، آسمان خون نبارد؟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حدیثش متواتر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خداوند فرشتگان مقرّبش را با خاک کربلا و پیام مخصوص، نزد پیامبرش نفرستد؟</w:t>
      </w:r>
    </w:p>
    <w:p>
      <w:pPr>
        <w:pStyle w:val="BookText"/>
        <w:rPr/>
      </w:pPr>
      <w:r>
        <w:rPr>
          <w:rFonts w:ascii="IRNazanin" w:hAnsi="IRNazanin" w:eastAsia="IRNazanin"/>
          <w:color w:val="111111"/>
          <w:sz w:val="28"/>
          <w:sz w:val="28"/>
          <w:szCs w:val="28"/>
          <w:rtl w:val="true"/>
          <w:lang w:bidi="fa-IR"/>
        </w:rPr>
        <w:t>چرا رسول خدا صلی الله علیه و آله ، آن خاک را نبوید و نبوسد؟ و سراسر عمرش به یاد آن نباشد؟ و آن را به عنوان یادبود، در خانه خود نگهداری نکند؟</w:t>
      </w:r>
    </w:p>
    <w:p>
      <w:pPr>
        <w:pStyle w:val="BookText"/>
        <w:rPr/>
      </w:pPr>
      <w:r>
        <w:rPr>
          <w:rFonts w:ascii="IRNazanin" w:hAnsi="IRNazanin" w:eastAsia="IRNazanin"/>
          <w:color w:val="111111"/>
          <w:sz w:val="28"/>
          <w:sz w:val="28"/>
          <w:szCs w:val="28"/>
          <w:rtl w:val="true"/>
          <w:lang w:bidi="fa-IR"/>
        </w:rPr>
        <w:t>ای مسلمان بیداردل و آزاداندیش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مقام تقرّب جستن به خدا در هنگامه نمازهای شبانه روز، سجده کردن به چنین تربتی، از سجده بر خاک و زمین پاک دیگری بهتر و شایسته‌تر نیست؟</w:t>
      </w:r>
    </w:p>
    <w:p>
      <w:pPr>
        <w:pStyle w:val="BookText"/>
        <w:rPr/>
      </w:pPr>
      <w:r>
        <w:rPr>
          <w:rFonts w:ascii="IRNazanin" w:hAnsi="IRNazanin" w:eastAsia="IRNazanin"/>
          <w:color w:val="111111"/>
          <w:sz w:val="28"/>
          <w:sz w:val="28"/>
          <w:szCs w:val="28"/>
          <w:rtl w:val="true"/>
          <w:lang w:bidi="fa-IR"/>
        </w:rPr>
        <w:t xml:space="preserve">آیا سجده به چنین خاکی، از سجده بر فرش و سجّاده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معلوم نیست در چه کارگاهی بافته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و مناسب‌تر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 دیدیم در سنّت، هیچ مجوّزی برای سجده به فرش و سجّاده،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برای تقرّب و نزدیکی به خدا و خضوع و خشوع در پیشگاه او، شایسته‌تر و مناسب‌تر این نیست که انسان، پیشانی و صورتش را بر تربتی بگذارد که در دل ذرّات آن، درس‌های دفاع از خدا و مظاهر قدس او سرشته است؟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تربتی که جلوه گاه حمایت از ناموس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ناموس مقدس اسلام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اسرار و رموز سجده بر زمین، سازگارتر نیست که به تربتی سجده شود که در آن، یک دنیا رمز و عظمت و بزرگی خدای جلّ و علا نهفته است و رموز عبودیّت و اظهار ذلّت در برابر او به بهترین و روشن‌ترین مظاهرش، جلوه گر می‌باشد؟</w:t>
      </w:r>
    </w:p>
    <w:p>
      <w:pPr>
        <w:pStyle w:val="BookText"/>
        <w:rPr/>
      </w:pPr>
      <w:r>
        <w:rPr>
          <w:rFonts w:ascii="IRNazanin" w:hAnsi="IRNazanin" w:eastAsia="IRNazanin"/>
          <w:color w:val="111111"/>
          <w:sz w:val="28"/>
          <w:sz w:val="28"/>
          <w:szCs w:val="28"/>
          <w:rtl w:val="true"/>
          <w:lang w:bidi="fa-IR"/>
        </w:rPr>
        <w:t>آیا سزاوارتر این نیست که انسان، به تربتی سجده کند که در آن، دلایل آشکار توحید و نشانه‌های از خودگذشتگی در برابر او نهفته است؟ تربتی که به رقّت قلب سلیم، مهر درون، و عاطفه و محبّت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بهتر و برتر این نیست که سجده گاه انسان، از تربتی انتخاب شود که در چهره آن، چشمه سارهایی از خون به ناحق ریخته، جوشیدن گرفته و به رنگ محبّت خدا، رنگ‌آمیزی شده و براساس سنّت خدا و ولای ناب او، سازمان یافته است؟</w:t>
      </w:r>
    </w:p>
    <w:p>
      <w:pPr>
        <w:pStyle w:val="BookText"/>
        <w:rPr/>
      </w:pPr>
      <w:r>
        <w:rPr>
          <w:rFonts w:ascii="IRNazanin" w:hAnsi="IRNazanin" w:eastAsia="IRNazanin"/>
          <w:color w:val="111111"/>
          <w:sz w:val="28"/>
          <w:sz w:val="28"/>
          <w:szCs w:val="28"/>
          <w:rtl w:val="true"/>
          <w:lang w:bidi="fa-IR"/>
        </w:rPr>
        <w:t>تربتی که سرشته از خون کسی است که خداوند جلیل، پاکش دانسته و دوستیش را پاداش رسالت حضرت ختمی مرتبت،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خاکی که با خون سرور جوانان بهشت، خمیر شده است؛ سروری که در سنّت نبوی، محبوب خدا و رسول او، و امانت محمّد صلی الله علیه و آله ، در نزد امّت اسلام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شیعه بر پایه دو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قطعات و پاره هایی از تربت کربلا را به شکل مهر، همراه بر می‌دارد و </w:t>
      </w:r>
    </w:p>
    <w:p>
      <w:pPr>
        <w:pStyle w:val="BookText"/>
        <w:rPr/>
      </w:pPr>
      <w:r>
        <w:rPr>
          <w:rFonts w:ascii="IRNazanin" w:hAnsi="IRNazanin" w:eastAsia="IRNazanin"/>
          <w:color w:val="111111"/>
          <w:sz w:val="28"/>
          <w:sz w:val="28"/>
          <w:szCs w:val="28"/>
          <w:rtl w:val="true"/>
          <w:lang w:bidi="fa-IR"/>
        </w:rPr>
        <w:t>بر آن سجده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فقیه پیشین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مسروق بن الاجدع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همراه خود، پاره خشتی از خاک مدینه منوّره بر می‌داشت و برآن سجده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مسروق بن الاجدع خود، تربیت شده خلفای راشدین و فقیه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به کار تدریس سنّت،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او از لوث بدعت، مبرّا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روش را در دیگر عالمان اهل تسنّن شاهدیم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ابن عساکر، در کتاب تاریخ شام، در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علی بن عبدالله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اسناد خود، چنین روایت می‌کند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ابوالحسن، به بستگان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معظمه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قطعه‌ای از سنگ کوه مروه را برای من بفرستید که در اوقات نماز، به آن سجده کنم</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ابوالحسن، علی بن عبدالله‌عباسی، کسی است که در زهد و تقوی، نام نیکو داشت و از عمر خود تا امروز، در میان اهل سنّت، بر اثر کثرت عبادت و نماز،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فقاهت و دیانت مستقیم او، زینت بخش صفحه تاریخ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این فقیه دانا، تابع سنّت پیامبر اکرم صلی الله علیه و آله بوده و هیچ بدعتی در آن متصوّر نیست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سؤال این است که اصولاً در کدام یک از این دو اصل مورد توجه و عمل شیعه، موضوعی بی پایه و ناراحت کننده موجود </w:t>
      </w:r>
    </w:p>
    <w:p>
      <w:pPr>
        <w:pStyle w:val="BookText"/>
        <w:rPr/>
      </w:pPr>
      <w:r>
        <w:rPr>
          <w:rFonts w:ascii="IRNazanin" w:hAnsi="IRNazanin" w:eastAsia="IRNazanin"/>
          <w:color w:val="111111"/>
          <w:sz w:val="28"/>
          <w:sz w:val="28"/>
          <w:szCs w:val="28"/>
          <w:rtl w:val="true"/>
          <w:lang w:bidi="fa-IR"/>
        </w:rPr>
        <w:t>است؟ کدام یک از آن‌ها با ندای قرآن کریم سازگار نیست؟یا با سنّت خدا و رسولش مخالف است؟ کدام یک از آن دو، بی سابقه و ناشناخته است، تا بدعت شمرده شود؟</w:t>
      </w:r>
    </w:p>
    <w:p>
      <w:pPr>
        <w:pStyle w:val="BookText"/>
        <w:rPr/>
      </w:pPr>
      <w:r>
        <w:rPr>
          <w:rFonts w:ascii="IRNazanin" w:hAnsi="IRNazanin" w:eastAsia="IRNazanin"/>
          <w:color w:val="111111"/>
          <w:sz w:val="28"/>
          <w:sz w:val="28"/>
          <w:szCs w:val="28"/>
          <w:rtl w:val="true"/>
          <w:lang w:bidi="fa-IR"/>
        </w:rPr>
        <w:t>کدام یک از دایره شمول حکم عقل و منطق و اعتبار خارج است؟</w:t>
      </w:r>
    </w:p>
    <w:p>
      <w:pPr>
        <w:pStyle w:val="BookText"/>
        <w:rPr/>
      </w:pPr>
      <w:r>
        <w:rPr>
          <w:rFonts w:ascii="IRNazanin" w:hAnsi="IRNazanin" w:eastAsia="IRNazanin"/>
          <w:color w:val="111111"/>
          <w:sz w:val="28"/>
          <w:sz w:val="28"/>
          <w:szCs w:val="28"/>
          <w:rtl w:val="true"/>
          <w:lang w:bidi="fa-IR"/>
        </w:rPr>
        <w:t>از سوی دیگر، سجده بر تربت کربلا نزد شیعه از واجبات نیست؛ نه واجب شرعی و دینی، نه واجبی که مذهب الزام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آراء آنان که شیعه و عقایدش را به خوبی نشناخته‌اند، هیچ یک از شیعیان تاکنون بین تربت کربلا و خاک‌های دیگر، در روا بودن سجده بر آن، امتیازی قایل نشده است و اختیار تربت کربلا فقط به خاطر اعتباری است که عقل آن را نیکو می‌داند</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بسیاری از بزرگان مذهب، در سفرها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تربت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بر آن می‌توان سجده کرد همراه خود برای سجده نماز بر می‌دارند؛ از قبیل حصیر پاک و نظیف و سجّاده‌ای از بوریا  که به پاکی‌اش اطمینان دارند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دو اصل استوار و رعایت احتیاط و احترام آن دو </w:t>
      </w:r>
    </w:p>
    <w:p>
      <w:pPr>
        <w:pStyle w:val="BookText"/>
        <w:rPr/>
      </w:pPr>
      <w:r>
        <w:rPr>
          <w:rFonts w:ascii="IRNazanin" w:hAnsi="IRNazanin" w:eastAsia="IRNazanin"/>
          <w:color w:val="111111"/>
          <w:sz w:val="28"/>
          <w:sz w:val="28"/>
          <w:szCs w:val="28"/>
          <w:rtl w:val="true"/>
          <w:lang w:bidi="fa-IR"/>
        </w:rPr>
        <w:t xml:space="preserve">اصل، ما به اهالی دو حرم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و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به این دو ساحت قدس، پناهنده شده‌اند تأکید می‌کنیم که واجب است مهرها و تکّه‌هایی از تربت این دو مکان پاک را برای سجده، با خود، همراه داشته باشند، تا از طرفی شئون این دو اصل رعایت شده باشد و از طرف دیگر، سنّت نبوی و واجب الاهی از سوی آن‌ها رعایت شده باشد و در خلوت یا در سفر، سجده گاهی پاک و مبارک، با خود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باید از این مهرها در دسترس حجّاج و مسافرین و زایرین به آن دیار مقدّس بگذارند، تا امّت اسلامی، آن را در سفر و حضر، سجده‌گاه خود انتخاب کنند، و آن را به عنوان یادبودی از خدا و رسول و مهبط‌های وحی با خود همراه کنند تا هرگاه بر آن نظر کردند، یادآور خدا و پیامبرش باشد؛ از آن بوی توحید و نبوّت استشمام کنند و آن قطعه مبارک، کانون نوری در خانه‌های مسلمین باشد تا قلب‌ها از آن نورانی گردد و دل‌های صاحبدلان، به آن روشنی گیرد؛ و مسلمانان، هرجا که باشند، با سجده بر سنگ و خاک مکه و مدینه، که تربت برترین بقعه‌ای است که خداوند به عنوان مرکز أمن و أمان و خانه عظمت و کرامت برگزیده و برای پیامبرش آرامگاه و حرمی مبارک قرار داده است، به خداوند بزرگ هستی تقرّب بجویند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این که، تربت این دو حرم شریف، دعوتی است بزرگ و نیرومند و جهانی، به سوی اسلام، به سوی کعبه، به سوی رسالت جهانی پیامبر صلی الله علیه و آله و معارف و احکام و سنّت‌های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دوستداران </w:t>
      </w:r>
    </w:p>
    <w:p>
      <w:pPr>
        <w:pStyle w:val="BookText"/>
        <w:rPr/>
      </w:pPr>
      <w:r>
        <w:rPr>
          <w:rFonts w:ascii="IRNazanin" w:hAnsi="IRNazanin" w:eastAsia="IRNazanin"/>
          <w:color w:val="111111"/>
          <w:sz w:val="28"/>
          <w:sz w:val="28"/>
          <w:szCs w:val="28"/>
          <w:rtl w:val="true"/>
          <w:lang w:bidi="fa-IR"/>
        </w:rPr>
        <w:t>واقعی پیامبر صلی الله علیه و آله به شکل واقعی این عظمت را پاس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و من یعظّم حرمات الله فهو خیر له عند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است محبّت ما، این است حسین ما، این است سوگواری او، این است کربلای او، و این است تربت وی و آن، سجده گاه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پروردگار ما است، و راه و روش ما، راه و روش پیامبر ما است، ولله‌الحمد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خداوند و حقایقی که از جانب او است، ایمان نیاوریم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مایلیم پروردگار ما را در زمره افراد شایسته و صالح، قرار دهد</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دانایان و علما بدانند که آن، حقیقتی است از جانب خدا و به آن ایمان آورند و دل هایشان در برابرش مطیع و خاضع شود؛ و به یقین، خداوند مؤمنین را به راه راست هدایت می‌کند</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نیک می دانیم که سعادت دنیا فقط در بهره مندی هرچه بیشتر از مواهب مادّیدنیا خلاصه نمی شود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ابوداوود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جناب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نقلکرده و آن را صحیح دانسته، هم چنان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صحیح می داند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های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ابوداوود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بیهقی،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نقل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مراجعه شود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مشابه مضمون همین روایت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روایت آمده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نیل الاوطار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به مدارک زیر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ابوداوود،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بیهقی،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مشابه مضمون روایت در مدرک بالا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 الرایه، زیلعلی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نسائی،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توجه پیروان پیامبر صلی الله علیه و آله به تبرّک و تمیّنمکان نماز آن حضرت در صدر اسلام نکته دقیقی است که از سوی آنان به صورت یکباور عمل می شد و با آنچه مدّعیان دروغین امروز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محو آثار نبوی نیز می پردازند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قابل مقایسه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عبدالله بن ماجه،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خوابیدن هنگام ظهر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دیگر با همین مضامین در کتاب سننابن ماجه،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صحیح ترمذی،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این روایت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درکتاب السنن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جامع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نقلکرده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همان سجده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ندارد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مدارک زیر موجود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ماجه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بیهقی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مسلم در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از عایشه نقل می کند که رسول خدا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حصیر کوچک را از مسجد بیاورم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صحیح ترمذی،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حصیرمخصوص نماز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حاشیه سنن به نوعی از حصیر که با شاخه های تازهدرخت خرمای نربافته می شود و در نماز استفاده می شود اشاره شده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ابویعلی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طبرانی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آور می شود که 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ابویعلی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همگی، رجال صحیح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ازامّ حبیبه هم مثل آن روایت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چند سند نقل نموده کهبرخی از آن ها صحیح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این روایات، به طوری که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 همه موثّقند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یستطع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عبارت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کههر دو به 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نمی توانست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فارسی آمده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ابوداوود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نیلالاوطار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صحیح خود،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ابویعلی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 الرایه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نیل الاوطار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آن را ضعیف دانسته، برایاین که یکی از رجال 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اسحاق ضبی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همه در حدیث آمدهکه فرش را زیرپای خود پهن کرد نه زیر پیشانی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مرفوع در کتب اهل سنّت همان حدیث مسلسل در کتب شیعی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این حدیث را به همان اسناد آورده اند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موقوف، حدیثی است که قول یا فعل و یا تقریر یکی از اصحاب پیامبر رانقل کند، بدون این که به معصوم، منتهی 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یا این که قول، فعل و یا تقریر ائمه معصومین، صلوات الله علیهم اجمعین را نقل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 مسانید و سنن دیگر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و مصادر دیگر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مسروق بن الاجدع، عبدالرحمن بن مالک همدانی، ابوعایشه، که در سال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وفات کرده از بزرگان تابعین و از 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ابوبکر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روایت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فقیه، عابد، ثقه و صالح، و از اصحاب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مسعود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که سنّت را به مردم، تعلیم می کردند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محسوب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به کتب زیر، مراجعه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قسمت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 و التعدیل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ابی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قسمت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خلاف سایر موقوفات عمومی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افراد انسانی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برخی موارد،خرید و فروش و تبدیل به أحسن آن ها امکان پذیر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ابوالقاسم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عبدالملک بن بشران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امالی خود، و ابوالحسنعلی بن جعد جوهری، در جلد دهم مسند خود، و حاکم نیشابوری، در جلد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حفاظ و بزرگان دیگر، نقل کرده اند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حافظ هیثمی،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آور می شود علّامه مجاهد امینی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گفتاری طولانی که به سوگواری اباعبدالله الحسین علیه السلام اختصاص دارد، ده ها روایت با این مضمون ارائه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گفتار انشاء الله به صورت کتابی مستقل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پیامبر خدا صلی الله علیه و آله در سوگ 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سویهمین ناشر چاپ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گفته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آن، همه موثّقند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کفایه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حافظ گنجی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اسناد خود، و حافظ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اسناد خود از خطیب، و حافظ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از حسن مثنی، از مسلم بن ریاح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آزاد شده امیرالمؤمنین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آن را چنینروایت کرده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روزی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شد، من با او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تیری به صورتش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خود را زیر خون بگیر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گرفتم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دست هایم پر شد،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بریز به دستم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خون را به دستهای حضرت ریختم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جناب، دو دست خود را به طرف آسمان بلندکرد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فرزند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پیغمبرت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خون خواهی کن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آن خون، قطره ای به زمین بازنگشت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حفاظ، حدیث دیگری نقل کرده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وقتی که تیر، به بالای گلوی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 آن حضرت، خون را به آسمانپاشید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داستان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سمهودی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یادآوری این نکته ضروری می باشد که مرحوم علّامه امینی بحث و استدلالخود را صرفاً بر مبنای مدارک اهل سنّت و مبانی منطقی عقلی تنظیم نموده و پیشبرده اند وگرنه بر خواننده، آگاه و آشکار است که در صورت بررسی احادیث شیعی وپاداش هایی که خداوند برای سجده بر تربت کربلا، معیّن نموده آفاق و دریچه هایجدیدی بر مسلمانان گشوده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لنا نؤمن بالله و ما جاءنا من الحقّ و نطمع ان یدخلنا ربنا مع القوم الصالحین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سورهمائده،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لیعلم الذین اوتوا العلم انه الحقّ من ربک فیؤمنوا به فتخبت له قلوبهم و ان الله لهاد الذینآمنوا الی صراط مستقیم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image" Target="media/image2.jpeg"/><Relationship Id="rId59" Type="http://schemas.openxmlformats.org/officeDocument/2006/relationships/image" Target="media/image2.jpeg"/><Relationship Id="rId60" Type="http://schemas.openxmlformats.org/officeDocument/2006/relationships/footer" Target="footer53.xml"/><Relationship Id="rId61" Type="http://schemas.openxmlformats.org/officeDocument/2006/relationships/footnotes" Target="footnotes.xml"/><Relationship Id="rId62" Type="http://schemas.openxmlformats.org/officeDocument/2006/relationships/numbering" Target="numbering.xml"/><Relationship Id="rId63" Type="http://schemas.openxmlformats.org/officeDocument/2006/relationships/fontTable" Target="fontTable.xml"/><Relationship Id="rId64" Type="http://schemas.openxmlformats.org/officeDocument/2006/relationships/settings" Target="settings.xml"/><Relationship Id="rId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Pages>
  <Words>9277</Words>
  <Characters>33983</Characters>
  <CharactersWithSpaces>43072</CharactersWithSpaces>
  <Paragraphs>494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2026-08-17T21:37:14Z</dcterms:created>
  <dc:creator>ghaemiyeh.com</dc:creator>
  <dc:description/>
  <dc:language>en-US</dc:language>
  <cp:lastModifiedBy/>
  <dcterms:modified xsi:type="dcterms:W3CDTF">2026-08-18T01:07:15Z</dcterms:modified>
  <cp:revision>1</cp:revision>
  <dc:subject/>
  <dc:title>سجده توحیدی در سیره نبوی</dc:title>
</cp:coreProperties>
</file>

<file path=docProps/custom.xml><?xml version="1.0" encoding="utf-8"?>
<Properties xmlns="http://schemas.openxmlformats.org/officeDocument/2006/custom-properties" xmlns:vt="http://schemas.openxmlformats.org/officeDocument/2006/docPropsVTypes"/>
</file>