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زائرین پیاده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3021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03023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03025_1395250215">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903027_1395250215">
            <w:r>
              <w:rPr>
                <w:webHidden/>
                <w:rStyle w:val="IndexLink"/>
                <w:rtl w:val="true"/>
              </w:rPr>
              <w:t xml:space="preserve">پیشگفتار </w:t>
            </w:r>
            <w:r>
              <w:rPr>
                <w:rStyle w:val="IndexLink"/>
                <w:rtl w:val="true"/>
              </w:rPr>
              <w:t>:</w:t>
              <w:tab/>
            </w:r>
            <w:r>
              <w:rPr>
                <w:rStyle w:val="IndexLink"/>
              </w:rPr>
              <w:t>10</w:t>
            </w:r>
          </w:hyperlink>
        </w:p>
        <w:p>
          <w:pPr>
            <w:pStyle w:val="Contents2"/>
            <w:tabs>
              <w:tab w:val="clear" w:pos="8743"/>
              <w:tab w:val="right" w:pos="9026" w:leader="dot"/>
            </w:tabs>
            <w:rPr/>
          </w:pPr>
          <w:hyperlink w:anchor="__RefHeading___Toc903029_1395250215">
            <w:r>
              <w:rPr>
                <w:webHidden/>
                <w:rStyle w:val="IndexLink"/>
                <w:rtl w:val="true"/>
              </w:rPr>
              <w:t>مقدمه</w:t>
            </w:r>
            <w:r>
              <w:rPr>
                <w:rStyle w:val="IndexLink"/>
                <w:rtl w:val="true"/>
              </w:rPr>
              <w:t>:</w:t>
              <w:tab/>
            </w:r>
            <w:r>
              <w:rPr>
                <w:rStyle w:val="IndexLink"/>
              </w:rPr>
              <w:t>12</w:t>
            </w:r>
          </w:hyperlink>
        </w:p>
        <w:p>
          <w:pPr>
            <w:pStyle w:val="Contents2"/>
            <w:tabs>
              <w:tab w:val="clear" w:pos="8743"/>
              <w:tab w:val="right" w:pos="9026" w:leader="dot"/>
            </w:tabs>
            <w:rPr/>
          </w:pPr>
          <w:hyperlink w:anchor="__RefHeading___Toc903031_1395250215">
            <w:r>
              <w:rPr>
                <w:webHidden/>
                <w:rStyle w:val="IndexLink"/>
                <w:rtl w:val="true"/>
              </w:rPr>
              <w:t>احکام زائر پیاده</w:t>
            </w:r>
            <w:r>
              <w:rPr>
                <w:rStyle w:val="IndexLink"/>
                <w:rtl w:val="true"/>
              </w:rPr>
              <w:tab/>
            </w:r>
            <w:r>
              <w:rPr>
                <w:rStyle w:val="IndexLink"/>
              </w:rPr>
              <w:t>13</w:t>
            </w:r>
          </w:hyperlink>
        </w:p>
        <w:p>
          <w:pPr>
            <w:pStyle w:val="Contents3"/>
            <w:tabs>
              <w:tab w:val="clear" w:pos="8459"/>
              <w:tab w:val="right" w:pos="9026" w:leader="dot"/>
            </w:tabs>
            <w:rPr/>
          </w:pPr>
          <w:hyperlink w:anchor="__RefHeading___Toc903033_1395250215">
            <w:r>
              <w:rPr>
                <w:webHidden/>
                <w:rStyle w:val="IndexLink"/>
                <w:rtl w:val="true"/>
              </w:rPr>
              <w:t>مشروعیت و فضیلت زیارت پیاده</w:t>
            </w:r>
            <w:r>
              <w:rPr>
                <w:rStyle w:val="IndexLink"/>
                <w:rtl w:val="true"/>
              </w:rPr>
              <w:tab/>
            </w:r>
            <w:r>
              <w:rPr>
                <w:rStyle w:val="IndexLink"/>
              </w:rPr>
              <w:t>13</w:t>
            </w:r>
          </w:hyperlink>
        </w:p>
        <w:p>
          <w:pPr>
            <w:pStyle w:val="Contents2"/>
            <w:tabs>
              <w:tab w:val="clear" w:pos="8743"/>
              <w:tab w:val="right" w:pos="9026" w:leader="dot"/>
            </w:tabs>
            <w:rPr/>
          </w:pPr>
          <w:hyperlink w:anchor="__RefHeading___Toc903035_1395250215">
            <w:r>
              <w:rPr>
                <w:webHidden/>
                <w:rStyle w:val="IndexLink"/>
                <w:rtl w:val="true"/>
              </w:rPr>
              <w:t>آداب سفر</w:t>
            </w:r>
            <w:r>
              <w:rPr>
                <w:rStyle w:val="IndexLink"/>
                <w:rtl w:val="true"/>
              </w:rPr>
              <w:tab/>
            </w:r>
            <w:r>
              <w:rPr>
                <w:rStyle w:val="IndexLink"/>
              </w:rPr>
              <w:t>14</w:t>
            </w:r>
          </w:hyperlink>
        </w:p>
        <w:p>
          <w:pPr>
            <w:pStyle w:val="Contents2"/>
            <w:tabs>
              <w:tab w:val="clear" w:pos="8743"/>
              <w:tab w:val="right" w:pos="9026" w:leader="dot"/>
            </w:tabs>
            <w:rPr/>
          </w:pPr>
          <w:hyperlink w:anchor="__RefHeading___Toc903037_1395250215">
            <w:r>
              <w:rPr>
                <w:webHidden/>
                <w:rStyle w:val="IndexLink"/>
                <w:rtl w:val="true"/>
              </w:rPr>
              <w:t>تقلید</w:t>
            </w:r>
            <w:r>
              <w:rPr>
                <w:rStyle w:val="IndexLink"/>
                <w:rtl w:val="true"/>
              </w:rPr>
              <w:tab/>
            </w:r>
            <w:r>
              <w:rPr>
                <w:rStyle w:val="IndexLink"/>
              </w:rPr>
              <w:t>20</w:t>
            </w:r>
          </w:hyperlink>
        </w:p>
        <w:p>
          <w:pPr>
            <w:pStyle w:val="Contents3"/>
            <w:tabs>
              <w:tab w:val="clear" w:pos="8459"/>
              <w:tab w:val="right" w:pos="9026" w:leader="dot"/>
            </w:tabs>
            <w:rPr/>
          </w:pPr>
          <w:hyperlink w:anchor="__RefHeading___Toc903039_1395250215">
            <w:r>
              <w:rPr>
                <w:webHidden/>
                <w:rStyle w:val="IndexLink"/>
                <w:rtl w:val="true"/>
              </w:rPr>
              <w:t>انتخاب مرجع تقلید</w:t>
            </w:r>
            <w:r>
              <w:rPr>
                <w:rStyle w:val="IndexLink"/>
                <w:rtl w:val="true"/>
              </w:rPr>
              <w:tab/>
            </w:r>
            <w:r>
              <w:rPr>
                <w:rStyle w:val="IndexLink"/>
              </w:rPr>
              <w:t>20</w:t>
            </w:r>
          </w:hyperlink>
        </w:p>
        <w:p>
          <w:pPr>
            <w:pStyle w:val="Contents2"/>
            <w:tabs>
              <w:tab w:val="clear" w:pos="8743"/>
              <w:tab w:val="right" w:pos="9026" w:leader="dot"/>
            </w:tabs>
            <w:rPr/>
          </w:pPr>
          <w:hyperlink w:anchor="__RefHeading___Toc903041_1395250215">
            <w:r>
              <w:rPr>
                <w:webHidden/>
                <w:rStyle w:val="IndexLink"/>
                <w:rtl w:val="true"/>
              </w:rPr>
              <w:t>احکام عبادات</w:t>
            </w:r>
            <w:r>
              <w:rPr>
                <w:rStyle w:val="IndexLink"/>
                <w:rtl w:val="true"/>
              </w:rPr>
              <w:tab/>
            </w:r>
            <w:r>
              <w:rPr>
                <w:rStyle w:val="IndexLink"/>
              </w:rPr>
              <w:t>22</w:t>
            </w:r>
          </w:hyperlink>
        </w:p>
        <w:p>
          <w:pPr>
            <w:pStyle w:val="Contents3"/>
            <w:tabs>
              <w:tab w:val="clear" w:pos="8459"/>
              <w:tab w:val="right" w:pos="9026" w:leader="dot"/>
            </w:tabs>
            <w:rPr/>
          </w:pPr>
          <w:hyperlink w:anchor="__RefHeading___Toc903043_1395250215">
            <w:r>
              <w:rPr>
                <w:webHidden/>
                <w:rStyle w:val="IndexLink"/>
                <w:rtl w:val="true"/>
              </w:rPr>
              <w:t>وضو</w:t>
            </w:r>
            <w:r>
              <w:rPr>
                <w:rStyle w:val="IndexLink"/>
                <w:rtl w:val="true"/>
              </w:rPr>
              <w:tab/>
            </w:r>
            <w:r>
              <w:rPr>
                <w:rStyle w:val="IndexLink"/>
              </w:rPr>
              <w:t>22</w:t>
            </w:r>
          </w:hyperlink>
        </w:p>
        <w:p>
          <w:pPr>
            <w:pStyle w:val="Contents3"/>
            <w:tabs>
              <w:tab w:val="clear" w:pos="8459"/>
              <w:tab w:val="right" w:pos="9026" w:leader="dot"/>
            </w:tabs>
            <w:rPr/>
          </w:pPr>
          <w:hyperlink w:anchor="__RefHeading___Toc903045_1395250215">
            <w:r>
              <w:rPr>
                <w:webHidden/>
                <w:rStyle w:val="IndexLink"/>
                <w:rtl w:val="true"/>
              </w:rPr>
              <w:t>وضوی جبیره</w:t>
            </w:r>
            <w:r>
              <w:rPr>
                <w:rStyle w:val="IndexLink"/>
                <w:rtl w:val="true"/>
              </w:rPr>
              <w:tab/>
            </w:r>
            <w:r>
              <w:rPr>
                <w:rStyle w:val="IndexLink"/>
              </w:rPr>
              <w:t>23</w:t>
            </w:r>
          </w:hyperlink>
        </w:p>
        <w:p>
          <w:pPr>
            <w:pStyle w:val="Contents2"/>
            <w:tabs>
              <w:tab w:val="clear" w:pos="8743"/>
              <w:tab w:val="right" w:pos="9026" w:leader="dot"/>
            </w:tabs>
            <w:rPr/>
          </w:pPr>
          <w:hyperlink w:anchor="__RefHeading___Toc903047_1395250215">
            <w:r>
              <w:rPr>
                <w:webHidden/>
                <w:rStyle w:val="IndexLink"/>
                <w:rtl w:val="true"/>
              </w:rPr>
              <w:t>برخی احکام مسجد و حرم</w:t>
            </w:r>
            <w:r>
              <w:rPr>
                <w:rStyle w:val="IndexLink"/>
                <w:rtl w:val="true"/>
              </w:rPr>
              <w:tab/>
            </w:r>
            <w:r>
              <w:rPr>
                <w:rStyle w:val="IndexLink"/>
              </w:rPr>
              <w:t>26</w:t>
            </w:r>
          </w:hyperlink>
        </w:p>
        <w:p>
          <w:pPr>
            <w:pStyle w:val="Contents3"/>
            <w:tabs>
              <w:tab w:val="clear" w:pos="8459"/>
              <w:tab w:val="right" w:pos="9026" w:leader="dot"/>
            </w:tabs>
            <w:rPr/>
          </w:pPr>
          <w:hyperlink w:anchor="__RefHeading___Toc903049_1395250215">
            <w:r>
              <w:rPr>
                <w:webHidden/>
                <w:rStyle w:val="IndexLink"/>
                <w:rtl w:val="true"/>
              </w:rPr>
              <w:t>نجس کردن مسجد</w:t>
            </w:r>
            <w:r>
              <w:rPr>
                <w:rStyle w:val="IndexLink"/>
                <w:rtl w:val="true"/>
              </w:rPr>
              <w:tab/>
            </w:r>
            <w:r>
              <w:rPr>
                <w:rStyle w:val="IndexLink"/>
              </w:rPr>
              <w:t>26</w:t>
            </w:r>
          </w:hyperlink>
        </w:p>
        <w:p>
          <w:pPr>
            <w:pStyle w:val="Contents3"/>
            <w:tabs>
              <w:tab w:val="clear" w:pos="8459"/>
              <w:tab w:val="right" w:pos="9026" w:leader="dot"/>
            </w:tabs>
            <w:rPr/>
          </w:pPr>
          <w:hyperlink w:anchor="__RefHeading___Toc903051_1395250215">
            <w:r>
              <w:rPr>
                <w:webHidden/>
                <w:rStyle w:val="IndexLink"/>
                <w:rtl w:val="true"/>
              </w:rPr>
              <w:t>مستحبات و مکروهات مسجد</w:t>
            </w:r>
            <w:r>
              <w:rPr>
                <w:rStyle w:val="IndexLink"/>
                <w:rtl w:val="true"/>
              </w:rPr>
              <w:tab/>
            </w:r>
            <w:r>
              <w:rPr>
                <w:rStyle w:val="IndexLink"/>
              </w:rPr>
              <w:t>28</w:t>
            </w:r>
          </w:hyperlink>
        </w:p>
        <w:p>
          <w:pPr>
            <w:pStyle w:val="Contents3"/>
            <w:tabs>
              <w:tab w:val="clear" w:pos="8459"/>
              <w:tab w:val="right" w:pos="9026" w:leader="dot"/>
            </w:tabs>
            <w:rPr/>
          </w:pPr>
          <w:hyperlink w:anchor="__RefHeading___Toc903053_1395250215">
            <w:r>
              <w:rPr>
                <w:webHidden/>
                <w:rStyle w:val="IndexLink"/>
                <w:rtl w:val="true"/>
              </w:rPr>
              <w:t xml:space="preserve">نجس کردن حرم امامان </w:t>
            </w:r>
            <w:r>
              <w:rPr>
                <w:rStyle w:val="IndexLink"/>
                <w:rtl w:val="true"/>
              </w:rPr>
              <w:t>(</w:t>
            </w:r>
            <w:r>
              <w:rPr>
                <w:rStyle w:val="IndexLink"/>
                <w:rtl w:val="true"/>
              </w:rPr>
              <w:t>علیهم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903055_1395250215">
            <w:r>
              <w:rPr>
                <w:webHidden/>
                <w:rStyle w:val="IndexLink"/>
                <w:rtl w:val="true"/>
              </w:rPr>
              <w:t>تطهیر حرم امامان و پیغمبر</w:t>
            </w:r>
            <w:r>
              <w:rPr>
                <w:rStyle w:val="IndexLink"/>
                <w:rtl w:val="true"/>
              </w:rPr>
              <w:tab/>
            </w:r>
            <w:r>
              <w:rPr>
                <w:rStyle w:val="IndexLink"/>
              </w:rPr>
              <w:t>30</w:t>
            </w:r>
          </w:hyperlink>
        </w:p>
        <w:p>
          <w:pPr>
            <w:pStyle w:val="Contents3"/>
            <w:tabs>
              <w:tab w:val="clear" w:pos="8459"/>
              <w:tab w:val="right" w:pos="9026" w:leader="dot"/>
            </w:tabs>
            <w:rPr/>
          </w:pPr>
          <w:hyperlink w:anchor="__RefHeading___Toc903057_1395250215">
            <w:r>
              <w:rPr>
                <w:webHidden/>
                <w:rStyle w:val="IndexLink"/>
                <w:rtl w:val="true"/>
              </w:rPr>
              <w:t>نجس کردن حسینیّه</w:t>
            </w:r>
            <w:r>
              <w:rPr>
                <w:rStyle w:val="IndexLink"/>
                <w:rtl w:val="true"/>
              </w:rPr>
              <w:tab/>
            </w:r>
            <w:r>
              <w:rPr>
                <w:rStyle w:val="IndexLink"/>
              </w:rPr>
              <w:t>30</w:t>
            </w:r>
          </w:hyperlink>
        </w:p>
        <w:p>
          <w:pPr>
            <w:pStyle w:val="Contents2"/>
            <w:tabs>
              <w:tab w:val="clear" w:pos="8743"/>
              <w:tab w:val="right" w:pos="9026" w:leader="dot"/>
            </w:tabs>
            <w:rPr/>
          </w:pPr>
          <w:hyperlink w:anchor="__RefHeading___Toc903059_1395250215">
            <w:r>
              <w:rPr>
                <w:webHidden/>
                <w:rStyle w:val="IndexLink"/>
                <w:rtl w:val="true"/>
              </w:rPr>
              <w:t>برخی از احکام نماز و مقدمات آن</w:t>
            </w:r>
            <w:r>
              <w:rPr>
                <w:rStyle w:val="IndexLink"/>
                <w:rtl w:val="true"/>
              </w:rPr>
              <w:tab/>
            </w:r>
            <w:r>
              <w:rPr>
                <w:rStyle w:val="IndexLink"/>
              </w:rPr>
              <w:t>30</w:t>
            </w:r>
          </w:hyperlink>
        </w:p>
        <w:p>
          <w:pPr>
            <w:pStyle w:val="Contents3"/>
            <w:tabs>
              <w:tab w:val="clear" w:pos="8459"/>
              <w:tab w:val="right" w:pos="9026" w:leader="dot"/>
            </w:tabs>
            <w:rPr/>
          </w:pPr>
          <w:hyperlink w:anchor="__RefHeading___Toc903061_1395250215">
            <w:r>
              <w:rPr>
                <w:webHidden/>
                <w:rStyle w:val="IndexLink"/>
                <w:rtl w:val="true"/>
              </w:rPr>
              <w:t>نماز در زمین مردم</w:t>
            </w:r>
            <w:r>
              <w:rPr>
                <w:rStyle w:val="IndexLink"/>
                <w:rtl w:val="true"/>
              </w:rPr>
              <w:tab/>
            </w:r>
            <w:r>
              <w:rPr>
                <w:rStyle w:val="IndexLink"/>
              </w:rPr>
              <w:t>30</w:t>
            </w:r>
          </w:hyperlink>
        </w:p>
        <w:p>
          <w:pPr>
            <w:pStyle w:val="Contents3"/>
            <w:tabs>
              <w:tab w:val="clear" w:pos="8459"/>
              <w:tab w:val="right" w:pos="9026" w:leader="dot"/>
            </w:tabs>
            <w:rPr/>
          </w:pPr>
          <w:hyperlink w:anchor="__RefHeading___Toc903063_1395250215">
            <w:r>
              <w:rPr>
                <w:webHidden/>
                <w:rStyle w:val="IndexLink"/>
                <w:rtl w:val="true"/>
              </w:rPr>
              <w:t>چیزهایی که سجده بر آن صحیح است</w:t>
            </w:r>
            <w:r>
              <w:rPr>
                <w:rStyle w:val="IndexLink"/>
                <w:rtl w:val="true"/>
              </w:rPr>
              <w:tab/>
            </w:r>
            <w:r>
              <w:rPr>
                <w:rStyle w:val="IndexLink"/>
              </w:rPr>
              <w:t>31</w:t>
            </w:r>
          </w:hyperlink>
        </w:p>
        <w:p>
          <w:pPr>
            <w:pStyle w:val="Contents3"/>
            <w:tabs>
              <w:tab w:val="clear" w:pos="8459"/>
              <w:tab w:val="right" w:pos="9026" w:leader="dot"/>
            </w:tabs>
            <w:rPr/>
          </w:pPr>
          <w:hyperlink w:anchor="__RefHeading___Toc903065_1395250215">
            <w:r>
              <w:rPr>
                <w:webHidden/>
                <w:rStyle w:val="IndexLink"/>
                <w:rtl w:val="true"/>
              </w:rPr>
              <w:t>مکروهات مکان نماز گذار</w:t>
            </w:r>
            <w:r>
              <w:rPr>
                <w:rStyle w:val="IndexLink"/>
                <w:rtl w:val="true"/>
              </w:rPr>
              <w:tab/>
            </w:r>
            <w:r>
              <w:rPr>
                <w:rStyle w:val="IndexLink"/>
              </w:rPr>
              <w:t>32</w:t>
            </w:r>
          </w:hyperlink>
        </w:p>
        <w:p>
          <w:pPr>
            <w:pStyle w:val="Contents3"/>
            <w:tabs>
              <w:tab w:val="clear" w:pos="8459"/>
              <w:tab w:val="right" w:pos="9026" w:leader="dot"/>
            </w:tabs>
            <w:rPr/>
          </w:pPr>
          <w:hyperlink w:anchor="__RefHeading___Toc903067_1395250215">
            <w:r>
              <w:rPr>
                <w:webHidden/>
                <w:rStyle w:val="IndexLink"/>
                <w:rtl w:val="true"/>
              </w:rPr>
              <w:t>حکم نماز خواندن بر سطح شیب دار</w:t>
            </w:r>
            <w:r>
              <w:rPr>
                <w:rStyle w:val="IndexLink"/>
                <w:rtl w:val="true"/>
              </w:rPr>
              <w:tab/>
            </w:r>
            <w:r>
              <w:rPr>
                <w:rStyle w:val="IndexLink"/>
              </w:rPr>
              <w:t>33</w:t>
            </w:r>
          </w:hyperlink>
        </w:p>
        <w:p>
          <w:pPr>
            <w:pStyle w:val="Contents2"/>
            <w:tabs>
              <w:tab w:val="clear" w:pos="8743"/>
              <w:tab w:val="right" w:pos="9026" w:leader="dot"/>
            </w:tabs>
            <w:rPr/>
          </w:pPr>
          <w:hyperlink w:anchor="__RefHeading___Toc903069_1395250215">
            <w:r>
              <w:rPr>
                <w:webHidden/>
                <w:rStyle w:val="IndexLink"/>
                <w:rtl w:val="true"/>
              </w:rPr>
              <w:t>نماز جماعت</w:t>
            </w:r>
            <w:r>
              <w:rPr>
                <w:rStyle w:val="IndexLink"/>
                <w:rtl w:val="true"/>
              </w:rPr>
              <w:tab/>
            </w:r>
            <w:r>
              <w:rPr>
                <w:rStyle w:val="IndexLink"/>
              </w:rPr>
              <w:t>33</w:t>
            </w:r>
          </w:hyperlink>
        </w:p>
        <w:p>
          <w:pPr>
            <w:pStyle w:val="Contents2"/>
            <w:tabs>
              <w:tab w:val="clear" w:pos="8743"/>
              <w:tab w:val="right" w:pos="9026" w:leader="dot"/>
            </w:tabs>
            <w:rPr/>
          </w:pPr>
          <w:hyperlink w:anchor="__RefHeading___Toc903071_1395250215">
            <w:r>
              <w:rPr>
                <w:webHidden/>
                <w:rStyle w:val="IndexLink"/>
                <w:rtl w:val="true"/>
              </w:rPr>
              <w:t>نماز مسافر</w:t>
            </w:r>
            <w:r>
              <w:rPr>
                <w:rStyle w:val="IndexLink"/>
                <w:rtl w:val="true"/>
              </w:rPr>
              <w:tab/>
            </w:r>
            <w:r>
              <w:rPr>
                <w:rStyle w:val="IndexLink"/>
              </w:rPr>
              <w:t>34</w:t>
            </w:r>
          </w:hyperlink>
        </w:p>
        <w:p>
          <w:pPr>
            <w:pStyle w:val="Contents3"/>
            <w:tabs>
              <w:tab w:val="clear" w:pos="8459"/>
              <w:tab w:val="right" w:pos="9026" w:leader="dot"/>
            </w:tabs>
            <w:rPr/>
          </w:pPr>
          <w:hyperlink w:anchor="__RefHeading___Toc903073_1395250215">
            <w:r>
              <w:rPr>
                <w:webHidden/>
                <w:rStyle w:val="IndexLink"/>
                <w:rtl w:val="true"/>
              </w:rPr>
              <w:t>حد ترخص</w:t>
            </w:r>
            <w:r>
              <w:rPr>
                <w:rStyle w:val="IndexLink"/>
                <w:rtl w:val="true"/>
              </w:rPr>
              <w:tab/>
            </w:r>
            <w:r>
              <w:rPr>
                <w:rStyle w:val="IndexLink"/>
              </w:rPr>
              <w:t>34</w:t>
            </w:r>
          </w:hyperlink>
        </w:p>
        <w:p>
          <w:pPr>
            <w:pStyle w:val="Contents3"/>
            <w:tabs>
              <w:tab w:val="clear" w:pos="8459"/>
              <w:tab w:val="right" w:pos="9026" w:leader="dot"/>
            </w:tabs>
            <w:rPr/>
          </w:pPr>
          <w:hyperlink w:anchor="__RefHeading___Toc903075_1395250215">
            <w:r>
              <w:rPr>
                <w:webHidden/>
                <w:rStyle w:val="IndexLink"/>
                <w:rtl w:val="true"/>
              </w:rPr>
              <w:t>اجازه همسر</w:t>
            </w:r>
            <w:r>
              <w:rPr>
                <w:rStyle w:val="IndexLink"/>
                <w:rtl w:val="true"/>
              </w:rPr>
              <w:tab/>
            </w:r>
            <w:r>
              <w:rPr>
                <w:rStyle w:val="IndexLink"/>
              </w:rPr>
              <w:t>36</w:t>
            </w:r>
          </w:hyperlink>
        </w:p>
        <w:p>
          <w:pPr>
            <w:pStyle w:val="Contents3"/>
            <w:tabs>
              <w:tab w:val="clear" w:pos="8459"/>
              <w:tab w:val="right" w:pos="9026" w:leader="dot"/>
            </w:tabs>
            <w:rPr/>
          </w:pPr>
          <w:hyperlink w:anchor="__RefHeading___Toc903077_1395250215">
            <w:r>
              <w:rPr>
                <w:webHidden/>
                <w:rStyle w:val="IndexLink"/>
                <w:rtl w:val="true"/>
              </w:rPr>
              <w:t>اجازه پدر و مادر</w:t>
            </w:r>
            <w:r>
              <w:rPr>
                <w:rStyle w:val="IndexLink"/>
                <w:rtl w:val="true"/>
              </w:rPr>
              <w:tab/>
            </w:r>
            <w:r>
              <w:rPr>
                <w:rStyle w:val="IndexLink"/>
              </w:rPr>
              <w:t>36</w:t>
            </w:r>
          </w:hyperlink>
        </w:p>
        <w:p>
          <w:pPr>
            <w:pStyle w:val="Contents2"/>
            <w:tabs>
              <w:tab w:val="clear" w:pos="8743"/>
              <w:tab w:val="right" w:pos="9026" w:leader="dot"/>
            </w:tabs>
            <w:rPr/>
          </w:pPr>
          <w:hyperlink w:anchor="__RefHeading___Toc903079_1395250215">
            <w:r>
              <w:rPr>
                <w:webHidden/>
                <w:rStyle w:val="IndexLink"/>
                <w:rtl w:val="true"/>
              </w:rPr>
              <w:t>احکام نگاه وپوشش و ارتباط با نامحرم</w:t>
            </w:r>
            <w:r>
              <w:rPr>
                <w:rStyle w:val="IndexLink"/>
                <w:rtl w:val="true"/>
              </w:rPr>
              <w:tab/>
            </w:r>
            <w:r>
              <w:rPr>
                <w:rStyle w:val="IndexLink"/>
              </w:rPr>
              <w:t>38</w:t>
            </w:r>
          </w:hyperlink>
        </w:p>
        <w:p>
          <w:pPr>
            <w:pStyle w:val="Contents3"/>
            <w:tabs>
              <w:tab w:val="clear" w:pos="8459"/>
              <w:tab w:val="right" w:pos="9026" w:leader="dot"/>
            </w:tabs>
            <w:rPr/>
          </w:pPr>
          <w:hyperlink w:anchor="__RefHeading___Toc903081_1395250215">
            <w:r>
              <w:rPr>
                <w:webHidden/>
                <w:rStyle w:val="IndexLink"/>
                <w:rtl w:val="true"/>
              </w:rPr>
              <w:t>پوشش در نماز</w:t>
            </w:r>
            <w:r>
              <w:rPr>
                <w:rStyle w:val="IndexLink"/>
                <w:rtl w:val="true"/>
              </w:rPr>
              <w:tab/>
            </w:r>
            <w:r>
              <w:rPr>
                <w:rStyle w:val="IndexLink"/>
              </w:rPr>
              <w:t>38</w:t>
            </w:r>
          </w:hyperlink>
        </w:p>
        <w:p>
          <w:pPr>
            <w:pStyle w:val="Contents3"/>
            <w:tabs>
              <w:tab w:val="clear" w:pos="8459"/>
              <w:tab w:val="right" w:pos="9026" w:leader="dot"/>
            </w:tabs>
            <w:rPr/>
          </w:pPr>
          <w:hyperlink w:anchor="__RefHeading___Toc903083_1395250215">
            <w:r>
              <w:rPr>
                <w:webHidden/>
                <w:rStyle w:val="IndexLink"/>
                <w:rtl w:val="true"/>
              </w:rPr>
              <w:t>پوشیدن لباس جنس مخالف</w:t>
            </w:r>
            <w:r>
              <w:rPr>
                <w:rStyle w:val="IndexLink"/>
                <w:rtl w:val="true"/>
              </w:rPr>
              <w:tab/>
            </w:r>
            <w:r>
              <w:rPr>
                <w:rStyle w:val="IndexLink"/>
              </w:rPr>
              <w:t>39</w:t>
            </w:r>
          </w:hyperlink>
        </w:p>
        <w:p>
          <w:pPr>
            <w:pStyle w:val="Contents3"/>
            <w:tabs>
              <w:tab w:val="clear" w:pos="8459"/>
              <w:tab w:val="right" w:pos="9026" w:leader="dot"/>
            </w:tabs>
            <w:rPr/>
          </w:pPr>
          <w:hyperlink w:anchor="__RefHeading___Toc903085_1395250215">
            <w:r>
              <w:rPr>
                <w:webHidden/>
                <w:rStyle w:val="IndexLink"/>
                <w:rtl w:val="true"/>
              </w:rPr>
              <w:t>پوشش زنان در مقابل مردان نامحرم</w:t>
            </w:r>
            <w:r>
              <w:rPr>
                <w:rStyle w:val="IndexLink"/>
                <w:rtl w:val="true"/>
              </w:rPr>
              <w:tab/>
            </w:r>
            <w:r>
              <w:rPr>
                <w:rStyle w:val="IndexLink"/>
              </w:rPr>
              <w:t>40</w:t>
            </w:r>
          </w:hyperlink>
        </w:p>
        <w:p>
          <w:pPr>
            <w:pStyle w:val="Contents3"/>
            <w:tabs>
              <w:tab w:val="clear" w:pos="8459"/>
              <w:tab w:val="right" w:pos="9026" w:leader="dot"/>
            </w:tabs>
            <w:rPr/>
          </w:pPr>
          <w:hyperlink w:anchor="__RefHeading___Toc903087_1395250215">
            <w:r>
              <w:rPr>
                <w:webHidden/>
                <w:rStyle w:val="IndexLink"/>
                <w:rtl w:val="true"/>
              </w:rPr>
              <w:t>احکام شنیدن و شنواندن صدا به نامحرم</w:t>
            </w:r>
            <w:r>
              <w:rPr>
                <w:rStyle w:val="IndexLink"/>
                <w:rtl w:val="true"/>
              </w:rPr>
              <w:tab/>
            </w:r>
            <w:r>
              <w:rPr>
                <w:rStyle w:val="IndexLink"/>
              </w:rPr>
              <w:t>42</w:t>
            </w:r>
          </w:hyperlink>
        </w:p>
        <w:p>
          <w:pPr>
            <w:pStyle w:val="Contents3"/>
            <w:tabs>
              <w:tab w:val="clear" w:pos="8459"/>
              <w:tab w:val="right" w:pos="9026" w:leader="dot"/>
            </w:tabs>
            <w:rPr/>
          </w:pPr>
          <w:hyperlink w:anchor="__RefHeading___Toc903089_1395250215">
            <w:r>
              <w:rPr>
                <w:webHidden/>
                <w:rStyle w:val="IndexLink"/>
                <w:rtl w:val="true"/>
              </w:rPr>
              <w:t>نافلۀ های یومیه</w:t>
            </w:r>
            <w:r>
              <w:rPr>
                <w:rStyle w:val="IndexLink"/>
                <w:rtl w:val="true"/>
              </w:rPr>
              <w:tab/>
            </w:r>
            <w:r>
              <w:rPr>
                <w:rStyle w:val="IndexLink"/>
              </w:rPr>
              <w:t>48</w:t>
            </w:r>
          </w:hyperlink>
        </w:p>
        <w:p>
          <w:pPr>
            <w:pStyle w:val="Contents2"/>
            <w:tabs>
              <w:tab w:val="clear" w:pos="8743"/>
              <w:tab w:val="right" w:pos="9026" w:leader="dot"/>
            </w:tabs>
            <w:rPr/>
          </w:pPr>
          <w:hyperlink w:anchor="__RefHeading___Toc903091_1395250215">
            <w:r>
              <w:rPr>
                <w:webHidden/>
                <w:rStyle w:val="IndexLink"/>
                <w:rtl w:val="true"/>
              </w:rPr>
              <w:t>نذر وعهد</w:t>
            </w:r>
            <w:r>
              <w:rPr>
                <w:rStyle w:val="IndexLink"/>
                <w:rtl w:val="true"/>
              </w:rPr>
              <w:tab/>
            </w:r>
            <w:r>
              <w:rPr>
                <w:rStyle w:val="IndexLink"/>
              </w:rPr>
              <w:t>49</w:t>
            </w:r>
          </w:hyperlink>
        </w:p>
        <w:p>
          <w:pPr>
            <w:pStyle w:val="Contents3"/>
            <w:tabs>
              <w:tab w:val="clear" w:pos="8459"/>
              <w:tab w:val="right" w:pos="9026" w:leader="dot"/>
            </w:tabs>
            <w:rPr/>
          </w:pPr>
          <w:hyperlink w:anchor="__RefHeading___Toc903093_1395250215">
            <w:r>
              <w:rPr>
                <w:webHidden/>
                <w:rStyle w:val="IndexLink"/>
                <w:rtl w:val="true"/>
              </w:rPr>
              <w:t>صیغه نذر</w:t>
            </w:r>
            <w:r>
              <w:rPr>
                <w:rStyle w:val="IndexLink"/>
                <w:rtl w:val="true"/>
              </w:rPr>
              <w:tab/>
            </w:r>
            <w:r>
              <w:rPr>
                <w:rStyle w:val="IndexLink"/>
              </w:rPr>
              <w:t>49</w:t>
            </w:r>
          </w:hyperlink>
        </w:p>
        <w:p>
          <w:pPr>
            <w:pStyle w:val="Contents3"/>
            <w:tabs>
              <w:tab w:val="clear" w:pos="8459"/>
              <w:tab w:val="right" w:pos="9026" w:leader="dot"/>
            </w:tabs>
            <w:rPr/>
          </w:pPr>
          <w:hyperlink w:anchor="__RefHeading___Toc903095_1395250215">
            <w:r>
              <w:rPr>
                <w:webHidden/>
                <w:rStyle w:val="IndexLink"/>
                <w:rtl w:val="true"/>
              </w:rPr>
              <w:t>تغییر نذر</w:t>
            </w:r>
            <w:r>
              <w:rPr>
                <w:rStyle w:val="IndexLink"/>
                <w:rtl w:val="true"/>
              </w:rPr>
              <w:tab/>
            </w:r>
            <w:r>
              <w:rPr>
                <w:rStyle w:val="IndexLink"/>
              </w:rPr>
              <w:t>50</w:t>
            </w:r>
          </w:hyperlink>
        </w:p>
        <w:p>
          <w:pPr>
            <w:pStyle w:val="Contents3"/>
            <w:tabs>
              <w:tab w:val="clear" w:pos="8459"/>
              <w:tab w:val="right" w:pos="9026" w:leader="dot"/>
            </w:tabs>
            <w:rPr/>
          </w:pPr>
          <w:hyperlink w:anchor="__RefHeading___Toc903097_1395250215">
            <w:r>
              <w:rPr>
                <w:webHidden/>
                <w:rStyle w:val="IndexLink"/>
                <w:rtl w:val="true"/>
              </w:rPr>
              <w:t>صیغه و حکم عهد</w:t>
            </w:r>
            <w:r>
              <w:rPr>
                <w:rStyle w:val="IndexLink"/>
                <w:rtl w:val="true"/>
              </w:rPr>
              <w:tab/>
            </w:r>
            <w:r>
              <w:rPr>
                <w:rStyle w:val="IndexLink"/>
              </w:rPr>
              <w:t>51</w:t>
            </w:r>
          </w:hyperlink>
        </w:p>
        <w:p>
          <w:pPr>
            <w:pStyle w:val="Contents2"/>
            <w:tabs>
              <w:tab w:val="clear" w:pos="8743"/>
              <w:tab w:val="right" w:pos="9026" w:leader="dot"/>
            </w:tabs>
            <w:rPr/>
          </w:pPr>
          <w:hyperlink w:anchor="__RefHeading___Toc903099_1395250215">
            <w:r>
              <w:rPr>
                <w:webHidden/>
                <w:rStyle w:val="IndexLink"/>
                <w:rtl w:val="true"/>
              </w:rPr>
              <w:t>احکام نجاسات</w:t>
            </w:r>
            <w:r>
              <w:rPr>
                <w:rStyle w:val="IndexLink"/>
                <w:rtl w:val="true"/>
              </w:rPr>
              <w:tab/>
            </w:r>
            <w:r>
              <w:rPr>
                <w:rStyle w:val="IndexLink"/>
              </w:rPr>
              <w:t>51</w:t>
            </w:r>
          </w:hyperlink>
        </w:p>
        <w:p>
          <w:pPr>
            <w:pStyle w:val="Contents3"/>
            <w:tabs>
              <w:tab w:val="clear" w:pos="8459"/>
              <w:tab w:val="right" w:pos="9026" w:leader="dot"/>
            </w:tabs>
            <w:rPr/>
          </w:pPr>
          <w:hyperlink w:anchor="__RefHeading___Toc903101_1395250215">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903103_1395250215">
            <w:r>
              <w:rPr>
                <w:webHidden/>
                <w:rStyle w:val="IndexLink"/>
                <w:rtl w:val="true"/>
              </w:rPr>
              <w:t>خون</w:t>
            </w:r>
            <w:r>
              <w:rPr>
                <w:rStyle w:val="IndexLink"/>
                <w:rtl w:val="true"/>
              </w:rPr>
              <w:tab/>
            </w:r>
            <w:r>
              <w:rPr>
                <w:rStyle w:val="IndexLink"/>
              </w:rPr>
              <w:t>54</w:t>
            </w:r>
          </w:hyperlink>
        </w:p>
        <w:p>
          <w:pPr>
            <w:pStyle w:val="Contents3"/>
            <w:tabs>
              <w:tab w:val="clear" w:pos="8459"/>
              <w:tab w:val="right" w:pos="9026" w:leader="dot"/>
            </w:tabs>
            <w:rPr/>
          </w:pPr>
          <w:hyperlink w:anchor="__RefHeading___Toc903105_1395250215">
            <w:r>
              <w:rPr>
                <w:webHidden/>
                <w:rStyle w:val="IndexLink"/>
                <w:rtl w:val="true"/>
              </w:rPr>
              <w:t>برخورد نجاست به آب قلیل</w:t>
            </w:r>
            <w:r>
              <w:rPr>
                <w:rStyle w:val="IndexLink"/>
                <w:rtl w:val="true"/>
              </w:rPr>
              <w:tab/>
            </w:r>
            <w:r>
              <w:rPr>
                <w:rStyle w:val="IndexLink"/>
              </w:rPr>
              <w:t>57</w:t>
            </w:r>
          </w:hyperlink>
        </w:p>
        <w:p>
          <w:pPr>
            <w:pStyle w:val="Contents3"/>
            <w:tabs>
              <w:tab w:val="clear" w:pos="8459"/>
              <w:tab w:val="right" w:pos="9026" w:leader="dot"/>
            </w:tabs>
            <w:rPr/>
          </w:pPr>
          <w:hyperlink w:anchor="__RefHeading___Toc903107_1395250215">
            <w:r>
              <w:rPr>
                <w:webHidden/>
                <w:rStyle w:val="IndexLink"/>
                <w:rtl w:val="true"/>
              </w:rPr>
              <w:t>احکام تخلی</w:t>
            </w:r>
            <w:r>
              <w:rPr>
                <w:rStyle w:val="IndexLink"/>
                <w:rtl w:val="true"/>
              </w:rPr>
              <w:tab/>
            </w:r>
            <w:r>
              <w:rPr>
                <w:rStyle w:val="IndexLink"/>
              </w:rPr>
              <w:t>58</w:t>
            </w:r>
          </w:hyperlink>
        </w:p>
        <w:p>
          <w:pPr>
            <w:pStyle w:val="Contents2"/>
            <w:tabs>
              <w:tab w:val="clear" w:pos="8743"/>
              <w:tab w:val="right" w:pos="9026" w:leader="dot"/>
            </w:tabs>
            <w:rPr/>
          </w:pPr>
          <w:hyperlink w:anchor="__RefHeading___Toc903109_1395250215">
            <w:r>
              <w:rPr>
                <w:webHidden/>
                <w:rStyle w:val="IndexLink"/>
                <w:rtl w:val="true"/>
              </w:rPr>
              <w:t>مطهرات</w:t>
            </w:r>
            <w:r>
              <w:rPr>
                <w:rStyle w:val="IndexLink"/>
                <w:rtl w:val="true"/>
              </w:rPr>
              <w:tab/>
            </w:r>
            <w:r>
              <w:rPr>
                <w:rStyle w:val="IndexLink"/>
              </w:rPr>
              <w:t>59</w:t>
            </w:r>
          </w:hyperlink>
        </w:p>
        <w:p>
          <w:pPr>
            <w:pStyle w:val="Contents3"/>
            <w:tabs>
              <w:tab w:val="clear" w:pos="8459"/>
              <w:tab w:val="right" w:pos="9026" w:leader="dot"/>
            </w:tabs>
            <w:rPr/>
          </w:pPr>
          <w:hyperlink w:anchor="__RefHeading___Toc903111_1395250215">
            <w:r>
              <w:rPr>
                <w:webHidden/>
                <w:rStyle w:val="IndexLink"/>
                <w:rtl w:val="true"/>
              </w:rPr>
              <w:t>تطهیر لباس</w:t>
            </w:r>
            <w:r>
              <w:rPr>
                <w:rStyle w:val="IndexLink"/>
                <w:rtl w:val="true"/>
              </w:rPr>
              <w:tab/>
            </w:r>
            <w:r>
              <w:rPr>
                <w:rStyle w:val="IndexLink"/>
              </w:rPr>
              <w:t>59</w:t>
            </w:r>
          </w:hyperlink>
        </w:p>
        <w:p>
          <w:pPr>
            <w:pStyle w:val="Contents3"/>
            <w:tabs>
              <w:tab w:val="clear" w:pos="8459"/>
              <w:tab w:val="right" w:pos="9026" w:leader="dot"/>
            </w:tabs>
            <w:rPr/>
          </w:pPr>
          <w:hyperlink w:anchor="__RefHeading___Toc903113_1395250215">
            <w:r>
              <w:rPr>
                <w:webHidden/>
                <w:rStyle w:val="IndexLink"/>
                <w:rtl w:val="true"/>
              </w:rPr>
              <w:t>تطهیر بدن غیر از مخرج ادرار و مدفوع</w:t>
            </w:r>
            <w:r>
              <w:rPr>
                <w:rStyle w:val="IndexLink"/>
                <w:rtl w:val="true"/>
              </w:rPr>
              <w:tab/>
            </w:r>
            <w:r>
              <w:rPr>
                <w:rStyle w:val="IndexLink"/>
              </w:rPr>
              <w:t>60</w:t>
            </w:r>
          </w:hyperlink>
        </w:p>
        <w:p>
          <w:pPr>
            <w:pStyle w:val="Contents3"/>
            <w:tabs>
              <w:tab w:val="clear" w:pos="8459"/>
              <w:tab w:val="right" w:pos="9026" w:leader="dot"/>
            </w:tabs>
            <w:rPr/>
          </w:pPr>
          <w:hyperlink w:anchor="__RefHeading___Toc903115_1395250215">
            <w:r>
              <w:rPr>
                <w:webHidden/>
                <w:rStyle w:val="IndexLink"/>
                <w:rtl w:val="true"/>
              </w:rPr>
              <w:t>تطهیر مخرج ادرار و مدفوع</w:t>
            </w:r>
            <w:r>
              <w:rPr>
                <w:rStyle w:val="IndexLink"/>
                <w:rtl w:val="true"/>
              </w:rPr>
              <w:tab/>
            </w:r>
            <w:r>
              <w:rPr>
                <w:rStyle w:val="IndexLink"/>
              </w:rPr>
              <w:t>61</w:t>
            </w:r>
          </w:hyperlink>
        </w:p>
        <w:p>
          <w:pPr>
            <w:pStyle w:val="Contents3"/>
            <w:tabs>
              <w:tab w:val="clear" w:pos="8459"/>
              <w:tab w:val="right" w:pos="9026" w:leader="dot"/>
            </w:tabs>
            <w:rPr/>
          </w:pPr>
          <w:hyperlink w:anchor="__RefHeading___Toc903117_1395250215">
            <w:r>
              <w:rPr>
                <w:webHidden/>
                <w:rStyle w:val="IndexLink"/>
                <w:rtl w:val="true"/>
              </w:rPr>
              <w:t>طهارت اعضاء هنگام وضو و غسل و تیمم</w:t>
            </w:r>
            <w:r>
              <w:rPr>
                <w:rStyle w:val="IndexLink"/>
                <w:rtl w:val="true"/>
              </w:rPr>
              <w:tab/>
            </w:r>
            <w:r>
              <w:rPr>
                <w:rStyle w:val="IndexLink"/>
              </w:rPr>
              <w:t>63</w:t>
            </w:r>
          </w:hyperlink>
        </w:p>
        <w:p>
          <w:pPr>
            <w:pStyle w:val="Contents3"/>
            <w:tabs>
              <w:tab w:val="clear" w:pos="8459"/>
              <w:tab w:val="right" w:pos="9026" w:leader="dot"/>
            </w:tabs>
            <w:rPr/>
          </w:pPr>
          <w:hyperlink w:anchor="__RefHeading___Toc903119_1395250215">
            <w:r>
              <w:rPr>
                <w:webHidden/>
                <w:rStyle w:val="IndexLink"/>
                <w:rtl w:val="true"/>
              </w:rPr>
              <w:t>طهارت مکان نمازگزار</w:t>
            </w:r>
            <w:r>
              <w:rPr>
                <w:rStyle w:val="IndexLink"/>
                <w:rtl w:val="true"/>
              </w:rPr>
              <w:tab/>
            </w:r>
            <w:r>
              <w:rPr>
                <w:rStyle w:val="IndexLink"/>
              </w:rPr>
              <w:t>64</w:t>
            </w:r>
          </w:hyperlink>
        </w:p>
        <w:p>
          <w:pPr>
            <w:pStyle w:val="Contents3"/>
            <w:tabs>
              <w:tab w:val="clear" w:pos="8459"/>
              <w:tab w:val="right" w:pos="9026" w:leader="dot"/>
            </w:tabs>
            <w:rPr/>
          </w:pPr>
          <w:hyperlink w:anchor="__RefHeading___Toc903121_1395250215">
            <w:r>
              <w:rPr>
                <w:webHidden/>
                <w:rStyle w:val="IndexLink"/>
                <w:rtl w:val="true"/>
              </w:rPr>
              <w:t>نجس بودن تمام باطن یا تمام طرف دیگر مهر</w:t>
            </w:r>
            <w:r>
              <w:rPr>
                <w:rStyle w:val="IndexLink"/>
                <w:rtl w:val="true"/>
              </w:rPr>
              <w:tab/>
            </w:r>
            <w:r>
              <w:rPr>
                <w:rStyle w:val="IndexLink"/>
              </w:rPr>
              <w:t>64</w:t>
            </w:r>
          </w:hyperlink>
        </w:p>
        <w:p>
          <w:pPr>
            <w:pStyle w:val="Contents3"/>
            <w:tabs>
              <w:tab w:val="clear" w:pos="8459"/>
              <w:tab w:val="right" w:pos="9026" w:leader="dot"/>
            </w:tabs>
            <w:rPr/>
          </w:pPr>
          <w:hyperlink w:anchor="__RefHeading___Toc903123_1395250215">
            <w:r>
              <w:rPr>
                <w:webHidden/>
                <w:rStyle w:val="IndexLink"/>
                <w:rtl w:val="true"/>
              </w:rPr>
              <w:t>نماز با لباس یا بدن نجس از روی علم</w:t>
            </w:r>
            <w:r>
              <w:rPr>
                <w:rStyle w:val="IndexLink"/>
                <w:rtl w:val="true"/>
              </w:rPr>
              <w:tab/>
            </w:r>
            <w:r>
              <w:rPr>
                <w:rStyle w:val="IndexLink"/>
              </w:rPr>
              <w:t>65</w:t>
            </w:r>
          </w:hyperlink>
        </w:p>
        <w:p>
          <w:pPr>
            <w:pStyle w:val="Contents3"/>
            <w:tabs>
              <w:tab w:val="clear" w:pos="8459"/>
              <w:tab w:val="right" w:pos="9026" w:leader="dot"/>
            </w:tabs>
            <w:rPr/>
          </w:pPr>
          <w:hyperlink w:anchor="__RefHeading___Toc903125_1395250215">
            <w:r>
              <w:rPr>
                <w:webHidden/>
                <w:rStyle w:val="IndexLink"/>
                <w:rtl w:val="true"/>
              </w:rPr>
              <w:t>مقدار درهم</w:t>
            </w:r>
            <w:r>
              <w:rPr>
                <w:rStyle w:val="IndexLink"/>
                <w:rtl w:val="true"/>
              </w:rPr>
              <w:tab/>
            </w:r>
            <w:r>
              <w:rPr>
                <w:rStyle w:val="IndexLink"/>
              </w:rPr>
              <w:t>70</w:t>
            </w:r>
          </w:hyperlink>
        </w:p>
        <w:p>
          <w:pPr>
            <w:pStyle w:val="Contents3"/>
            <w:tabs>
              <w:tab w:val="clear" w:pos="8459"/>
              <w:tab w:val="right" w:pos="9026" w:leader="dot"/>
            </w:tabs>
            <w:rPr/>
          </w:pPr>
          <w:hyperlink w:anchor="__RefHeading___Toc903127_1395250215">
            <w:r>
              <w:rPr>
                <w:webHidden/>
                <w:rStyle w:val="IndexLink"/>
                <w:rtl w:val="true"/>
              </w:rPr>
              <w:t>مخلوط شدن خون با رطوبت</w:t>
            </w:r>
            <w:r>
              <w:rPr>
                <w:rStyle w:val="IndexLink"/>
                <w:rtl w:val="true"/>
              </w:rPr>
              <w:tab/>
            </w:r>
            <w:r>
              <w:rPr>
                <w:rStyle w:val="IndexLink"/>
              </w:rPr>
              <w:t>71</w:t>
            </w:r>
          </w:hyperlink>
        </w:p>
        <w:p>
          <w:pPr>
            <w:pStyle w:val="Contents2"/>
            <w:tabs>
              <w:tab w:val="clear" w:pos="8743"/>
              <w:tab w:val="right" w:pos="9026" w:leader="dot"/>
            </w:tabs>
            <w:rPr/>
          </w:pPr>
          <w:hyperlink w:anchor="__RefHeading___Toc903129_1395250215">
            <w:r>
              <w:rPr>
                <w:webHidden/>
                <w:rStyle w:val="IndexLink"/>
                <w:rtl w:val="true"/>
              </w:rPr>
              <w:t>لقطه</w:t>
            </w:r>
            <w:r>
              <w:rPr>
                <w:rStyle w:val="IndexLink"/>
                <w:rtl w:val="true"/>
              </w:rPr>
              <w:tab/>
            </w:r>
            <w:r>
              <w:rPr>
                <w:rStyle w:val="IndexLink"/>
              </w:rPr>
              <w:t>72</w:t>
            </w:r>
          </w:hyperlink>
        </w:p>
        <w:p>
          <w:pPr>
            <w:pStyle w:val="Contents2"/>
            <w:tabs>
              <w:tab w:val="clear" w:pos="8743"/>
              <w:tab w:val="right" w:pos="9026" w:leader="dot"/>
            </w:tabs>
            <w:rPr/>
          </w:pPr>
          <w:hyperlink w:anchor="__RefHeading___Toc903131_1395250215">
            <w:r>
              <w:rPr>
                <w:webHidden/>
                <w:rStyle w:val="IndexLink"/>
                <w:rtl w:val="true"/>
              </w:rPr>
              <w:t xml:space="preserve">حق المارة </w:t>
            </w:r>
            <w:r>
              <w:rPr>
                <w:rStyle w:val="IndexLink"/>
                <w:rtl w:val="true"/>
              </w:rPr>
              <w:t>(</w:t>
            </w:r>
            <w:r>
              <w:rPr>
                <w:rStyle w:val="IndexLink"/>
                <w:rtl w:val="true"/>
              </w:rPr>
              <w:t>رهگذر</w:t>
            </w:r>
            <w:r>
              <w:rPr>
                <w:rStyle w:val="IndexLink"/>
                <w:rtl w:val="true"/>
              </w:rPr>
              <w:t>)</w:t>
              <w:tab/>
            </w:r>
            <w:r>
              <w:rPr>
                <w:rStyle w:val="IndexLink"/>
              </w:rPr>
              <w:t>73</w:t>
            </w:r>
          </w:hyperlink>
        </w:p>
        <w:p>
          <w:pPr>
            <w:pStyle w:val="Contents3"/>
            <w:tabs>
              <w:tab w:val="clear" w:pos="8459"/>
              <w:tab w:val="right" w:pos="9026" w:leader="dot"/>
            </w:tabs>
            <w:rPr/>
          </w:pPr>
          <w:hyperlink w:anchor="__RefHeading___Toc903133_1395250215">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903135_1395250215">
            <w:r>
              <w:rPr>
                <w:webHidden/>
                <w:rStyle w:val="IndexLink"/>
                <w:rtl w:val="true"/>
              </w:rPr>
              <w:t>حق الناس</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85_24618"/>
      <w:bookmarkStart w:id="1" w:name="pg2685_24618"/>
      <w:bookmarkEnd w:id="1"/>
    </w:p>
    <w:p>
      <w:pPr>
        <w:pStyle w:val="Heading2"/>
        <w:numPr>
          <w:ilvl w:val="1"/>
          <w:numId w:val="1"/>
        </w:numPr>
        <w:rPr/>
      </w:pPr>
      <w:bookmarkStart w:id="2" w:name="pg2685_24618"/>
      <w:bookmarkStart w:id="3" w:name="__RefHeading___Toc903021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زائرین 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علمی اداره پاسخگویی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تدوین و تنظیم واحد خواهران ؛ ویراستاری محتوایی واحد برادران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رهیافت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 رسانی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خواهران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برادران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1392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3349492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3023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رهیافت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احکام زائرین پیاده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پاسخ گویی به سؤالات دینی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تنظیم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تولیدات فرهنگی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گرافیک آسمان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کریم پور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1393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جمهوری اسلامی،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ادارۀ پاسخ گویی به سؤالات دینی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32020</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32240602</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eppasokh@aqrazavi.org</w:t>
      </w:r>
    </w:p>
    <w:p>
      <w:pPr>
        <w:pStyle w:val="BookText"/>
        <w:rPr/>
      </w:pPr>
      <w:r>
        <w:rPr>
          <w:rFonts w:ascii="IRNazanin" w:hAnsi="IRNazanin" w:eastAsia="IRNazanin"/>
          <w:color w:val="111111"/>
          <w:sz w:val="28"/>
          <w:sz w:val="28"/>
          <w:szCs w:val="28"/>
          <w:rtl w:val="true"/>
          <w:lang w:bidi="fa-IR"/>
        </w:rPr>
        <w:t>احکام زائرین پیاده</w:t>
      </w:r>
    </w:p>
    <w:p>
      <w:pPr>
        <w:pStyle w:val="BookText"/>
        <w:rPr/>
      </w:pPr>
      <w:r>
        <w:rPr>
          <w:rFonts w:ascii="IRNazanin" w:hAnsi="IRNazanin" w:eastAsia="IRNazanin"/>
          <w:color w:val="111111"/>
          <w:sz w:val="28"/>
          <w:sz w:val="28"/>
          <w:szCs w:val="28"/>
          <w:rtl w:val="true"/>
          <w:lang w:bidi="fa-IR"/>
        </w:rPr>
        <w:t>ویژۀ استادان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پاسخگویی به سوالات شرعی</w:t>
      </w:r>
      <w:bookmarkStart w:id="7" w:name="pg2685_24626"/>
    </w:p>
    <w:p>
      <w:pPr>
        <w:pStyle w:val="Heading2"/>
        <w:numPr>
          <w:ilvl w:val="1"/>
          <w:numId w:val="1"/>
        </w:numPr>
        <w:rPr/>
      </w:pPr>
      <w:bookmarkStart w:id="8" w:name="__RefHeading___Toc903025_139525021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زائر پیاده</w:t>
      </w:r>
    </w:p>
    <w:p>
      <w:pPr>
        <w:pStyle w:val="BookText"/>
        <w:rPr/>
      </w:pPr>
      <w:r>
        <w:rPr>
          <w:rFonts w:ascii="IRNazanin" w:hAnsi="IRNazanin" w:eastAsia="IRNazanin"/>
          <w:color w:val="111111"/>
          <w:sz w:val="28"/>
          <w:sz w:val="28"/>
          <w:szCs w:val="28"/>
          <w:rtl w:val="true"/>
          <w:lang w:bidi="fa-IR"/>
        </w:rPr>
        <w:t>مشروعیت و فضیلت زیارت پیاده </w:t>
      </w:r>
    </w:p>
    <w:p>
      <w:pPr>
        <w:pStyle w:val="BookText"/>
        <w:rPr/>
      </w:pPr>
      <w:r>
        <w:rPr>
          <w:rFonts w:ascii="IRNazanin" w:hAnsi="IRNazanin" w:eastAsia="IRNazanin"/>
          <w:color w:val="111111"/>
          <w:sz w:val="28"/>
          <w:sz w:val="28"/>
          <w:szCs w:val="28"/>
          <w:rtl w:val="true"/>
          <w:lang w:bidi="fa-IR"/>
        </w:rPr>
        <w:t>آداب سفر</w:t>
      </w:r>
    </w:p>
    <w:p>
      <w:pPr>
        <w:pStyle w:val="BookText"/>
        <w:rPr/>
      </w:pPr>
      <w:r>
        <w:rPr>
          <w:rFonts w:ascii="IRNazanin" w:hAnsi="IRNazanin" w:eastAsia="IRNazanin"/>
          <w:color w:val="111111"/>
          <w:sz w:val="28"/>
          <w:sz w:val="28"/>
          <w:szCs w:val="28"/>
          <w:rtl w:val="true"/>
          <w:lang w:bidi="fa-IR"/>
        </w:rPr>
        <w:t>تقلید</w:t>
      </w:r>
    </w:p>
    <w:p>
      <w:pPr>
        <w:pStyle w:val="BookText"/>
        <w:rPr/>
      </w:pPr>
      <w:r>
        <w:rPr>
          <w:rFonts w:ascii="IRNazanin" w:hAnsi="IRNazanin" w:eastAsia="IRNazanin"/>
          <w:color w:val="111111"/>
          <w:sz w:val="28"/>
          <w:sz w:val="28"/>
          <w:szCs w:val="28"/>
          <w:rtl w:val="true"/>
          <w:lang w:bidi="fa-IR"/>
        </w:rPr>
        <w:t>انتخاب مرجع تقلید </w:t>
      </w:r>
    </w:p>
    <w:p>
      <w:pPr>
        <w:pStyle w:val="BookText"/>
        <w:rPr/>
      </w:pPr>
      <w:r>
        <w:rPr>
          <w:rFonts w:ascii="IRNazanin" w:hAnsi="IRNazanin" w:eastAsia="IRNazanin"/>
          <w:color w:val="111111"/>
          <w:sz w:val="28"/>
          <w:sz w:val="28"/>
          <w:szCs w:val="28"/>
          <w:rtl w:val="true"/>
          <w:lang w:bidi="fa-IR"/>
        </w:rPr>
        <w:t>احکام عبادات</w:t>
      </w:r>
    </w:p>
    <w:p>
      <w:pPr>
        <w:pStyle w:val="BookText"/>
        <w:rPr/>
      </w:pPr>
      <w:r>
        <w:rPr>
          <w:rFonts w:ascii="IRNazanin" w:hAnsi="IRNazanin" w:eastAsia="IRNazanin"/>
          <w:color w:val="111111"/>
          <w:sz w:val="28"/>
          <w:sz w:val="28"/>
          <w:szCs w:val="28"/>
          <w:rtl w:val="true"/>
          <w:lang w:bidi="fa-IR"/>
        </w:rPr>
        <w:t>وضو </w:t>
      </w:r>
    </w:p>
    <w:p>
      <w:pPr>
        <w:pStyle w:val="BookText"/>
        <w:rPr/>
      </w:pPr>
      <w:r>
        <w:rPr>
          <w:rFonts w:ascii="IRNazanin" w:hAnsi="IRNazanin" w:eastAsia="IRNazanin"/>
          <w:color w:val="111111"/>
          <w:sz w:val="28"/>
          <w:sz w:val="28"/>
          <w:szCs w:val="28"/>
          <w:rtl w:val="true"/>
          <w:lang w:bidi="fa-IR"/>
        </w:rPr>
        <w:t>وضوی جبیره </w:t>
      </w:r>
    </w:p>
    <w:p>
      <w:pPr>
        <w:pStyle w:val="BookText"/>
        <w:rPr/>
      </w:pPr>
      <w:r>
        <w:rPr>
          <w:rFonts w:ascii="IRNazanin" w:hAnsi="IRNazanin" w:eastAsia="IRNazanin"/>
          <w:color w:val="111111"/>
          <w:sz w:val="28"/>
          <w:sz w:val="28"/>
          <w:szCs w:val="28"/>
          <w:rtl w:val="true"/>
          <w:lang w:bidi="fa-IR"/>
        </w:rPr>
        <w:t>برخی احکام مسجد و حرم</w:t>
      </w:r>
    </w:p>
    <w:p>
      <w:pPr>
        <w:pStyle w:val="BookText"/>
        <w:rPr/>
      </w:pPr>
      <w:r>
        <w:rPr>
          <w:rFonts w:ascii="IRNazanin" w:hAnsi="IRNazanin" w:eastAsia="IRNazanin"/>
          <w:color w:val="111111"/>
          <w:sz w:val="28"/>
          <w:sz w:val="28"/>
          <w:szCs w:val="28"/>
          <w:rtl w:val="true"/>
          <w:lang w:bidi="fa-IR"/>
        </w:rPr>
        <w:t>نجس کردن مسجد </w:t>
      </w:r>
    </w:p>
    <w:p>
      <w:pPr>
        <w:pStyle w:val="BookText"/>
        <w:rPr/>
      </w:pPr>
      <w:r>
        <w:rPr>
          <w:rFonts w:ascii="IRNazanin" w:hAnsi="IRNazanin" w:eastAsia="IRNazanin"/>
          <w:color w:val="111111"/>
          <w:sz w:val="28"/>
          <w:sz w:val="28"/>
          <w:szCs w:val="28"/>
          <w:rtl w:val="true"/>
          <w:lang w:bidi="fa-IR"/>
        </w:rPr>
        <w:t>مستحبات و مکروهات مسجد </w:t>
      </w:r>
    </w:p>
    <w:p>
      <w:pPr>
        <w:pStyle w:val="BookText"/>
        <w:rPr/>
      </w:pPr>
      <w:r>
        <w:rPr>
          <w:rFonts w:ascii="IRNazanin" w:hAnsi="IRNazanin" w:eastAsia="IRNazanin"/>
          <w:color w:val="111111"/>
          <w:sz w:val="28"/>
          <w:sz w:val="28"/>
          <w:szCs w:val="28"/>
          <w:rtl w:val="true"/>
          <w:lang w:bidi="fa-IR"/>
        </w:rPr>
        <w:t>نجس کردن حرم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تطهیر حرم امامان و پیغمبر </w:t>
      </w:r>
    </w:p>
    <w:p>
      <w:pPr>
        <w:pStyle w:val="BookText"/>
        <w:rPr/>
      </w:pPr>
      <w:r>
        <w:rPr>
          <w:rFonts w:ascii="IRNazanin" w:hAnsi="IRNazanin" w:eastAsia="IRNazanin"/>
          <w:color w:val="111111"/>
          <w:sz w:val="28"/>
          <w:sz w:val="28"/>
          <w:szCs w:val="28"/>
          <w:rtl w:val="true"/>
          <w:lang w:bidi="fa-IR"/>
        </w:rPr>
        <w:t>نجس کردن حسینیّه </w:t>
      </w:r>
    </w:p>
    <w:p>
      <w:pPr>
        <w:pStyle w:val="BookText"/>
        <w:rPr/>
      </w:pPr>
      <w:r>
        <w:rPr>
          <w:rFonts w:ascii="IRNazanin" w:hAnsi="IRNazanin" w:eastAsia="IRNazanin"/>
          <w:color w:val="111111"/>
          <w:sz w:val="28"/>
          <w:sz w:val="28"/>
          <w:szCs w:val="28"/>
          <w:rtl w:val="true"/>
          <w:lang w:bidi="fa-IR"/>
        </w:rPr>
        <w:t>برخی از احکام نماز و مقدمات آن</w:t>
      </w:r>
    </w:p>
    <w:p>
      <w:pPr>
        <w:pStyle w:val="BookText"/>
        <w:rPr/>
      </w:pPr>
      <w:r>
        <w:rPr>
          <w:rFonts w:ascii="IRNazanin" w:hAnsi="IRNazanin" w:eastAsia="IRNazanin"/>
          <w:color w:val="111111"/>
          <w:sz w:val="28"/>
          <w:sz w:val="28"/>
          <w:szCs w:val="28"/>
          <w:rtl w:val="true"/>
          <w:lang w:bidi="fa-IR"/>
        </w:rPr>
        <w:t>نماز در زمین مردم </w:t>
      </w:r>
    </w:p>
    <w:p>
      <w:pPr>
        <w:pStyle w:val="BookText"/>
        <w:rPr/>
      </w:pPr>
      <w:r>
        <w:rPr>
          <w:rFonts w:ascii="IRNazanin" w:hAnsi="IRNazanin" w:eastAsia="IRNazanin"/>
          <w:color w:val="111111"/>
          <w:sz w:val="28"/>
          <w:sz w:val="28"/>
          <w:szCs w:val="28"/>
          <w:rtl w:val="true"/>
          <w:lang w:bidi="fa-IR"/>
        </w:rPr>
        <w:t>چیزهایی که سجده بر آن صحیح است </w:t>
      </w:r>
    </w:p>
    <w:p>
      <w:pPr>
        <w:pStyle w:val="BookText"/>
        <w:rPr/>
      </w:pPr>
      <w:r>
        <w:rPr>
          <w:rFonts w:ascii="IRNazanin" w:hAnsi="IRNazanin" w:eastAsia="IRNazanin"/>
          <w:color w:val="111111"/>
          <w:sz w:val="28"/>
          <w:sz w:val="28"/>
          <w:szCs w:val="28"/>
          <w:rtl w:val="true"/>
          <w:lang w:bidi="fa-IR"/>
        </w:rPr>
        <w:t>مکروهات مکان نماز گذار </w:t>
      </w:r>
    </w:p>
    <w:p>
      <w:pPr>
        <w:pStyle w:val="BookText"/>
        <w:rPr/>
      </w:pPr>
      <w:r>
        <w:rPr>
          <w:rFonts w:ascii="IRNazanin" w:hAnsi="IRNazanin" w:eastAsia="IRNazanin"/>
          <w:color w:val="111111"/>
          <w:sz w:val="28"/>
          <w:sz w:val="28"/>
          <w:szCs w:val="28"/>
          <w:rtl w:val="true"/>
          <w:lang w:bidi="fa-IR"/>
        </w:rPr>
        <w:t>حکم نماز خواندن بر سطح شیب دار </w:t>
      </w:r>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ascii="IRNazanin" w:hAnsi="IRNazanin" w:eastAsia="IRNazanin"/>
          <w:color w:val="111111"/>
          <w:sz w:val="28"/>
          <w:sz w:val="28"/>
          <w:szCs w:val="28"/>
          <w:rtl w:val="true"/>
          <w:lang w:bidi="fa-IR"/>
        </w:rPr>
        <w:t>نماز مسافر</w:t>
      </w:r>
    </w:p>
    <w:p>
      <w:pPr>
        <w:pStyle w:val="BookText"/>
        <w:rPr/>
      </w:pPr>
      <w:r>
        <w:rPr>
          <w:rFonts w:ascii="IRNazanin" w:hAnsi="IRNazanin" w:eastAsia="IRNazanin"/>
          <w:color w:val="111111"/>
          <w:sz w:val="28"/>
          <w:sz w:val="28"/>
          <w:szCs w:val="28"/>
          <w:rtl w:val="true"/>
          <w:lang w:bidi="fa-IR"/>
        </w:rPr>
        <w:t>حد ترخص </w:t>
      </w:r>
    </w:p>
    <w:p>
      <w:pPr>
        <w:pStyle w:val="BookText"/>
        <w:rPr/>
      </w:pPr>
      <w:r>
        <w:rPr>
          <w:rFonts w:ascii="IRNazanin" w:hAnsi="IRNazanin" w:eastAsia="IRNazanin"/>
          <w:color w:val="111111"/>
          <w:sz w:val="28"/>
          <w:sz w:val="28"/>
          <w:szCs w:val="28"/>
          <w:rtl w:val="true"/>
          <w:lang w:bidi="fa-IR"/>
        </w:rPr>
        <w:t>اجازۀ همسر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پدر و مادر </w:t>
      </w:r>
    </w:p>
    <w:p>
      <w:pPr>
        <w:pStyle w:val="BookText"/>
        <w:rPr/>
      </w:pPr>
      <w:r>
        <w:rPr>
          <w:rFonts w:ascii="IRNazanin" w:hAnsi="IRNazanin" w:eastAsia="IRNazanin"/>
          <w:color w:val="111111"/>
          <w:sz w:val="28"/>
          <w:sz w:val="28"/>
          <w:szCs w:val="28"/>
          <w:rtl w:val="true"/>
          <w:lang w:bidi="fa-IR"/>
        </w:rPr>
        <w:t>احکام نگاه وپوشش و ارتباط با نامحرم</w:t>
      </w:r>
    </w:p>
    <w:p>
      <w:pPr>
        <w:pStyle w:val="BookText"/>
        <w:rPr/>
      </w:pPr>
      <w:r>
        <w:rPr>
          <w:rFonts w:ascii="IRNazanin" w:hAnsi="IRNazanin" w:eastAsia="IRNazanin"/>
          <w:color w:val="111111"/>
          <w:sz w:val="28"/>
          <w:sz w:val="28"/>
          <w:szCs w:val="28"/>
          <w:rtl w:val="true"/>
          <w:lang w:bidi="fa-IR"/>
        </w:rPr>
        <w:t>پوشش در نماز </w:t>
      </w:r>
    </w:p>
    <w:p>
      <w:pPr>
        <w:pStyle w:val="BookText"/>
        <w:rPr/>
      </w:pPr>
      <w:r>
        <w:rPr>
          <w:rFonts w:ascii="IRNazanin" w:hAnsi="IRNazanin" w:eastAsia="IRNazanin"/>
          <w:color w:val="111111"/>
          <w:sz w:val="28"/>
          <w:sz w:val="28"/>
          <w:szCs w:val="28"/>
          <w:rtl w:val="true"/>
          <w:lang w:bidi="fa-IR"/>
        </w:rPr>
        <w:t>پوشیدن لباس جنس مخالف </w:t>
      </w:r>
    </w:p>
    <w:p>
      <w:pPr>
        <w:pStyle w:val="BookText"/>
        <w:rPr/>
      </w:pPr>
      <w:r>
        <w:rPr>
          <w:rFonts w:ascii="IRNazanin" w:hAnsi="IRNazanin" w:eastAsia="IRNazanin"/>
          <w:color w:val="111111"/>
          <w:sz w:val="28"/>
          <w:sz w:val="28"/>
          <w:szCs w:val="28"/>
          <w:rtl w:val="true"/>
          <w:lang w:bidi="fa-IR"/>
        </w:rPr>
        <w:t>احکام شنیدن و شنواندن صدا به نامحرم </w:t>
      </w:r>
    </w:p>
    <w:p>
      <w:pPr>
        <w:pStyle w:val="BookText"/>
        <w:rPr/>
      </w:pPr>
      <w:r>
        <w:rPr>
          <w:rFonts w:ascii="IRNazanin" w:hAnsi="IRNazanin" w:eastAsia="IRNazanin"/>
          <w:color w:val="111111"/>
          <w:sz w:val="28"/>
          <w:sz w:val="28"/>
          <w:szCs w:val="28"/>
          <w:rtl w:val="true"/>
          <w:lang w:bidi="fa-IR"/>
        </w:rPr>
        <w:t>نافله های یومیه </w:t>
      </w:r>
    </w:p>
    <w:p>
      <w:pPr>
        <w:pStyle w:val="BookText"/>
        <w:rPr/>
      </w:pPr>
      <w:r>
        <w:rPr>
          <w:rFonts w:ascii="IRNazanin" w:hAnsi="IRNazanin" w:eastAsia="IRNazanin"/>
          <w:color w:val="111111"/>
          <w:sz w:val="28"/>
          <w:sz w:val="28"/>
          <w:szCs w:val="28"/>
          <w:rtl w:val="true"/>
          <w:lang w:bidi="fa-IR"/>
        </w:rPr>
        <w:t>نذر و عهد</w:t>
      </w:r>
    </w:p>
    <w:p>
      <w:pPr>
        <w:pStyle w:val="BookText"/>
        <w:rPr/>
      </w:pPr>
      <w:r>
        <w:rPr>
          <w:rFonts w:ascii="IRNazanin" w:hAnsi="IRNazanin" w:eastAsia="IRNazanin"/>
          <w:color w:val="111111"/>
          <w:sz w:val="28"/>
          <w:sz w:val="28"/>
          <w:szCs w:val="28"/>
          <w:rtl w:val="true"/>
          <w:lang w:bidi="fa-IR"/>
        </w:rPr>
        <w:t>صیغه نذر </w:t>
      </w:r>
    </w:p>
    <w:p>
      <w:pPr>
        <w:pStyle w:val="BookText"/>
        <w:rPr/>
      </w:pPr>
      <w:r>
        <w:rPr>
          <w:rFonts w:ascii="IRNazanin" w:hAnsi="IRNazanin" w:eastAsia="IRNazanin"/>
          <w:color w:val="111111"/>
          <w:sz w:val="28"/>
          <w:sz w:val="28"/>
          <w:szCs w:val="28"/>
          <w:rtl w:val="true"/>
          <w:lang w:bidi="fa-IR"/>
        </w:rPr>
        <w:t>تغییر نذر </w:t>
      </w:r>
    </w:p>
    <w:p>
      <w:pPr>
        <w:pStyle w:val="BookText"/>
        <w:rPr/>
      </w:pPr>
      <w:r>
        <w:rPr>
          <w:rFonts w:ascii="IRNazanin" w:hAnsi="IRNazanin" w:eastAsia="IRNazanin"/>
          <w:color w:val="111111"/>
          <w:sz w:val="28"/>
          <w:sz w:val="28"/>
          <w:szCs w:val="28"/>
          <w:rtl w:val="true"/>
          <w:lang w:bidi="fa-IR"/>
        </w:rPr>
        <w:t>صیغه و حکم عهد </w:t>
      </w:r>
    </w:p>
    <w:p>
      <w:pPr>
        <w:pStyle w:val="BookText"/>
        <w:rPr/>
      </w:pPr>
      <w:r>
        <w:rPr>
          <w:rFonts w:ascii="IRNazanin" w:hAnsi="IRNazanin" w:eastAsia="IRNazanin"/>
          <w:color w:val="111111"/>
          <w:sz w:val="28"/>
          <w:sz w:val="28"/>
          <w:szCs w:val="28"/>
          <w:rtl w:val="true"/>
          <w:lang w:bidi="fa-IR"/>
        </w:rPr>
        <w:t>احکام نجاسات</w:t>
      </w:r>
    </w:p>
    <w:p>
      <w:pPr>
        <w:pStyle w:val="BookText"/>
        <w:rPr/>
      </w:pPr>
      <w:r>
        <w:rPr>
          <w:rFonts w:ascii="IRNazanin" w:hAnsi="IRNazanin" w:eastAsia="IRNazanin"/>
          <w:color w:val="111111"/>
          <w:sz w:val="28"/>
          <w:sz w:val="28"/>
          <w:szCs w:val="28"/>
          <w:rtl w:val="true"/>
          <w:lang w:bidi="fa-IR"/>
        </w:rPr>
        <w:t>خون </w:t>
      </w:r>
    </w:p>
    <w:p>
      <w:pPr>
        <w:pStyle w:val="BookText"/>
        <w:rPr/>
      </w:pPr>
      <w:r>
        <w:rPr>
          <w:rFonts w:ascii="IRNazanin" w:hAnsi="IRNazanin" w:eastAsia="IRNazanin"/>
          <w:color w:val="111111"/>
          <w:sz w:val="28"/>
          <w:sz w:val="28"/>
          <w:szCs w:val="28"/>
          <w:rtl w:val="true"/>
          <w:lang w:bidi="fa-IR"/>
        </w:rPr>
        <w:t>برخورد نجاست به آب قلیل </w:t>
      </w:r>
    </w:p>
    <w:p>
      <w:pPr>
        <w:pStyle w:val="BookText"/>
        <w:rPr/>
      </w:pPr>
      <w:r>
        <w:rPr>
          <w:rFonts w:ascii="IRNazanin" w:hAnsi="IRNazanin" w:eastAsia="IRNazanin"/>
          <w:color w:val="111111"/>
          <w:sz w:val="28"/>
          <w:sz w:val="28"/>
          <w:szCs w:val="28"/>
          <w:rtl w:val="true"/>
          <w:lang w:bidi="fa-IR"/>
        </w:rPr>
        <w:t>احکام تخلی </w:t>
      </w:r>
    </w:p>
    <w:p>
      <w:pPr>
        <w:pStyle w:val="BookText"/>
        <w:rPr/>
      </w:pPr>
      <w:r>
        <w:rPr>
          <w:rFonts w:ascii="IRNazanin" w:hAnsi="IRNazanin" w:eastAsia="IRNazanin"/>
          <w:color w:val="111111"/>
          <w:sz w:val="28"/>
          <w:sz w:val="28"/>
          <w:szCs w:val="28"/>
          <w:rtl w:val="true"/>
          <w:lang w:bidi="fa-IR"/>
        </w:rPr>
        <w:t>مطهرات</w:t>
      </w:r>
    </w:p>
    <w:p>
      <w:pPr>
        <w:pStyle w:val="BookText"/>
        <w:rPr/>
      </w:pPr>
      <w:r>
        <w:rPr>
          <w:rFonts w:ascii="IRNazanin" w:hAnsi="IRNazanin" w:eastAsia="IRNazanin"/>
          <w:color w:val="111111"/>
          <w:sz w:val="28"/>
          <w:sz w:val="28"/>
          <w:szCs w:val="28"/>
          <w:rtl w:val="true"/>
          <w:lang w:bidi="fa-IR"/>
        </w:rPr>
        <w:t>تطهیر لباس </w:t>
      </w:r>
    </w:p>
    <w:p>
      <w:pPr>
        <w:pStyle w:val="BookText"/>
        <w:rPr/>
      </w:pPr>
      <w:r>
        <w:rPr>
          <w:rFonts w:ascii="IRNazanin" w:hAnsi="IRNazanin" w:eastAsia="IRNazanin"/>
          <w:color w:val="111111"/>
          <w:sz w:val="28"/>
          <w:sz w:val="28"/>
          <w:szCs w:val="28"/>
          <w:rtl w:val="true"/>
          <w:lang w:bidi="fa-IR"/>
        </w:rPr>
        <w:t>تطهیر بدن غیر از مخرج ادرار و مدفوع </w:t>
      </w:r>
    </w:p>
    <w:p>
      <w:pPr>
        <w:pStyle w:val="BookText"/>
        <w:rPr/>
      </w:pPr>
      <w:r>
        <w:rPr>
          <w:rFonts w:ascii="IRNazanin" w:hAnsi="IRNazanin" w:eastAsia="IRNazanin"/>
          <w:color w:val="111111"/>
          <w:sz w:val="28"/>
          <w:sz w:val="28"/>
          <w:szCs w:val="28"/>
          <w:rtl w:val="true"/>
          <w:lang w:bidi="fa-IR"/>
        </w:rPr>
        <w:t>تطهیر مخرج ادرار و مدفوع </w:t>
      </w:r>
    </w:p>
    <w:p>
      <w:pPr>
        <w:pStyle w:val="BookText"/>
        <w:rPr/>
      </w:pPr>
      <w:r>
        <w:rPr>
          <w:rFonts w:ascii="IRNazanin" w:hAnsi="IRNazanin" w:eastAsia="IRNazanin"/>
          <w:color w:val="111111"/>
          <w:sz w:val="28"/>
          <w:sz w:val="28"/>
          <w:szCs w:val="28"/>
          <w:rtl w:val="true"/>
          <w:lang w:bidi="fa-IR"/>
        </w:rPr>
        <w:t>طهارت اعضاء هنگام وضو و غسل و تیمم </w:t>
      </w:r>
    </w:p>
    <w:p>
      <w:pPr>
        <w:pStyle w:val="BookText"/>
        <w:rPr/>
      </w:pPr>
      <w:r>
        <w:rPr>
          <w:rFonts w:ascii="IRNazanin" w:hAnsi="IRNazanin" w:eastAsia="IRNazanin"/>
          <w:color w:val="111111"/>
          <w:sz w:val="28"/>
          <w:sz w:val="28"/>
          <w:szCs w:val="28"/>
          <w:rtl w:val="true"/>
          <w:lang w:bidi="fa-IR"/>
        </w:rPr>
        <w:t>طهارت مکان نمازگزار </w:t>
      </w:r>
    </w:p>
    <w:p>
      <w:pPr>
        <w:pStyle w:val="BookText"/>
        <w:rPr/>
      </w:pPr>
      <w:r>
        <w:rPr>
          <w:rFonts w:ascii="IRNazanin" w:hAnsi="IRNazanin" w:eastAsia="IRNazanin"/>
          <w:color w:val="111111"/>
          <w:sz w:val="28"/>
          <w:sz w:val="28"/>
          <w:szCs w:val="28"/>
          <w:rtl w:val="true"/>
          <w:lang w:bidi="fa-IR"/>
        </w:rPr>
        <w:t>نجس بودن تمام باطن یا تمام طرف دیگر مهر </w:t>
      </w:r>
    </w:p>
    <w:p>
      <w:pPr>
        <w:pStyle w:val="BookText"/>
        <w:rPr/>
      </w:pPr>
      <w:r>
        <w:rPr>
          <w:rFonts w:ascii="IRNazanin" w:hAnsi="IRNazanin" w:eastAsia="IRNazanin"/>
          <w:color w:val="111111"/>
          <w:sz w:val="28"/>
          <w:sz w:val="28"/>
          <w:szCs w:val="28"/>
          <w:rtl w:val="true"/>
          <w:lang w:bidi="fa-IR"/>
        </w:rPr>
        <w:t>نماز با لباس یا بدن نجس از روی علم </w:t>
      </w:r>
    </w:p>
    <w:p>
      <w:pPr>
        <w:pStyle w:val="BookText"/>
        <w:rPr/>
      </w:pPr>
      <w:r>
        <w:rPr>
          <w:rFonts w:ascii="IRNazanin" w:hAnsi="IRNazanin" w:eastAsia="IRNazanin"/>
          <w:color w:val="111111"/>
          <w:sz w:val="28"/>
          <w:sz w:val="28"/>
          <w:szCs w:val="28"/>
          <w:rtl w:val="true"/>
          <w:lang w:bidi="fa-IR"/>
        </w:rPr>
        <w:t>مقدار درهم </w:t>
      </w:r>
    </w:p>
    <w:p>
      <w:pPr>
        <w:pStyle w:val="BookText"/>
        <w:rPr/>
      </w:pPr>
      <w:r>
        <w:rPr>
          <w:rFonts w:ascii="IRNazanin" w:hAnsi="IRNazanin" w:eastAsia="IRNazanin"/>
          <w:color w:val="111111"/>
          <w:sz w:val="28"/>
          <w:sz w:val="28"/>
          <w:szCs w:val="28"/>
          <w:rtl w:val="true"/>
          <w:lang w:bidi="fa-IR"/>
        </w:rPr>
        <w:t>مخلوط شدن خون با رطوبت </w:t>
      </w:r>
    </w:p>
    <w:p>
      <w:pPr>
        <w:pStyle w:val="BookText"/>
        <w:rPr/>
      </w:pPr>
      <w:r>
        <w:rPr>
          <w:rFonts w:ascii="IRNazanin" w:hAnsi="IRNazanin" w:eastAsia="IRNazanin"/>
          <w:color w:val="111111"/>
          <w:sz w:val="28"/>
          <w:sz w:val="28"/>
          <w:szCs w:val="28"/>
          <w:rtl w:val="true"/>
          <w:lang w:bidi="fa-IR"/>
        </w:rPr>
        <w:t>لقطه</w:t>
      </w:r>
    </w:p>
    <w:p>
      <w:pPr>
        <w:pStyle w:val="BookText"/>
        <w:rPr/>
      </w:pPr>
      <w:r>
        <w:rPr>
          <w:rFonts w:ascii="IRNazanin" w:hAnsi="IRNazanin" w:eastAsia="IRNazanin"/>
          <w:color w:val="111111"/>
          <w:sz w:val="28"/>
          <w:sz w:val="28"/>
          <w:szCs w:val="28"/>
          <w:rtl w:val="true"/>
          <w:lang w:bidi="fa-IR"/>
        </w:rPr>
        <w:t xml:space="preserve">حق المارة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رهگذر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الناس </w:t>
      </w:r>
      <w:bookmarkStart w:id="10" w:name="pg2685_24630"/>
    </w:p>
    <w:p>
      <w:pPr>
        <w:pStyle w:val="Heading2"/>
        <w:numPr>
          <w:ilvl w:val="1"/>
          <w:numId w:val="1"/>
        </w:numPr>
        <w:rPr/>
      </w:pPr>
      <w:bookmarkStart w:id="11" w:name="__RefHeading___Toc903027_1395250215"/>
      <w:bookmarkStart w:id="12" w:name="_Toc4"/>
      <w:bookmarkEnd w:id="10"/>
      <w:bookmarkEnd w:id="11"/>
      <w:r>
        <w:rPr>
          <w:rtl w:val="true"/>
        </w:rPr>
        <w:t xml:space="preserve">پیشگفتار </w:t>
      </w:r>
      <w:r>
        <w:rPr>
          <w:rtl w:val="true"/>
        </w:rPr>
        <w:t>:</w:t>
      </w:r>
      <w:bookmarkEnd w:id="12"/>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أحیا أمرنا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یحیی أمرکم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یتعلم علومنا ویعلمها الناس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السلام می گوید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مورد رحمت قرار دهد هر آنکه امر ما را احیا و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احیاء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فراگیرد و آن را به مردم تعلیم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اداره پاسخگویی به مسائل دینی مفتخر است  در راستای رسالت این اداره مبنی بر اشاعه فرهنگ تشیع و پاسخگویی به سوالات مردم در این حوزه گسترده ازدین، محتوای پیش رو را به اساتید فرهیخته تقدیم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بر آن است این نوشتار علاوه بر دادن اطلاعات و محتوای غنی، هماهنگی لازم در جهت ارائه پاسخی مناسب با محتوایی یکسان نیز در اختیار استاد قرار دهد تا از تعدد جواب و تشویش خاطر مراجعین و سوال کنندگان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کتابهای تخصصی در هر حوزه بسیار است اما تلخیص آنها و جمع بندی بین جوابهای داده شده و بی نیاز کردن اساتید از رجوع به منابع بسیار، هنگام پاسخگویی، از اهداف اصلی تهیه و تنظیم این قبیل نوشتارها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این مهم کارگروهی از فرهیختگان اساتید این اداره بر روی موضوع پیشنهادی کار کرده و ما حصل تلاش خویش را به داوری و نظارت هیئت علمی گذاشته و نتیجه قابل قبول آن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کتاب ها در چهار دسته موضوعی تدوین و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احکام، رهیافت اعتقادی، رهیافت تربیتی، و رهیافت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هر سه موضوع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 شک بررسی دقیق و نگاه نقادانه شما فرهیخته گران قدر، ما را در جهت بهبود کیفی این مجموعه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جبهه خضوع به درگاه قدسی احدیث می ساییم که توفیق خدمت در بارگاه سراسر نور و ملکوتی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ارزانی 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بتوانیم به پاس این افتخار و با استعانت از محضر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 روایت نورانی فوق، جرعه ای از علم و معرفت حقیقی را نوشیده، و به تشنگان راستین آن بنوشانیم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 گویی به سوالات دینی</w:t>
      </w:r>
      <w:bookmarkStart w:id="13" w:name="pg2685_24634"/>
    </w:p>
    <w:p>
      <w:pPr>
        <w:pStyle w:val="Heading2"/>
        <w:numPr>
          <w:ilvl w:val="1"/>
          <w:numId w:val="1"/>
        </w:numPr>
        <w:rPr/>
      </w:pPr>
      <w:bookmarkStart w:id="14" w:name="__RefHeading___Toc903029_1395250215"/>
      <w:bookmarkStart w:id="15" w:name="_Toc5"/>
      <w:bookmarkEnd w:id="13"/>
      <w:bookmarkEnd w:id="14"/>
      <w:r>
        <w:rPr>
          <w:rtl w:val="true"/>
        </w:rPr>
        <w:t>مقدمه</w:t>
      </w:r>
      <w:r>
        <w:rPr>
          <w:rtl w:val="true"/>
        </w:rPr>
        <w:t>:</w:t>
      </w:r>
      <w:bookmarkEnd w:id="15"/>
    </w:p>
    <w:p>
      <w:pPr>
        <w:pStyle w:val="BookText"/>
        <w:rPr/>
      </w:pPr>
      <w:r>
        <w:rPr>
          <w:rFonts w:ascii="IRNazanin" w:hAnsi="IRNazanin" w:eastAsia="IRNazanin"/>
          <w:color w:val="111111"/>
          <w:sz w:val="28"/>
          <w:sz w:val="28"/>
          <w:szCs w:val="28"/>
          <w:rtl w:val="true"/>
          <w:lang w:bidi="fa-IR"/>
        </w:rPr>
        <w:t>مجموعه پیش رو با عنوان احکام زائر پیاده در قالب رهیافت احکام تقدیم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مستنداتی که در این کتاب از آنها استفاده شده و اساتید را نسبت به مراجعه به آنها بی نیاز نموده عبارتند از عروه الوثقی، تحریر الوسیله، منهاج الصالحین، توضیح المسائل و استفتائات مراجع عظام تقلید حضرت امام، و آیت الله خویی، آیت الله گلپایگانی، آیت الله اراکی، آیت الله تبریزی، آیت الله فاضل، آیت الله بهجت، آیت الله صافی، آیت الله مکارم، آیت الله سیستانی، آیت الله وحید، آیت الله نوری همدانی، آیت الله شبیری زنجانی و استفتائات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استفتائات از کتب معتبر یا سایت معتبر مراجع عظام استفاده شده است و در صورت نیاز به استفتاء جدید این استفتاء توسط هیئت علمی انجام شده و در این واحد موجود می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حاصل تلاش اساتید محترم حجج اسلام ابراهیم مجیدی، زکریا صادقی، رضا ابو الفضلی و باز نگری حجج اسلام خادم الخمسه و سید محمد ضیایی و مجید داورزنی است که از ایشان کمال تشکر را داریم باشد خداوند در سایه لطف خویش توفیق خدمت بیشتر را به ایشان عنایت فرماید</w:t>
      </w:r>
      <w:r>
        <w:rPr>
          <w:rFonts w:eastAsia="IRNazanin" w:cs="IRNazanin"/>
          <w:color w:val="111111"/>
          <w:sz w:val="28"/>
          <w:szCs w:val="28"/>
          <w:rtl w:val="true"/>
          <w:lang w:bidi="fa-IR"/>
        </w:rPr>
        <w:t>. </w:t>
      </w:r>
      <w:bookmarkStart w:id="16" w:name="pg2685_24636"/>
    </w:p>
    <w:p>
      <w:pPr>
        <w:pStyle w:val="Heading2"/>
        <w:numPr>
          <w:ilvl w:val="1"/>
          <w:numId w:val="1"/>
        </w:numPr>
        <w:rPr/>
      </w:pPr>
      <w:bookmarkStart w:id="17" w:name="__RefHeading___Toc903031_1395250215"/>
      <w:bookmarkStart w:id="18" w:name="_Toc6"/>
      <w:bookmarkEnd w:id="16"/>
      <w:bookmarkEnd w:id="17"/>
      <w:r>
        <w:rPr>
          <w:rtl w:val="true"/>
        </w:rPr>
        <w:t>احکام زائر پیاده</w:t>
      </w:r>
      <w:bookmarkEnd w:id="18"/>
    </w:p>
    <w:p>
      <w:pPr>
        <w:pStyle w:val="Heading3"/>
        <w:numPr>
          <w:ilvl w:val="2"/>
          <w:numId w:val="1"/>
        </w:numPr>
        <w:rPr/>
      </w:pPr>
      <w:bookmarkStart w:id="19" w:name="__RefHeading___Toc903033_1395250215"/>
      <w:bookmarkStart w:id="20" w:name="_Toc7"/>
      <w:bookmarkEnd w:id="19"/>
      <w:r>
        <w:rPr>
          <w:rtl w:val="true"/>
        </w:rPr>
        <w:t>مشروعیت و فضیلت زیارت پیاده</w:t>
      </w:r>
      <w:bookmarkEnd w:id="20"/>
    </w:p>
    <w:p>
      <w:pPr>
        <w:pStyle w:val="BookText"/>
        <w:rPr/>
      </w:pPr>
      <w:r>
        <w:rPr>
          <w:rFonts w:ascii="IRNazanin" w:hAnsi="IRNazanin" w:eastAsia="IRNazanin"/>
          <w:color w:val="111111"/>
          <w:sz w:val="28"/>
          <w:sz w:val="28"/>
          <w:szCs w:val="28"/>
          <w:rtl w:val="true"/>
          <w:lang w:bidi="fa-IR"/>
        </w:rPr>
        <w:t>هر کس زیارت حضرت امیر المؤمنین علی علیه السّلام را پیاده به جا آرد خدای تعالی عوض هر گام او یک حجّ و عمره بنویسد و اگر پیاده از زیارت آن حضرت برگردد بهر گامی دو حجّ و دو عمره بنویسد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صحیح از عبد الله بن سنان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کرده نشده است حق سبحانه و تعالی به چیزی که مشکلتر از پیاده روی باشد و بهتر از پیاده 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صحیح دیگر از حلب منقولست که گفت سؤال کردم از حضرت امام جعفر صادق صلوات الله علیه از فضیلت پیاده روی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صلوات الله علیه سه مرتبه هر چه داشتند قسمت کردند با حق سبحانه و تعالی حتی کفش را و جامه را و دینار را یعنی نصف را در هر مرتبه به فقرا می‌دادند و نصف را از جهت خود نگاه می‌داشتند و آن را نیز از جهت فقرا نگاه می‌داشتند و بیست حج پیاده فرمودند و در روایت معتبر دیگر از آن حضرت صلوات الله علیه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کرده نشده است حق سبحانه و تعالی به عبادتی که بهتر از پیاده رفتن باشد</w:t>
      </w:r>
      <w:r>
        <w:rPr>
          <w:rFonts w:eastAsia="IRNazanin" w:cs="IRNazanin"/>
          <w:color w:val="111111"/>
          <w:sz w:val="28"/>
          <w:szCs w:val="28"/>
          <w:rtl w:val="true"/>
          <w:lang w:bidi="fa-IR"/>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محمد باقر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پشیمانی ندارم به چیزی مانند پشیمانی که دارم بر</w:t>
      </w:r>
      <w:bookmarkStart w:id="21" w:name="pg2685_24638"/>
    </w:p>
    <w:p>
      <w:pPr>
        <w:pStyle w:val="BookText"/>
        <w:rPr/>
      </w:pPr>
      <w:bookmarkEnd w:id="21"/>
      <w:r>
        <w:rPr>
          <w:rFonts w:ascii="IRNazanin" w:hAnsi="IRNazanin" w:eastAsia="IRNazanin"/>
          <w:color w:val="111111"/>
          <w:sz w:val="28"/>
          <w:sz w:val="28"/>
          <w:szCs w:val="28"/>
          <w:rtl w:val="true"/>
          <w:lang w:bidi="fa-IR"/>
        </w:rPr>
        <w:t>آن که حج پیاده نکرده‌ام زیرا که از حضرت سید المرسلین صلّی الله علیه و آله شنیدم که هر که حج خانه کعبه را پیاده کند حق سبحانه و تعالی بنویسد از جهت او هفت هزار حسنه از حسنات حرم عرض نمودم که یا رسول الله حسنات حرم کدامست حضرت فرمودند که هر حسنه از او هزار هزار حسنه است و فرمودند که فضیلت پیاده روان در حج بر سواره روان مانند فضیلت ماه چهارده است بر سایر کواکب و حضرت امام حسن صلوات الله علیه پیاده قطع راه می‌فرمودند محملها را از پی سر می‌کشیدند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میمون الصائغ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را انجام بده و ترک مکن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به زیارت برود چه مقدار ثواب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پیاده برود، خداوند به هر قدمی که بر می دارد حسنه ای می نویسد و سیئه ای را از او محو می کند و درجه ای برای او افزوه می گردد؛ 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2" w:name="__RefHeading___Toc903035_1395250215"/>
      <w:bookmarkStart w:id="23" w:name="_Toc8"/>
      <w:bookmarkEnd w:id="22"/>
      <w:r>
        <w:rPr>
          <w:rtl w:val="true"/>
        </w:rPr>
        <w:t>آداب سفر</w:t>
      </w:r>
      <w:bookmarkEnd w:id="23"/>
    </w:p>
    <w:p>
      <w:pPr>
        <w:pStyle w:val="BookText"/>
        <w:rPr/>
      </w:pPr>
      <w:r>
        <w:rPr>
          <w:rFonts w:ascii="IRNazanin" w:hAnsi="IRNazanin" w:eastAsia="IRNazanin"/>
          <w:color w:val="111111"/>
          <w:sz w:val="28"/>
          <w:sz w:val="28"/>
          <w:szCs w:val="28"/>
          <w:rtl w:val="true"/>
          <w:lang w:bidi="fa-IR"/>
        </w:rPr>
        <w:t>اجمالی از این آداب عبارت است از</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است که انتخاب بعضی از روزهای هفته مثل شنبه و سه شنبه و پنج شنبه برای مسافرت بهتر است ولی چنانچه انسان سفر خود را با صدقه و دعا شروع کند ان شاء الله گرفتار مشکلی نخواهد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 امیدواری حرکت کند و از فال بد زدن بپرهیزد چرا که از روایات به دست می آید آن گونه که تو تفأل برخود کنی همان برایت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آسان بگیری آسان و اگر</w:t>
      </w:r>
    </w:p>
    <w:p>
      <w:pPr>
        <w:pStyle w:val="BookText"/>
        <w:rPr/>
      </w:pPr>
      <w:r>
        <w:rPr>
          <w:rFonts w:ascii="IRNazanin" w:hAnsi="IRNazanin" w:eastAsia="IRNazanin"/>
          <w:color w:val="111111"/>
          <w:sz w:val="28"/>
          <w:sz w:val="28"/>
          <w:szCs w:val="28"/>
          <w:rtl w:val="true"/>
          <w:lang w:bidi="fa-IR"/>
        </w:rPr>
        <w:t>سخت بگیری سخت می شود و اگر آن را چیزی به حساب نیاوری مشکلی پیش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قبل از سفر صدقه بدهد که 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در رکاب می گذاشت با صدقه دادن در حدّ توان خود، سلامتی را از خداوند عزّوجل طلب می کرد و هنگام بازگشت از سفر نیز به شکرانه سلامتی سفر به اندازه توان خویش صدقه می داد و حمد و شکر خدا بجای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بده و هر روز که خواستی از منزل خارج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چیز ناگواری به دلت راه پیدا کرد، به اوّلین مسکینی که برخورد می کنی صدقه بده سپس حرکت کن که خداوند، خطر را از شما دور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قبل از سفر دو رکعت نماز بخواند و همه چیز خود را به خدا بسپارد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أَسْتَوْدِعُکَ نَفْسی، وَ أَهْلی، وَ مالی، وَ ذُرِّیَّتی، وَ دُنْیای وَ آخِرَتی، وَ أَمانَتی، وَ خاتِمَةَ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خودم و خانواده ام و اموالم و فرزندانم و دنیا و آخرتم و امانتها و پایان کارم را به تو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سندهای معتبر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و این دعا بهترین جانشین او برای خانواده اش است و کسی که این دعا را بخواند به آنچه درخواست نموده، می رسد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پس از خروج از خانه، بر در منزل و رو به آن سمتی که به سوی آن، سفرش را آغاز می کند، می ایستد و هر کدام از حمد و آیة الکرسی و فلق و ناس و اخلاص را از پیش رو و جانب راست و چپ می خواند و سپس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احْفَظْنی، وَ احْفَظْ ما مَعِیَ، وَ سَلِّمْنی، وَ سَلِّمْ ما مَعِیَ، وَ بَلِّغْنی، وَ بَلِّغْ ما مَعِیَ بِبَلاغِکَ الْحَسَنِ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حفظ کن و آنچه با من است نیز حفظ کن و مرا و آنچه با من است سالم بدار و مرا و هر چه با من است به بهترین صورت به مقصد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چنین کند خداوند او و آنچه همراه اوست را حفظ می کند و به مقصد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مقداری از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اَللّـهُمَّ إِنَّ هذِهِ طینَةُ قَبْرِ الْحُسَیْنِ عَلَیْهِ السَّلامُ، وَلِیِّکَ وَابْنِ وَلِیِّکَ، اِتَّخَذْتُها حِرْزاً لِما اَخافُ، وَ لِما لا اَخافُ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خاک پاک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ولیّ و فرزند ولیّ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پناهی برای آنچه از آن می ترسم و آنچه از آن نمی ترسم قرار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کند به برکت این کار در پناه خدا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پس از حرکت، در مسیر راه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خَلِّ سَبیلَنا، وَ أَحْسِنْ تَسْییرَنا، وَ أَحْسِنْ عافِیَتَنا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راه ما را بگشای و مسیر و عافیت ما را نیکوگردان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وَمِنَ اللهِ وَ اِلـَی اللهِ، وَ فی سَبِیلِ اللهِ، اَللّـهُمَّ اِلَیْکَ</w:t>
      </w:r>
    </w:p>
    <w:p>
      <w:pPr>
        <w:pStyle w:val="BookText"/>
        <w:rPr/>
      </w:pPr>
      <w:r>
        <w:rPr>
          <w:rFonts w:ascii="IRNazanin" w:hAnsi="IRNazanin" w:eastAsia="IRNazanin"/>
          <w:color w:val="111111"/>
          <w:sz w:val="28"/>
          <w:sz w:val="28"/>
          <w:szCs w:val="28"/>
          <w:rtl w:val="true"/>
          <w:lang w:bidi="fa-IR"/>
        </w:rPr>
        <w:t>به نام خدا و به خدا و از خدا و بسوی خدا و در راه خدا خدایا به تو</w:t>
      </w:r>
    </w:p>
    <w:p>
      <w:pPr>
        <w:pStyle w:val="BookText"/>
        <w:rPr/>
      </w:pPr>
      <w:r>
        <w:rPr>
          <w:rFonts w:ascii="Amiri" w:hAnsi="Amiri" w:eastAsia="Amiri" w:cs="Amiri"/>
          <w:color w:val="111111"/>
          <w:sz w:val="28"/>
          <w:sz w:val="28"/>
          <w:szCs w:val="28"/>
          <w:rtl w:val="true"/>
          <w:lang w:bidi="ar-SA"/>
        </w:rPr>
        <w:t>اَسْلَمْتُ نَفْسی، وَ اِلَیْکَ وَجَّهْتُ وَجْهی، وَ اِلَیْکَ فَوَّضْتُ اَمْری، فَاحْفَظْنی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کردم خودم را و بدرگاه تو گرداندم رویم را و به تو واگذاردم کارم را پس نگهداریم کن</w:t>
      </w:r>
    </w:p>
    <w:p>
      <w:pPr>
        <w:pStyle w:val="BookText"/>
        <w:rPr/>
      </w:pPr>
      <w:r>
        <w:rPr>
          <w:rFonts w:ascii="Amiri" w:hAnsi="Amiri" w:eastAsia="Amiri" w:cs="Amiri"/>
          <w:color w:val="111111"/>
          <w:sz w:val="28"/>
          <w:sz w:val="28"/>
          <w:szCs w:val="28"/>
          <w:rtl w:val="true"/>
          <w:lang w:bidi="ar-SA"/>
        </w:rPr>
        <w:t>بِحِفْظِ الاْیْمانِ، مِنْ بَیْنِ یَدَیَّ وَ مِنْ خَلْفی، وَعَنْ یَمینی وَعَنْ شِمالی،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نگهداری ایمان از پیش رویم و از پشت سرم و از راستم و از چپم</w:t>
      </w:r>
    </w:p>
    <w:p>
      <w:pPr>
        <w:pStyle w:val="BookText"/>
        <w:rPr/>
      </w:pPr>
      <w:r>
        <w:rPr>
          <w:rFonts w:ascii="Amiri" w:hAnsi="Amiri" w:eastAsia="Amiri" w:cs="Amiri"/>
          <w:color w:val="111111"/>
          <w:sz w:val="28"/>
          <w:sz w:val="28"/>
          <w:szCs w:val="28"/>
          <w:rtl w:val="true"/>
          <w:lang w:bidi="ar-SA"/>
        </w:rPr>
        <w:t>وَمِنْ فَوْقی وَمِنْ تَحْتی، وَادْفَعْ عَنّی بِحَوْلِکَ وَقُوَّتِکَ، فَاِنَّهُ لا حَوْلَ وَلا</w:t>
      </w:r>
    </w:p>
    <w:p>
      <w:pPr>
        <w:pStyle w:val="BookText"/>
        <w:rPr/>
      </w:pPr>
      <w:r>
        <w:rPr>
          <w:rFonts w:ascii="IRNazanin" w:hAnsi="IRNazanin" w:eastAsia="IRNazanin"/>
          <w:color w:val="111111"/>
          <w:sz w:val="28"/>
          <w:sz w:val="28"/>
          <w:szCs w:val="28"/>
          <w:rtl w:val="true"/>
          <w:lang w:bidi="fa-IR"/>
        </w:rPr>
        <w:t>و از بالای سرم و از زیر پایم و پشتیبانی کن از من به قدرت و نیروی خودت زیرا که قدرت</w:t>
      </w:r>
    </w:p>
    <w:p>
      <w:pPr>
        <w:pStyle w:val="BookText"/>
        <w:rPr/>
      </w:pPr>
      <w:r>
        <w:rPr>
          <w:rFonts w:ascii="Amiri" w:hAnsi="Amiri" w:eastAsia="Amiri" w:cs="Amiri"/>
          <w:color w:val="111111"/>
          <w:sz w:val="28"/>
          <w:sz w:val="28"/>
          <w:szCs w:val="28"/>
          <w:rtl w:val="true"/>
          <w:lang w:bidi="ar-SA"/>
        </w:rPr>
        <w:t>قُوَّةَ اِلاَّ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نیرویی نیست جز به خدای والای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وقتی سوار بر مرکب شود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لاحَوْلَ وَلاقُوَّةَ إِلاَّبِاللهِ،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هَدانالِهذاوَماکُنّا لِنَهْتَدِیَ</w:t>
      </w:r>
    </w:p>
    <w:p>
      <w:pPr>
        <w:pStyle w:val="BookText"/>
        <w:rPr/>
      </w:pPr>
      <w:r>
        <w:rPr>
          <w:rFonts w:ascii="IRNazanin" w:hAnsi="IRNazanin" w:eastAsia="IRNazanin"/>
          <w:color w:val="111111"/>
          <w:sz w:val="28"/>
          <w:sz w:val="28"/>
          <w:szCs w:val="28"/>
          <w:rtl w:val="true"/>
          <w:lang w:bidi="fa-IR"/>
        </w:rPr>
        <w:t>با نام خدا آغاز می کنم، هیچ جنبش و نیرویی جز با مدد الهی انجام نمی پذیرد، ستایش مخصوص خدایی است که ما را به سمت این سفر خیر رهنمون</w:t>
      </w:r>
    </w:p>
    <w:p>
      <w:pPr>
        <w:pStyle w:val="BookText"/>
        <w:rPr/>
      </w:pPr>
      <w:r>
        <w:rPr>
          <w:rFonts w:ascii="Amiri" w:hAnsi="Amiri" w:eastAsia="Amiri" w:cs="Amiri"/>
          <w:color w:val="111111"/>
          <w:sz w:val="28"/>
          <w:sz w:val="28"/>
          <w:szCs w:val="28"/>
          <w:rtl w:val="true"/>
          <w:lang w:bidi="ar-SA"/>
        </w:rPr>
        <w:t>لَوْلا أَنْ هَدانَا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 ما کُنّا لَهْ مُقْرِنینَ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 و اگر هدایت او نبود ما به سوی آن رهنمون نمی شدیم، منزّه است خدایی که این مرکب را مسخّر ما قرارداد وگرنه ما توانایی تسخیر آن را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چنین کند خودش و مرکبش محفوظ می ماند، تا پیاده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در مواقع احساس خطر،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تلاوت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أَدْخِلْنی مُدْخَلَ صِدْق، وَ أَخْرِجْنی مُخْرَجَ صِدْق، وَاجْعَلْ لی مِنْ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هر کار با صداقت وارد کن و</w:t>
      </w:r>
    </w:p>
    <w:p>
      <w:pPr>
        <w:pStyle w:val="BookText"/>
        <w:rPr/>
      </w:pPr>
      <w:r>
        <w:rPr>
          <w:rFonts w:ascii="IRNazanin" w:hAnsi="IRNazanin" w:eastAsia="IRNazanin"/>
          <w:color w:val="111111"/>
          <w:sz w:val="28"/>
          <w:sz w:val="28"/>
          <w:szCs w:val="28"/>
          <w:rtl w:val="true"/>
          <w:lang w:bidi="fa-IR"/>
        </w:rPr>
        <w:t>با صداقت خارج ساز و از سوی خود</w:t>
      </w:r>
    </w:p>
    <w:p>
      <w:pPr>
        <w:pStyle w:val="BookText"/>
        <w:rPr/>
      </w:pPr>
      <w:r>
        <w:rPr>
          <w:rFonts w:ascii="Amiri" w:hAnsi="Amiri" w:eastAsia="Amiri" w:cs="Amiri"/>
          <w:color w:val="111111"/>
          <w:sz w:val="28"/>
          <w:sz w:val="28"/>
          <w:szCs w:val="28"/>
          <w:rtl w:val="true"/>
          <w:lang w:bidi="ar-SA"/>
        </w:rPr>
        <w:t>لَدُنْکَ سُلْطاناً نَصیراً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حجّتی یاری کننده برایم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خواندن آیة الکرسی در چنین مواردی بسیار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اگر به منزلی رسید که قصد استراحت در آن را دارد قبل از خواب، تسبیح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سپس آیة الکرسی تلاوت کند که تا صبح از هر خطری محفوظ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اگر تنها مسافرت می کند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حَوْلَ وَ لا قُوَّةَ إلاَّ بِاللهِ، اَللّهُمَّ آنِسْ وَحْشَتی، وَ أَعِنّی عَلی</w:t>
      </w:r>
    </w:p>
    <w:p>
      <w:pPr>
        <w:pStyle w:val="BookText"/>
        <w:rPr/>
      </w:pPr>
      <w:r>
        <w:rPr>
          <w:rFonts w:ascii="IRNazanin" w:hAnsi="IRNazanin" w:eastAsia="IRNazanin"/>
          <w:color w:val="111111"/>
          <w:sz w:val="28"/>
          <w:sz w:val="28"/>
          <w:szCs w:val="28"/>
          <w:rtl w:val="true"/>
          <w:lang w:bidi="fa-IR"/>
        </w:rPr>
        <w:t>آنچه خدا بخواهد تحقق می یابد، هیچ جنبش و نیرویی جز با مدد الهی انجام نمی گیرد خداوندا وحشت مرا به انس تبدیل فرما و مرا بر</w:t>
      </w:r>
    </w:p>
    <w:p>
      <w:pPr>
        <w:pStyle w:val="BookText"/>
        <w:rPr/>
      </w:pPr>
      <w:r>
        <w:rPr>
          <w:rFonts w:ascii="Amiri" w:hAnsi="Amiri" w:eastAsia="Amiri" w:cs="Amiri"/>
          <w:color w:val="111111"/>
          <w:sz w:val="28"/>
          <w:sz w:val="28"/>
          <w:szCs w:val="28"/>
          <w:rtl w:val="true"/>
          <w:lang w:bidi="ar-SA"/>
        </w:rPr>
        <w:t>وَحْدَتی، وَأَدِّ غـَیـْبَـتـی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تنهایی ام یاری ده و در غیاب من به جای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است انسان تا امکان دارد تنها سفر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به دوستان و همراهان کمک کند و در رفع نیازهای آنان مضایقه ننماید و حقیقتاً نسبت به آنان متواضع و دوست و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اصْطَحَبَ إِثْنانِ إِلاَّ کانَ أَعْظَمُهُما أَجْراً وَ أَحَبَّهُما إِلَی اللهِ أَرْفَقَهُما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با یکدیگر همراه شوند آن کس که بیشتر محبّت و کمک کند نزد خدا محبوب تر و پاداشش بیشتر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p>
    <w:p>
      <w:pPr>
        <w:pStyle w:val="BookText"/>
        <w:rPr/>
      </w:pPr>
      <w:r>
        <w:rPr>
          <w:rFonts w:ascii="IRNazanin" w:hAnsi="IRNazanin" w:eastAsia="IRNazanin"/>
          <w:color w:val="111111"/>
          <w:sz w:val="28"/>
          <w:sz w:val="28"/>
          <w:szCs w:val="28"/>
          <w:rtl w:val="true"/>
          <w:lang w:bidi="fa-IR"/>
        </w:rPr>
        <w:t>که حضرتش سفر نمی کرد مگر با کسانی که او را نشناسند تا بتواند در مسیر راه، به همراهانش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وقتی با اصحابش در سفر بود و می خواستند گوسفندی بکشند،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گوسفند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پوست آن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پختن آن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هیزمش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زحمت نکشید ما خود، انجامش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ولی دوست ندارم نسبت به شما امتیازی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تعالی دوست ندارد که ببیند بنده اش برای خود امتیازی نسبت به دیگران قائل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به ما دستور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کسانی که از جهت خرج کردن و تمکّن مالی در ردیف شما نیستند، مسافرت نکنید، مبادا آنها احساس حقارت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دقیقاً مراقب انجام نمازهای واجب باشد که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کمال غفلت زائر است با آن که برای تقرّب به سوی خدا و رسیدن به ثواب زیارت و حج و عمره و مشاهد مشرّفه، به سفر می رود، در مسیر راه، نسبت به نماز و شرایط و حدود، و بجا آوردن آن در اوّل وقت، بی مبالاتی و بی توجّهی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فریضه از بیست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بعد از نمازهای قصر ـ اگر وقت دارد ـ سی</w:t>
      </w:r>
      <w:bookmarkStart w:id="24" w:name="pg2685_24649"/>
    </w:p>
    <w:p>
      <w:pPr>
        <w:pStyle w:val="BookText"/>
        <w:rPr/>
      </w:pPr>
      <w:bookmarkEnd w:id="24"/>
      <w:r>
        <w:rPr>
          <w:rFonts w:ascii="IRNazanin" w:hAnsi="IRNazanin" w:eastAsia="IRNazanin"/>
          <w:color w:val="111111"/>
          <w:sz w:val="28"/>
          <w:sz w:val="28"/>
          <w:szCs w:val="28"/>
          <w:rtl w:val="true"/>
          <w:lang w:bidi="fa-IR"/>
        </w:rPr>
        <w:t>مرتبه تسبیحات اربعه را فراموش نکند که روی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دعا و صدقات برای حفظ جان و مال و خانواده، از خطرات در بالا گفته شد به این معنا نیست که انسان احتیاط را از دست دهد و مراقبت های لازم را برای حفظ خویش و اموالش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برای حفظ خود و اموال خویش در توان دارد انجام دهد و بقیّه را به خدا بسپارد چرا که در روایت آمده است دعای افراد سهل انگار 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 پرمعنایی پایان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 راحِلَتَکَ وَ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زانوی اشتر ببند</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25" w:name="__RefHeading___Toc903037_1395250215"/>
      <w:bookmarkStart w:id="26" w:name="_Toc9"/>
      <w:bookmarkEnd w:id="25"/>
      <w:r>
        <w:rPr>
          <w:rtl w:val="true"/>
        </w:rPr>
        <w:t>تقلید</w:t>
      </w:r>
      <w:bookmarkEnd w:id="26"/>
    </w:p>
    <w:p>
      <w:pPr>
        <w:pStyle w:val="Heading3"/>
        <w:numPr>
          <w:ilvl w:val="2"/>
          <w:numId w:val="1"/>
        </w:numPr>
        <w:rPr/>
      </w:pPr>
      <w:bookmarkStart w:id="27" w:name="__RefHeading___Toc903039_1395250215"/>
      <w:bookmarkStart w:id="28" w:name="_Toc10"/>
      <w:bookmarkEnd w:id="27"/>
      <w:r>
        <w:rPr>
          <w:rtl w:val="true"/>
        </w:rPr>
        <w:t>انتخاب مرجع تقلید</w:t>
      </w:r>
      <w:bookmarkEnd w:id="28"/>
    </w:p>
    <w:p>
      <w:pPr>
        <w:pStyle w:val="BookText"/>
        <w:rPr/>
      </w:pPr>
      <w:r>
        <w:rPr>
          <w:rFonts w:ascii="IRNazanin" w:hAnsi="IRNazanin" w:eastAsia="IRNazanin"/>
          <w:color w:val="111111"/>
          <w:sz w:val="28"/>
          <w:sz w:val="28"/>
          <w:szCs w:val="28"/>
          <w:rtl w:val="true"/>
          <w:lang w:bidi="fa-IR"/>
        </w:rPr>
        <w:t xml:space="preserve">انتخاب مرجع تقلید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یکی از راه های انتخاب مرجع تقلید این است که عده ای از اهل علم که می توانند مجتهد و اعلم را تشخیص دهند و از گفتۀ آنان اطمینان پیدا می شود، مجتهدبودن و اعلم بودن کسی را تصدیق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باقی ماندن بر مجتهدی که از دنیا رفته در همه مسائل یا بعضی از مسائل بدون انتخاب مرجع زنده جایز است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خیر جایز نیست مگر اینکه مرجع زنده او اجازه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تقلید از مجتهد غیر اعلم در مسائل اختلافی جایز است؟</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اعلم چیست وبرای تعیین او به چه کسی باید مراجعه کرد؟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اعلم یعنی از تمام مجتهدین زمان خودش حکم خدا را بهتر بفهمد و عالم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شناخت اعلم باید به اهل  خبره واستنباط  یعنی کسی که میتواند اعلم را تشخیص دهد  مراجعه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صورتی می شود مرجع تقلید را تغییر داد؟</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مقلد ثابت شد مرجع تقلید دیگری علمش بیشتر از مرجع تقلید قبلی اوست، واجب است مرجع تقلیدش را تغییر دهد و عدول به غیر اعلم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bookmarkStart w:id="29" w:name="pg2685_24654"/>
    </w:p>
    <w:p>
      <w:pPr>
        <w:pStyle w:val="Heading2"/>
        <w:numPr>
          <w:ilvl w:val="1"/>
          <w:numId w:val="1"/>
        </w:numPr>
        <w:rPr/>
      </w:pPr>
      <w:bookmarkStart w:id="30" w:name="__RefHeading___Toc903041_1395250215"/>
      <w:bookmarkStart w:id="31" w:name="_Toc11"/>
      <w:bookmarkEnd w:id="29"/>
      <w:bookmarkEnd w:id="30"/>
      <w:r>
        <w:rPr>
          <w:rtl w:val="true"/>
        </w:rPr>
        <w:t>احکام عبادات</w:t>
      </w:r>
      <w:bookmarkEnd w:id="31"/>
    </w:p>
    <w:p>
      <w:pPr>
        <w:pStyle w:val="Heading3"/>
        <w:numPr>
          <w:ilvl w:val="2"/>
          <w:numId w:val="1"/>
        </w:numPr>
        <w:rPr/>
      </w:pPr>
      <w:bookmarkStart w:id="32" w:name="__RefHeading___Toc903043_1395250215"/>
      <w:bookmarkStart w:id="33" w:name="_Toc12"/>
      <w:bookmarkEnd w:id="32"/>
      <w:r>
        <w:rPr>
          <w:rtl w:val="true"/>
        </w:rPr>
        <w:t>وضو</w:t>
      </w:r>
      <w:bookmarkEnd w:id="33"/>
    </w:p>
    <w:p>
      <w:pPr>
        <w:pStyle w:val="BookText"/>
        <w:rPr/>
      </w:pPr>
      <w:r>
        <w:rPr>
          <w:rFonts w:ascii="IRNazanin" w:hAnsi="IRNazanin" w:eastAsia="IRNazanin"/>
          <w:color w:val="111111"/>
          <w:sz w:val="28"/>
          <w:sz w:val="28"/>
          <w:szCs w:val="28"/>
          <w:rtl w:val="true"/>
          <w:lang w:bidi="fa-IR"/>
        </w:rPr>
        <w:t>اگرغیر از اعضاء وضو نجس باشد آیا وضو صحیح است؟</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اگر غیر از اعضای وضو جایی از بدن نجس باشد وضو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مخرج را از بول یا غائط تطهیر نکرده باشد اولی آن است  که اوّل آن را تطهیر کند بعد وضو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روی  جوراب و کفش  میشود مسح کرد؟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مسح کردن از روی جوراب و کفش باطل است، ولی اگر به واسطۀ سرمای شدید یا ترس از دزد و درنده و مانند اینها نتواند کفش یا جوراب را بیرون آورد ، مسح کردن بر آنها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مکارم، گلپایگانی،اراکی، صافی، فاضل، بهجت،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کردن از روی جوراب و کفش باطل است، ولی اگر به واسطۀ سرمای شدید یا ترس از دزد و درنده و مانند اینها نتواند کفش یا جوراب را بیرون آورد تیمم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خویی،تبریزی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مسح کردن از روی جوراب و کفش باطل</w:t>
      </w:r>
      <w:bookmarkStart w:id="34" w:name="pg2685_24656"/>
    </w:p>
    <w:p>
      <w:pPr>
        <w:pStyle w:val="BookText"/>
        <w:rPr/>
      </w:pPr>
      <w:bookmarkEnd w:id="34"/>
      <w:r>
        <w:rPr>
          <w:rFonts w:ascii="IRNazanin" w:hAnsi="IRNazanin" w:eastAsia="IRNazanin"/>
          <w:color w:val="111111"/>
          <w:sz w:val="28"/>
          <w:sz w:val="28"/>
          <w:szCs w:val="28"/>
          <w:rtl w:val="true"/>
          <w:lang w:bidi="fa-IR"/>
        </w:rPr>
        <w:t>است، ولی اگر به واسطۀ سرمای شدید یا ترس از دزد و درنده و مانند اینها نتواند کفش یا جوراب را بیرون آورد احتیاط واجب آن است مسح بر جوراب وکفش نموده وتیمم نیز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عظام سیستانی، وحید </w:t>
      </w:r>
      <w:r>
        <w:rPr>
          <w:rFonts w:eastAsia="IRNazanin" w:cs="IRNazanin"/>
          <w:color w:val="111111"/>
          <w:sz w:val="28"/>
          <w:szCs w:val="28"/>
          <w:rtl w:val="true"/>
          <w:lang w:bidi="fa-IR"/>
        </w:rPr>
        <w:t>)</w:t>
      </w:r>
    </w:p>
    <w:p>
      <w:pPr>
        <w:pStyle w:val="Heading3"/>
        <w:numPr>
          <w:ilvl w:val="2"/>
          <w:numId w:val="1"/>
        </w:numPr>
        <w:rPr/>
      </w:pPr>
      <w:bookmarkStart w:id="35" w:name="__RefHeading___Toc903045_1395250215"/>
      <w:bookmarkStart w:id="36" w:name="_Toc13"/>
      <w:bookmarkEnd w:id="35"/>
      <w:r>
        <w:rPr>
          <w:rtl w:val="true"/>
        </w:rPr>
        <w:t>وضوی جبیره</w:t>
      </w:r>
      <w:bookmarkEnd w:id="36"/>
    </w:p>
    <w:p>
      <w:pPr>
        <w:pStyle w:val="BookText"/>
        <w:rPr/>
      </w:pPr>
      <w:r>
        <w:rPr>
          <w:rFonts w:ascii="IRNazanin" w:hAnsi="IRNazanin" w:eastAsia="IRNazanin"/>
          <w:color w:val="111111"/>
          <w:sz w:val="28"/>
          <w:sz w:val="28"/>
          <w:szCs w:val="28"/>
          <w:rtl w:val="true"/>
          <w:lang w:bidi="fa-IR"/>
        </w:rPr>
        <w:t xml:space="preserve">معنای جبیره  چیست؟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چیزی که با آن زخم و عضو شکسته را می بندند و همچنین دوایی که روی زخم و مانند آن می گذارند جبیره نام دارد</w:t>
      </w:r>
    </w:p>
    <w:p>
      <w:pPr>
        <w:pStyle w:val="BookText"/>
        <w:rPr/>
      </w:pPr>
      <w:r>
        <w:rPr>
          <w:rFonts w:ascii="IRNazanin" w:hAnsi="IRNazanin" w:eastAsia="IRNazanin"/>
          <w:color w:val="111111"/>
          <w:sz w:val="28"/>
          <w:sz w:val="28"/>
          <w:szCs w:val="28"/>
          <w:rtl w:val="true"/>
          <w:lang w:bidi="fa-IR"/>
        </w:rPr>
        <w:t>آیا  احکام جبیره در غیر زخم وجراحت وشکستگی هم جاری میشود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خیر، اگر به دلیل دیگری غیر از این امور استعمال آب برای همه دست و صورت ضرر داشته باشد باید تیمم کنند</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جای وضو زخمی باشد که خون آن بند نمی آید وآب برای آن ضررندارد تکلیف چیست؟ </w:t>
      </w:r>
      <w:r>
        <w:rPr>
          <w:rStyle w:val="FootnoteAnchor"/>
          <w:rtl w:val="true"/>
        </w:rPr>
        <w:footnoteReference w:id="1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آب کر یا جاری فرو ببرد و قدری فشار دهد که خون بند بیاید و بعد به نیت</w:t>
      </w:r>
    </w:p>
    <w:p>
      <w:pPr>
        <w:pStyle w:val="BookText"/>
        <w:rPr/>
      </w:pPr>
      <w:r>
        <w:rPr>
          <w:rFonts w:ascii="IRNazanin" w:hAnsi="IRNazanin" w:eastAsia="IRNazanin"/>
          <w:color w:val="111111"/>
          <w:sz w:val="28"/>
          <w:sz w:val="28"/>
          <w:szCs w:val="28"/>
          <w:rtl w:val="true"/>
          <w:lang w:bidi="fa-IR"/>
        </w:rPr>
        <w:t xml:space="preserve">وضو از آب بیرون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فاضل، مکارم و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خون به هیچ وجه بند نمی آید، حتی اگر جبیره هم بر روی آن قرار دهد، واجب است جبیره ای را بر روی زخم بگذارد که خون از آن بیرون نیاید مثل نایلون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بعد از شستن اجزاء صحیحه  آن عضو،با رعایت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زخم یا بریدگی را در آب کر یا جاری فرو ببرد و قدری فشار دهد که خون بند بیاید و انگشت خود را روی زخم یا بریدگی در زیر آب از بالا به پایین بکشد تا آب بر آن جاری شود  وضو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خوئی،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مراعات این که مسح به آب کف دست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وحید و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مواضع پایین تر از آن را بشوید وضو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در جای وضو یا غسل چیزی چسبیده که برداشتن آن  ممکن نیست یا مشقت زیاد دارد مثل بعضی از چسب ها تکلیف چیست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باید به دستور جبیره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و آیات عظام مکارم، بهجت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تیمم کند مگر آن  که مانع در مواضع تیمم هم باشد که  در این صورت باید جمع  بین تیمم ووضوی جبیره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خویی،سیستانی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احتیاط واجب باید جمع  بین تیمم ووضوی جبیره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اگرجبیره روی تمام پا را گرفته باشد تکلیف چیست؟</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اگر  جبیره تمام پهنای روی پا را گرفته باشد باید روی جبیره مسح شود ولی اگر مقداری از طرف انگشتان و مقداری از طرف بالای پا باز است باید جاهایی که باز است روی پا را، و جایی که جبیره است روی جبیره را با رعایت ترتیب مسح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خویی، گلپایگانی، فاضل، اراکی، تبریزی، سیستانی، مکارم،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روی جبیره چیز دیگری مثل پلاستیک ومانند آن گذاشت وروی آن را مسح کرد؟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اگرنیاز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جبیره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در غیر آن جایز نیست مگر آنکه بعد از اضافه کردن عرفا جزءجبیره محسوب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و آیات عظام گلپایگانی فاضل اراکی مکارم خویی وحید سیستانی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ندانیم که وظیفه ما  تیمم است یا وضوی جبیره تکلیف چیست؟</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بنابر احتیاط واجب هردو را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وآیات عظام فاضل بهجت تبریزی خویی سیستانی نوری اراکی گلپایگانی صافی مکارم </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احتیاط کند وهردو را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bookmarkStart w:id="37" w:name="pg2685_24662"/>
    </w:p>
    <w:p>
      <w:pPr>
        <w:pStyle w:val="Heading2"/>
        <w:numPr>
          <w:ilvl w:val="1"/>
          <w:numId w:val="1"/>
        </w:numPr>
        <w:rPr/>
      </w:pPr>
      <w:bookmarkStart w:id="38" w:name="__RefHeading___Toc903047_1395250215"/>
      <w:bookmarkStart w:id="39" w:name="_Toc14"/>
      <w:bookmarkEnd w:id="37"/>
      <w:bookmarkEnd w:id="38"/>
      <w:r>
        <w:rPr>
          <w:rtl w:val="true"/>
        </w:rPr>
        <w:t>برخی احکام مسجد و حرم</w:t>
      </w:r>
      <w:bookmarkEnd w:id="39"/>
    </w:p>
    <w:p>
      <w:pPr>
        <w:pStyle w:val="Heading3"/>
        <w:numPr>
          <w:ilvl w:val="2"/>
          <w:numId w:val="1"/>
        </w:numPr>
        <w:rPr/>
      </w:pPr>
      <w:bookmarkStart w:id="40" w:name="__RefHeading___Toc903049_1395250215"/>
      <w:bookmarkStart w:id="41" w:name="_Toc15"/>
      <w:bookmarkEnd w:id="40"/>
      <w:r>
        <w:rPr>
          <w:rtl w:val="true"/>
        </w:rPr>
        <w:t>نجس کردن مسجد</w:t>
      </w:r>
      <w:bookmarkEnd w:id="41"/>
    </w:p>
    <w:p>
      <w:pPr>
        <w:pStyle w:val="BookText"/>
        <w:rPr/>
      </w:pPr>
      <w:r>
        <w:rPr>
          <w:rFonts w:ascii="IRNazanin" w:hAnsi="IRNazanin" w:eastAsia="IRNazanin"/>
          <w:color w:val="111111"/>
          <w:sz w:val="28"/>
          <w:sz w:val="28"/>
          <w:szCs w:val="28"/>
          <w:rtl w:val="true"/>
          <w:lang w:bidi="fa-IR"/>
        </w:rPr>
        <w:t>نجس کردن زمین و سقف و بام و دیوار مسجد چه حکمی دارد؟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سقف و بام وطرف داخل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نجس کردن آن ها حرام است و در صورت نجس شدن واجب است تطهیر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بیرون دیوار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واجب آن است که طرف بیرون دیوار مسجد را هم نجس نکنند و اگر نجس شود نجاستش را برطرف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 و آیات عظام گلپایگانی،اراکی، فاضل، بهجت، صافی، نوری،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 آن است که طرف بیرون دیوار مسجد را هم نجس نکنند و اگر نجس شود، برطرف کردن آن لازم نیست مگر در صورتی که بقاءِ نجاست، موجب هتک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خویی، تبریزی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نجس کردن طرف بیرون دیوار موجب هتک مسجد باشد البتّه حرام است و برطرف کردن آن مقداری که رافع هتک باشد لازم است و در صورت عدم هتک، احتیاط  مستحب</w:t>
      </w:r>
    </w:p>
    <w:p>
      <w:pPr>
        <w:pStyle w:val="BookText"/>
        <w:rPr/>
      </w:pPr>
      <w:r>
        <w:rPr>
          <w:rFonts w:ascii="IRNazanin" w:hAnsi="IRNazanin" w:eastAsia="IRNazanin"/>
          <w:color w:val="111111"/>
          <w:sz w:val="28"/>
          <w:sz w:val="28"/>
          <w:szCs w:val="28"/>
          <w:rtl w:val="true"/>
          <w:lang w:bidi="fa-IR"/>
        </w:rPr>
        <w:t>آن است که نجس نکنند، و در صورت نجس شدن نیز لازم نیست نجاستش را برطرف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جایی از مسجد نجس شود، بر چه کسی تطهیر آن واجب است؟</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بر همه کسانی که متوجه نجاست شده اند لازم است که به طور واجب کفایی نجاست را برطرف کنند، یعنی اگر یک یا چند نفر اقدام به تطهیر کنند از دیگران ساقط می‌شود وگرنه همه آن ها گناهکارند و کسی که مسجد را نجس کرده در این حکم با دیگران تفاوتی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و آیات عظام خویی، مکارم، سیستانی بهجت صافی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جایی از مسجد نجس شود، آیا تطهیر آن واجب فوری است؟</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بلی، واجب فوری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نتواند مسجد را تطهیر نماید مثل این که مسافر و در حال عبور باشد ، یا کمک لازم داشته باشد و پیدا نکند، در این جا تطهیر مسجد بر او واجب نیست، ولی آیا اطلاع دادن به کسی که می‌تواند تطهیر کند بر او واجب است؟</w:t>
      </w:r>
      <w:r>
        <w:rPr>
          <w:rStyle w:val="FootnoteAnchor"/>
          <w:rtl w:val="true"/>
        </w:rPr>
        <w:footnoteReference w:id="26"/>
      </w:r>
      <w:bookmarkStart w:id="42" w:name="pg2685_24666"/>
    </w:p>
    <w:p>
      <w:pPr>
        <w:pStyle w:val="BookText"/>
        <w:rPr/>
      </w:pPr>
      <w:bookmarkEnd w:id="4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گذاشتن نجاست موجب بی‌احترامی به مسجد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احتیاط واجب، باید به کسی که می‌تواند تطهیر کند اطلاع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اراکی، صافی، مکارم ،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بداند که اگر به دیگری اطّلاع دهد این کار انجام می‌گیرد باید به او اطلاع دهد بلکه اگر احتمال عقلایی بدهد که اگر به دیگری اطّلاع دهد این کار انجام می‌گیرد بنابر احتیاط واجب باید به او اطّلاع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کسی که احتمال می‌دهد آن را تطهیر می‌کند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خوئی، گلپایگانی، تبریزی، فاضل، زنجانی،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گذاشتن نجاست موجب بی‌احترامی به مسجد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دادن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نوری،سیستانی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کسی که می تواند آن را تطهیر می‌کند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خوئی، گلپایگانی، تبریزی، فاضل، زنجانی، وحید</w:t>
      </w:r>
      <w:r>
        <w:rPr>
          <w:rFonts w:eastAsia="IRNazanin" w:cs="IRNazanin"/>
          <w:color w:val="111111"/>
          <w:sz w:val="28"/>
          <w:szCs w:val="28"/>
          <w:rtl w:val="true"/>
          <w:lang w:bidi="fa-IR"/>
        </w:rPr>
        <w:t>)</w:t>
      </w:r>
    </w:p>
    <w:p>
      <w:pPr>
        <w:pStyle w:val="Heading3"/>
        <w:numPr>
          <w:ilvl w:val="2"/>
          <w:numId w:val="1"/>
        </w:numPr>
        <w:rPr/>
      </w:pPr>
      <w:bookmarkStart w:id="43" w:name="__RefHeading___Toc903051_1395250215"/>
      <w:bookmarkStart w:id="44" w:name="_Toc16"/>
      <w:bookmarkEnd w:id="43"/>
      <w:r>
        <w:rPr>
          <w:rtl w:val="true"/>
        </w:rPr>
        <w:t>مستحبات و مکروهات مسجد</w:t>
      </w:r>
      <w:bookmarkEnd w:id="44"/>
    </w:p>
    <w:p>
      <w:pPr>
        <w:pStyle w:val="BookText"/>
        <w:rPr/>
      </w:pPr>
      <w:r>
        <w:rPr>
          <w:rFonts w:ascii="IRNazanin" w:hAnsi="IRNazanin" w:eastAsia="IRNazanin"/>
          <w:color w:val="111111"/>
          <w:sz w:val="28"/>
          <w:sz w:val="28"/>
          <w:szCs w:val="28"/>
          <w:rtl w:val="true"/>
          <w:lang w:bidi="fa-IR"/>
        </w:rPr>
        <w:t>نماز تحیت یعنی چه ودر چه جاهایی مستحب است؟</w:t>
      </w:r>
      <w:r>
        <w:rPr>
          <w:rStyle w:val="FootnoteAnchor"/>
          <w:rtl w:val="true"/>
        </w:rPr>
        <w:footnoteReference w:id="2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وارد مسجد می‌شود، مستحب</w:t>
      </w:r>
      <w:bookmarkStart w:id="45" w:name="pg2685_24668"/>
    </w:p>
    <w:p>
      <w:pPr>
        <w:pStyle w:val="BookText"/>
        <w:rPr/>
      </w:pPr>
      <w:bookmarkEnd w:id="45"/>
      <w:r>
        <w:rPr>
          <w:rFonts w:ascii="IRNazanin" w:hAnsi="IRNazanin" w:eastAsia="IRNazanin"/>
          <w:color w:val="111111"/>
          <w:sz w:val="28"/>
          <w:sz w:val="28"/>
          <w:szCs w:val="28"/>
          <w:rtl w:val="true"/>
          <w:lang w:bidi="fa-IR"/>
        </w:rPr>
        <w:t>است دو رکعت نماز به قصد تحیت و احترام مسجد بخواند و اگر نماز واجب یا مستحب دیگری هم بخواند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خوابیدن و صحبت کردن در مسجد چیست؟</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خوابیدن در مسجد اگر انسان ناچار نباشد و صحبت کردن راجع به کارهای دنیا و خواندن شعری که نصیحت و مانند آن نباشد در مسجد 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p>
    <w:p>
      <w:pPr>
        <w:pStyle w:val="Heading3"/>
        <w:numPr>
          <w:ilvl w:val="2"/>
          <w:numId w:val="1"/>
        </w:numPr>
        <w:rPr/>
      </w:pPr>
      <w:bookmarkStart w:id="46" w:name="__RefHeading___Toc903053_1395250215"/>
      <w:bookmarkStart w:id="47" w:name="_Toc17"/>
      <w:bookmarkEnd w:id="46"/>
      <w:r>
        <w:rPr>
          <w:rtl w:val="true"/>
        </w:rPr>
        <w:t xml:space="preserve">نجس کردن حرم امامان </w:t>
      </w:r>
      <w:r>
        <w:rPr>
          <w:rtl w:val="true"/>
        </w:rPr>
        <w:t>(</w:t>
      </w:r>
      <w:r>
        <w:rPr>
          <w:rtl w:val="true"/>
        </w:rPr>
        <w:t>علیهم السلام</w:t>
      </w:r>
      <w:r>
        <w:rPr>
          <w:rtl w:val="true"/>
        </w:rPr>
        <w:t>)</w:t>
      </w:r>
      <w:bookmarkEnd w:id="47"/>
    </w:p>
    <w:p>
      <w:pPr>
        <w:pStyle w:val="BookText"/>
        <w:rPr/>
      </w:pPr>
      <w:r>
        <w:rPr>
          <w:rFonts w:ascii="IRNazanin" w:hAnsi="IRNazanin" w:eastAsia="IRNazanin"/>
          <w:color w:val="111111"/>
          <w:sz w:val="28"/>
          <w:sz w:val="28"/>
          <w:szCs w:val="28"/>
          <w:rtl w:val="true"/>
          <w:lang w:bidi="fa-IR"/>
        </w:rPr>
        <w:t xml:space="preserve">حکم نجس کردن حرم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مراد از حرم در این مسأله، روضه منوّره است یعنی محوطه ای که ضریح مقدّس و قبر مطهّر در آن قرار دارد و امّا حرمت نجس کردن یا وجوب تطهیر سایر رواقها یا صحن ها که مسجد نباشند در صورتی است که موجب بی احترامی و هتک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استفتاء کتبی خصوصی موجود در هیئت علمی از 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نجس کردن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مساجد حرام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نجس کردن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مساجد اگر موجب هتک شود،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bookmarkStart w:id="48" w:name="pg2685_24670"/>
    </w:p>
    <w:p>
      <w:pPr>
        <w:pStyle w:val="Heading3"/>
        <w:numPr>
          <w:ilvl w:val="2"/>
          <w:numId w:val="1"/>
        </w:numPr>
        <w:rPr/>
      </w:pPr>
      <w:bookmarkStart w:id="49" w:name="__RefHeading___Toc903055_1395250215"/>
      <w:bookmarkStart w:id="50" w:name="_Toc18"/>
      <w:bookmarkEnd w:id="48"/>
      <w:bookmarkEnd w:id="49"/>
      <w:r>
        <w:rPr>
          <w:rtl w:val="true"/>
        </w:rPr>
        <w:t>تطهیر حرم امامان و پیغمبر</w:t>
      </w:r>
      <w:bookmarkEnd w:id="50"/>
    </w:p>
    <w:p>
      <w:pPr>
        <w:pStyle w:val="BookText"/>
        <w:rPr/>
      </w:pPr>
      <w:r>
        <w:rPr>
          <w:rFonts w:ascii="IRNazanin" w:hAnsi="IRNazanin" w:eastAsia="IRNazanin"/>
          <w:color w:val="111111"/>
          <w:sz w:val="28"/>
          <w:sz w:val="28"/>
          <w:szCs w:val="28"/>
          <w:rtl w:val="true"/>
          <w:lang w:bidi="fa-IR"/>
        </w:rPr>
        <w:t xml:space="preserve">چنانچه نجس ماندن حرم بی احترامی باشد تطهیر آن واجب است و در غیر این صورت به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Heading3"/>
        <w:numPr>
          <w:ilvl w:val="2"/>
          <w:numId w:val="1"/>
        </w:numPr>
        <w:rPr/>
      </w:pPr>
      <w:bookmarkStart w:id="51" w:name="__RefHeading___Toc903057_1395250215"/>
      <w:bookmarkStart w:id="52" w:name="_Toc19"/>
      <w:bookmarkEnd w:id="51"/>
      <w:r>
        <w:rPr>
          <w:rtl w:val="true"/>
        </w:rPr>
        <w:t>نجس کردن حسینیّه</w:t>
      </w:r>
      <w:bookmarkEnd w:id="52"/>
    </w:p>
    <w:p>
      <w:pPr>
        <w:pStyle w:val="BookText"/>
        <w:rPr/>
      </w:pPr>
      <w:r>
        <w:rPr>
          <w:rFonts w:ascii="IRNazanin" w:hAnsi="IRNazanin" w:eastAsia="IRNazanin"/>
          <w:color w:val="111111"/>
          <w:sz w:val="28"/>
          <w:sz w:val="28"/>
          <w:szCs w:val="28"/>
          <w:rtl w:val="true"/>
          <w:lang w:bidi="fa-IR"/>
        </w:rPr>
        <w:t>نجس کردن حسینیّه اشکال دارد یا نه و اگر نجس شد فوری باید تطهیر کرد یا نه؟</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حسینیّه، حکم مسجد را ندارد ولی نجس کردن آن بطور عمد اگر بر خلاف مقرّرات وقف باشد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p>
    <w:p>
      <w:pPr>
        <w:pStyle w:val="Heading2"/>
        <w:numPr>
          <w:ilvl w:val="1"/>
          <w:numId w:val="1"/>
        </w:numPr>
        <w:rPr/>
      </w:pPr>
      <w:bookmarkStart w:id="53" w:name="__RefHeading___Toc903059_1395250215"/>
      <w:bookmarkStart w:id="54" w:name="_Toc20"/>
      <w:bookmarkEnd w:id="53"/>
      <w:r>
        <w:rPr>
          <w:rtl w:val="true"/>
        </w:rPr>
        <w:t>برخی از احکام نماز و مقدمات آن</w:t>
      </w:r>
      <w:bookmarkEnd w:id="54"/>
    </w:p>
    <w:p>
      <w:pPr>
        <w:pStyle w:val="Heading3"/>
        <w:numPr>
          <w:ilvl w:val="2"/>
          <w:numId w:val="1"/>
        </w:numPr>
        <w:rPr/>
      </w:pPr>
      <w:bookmarkStart w:id="55" w:name="__RefHeading___Toc903061_1395250215"/>
      <w:bookmarkStart w:id="56" w:name="_Toc21"/>
      <w:bookmarkEnd w:id="55"/>
      <w:r>
        <w:rPr>
          <w:rtl w:val="true"/>
        </w:rPr>
        <w:t>نماز در زمین مردم</w:t>
      </w:r>
      <w:bookmarkEnd w:id="56"/>
    </w:p>
    <w:p>
      <w:pPr>
        <w:pStyle w:val="BookText"/>
        <w:rPr/>
      </w:pPr>
      <w:r>
        <w:rPr>
          <w:rFonts w:ascii="IRNazanin" w:hAnsi="IRNazanin" w:eastAsia="IRNazanin"/>
          <w:color w:val="111111"/>
          <w:sz w:val="28"/>
          <w:sz w:val="28"/>
          <w:szCs w:val="28"/>
          <w:rtl w:val="true"/>
          <w:lang w:bidi="fa-IR"/>
        </w:rPr>
        <w:t>آیا نماز در زمین های وسیع دوراز روستا جایز است؟</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زمین بسیار وسیعی که از دِه دور و چراگاه حیوانات است اگر چه صاحبانش راضی نباشند نماز خواندن و نشستن و خوابیدن در آن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امام،آیات عظام فاضل لنکرانی، سیستانی، نوری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 بسیار وسیعی که از دِه دور و چراگاه حیوانات است نماز خواندن و نشستن و خوابیدن</w:t>
      </w:r>
      <w:bookmarkStart w:id="57" w:name="pg2685_24672"/>
    </w:p>
    <w:p>
      <w:pPr>
        <w:pStyle w:val="BookText"/>
        <w:rPr/>
      </w:pPr>
      <w:bookmarkEnd w:id="57"/>
      <w:r>
        <w:rPr>
          <w:rFonts w:ascii="IRNazanin" w:hAnsi="IRNazanin" w:eastAsia="IRNazanin"/>
          <w:color w:val="111111"/>
          <w:sz w:val="28"/>
          <w:sz w:val="28"/>
          <w:szCs w:val="28"/>
          <w:rtl w:val="true"/>
          <w:lang w:bidi="fa-IR"/>
        </w:rPr>
        <w:t>در آن اشکال ندارد ولی اگر صاحبان آنها راضی نباشند نماز خواندن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املاک صغیر و مجنون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 بسیار وسیعی که از دِه دور و چراگاه حیوانات است نماز خواندن و نشستن و خوابیدن در آن اشکال ندارد ولی اگر صاحبان آنها راضی نباشند به احتیاط واجب نماز خواندن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 گلپایگانی وصافی، مکارم</w:t>
      </w:r>
      <w:r>
        <w:rPr>
          <w:rFonts w:eastAsia="IRNazanin" w:cs="IRNazanin"/>
          <w:color w:val="111111"/>
          <w:sz w:val="28"/>
          <w:szCs w:val="28"/>
          <w:rtl w:val="true"/>
          <w:lang w:bidi="fa-IR"/>
        </w:rPr>
        <w:t>)</w:t>
      </w:r>
    </w:p>
    <w:p>
      <w:pPr>
        <w:pStyle w:val="Heading3"/>
        <w:numPr>
          <w:ilvl w:val="2"/>
          <w:numId w:val="1"/>
        </w:numPr>
        <w:rPr/>
      </w:pPr>
      <w:bookmarkStart w:id="58" w:name="__RefHeading___Toc903063_1395250215"/>
      <w:bookmarkStart w:id="59" w:name="_Toc22"/>
      <w:bookmarkEnd w:id="58"/>
      <w:r>
        <w:rPr>
          <w:rtl w:val="true"/>
        </w:rPr>
        <w:t>چیزهایی که سجده بر آن صحیح است</w:t>
      </w:r>
      <w:bookmarkEnd w:id="59"/>
    </w:p>
    <w:p>
      <w:pPr>
        <w:pStyle w:val="BookText"/>
        <w:rPr/>
      </w:pPr>
      <w:r>
        <w:rPr>
          <w:rFonts w:ascii="IRNazanin" w:hAnsi="IRNazanin" w:eastAsia="IRNazanin"/>
          <w:color w:val="111111"/>
          <w:sz w:val="28"/>
          <w:sz w:val="28"/>
          <w:szCs w:val="28"/>
          <w:rtl w:val="true"/>
          <w:lang w:bidi="fa-IR"/>
        </w:rPr>
        <w:t>سجده بر چه چیزهایی صحیح است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باید بر زمین و چیزهای غیر خوراکی که از زمین می‌روید، مانند چوب و برگ درخت سجده کرد و سجده بر چیزهای خوراکی و پوشاکی  صحیح نیست، سجده کردن بر سنگهای معدنی مانند سنگ مرمر و سنگهای سیاه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فضیلت ترین چیزی که سجده بر آن صحیح است چیست؟</w:t>
      </w:r>
      <w:r>
        <w:rPr>
          <w:rStyle w:val="FootnoteAnchor"/>
          <w:rtl w:val="true"/>
        </w:rPr>
        <w:footnoteReference w:id="3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سجده بهتر از هر چیز ، تربت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بعد از آن خاک،  بعد از خاک سنگ و بعد از سنگ گیاه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bookmarkStart w:id="60" w:name="pg2685_24674"/>
    </w:p>
    <w:p>
      <w:pPr>
        <w:pStyle w:val="Heading3"/>
        <w:numPr>
          <w:ilvl w:val="2"/>
          <w:numId w:val="1"/>
        </w:numPr>
        <w:rPr/>
      </w:pPr>
      <w:bookmarkStart w:id="61" w:name="__RefHeading___Toc903065_1395250215"/>
      <w:bookmarkStart w:id="62" w:name="_Toc23"/>
      <w:bookmarkEnd w:id="60"/>
      <w:bookmarkEnd w:id="61"/>
      <w:r>
        <w:rPr>
          <w:rtl w:val="true"/>
        </w:rPr>
        <w:t>مکروهات مکان نماز گذار</w:t>
      </w:r>
      <w:bookmarkEnd w:id="62"/>
    </w:p>
    <w:p>
      <w:pPr>
        <w:pStyle w:val="BookText"/>
        <w:rPr/>
      </w:pPr>
      <w:r>
        <w:rPr>
          <w:rFonts w:ascii="IRNazanin" w:hAnsi="IRNazanin" w:eastAsia="IRNazanin"/>
          <w:color w:val="111111"/>
          <w:sz w:val="28"/>
          <w:sz w:val="28"/>
          <w:szCs w:val="28"/>
          <w:rtl w:val="true"/>
          <w:lang w:bidi="fa-IR"/>
        </w:rPr>
        <w:t>نماز خواندن در چه جاهایی  مکروه است</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نماز خواندن در چند جا مکروه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زمین نمک‌زار، مقابل انسان، مقابل دری که باز است،، مقابل آتش و چراغ، در آشپزخانه و هر جا که کورۀ آتش باشد، مقابل چاه و چاله‌ای که محل بول باشد، روبروی عکس و مجسمۀ چیزی که روح دارد، مگر آن که روی آن پرده بکشند، در اطاقی که جنب در آن باشد، در جایی که عکس باشد اگر چه روبروی نمازگزار نباشد، مقابل قبر، روی قبر، بین دو قبر ، در قبرستان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نماز در جاده وخیابان جایزاست ؟</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جاده و خیابان و کوچه اگر برای کسانی که عبور می‌کنند مزاحمت نباشد مکروه است  و چنانچه مزاحمت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ولی نماز باطل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سیستانی، مکارم، زنجانی به احتیاط مستحب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حرام و هم نماز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اراکی ، گلپایگانی، فاضل، صافی</w:t>
      </w:r>
      <w:r>
        <w:rPr>
          <w:rFonts w:eastAsia="IRNazanin" w:cs="IRNazanin"/>
          <w:color w:val="111111"/>
          <w:sz w:val="28"/>
          <w:szCs w:val="28"/>
          <w:rtl w:val="true"/>
          <w:lang w:bidi="fa-IR"/>
        </w:rPr>
        <w:t>)</w:t>
      </w:r>
      <w:bookmarkStart w:id="63" w:name="pg2685_24676"/>
    </w:p>
    <w:p>
      <w:pPr>
        <w:pStyle w:val="Heading3"/>
        <w:numPr>
          <w:ilvl w:val="2"/>
          <w:numId w:val="1"/>
        </w:numPr>
        <w:rPr/>
      </w:pPr>
      <w:bookmarkStart w:id="64" w:name="__RefHeading___Toc903067_1395250215"/>
      <w:bookmarkStart w:id="65" w:name="_Toc24"/>
      <w:bookmarkEnd w:id="63"/>
      <w:bookmarkEnd w:id="64"/>
      <w:r>
        <w:rPr>
          <w:rtl w:val="true"/>
        </w:rPr>
        <w:t>حکم نماز خواندن بر سطح شیب دار</w:t>
      </w:r>
      <w:bookmarkEnd w:id="65"/>
    </w:p>
    <w:p>
      <w:pPr>
        <w:pStyle w:val="BookText"/>
        <w:rPr/>
      </w:pPr>
      <w:r>
        <w:rPr>
          <w:rFonts w:ascii="IRNazanin" w:hAnsi="IRNazanin" w:eastAsia="IRNazanin"/>
          <w:color w:val="111111"/>
          <w:sz w:val="28"/>
          <w:sz w:val="28"/>
          <w:szCs w:val="28"/>
          <w:rtl w:val="true"/>
          <w:lang w:bidi="fa-IR"/>
        </w:rPr>
        <w:t>اگر محل سجده از جای زانو بلندتر یا پایین تر باشد نماز صحیح است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جای پیشانی نمازگزارنباید از جای ایستادن او یا از جای زانوهای او  بیش از چهار انگشت بسته، پست‌تر یا بلندتر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فتوا یا 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 عظام </w:t>
      </w:r>
      <w:r>
        <w:rPr>
          <w:rFonts w:eastAsia="IRNazanin" w:cs="IRNazanin"/>
          <w:color w:val="111111"/>
          <w:sz w:val="28"/>
          <w:szCs w:val="28"/>
          <w:rtl w:val="true"/>
          <w:lang w:bidi="fa-IR"/>
        </w:rPr>
        <w:t>)</w:t>
      </w:r>
    </w:p>
    <w:p>
      <w:pPr>
        <w:pStyle w:val="Heading2"/>
        <w:numPr>
          <w:ilvl w:val="1"/>
          <w:numId w:val="1"/>
        </w:numPr>
        <w:rPr/>
      </w:pPr>
      <w:bookmarkStart w:id="66" w:name="__RefHeading___Toc903069_1395250215"/>
      <w:bookmarkStart w:id="67" w:name="_Toc25"/>
      <w:bookmarkEnd w:id="66"/>
      <w:r>
        <w:rPr>
          <w:rtl w:val="true"/>
        </w:rPr>
        <w:t>نماز جماعت</w:t>
      </w:r>
      <w:bookmarkEnd w:id="67"/>
    </w:p>
    <w:p>
      <w:pPr>
        <w:pStyle w:val="BookText"/>
        <w:rPr/>
      </w:pPr>
      <w:r>
        <w:rPr>
          <w:rFonts w:ascii="IRNazanin" w:hAnsi="IRNazanin" w:eastAsia="IRNazanin"/>
          <w:color w:val="111111"/>
          <w:sz w:val="28"/>
          <w:sz w:val="28"/>
          <w:szCs w:val="28"/>
          <w:rtl w:val="true"/>
          <w:lang w:bidi="fa-IR"/>
        </w:rPr>
        <w:t>حکم حاضر نشدن در نماز جماعت را بیان کنید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حاضر نشدن به نماز جماعت از روی بی‌اعتنایی جایز نیست و سزاوار نیست که انسان بدون عذر نماز جماعت را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نماز فرادی در اول وقت بهتر است یا نماز جماعت با تاخیر بهتر است؟</w:t>
      </w:r>
      <w:r>
        <w:rPr>
          <w:rStyle w:val="FootnoteAnchor"/>
          <w:rtl w:val="true"/>
        </w:rPr>
        <w:footnoteReference w:id="3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انسان صبر کند که نماز را به جماعت بخواند و نماز جماعت از نماز اول وقت که فرادی یعنی تنها خوانده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نماز جماعتی را که مختصر بخوانند از نماز فرادی که آن را طول بدهند بهتر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گلپایگانی، صافی، اراکی، تبریزی</w:t>
      </w:r>
      <w:r>
        <w:rPr>
          <w:rFonts w:eastAsia="IRNazanin" w:cs="IRNazanin"/>
          <w:color w:val="111111"/>
          <w:sz w:val="28"/>
          <w:szCs w:val="28"/>
          <w:rtl w:val="true"/>
          <w:lang w:bidi="fa-IR"/>
        </w:rPr>
        <w:t>)</w:t>
      </w:r>
      <w:bookmarkStart w:id="68" w:name="pg2685_24678"/>
    </w:p>
    <w:p>
      <w:pPr>
        <w:pStyle w:val="BookText"/>
        <w:rPr/>
      </w:pPr>
      <w:bookmarkEnd w:id="68"/>
      <w:r>
        <w:rPr>
          <w:rFonts w:ascii="IRNazanin" w:hAnsi="IRNazanin" w:eastAsia="IRNazanin"/>
          <w:color w:val="111111"/>
          <w:sz w:val="28"/>
          <w:sz w:val="28"/>
          <w:szCs w:val="28"/>
          <w:rtl w:val="true"/>
          <w:lang w:bidi="fa-IR"/>
        </w:rPr>
        <w:t>مستحب است انسان صبر کند که نماز را به جماعت بخواند و نماز جماعت از نماز اول وقت که فرادی یعنی تنها خوانده شود ودر وقت فضیلت خوانده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نماز جماعتی را که مختصر بخوانند از نماز فرادی که آن را طول بدهند بهتر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سیستان، وحید،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امام جماعتی که با تیمم یا وضوی جبیره یا لباس نجس نماز میخواند می شود اقتدا کرد؟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امام جماعت، تیمم یا وضوی جبیره‌ای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به او اقتدا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فاضل، گلپایگانی، خوئی، سیستانی، تبریزی، زنجانی، نوری صافی، اراکی،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اگرعذر او، لباس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احتیاط واجب نباید به او اقتدا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گلپایگانی، صافی، اراکی،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به او اقتدا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خوئی، سیستانی، تبریزی، زنجانی، نوری</w:t>
      </w:r>
      <w:r>
        <w:rPr>
          <w:rFonts w:eastAsia="IRNazanin" w:cs="IRNazanin"/>
          <w:color w:val="111111"/>
          <w:sz w:val="28"/>
          <w:szCs w:val="28"/>
          <w:rtl w:val="true"/>
          <w:lang w:bidi="fa-IR"/>
        </w:rPr>
        <w:t>)</w:t>
      </w:r>
    </w:p>
    <w:p>
      <w:pPr>
        <w:pStyle w:val="Heading2"/>
        <w:numPr>
          <w:ilvl w:val="1"/>
          <w:numId w:val="1"/>
        </w:numPr>
        <w:rPr/>
      </w:pPr>
      <w:bookmarkStart w:id="69" w:name="__RefHeading___Toc903071_1395250215"/>
      <w:bookmarkStart w:id="70" w:name="_Toc26"/>
      <w:bookmarkEnd w:id="69"/>
      <w:r>
        <w:rPr>
          <w:rtl w:val="true"/>
        </w:rPr>
        <w:t>نماز مسافر</w:t>
      </w:r>
      <w:bookmarkEnd w:id="70"/>
    </w:p>
    <w:p>
      <w:pPr>
        <w:pStyle w:val="Heading3"/>
        <w:numPr>
          <w:ilvl w:val="2"/>
          <w:numId w:val="1"/>
        </w:numPr>
        <w:rPr/>
      </w:pPr>
      <w:bookmarkStart w:id="71" w:name="__RefHeading___Toc903073_1395250215"/>
      <w:bookmarkStart w:id="72" w:name="_Toc27"/>
      <w:bookmarkEnd w:id="71"/>
      <w:r>
        <w:rPr>
          <w:rtl w:val="true"/>
        </w:rPr>
        <w:t>حد ترخص</w:t>
      </w:r>
      <w:bookmarkEnd w:id="7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هنگام ترک کردن وطن، چه مقدار از وطن که  دور شود نمازش شکسته میشود؟</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به حدی دورشویم که نه صدای اذان شهر را در آنجا بشنویم و نه دیوارهای شهر را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خفای اذان و جدران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آیات عظام فاضل، بهجت، صافی، نوری،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صدای اذان شهر را در آنجا بشنویم و نه مردم شهر، ما 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وحید، زنجانی، خویی،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نشانۀ آن این است که ما اهل شهر را نبینیم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دو تعریف بالا، نشنیدن صدای اذان و ندیدن دیوار یا مردم، باید باهم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درغیر‌این‌صورت، باید نمازمان را شکسته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ما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 که در خارج شهر و در حومۀ شهر هستند، نتوانند ما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آن‌هم این است که ما اهل شهر را نبینیم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بنابر احتیاط مستحب، هم اذان شهر را نشنویم و هم دیوار شهر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نشنیدن اذان شهر، برای تعیین حد ترخص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4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یکی از این دو علامت حاصل شود کافی است، به شرط اینکه یقین به نبودن دیگری نداشته باشد و الا احتیاط جمع میان نماز شکسته و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bookmarkStart w:id="73" w:name="pg2685_24682"/>
    </w:p>
    <w:p>
      <w:pPr>
        <w:pStyle w:val="Heading3"/>
        <w:numPr>
          <w:ilvl w:val="2"/>
          <w:numId w:val="1"/>
        </w:numPr>
        <w:rPr/>
      </w:pPr>
      <w:bookmarkStart w:id="74" w:name="__RefHeading___Toc903075_1395250215"/>
      <w:bookmarkStart w:id="75" w:name="_Toc28"/>
      <w:bookmarkEnd w:id="73"/>
      <w:bookmarkEnd w:id="74"/>
      <w:r>
        <w:rPr>
          <w:rtl w:val="true"/>
        </w:rPr>
        <w:t>اجازه همسر</w:t>
      </w:r>
      <w:bookmarkEnd w:id="75"/>
    </w:p>
    <w:p>
      <w:pPr>
        <w:pStyle w:val="BookText"/>
        <w:rPr/>
      </w:pPr>
      <w:r>
        <w:rPr>
          <w:rFonts w:ascii="IRNazanin" w:hAnsi="IRNazanin" w:eastAsia="IRNazanin"/>
          <w:color w:val="111111"/>
          <w:sz w:val="28"/>
          <w:sz w:val="28"/>
          <w:szCs w:val="28"/>
          <w:rtl w:val="true"/>
          <w:lang w:bidi="fa-IR"/>
        </w:rPr>
        <w:t>حکم سفر زن بی‌اجازۀ شوهر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است</w:t>
      </w:r>
      <w:r>
        <w:rPr>
          <w:rStyle w:val="FootnoteAnchor"/>
          <w:rtl w:val="true"/>
        </w:rPr>
        <w:footnoteReference w:id="43"/>
      </w:r>
      <w:r>
        <w:rPr>
          <w:rFonts w:ascii="IRNazanin" w:hAnsi="IRNazanin" w:eastAsia="IRNazanin"/>
          <w:color w:val="111111"/>
          <w:sz w:val="28"/>
          <w:sz w:val="28"/>
          <w:szCs w:val="28"/>
          <w:rtl w:val="true"/>
          <w:lang w:bidi="fa-IR"/>
        </w:rPr>
        <w:t>و زن باید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نمازش را کامل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 را کامل بخواند، اگر این سفر باعث نشوز</w:t>
      </w:r>
      <w:r>
        <w:rPr>
          <w:rStyle w:val="FootnoteAnchor"/>
          <w:rtl w:val="true"/>
        </w:rPr>
        <w:footnoteReference w:id="45"/>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احتیاط واجب، نمازش را کامل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76" w:name="__RefHeading___Toc903077_1395250215"/>
      <w:bookmarkStart w:id="77" w:name="_Toc29"/>
      <w:bookmarkEnd w:id="76"/>
      <w:r>
        <w:rPr>
          <w:rtl w:val="true"/>
        </w:rPr>
        <w:t>اجازه پدر و مادر</w:t>
      </w:r>
      <w:bookmarkEnd w:id="77"/>
    </w:p>
    <w:p>
      <w:pPr>
        <w:pStyle w:val="BookText"/>
        <w:rPr/>
      </w:pPr>
      <w:r>
        <w:rPr>
          <w:rFonts w:ascii="IRNazanin" w:hAnsi="IRNazanin" w:eastAsia="IRNazanin"/>
          <w:color w:val="111111"/>
          <w:sz w:val="28"/>
          <w:sz w:val="28"/>
          <w:szCs w:val="28"/>
          <w:rtl w:val="true"/>
          <w:lang w:bidi="fa-IR"/>
        </w:rPr>
        <w:t>حکم سفر فرزند بی‌اجازۀ والدین چیست؟</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باعث نمی‌شود کامل‌خواندن نماز بر او واجب شود؛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والدین او را از سفر نهی کرده باشند، باید نمازش را کامل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والدین او را نهی کرده باشند و این سفر موجب آزار و اذیت ایشان باشد، باید نماز را کامل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مکارم، فاضل، گپایگانی،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او را از سفر نهی نکرده باشند، اما این سفر باعث اذیت و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ناشی از شفقت پدر و مادر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باشد، باید نمازش را کامل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آیات عظام خویی، تبریزی، زنجانی،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شغلش سفر است مثل راننده  اگر برای زیارت سفر کند نمازش تمام است یا شکسته ؟</w:t>
      </w:r>
    </w:p>
    <w:p>
      <w:pPr>
        <w:pStyle w:val="BookText"/>
        <w:rPr/>
      </w:pPr>
      <w:r>
        <w:rPr>
          <w:rFonts w:ascii="IRNazanin" w:hAnsi="IRNazanin" w:eastAsia="IRNazanin"/>
          <w:color w:val="111111"/>
          <w:sz w:val="28"/>
          <w:sz w:val="28"/>
          <w:szCs w:val="28"/>
          <w:rtl w:val="true"/>
          <w:lang w:bidi="fa-IR"/>
        </w:rPr>
        <w:t xml:space="preserve">نمازش را باید شکسته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بنابر احتیاط واجب، باید هم شکسته بخواند و هم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او را کسی بشناسند که زیاد به سفر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نمازش را کامل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 فاضل</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کثیرالسفر کسی است که زیاد به سفر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یا شغلی و تحصیلی است یا غیرشغلی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مراجع در‌این باره  چگونه است؟</w:t>
      </w:r>
    </w:p>
    <w:p>
      <w:pPr>
        <w:pStyle w:val="BookText"/>
        <w:rPr/>
      </w:pPr>
      <w:r>
        <w:rPr>
          <w:rFonts w:ascii="IRNazanin" w:hAnsi="IRNazanin" w:eastAsia="IRNazanin"/>
          <w:color w:val="111111"/>
          <w:sz w:val="28"/>
          <w:sz w:val="28"/>
          <w:szCs w:val="28"/>
          <w:rtl w:val="true"/>
          <w:lang w:bidi="fa-IR"/>
        </w:rPr>
        <w:t>کثیرالسفر با مسافر فرقی ندارد و در حکم مسافر است ونمازش شکسته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سفر فقط باید شغلی باشد ولی اگر فردی از نظر تحصیل کثیر السفر باشد به احتیاط باید بین نماز شکسته و کامل جمع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هر دلیلی بسیار به سفر برود، چه شغلی و تحصیلی و چه تفریحی و زیارتی، نمازش</w:t>
      </w:r>
      <w:bookmarkStart w:id="78" w:name="pg2685_24686"/>
    </w:p>
    <w:p>
      <w:pPr>
        <w:pStyle w:val="BookText"/>
        <w:rPr/>
      </w:pPr>
      <w:bookmarkEnd w:id="78"/>
      <w:r>
        <w:rPr>
          <w:rFonts w:ascii="IRNazanin" w:hAnsi="IRNazanin" w:eastAsia="IRNazanin"/>
          <w:color w:val="111111"/>
          <w:sz w:val="28"/>
          <w:sz w:val="28"/>
          <w:szCs w:val="28"/>
          <w:rtl w:val="true"/>
          <w:lang w:bidi="fa-IR"/>
        </w:rPr>
        <w:t xml:space="preserve">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سفر شغلی و تحصیلی، نماز کامل است و در غیر آن،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سفر چه شغلی باشد و چه غیرشغلی، نماز کثیرالسفر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درصورتی است که مسافرت در همان مسیر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مسیرهای دیگر که ارتباطی به رفت‌وآمد مکرر او ندارد، نمازش شکسته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چه سفر شغلی و چه تفریحی و چه کاری، نماز کثیرالسفر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درصورتی است که هر سه، کار اصلی او محسوب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p>
    <w:p>
      <w:pPr>
        <w:pStyle w:val="Heading2"/>
        <w:numPr>
          <w:ilvl w:val="1"/>
          <w:numId w:val="1"/>
        </w:numPr>
        <w:rPr/>
      </w:pPr>
      <w:bookmarkStart w:id="79" w:name="__RefHeading___Toc903079_1395250215"/>
      <w:bookmarkStart w:id="80" w:name="_Toc30"/>
      <w:bookmarkEnd w:id="79"/>
      <w:r>
        <w:rPr>
          <w:rtl w:val="true"/>
        </w:rPr>
        <w:t>احکام نگاه وپوشش و ارتباط با نامحرم</w:t>
      </w:r>
      <w:bookmarkEnd w:id="80"/>
    </w:p>
    <w:p>
      <w:pPr>
        <w:pStyle w:val="Heading3"/>
        <w:numPr>
          <w:ilvl w:val="2"/>
          <w:numId w:val="1"/>
        </w:numPr>
        <w:rPr/>
      </w:pPr>
      <w:bookmarkStart w:id="81" w:name="__RefHeading___Toc903081_1395250215"/>
      <w:bookmarkStart w:id="82" w:name="_Toc31"/>
      <w:bookmarkEnd w:id="81"/>
      <w:r>
        <w:rPr>
          <w:rtl w:val="true"/>
        </w:rPr>
        <w:t>پوشش در نماز</w:t>
      </w:r>
      <w:bookmarkEnd w:id="82"/>
    </w:p>
    <w:p>
      <w:pPr>
        <w:pStyle w:val="BookText"/>
        <w:rPr/>
      </w:pPr>
      <w:r>
        <w:rPr>
          <w:rFonts w:ascii="IRNazanin" w:hAnsi="IRNazanin" w:eastAsia="IRNazanin"/>
          <w:color w:val="111111"/>
          <w:sz w:val="28"/>
          <w:sz w:val="28"/>
          <w:szCs w:val="28"/>
          <w:rtl w:val="true"/>
          <w:lang w:bidi="fa-IR"/>
        </w:rPr>
        <w:t xml:space="preserve">آیا نماز خواندن زنها بدون چادر صحیح است ؟ </w:t>
      </w:r>
      <w:r>
        <w:rPr>
          <w:rStyle w:val="FootnoteAnchor"/>
          <w:rtl w:val="true"/>
        </w:rPr>
        <w:footnoteReference w:id="5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ها باید تمام بدن خود را حتی سر و موهایشان را در نماز بپوشانند ولی پوشاندن گردی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مقداری که در وضو شسته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دستها و پاها تا مچ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نامحرم</w:t>
      </w:r>
      <w:bookmarkStart w:id="83" w:name="pg2685_24688"/>
    </w:p>
    <w:p>
      <w:pPr>
        <w:pStyle w:val="BookText"/>
        <w:rPr/>
      </w:pPr>
      <w:bookmarkEnd w:id="83"/>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تفاوتی بین چادر و غیر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با دستکش و کفش چه حکمی دارد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اگر کفش مانع رسیدن سر انگشت پا به زمین نشود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نوری، مکارم، صافی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نماز خواندن با دستکش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بهجت، نوری، مکارم و صافی</w:t>
      </w:r>
      <w:r>
        <w:rPr>
          <w:rFonts w:eastAsia="IRNazanin" w:cs="IRNazanin"/>
          <w:color w:val="111111"/>
          <w:sz w:val="28"/>
          <w:szCs w:val="28"/>
          <w:rtl w:val="true"/>
          <w:lang w:bidi="fa-IR"/>
        </w:rPr>
        <w:t>)</w:t>
      </w:r>
    </w:p>
    <w:p>
      <w:pPr>
        <w:pStyle w:val="Heading3"/>
        <w:numPr>
          <w:ilvl w:val="2"/>
          <w:numId w:val="1"/>
        </w:numPr>
        <w:rPr/>
      </w:pPr>
      <w:bookmarkStart w:id="84" w:name="__RefHeading___Toc903083_1395250215"/>
      <w:bookmarkStart w:id="85" w:name="_Toc32"/>
      <w:bookmarkEnd w:id="84"/>
      <w:r>
        <w:rPr>
          <w:rtl w:val="true"/>
        </w:rPr>
        <w:t>پوشیدن لباس جنس مخالف</w:t>
      </w:r>
      <w:bookmarkEnd w:id="85"/>
    </w:p>
    <w:p>
      <w:pPr>
        <w:pStyle w:val="BookText"/>
        <w:rPr/>
      </w:pPr>
      <w:r>
        <w:rPr>
          <w:rFonts w:ascii="IRNazanin" w:hAnsi="IRNazanin" w:eastAsia="IRNazanin"/>
          <w:color w:val="111111"/>
          <w:sz w:val="28"/>
          <w:sz w:val="28"/>
          <w:szCs w:val="28"/>
          <w:rtl w:val="true"/>
          <w:lang w:bidi="fa-IR"/>
        </w:rPr>
        <w:t>پوشیدن لباس مختص مردان برای زنان و بالعکس چه حکمی دارد ؟</w:t>
      </w:r>
      <w:r>
        <w:rPr>
          <w:rStyle w:val="FootnoteAnchor"/>
          <w:rtl w:val="true"/>
        </w:rPr>
        <w:footnoteReference w:id="5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صورتیکه زیّ خود قرار دهند،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الله بهجت </w:t>
      </w:r>
      <w:r>
        <w:rPr>
          <w:rStyle w:val="FootnoteAnchor"/>
          <w:rtl w:val="true"/>
        </w:rPr>
        <w:footnoteReference w:id="58"/>
      </w:r>
      <w:r>
        <w:rPr>
          <w:rFonts w:ascii="IRNazanin" w:hAnsi="IRNazanin" w:eastAsia="IRNazanin"/>
          <w:color w:val="111111"/>
          <w:sz w:val="28"/>
          <w:sz w:val="28"/>
          <w:szCs w:val="28"/>
          <w:rtl w:val="true"/>
          <w:lang w:bidi="fa-IR"/>
        </w:rPr>
        <w:t xml:space="preserve">، آیت الله مظاهری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زیّ خود قرار دهند، بنابر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w:t>
      </w:r>
      <w:r>
        <w:rPr>
          <w:rStyle w:val="FootnoteAnchor"/>
          <w:rtl w:val="true"/>
        </w:rPr>
        <w:footnoteReference w:id="60"/>
      </w:r>
      <w:r>
        <w:rPr>
          <w:rFonts w:ascii="IRNazanin" w:hAnsi="IRNazanin" w:eastAsia="IRNazanin"/>
          <w:color w:val="111111"/>
          <w:sz w:val="28"/>
          <w:sz w:val="28"/>
          <w:szCs w:val="28"/>
          <w:rtl w:val="true"/>
          <w:lang w:bidi="fa-IR"/>
        </w:rPr>
        <w:t xml:space="preserve">، وحید خراسانی </w:t>
      </w:r>
      <w:r>
        <w:rPr>
          <w:rStyle w:val="FootnoteAnchor"/>
          <w:rtl w:val="true"/>
        </w:rPr>
        <w:footnoteReference w:id="61"/>
      </w:r>
      <w:r>
        <w:rPr>
          <w:rFonts w:ascii="IRNazanin" w:hAnsi="IRNazanin" w:eastAsia="IRNazanin"/>
          <w:color w:val="111111"/>
          <w:sz w:val="28"/>
          <w:sz w:val="28"/>
          <w:szCs w:val="28"/>
          <w:rtl w:val="true"/>
          <w:lang w:bidi="fa-IR"/>
        </w:rPr>
        <w:t xml:space="preserve">، خویی </w:t>
      </w:r>
      <w:r>
        <w:rPr>
          <w:rStyle w:val="FootnoteAnchor"/>
          <w:rtl w:val="true"/>
        </w:rPr>
        <w:footnoteReference w:id="62"/>
      </w:r>
      <w:r>
        <w:rPr>
          <w:rFonts w:ascii="IRNazanin" w:hAnsi="IRNazanin" w:eastAsia="IRNazanin"/>
          <w:color w:val="111111"/>
          <w:sz w:val="28"/>
          <w:sz w:val="28"/>
          <w:szCs w:val="28"/>
          <w:rtl w:val="true"/>
          <w:lang w:bidi="fa-IR"/>
        </w:rPr>
        <w:t xml:space="preserve">، شبیری زنجانی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واجب مطلقاً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 خود قرار بدهد یا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w:t>
      </w:r>
      <w:bookmarkStart w:id="86" w:name="pg2685_24690"/>
    </w:p>
    <w:p>
      <w:pPr>
        <w:pStyle w:val="BookText"/>
        <w:rPr/>
      </w:pPr>
      <w:bookmarkEnd w:id="86"/>
      <w:r>
        <w:rPr>
          <w:rFonts w:ascii="IRNazanin" w:hAnsi="IRNazanin" w:eastAsia="IRNazanin"/>
          <w:color w:val="111111"/>
          <w:sz w:val="28"/>
          <w:sz w:val="28"/>
          <w:szCs w:val="28"/>
          <w:rtl w:val="true"/>
          <w:lang w:bidi="fa-IR"/>
        </w:rPr>
        <w:t xml:space="preserve">خمینی </w:t>
      </w:r>
      <w:r>
        <w:rPr>
          <w:rStyle w:val="FootnoteAnchor"/>
          <w:rtl w:val="true"/>
        </w:rPr>
        <w:footnoteReference w:id="64"/>
      </w:r>
      <w:r>
        <w:rPr>
          <w:rFonts w:ascii="IRNazanin" w:hAnsi="IRNazanin" w:eastAsia="IRNazanin"/>
          <w:color w:val="111111"/>
          <w:sz w:val="28"/>
          <w:sz w:val="28"/>
          <w:szCs w:val="28"/>
          <w:rtl w:val="true"/>
          <w:lang w:bidi="fa-IR"/>
        </w:rPr>
        <w:t xml:space="preserve">، فاضل لنکرانی </w:t>
      </w:r>
      <w:r>
        <w:rPr>
          <w:rStyle w:val="FootnoteAnchor"/>
          <w:rtl w:val="true"/>
        </w:rPr>
        <w:footnoteReference w:id="65"/>
      </w:r>
      <w:r>
        <w:rPr>
          <w:rFonts w:ascii="IRNazanin" w:hAnsi="IRNazanin" w:eastAsia="IRNazanin"/>
          <w:color w:val="111111"/>
          <w:sz w:val="28"/>
          <w:sz w:val="28"/>
          <w:szCs w:val="28"/>
          <w:rtl w:val="true"/>
          <w:lang w:bidi="fa-IR"/>
        </w:rPr>
        <w:t xml:space="preserve">، صافی گلپایگانی </w:t>
      </w:r>
      <w:r>
        <w:rPr>
          <w:rStyle w:val="FootnoteAnchor"/>
          <w:rtl w:val="true"/>
        </w:rPr>
        <w:footnoteReference w:id="66"/>
      </w:r>
      <w:r>
        <w:rPr>
          <w:rFonts w:ascii="IRNazanin" w:hAnsi="IRNazanin" w:eastAsia="IRNazanin"/>
          <w:color w:val="111111"/>
          <w:sz w:val="28"/>
          <w:sz w:val="28"/>
          <w:szCs w:val="28"/>
          <w:rtl w:val="true"/>
          <w:lang w:bidi="fa-IR"/>
        </w:rPr>
        <w:t xml:space="preserve">، نوری همدانی </w:t>
      </w:r>
      <w:r>
        <w:rPr>
          <w:rStyle w:val="FootnoteAnchor"/>
          <w:rtl w:val="true"/>
        </w:rPr>
        <w:footnoteReference w:id="67"/>
      </w:r>
      <w:r>
        <w:rPr>
          <w:rFonts w:ascii="IRNazanin" w:hAnsi="IRNazanin" w:eastAsia="IRNazanin"/>
          <w:color w:val="111111"/>
          <w:sz w:val="28"/>
          <w:sz w:val="28"/>
          <w:szCs w:val="28"/>
          <w:rtl w:val="true"/>
          <w:lang w:bidi="fa-IR"/>
        </w:rPr>
        <w:t xml:space="preserve">، مکارم شیرازی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پوشیدن لباس مخصوص زنان برای مرد و هم چنین پوشیدن لباس مخصوص مردان برای زن، حرام است، اگر چه حرام بودن تا موقعی که داخل در لباس شهرت نباشد، مورد تأمّل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پوشیدن لباس مختص مردان برای زنان و بالعکس در نماز چیست ؟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نماز با آن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نماز با آن باطل باشد در صورتیکه ساترش فقط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 عورت با آن بنابر احتیاط موجب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وحید خراسانی </w:t>
      </w:r>
      <w:r>
        <w:rPr>
          <w:rStyle w:val="FootnoteAnchor"/>
          <w:rtl w:val="true"/>
        </w:rPr>
        <w:footnoteReference w:id="70"/>
      </w:r>
    </w:p>
    <w:p>
      <w:pPr>
        <w:pStyle w:val="Heading3"/>
        <w:numPr>
          <w:ilvl w:val="2"/>
          <w:numId w:val="1"/>
        </w:numPr>
        <w:rPr/>
      </w:pPr>
      <w:bookmarkStart w:id="87" w:name="__RefHeading___Toc903085_1395250215"/>
      <w:bookmarkStart w:id="88" w:name="_Toc33"/>
      <w:bookmarkEnd w:id="87"/>
      <w:r>
        <w:rPr>
          <w:rtl w:val="true"/>
        </w:rPr>
        <w:t>پوشش زنان در مقابل مردان نامحرم</w:t>
      </w:r>
      <w:bookmarkEnd w:id="88"/>
    </w:p>
    <w:p>
      <w:pPr>
        <w:pStyle w:val="BookText"/>
        <w:rPr/>
      </w:pPr>
      <w:r>
        <w:rPr>
          <w:rFonts w:ascii="IRNazanin" w:hAnsi="IRNazanin" w:eastAsia="IRNazanin"/>
          <w:color w:val="111111"/>
          <w:sz w:val="28"/>
          <w:sz w:val="28"/>
          <w:szCs w:val="28"/>
          <w:rtl w:val="true"/>
          <w:lang w:bidi="fa-IR"/>
        </w:rPr>
        <w:t xml:space="preserve">زنها باید چه مقدار از بدن خود را در مقابل نامحرم بپوشانند؟ </w:t>
      </w:r>
      <w:r>
        <w:rPr>
          <w:rStyle w:val="FootnoteAnchor"/>
          <w:rtl w:val="true"/>
        </w:rPr>
        <w:footnoteReference w:id="7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برزنها لازم است تمام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غیرازوجه وکفین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 سر خود را از نامحرم بپوشانند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پوشاندن زیر چانه از نامحرم بر زنها لازم است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آری باید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پوشاندن روی پا بر زنها در مقابل نامحرم لازم است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بله، بر آنها لازم است روی پای خود را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مراجع </w:t>
      </w:r>
      <w:r>
        <w:rPr>
          <w:rStyle w:val="FootnoteAnchor"/>
          <w:rtl w:val="true"/>
        </w:rPr>
        <w:footnoteReference w:id="74"/>
      </w:r>
      <w:r>
        <w:rPr>
          <w:rFonts w:ascii="IRNazanin" w:hAnsi="IRNazanin" w:eastAsia="IRNazanin"/>
          <w:color w:val="111111"/>
          <w:sz w:val="28"/>
          <w:sz w:val="28"/>
          <w:szCs w:val="28"/>
          <w:rtl w:val="true"/>
          <w:lang w:bidi="fa-IR"/>
        </w:rPr>
        <w:t>به غیر از صافی گلپایگانی و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بنابر احتیاط پوشش روی پا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الله صافی گلپاگانی </w:t>
      </w:r>
      <w:r>
        <w:rPr>
          <w:rStyle w:val="FootnoteAnchor"/>
          <w:rtl w:val="true"/>
        </w:rPr>
        <w:footnoteReference w:id="75"/>
      </w:r>
      <w:r>
        <w:rPr>
          <w:rFonts w:ascii="IRNazanin" w:hAnsi="IRNazanin" w:eastAsia="IRNazanin"/>
          <w:color w:val="111111"/>
          <w:sz w:val="28"/>
          <w:sz w:val="28"/>
          <w:szCs w:val="28"/>
          <w:rtl w:val="true"/>
          <w:lang w:bidi="fa-IR"/>
        </w:rPr>
        <w:t>،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لباسهایی که حجم بدن در آنها پیداست در مقابل مرد نامحرم چه حکمی دارد؟</w:t>
      </w:r>
      <w:r>
        <w:rPr>
          <w:rStyle w:val="FootnoteAnchor"/>
          <w:rtl w:val="true"/>
        </w:rPr>
        <w:footnoteReference w:id="7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اجوبة الاستفتائات –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المسائل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1709</w:t>
      </w:r>
      <w:bookmarkStart w:id="89" w:name="pg2685_24694"/>
    </w:p>
    <w:p>
      <w:pPr>
        <w:pStyle w:val="BookText"/>
        <w:rPr/>
      </w:pPr>
      <w:bookmarkEnd w:id="89"/>
      <w:r>
        <w:rPr>
          <w:rFonts w:ascii="IRNazanin" w:hAnsi="IRNazanin" w:eastAsia="IRNazanin"/>
          <w:color w:val="111111"/>
          <w:sz w:val="28"/>
          <w:sz w:val="28"/>
          <w:szCs w:val="28"/>
          <w:rtl w:val="true"/>
          <w:lang w:bidi="fa-IR"/>
        </w:rPr>
        <w:t>پوشیدن لباسهای تنگ و چسبان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پوشیدن لباس های تنگ و چسبان به نحوی باشد که جلب نظر و توجه اجنبی نماید و موجب مفسده شود، باید از نامحرم بپوشاند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و 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پوشیدن آن به نحوی باشد که مهیّج باشد و مفسده به بار آوردباید از 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محرم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آیات عظام بهجت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وزینت محسوب شود</w:t>
      </w:r>
      <w:r>
        <w:rPr>
          <w:rFonts w:eastAsia="IRNazanin" w:cs="IRNazanin"/>
          <w:color w:val="111111"/>
          <w:sz w:val="28"/>
          <w:szCs w:val="28"/>
          <w:rtl w:val="true"/>
          <w:lang w:bidi="fa-IR"/>
        </w:rPr>
        <w:t>)</w:t>
      </w:r>
    </w:p>
    <w:p>
      <w:pPr>
        <w:pStyle w:val="Heading3"/>
        <w:numPr>
          <w:ilvl w:val="2"/>
          <w:numId w:val="1"/>
        </w:numPr>
        <w:rPr/>
      </w:pPr>
      <w:bookmarkStart w:id="90" w:name="__RefHeading___Toc903087_1395250215"/>
      <w:bookmarkStart w:id="91" w:name="_Toc34"/>
      <w:bookmarkEnd w:id="90"/>
      <w:r>
        <w:rPr>
          <w:rtl w:val="true"/>
        </w:rPr>
        <w:t>احکام شنیدن و شنواندن صدا به نامحرم</w:t>
      </w:r>
      <w:bookmarkEnd w:id="91"/>
    </w:p>
    <w:p>
      <w:pPr>
        <w:pStyle w:val="BookText"/>
        <w:rPr/>
      </w:pPr>
      <w:r>
        <w:rPr>
          <w:rFonts w:ascii="IRNazanin" w:hAnsi="IRNazanin" w:eastAsia="IRNazanin"/>
          <w:color w:val="111111"/>
          <w:sz w:val="28"/>
          <w:sz w:val="28"/>
          <w:szCs w:val="28"/>
          <w:rtl w:val="true"/>
          <w:lang w:bidi="fa-IR"/>
        </w:rPr>
        <w:t>صحبت کردن زن با مرد نامحرم چه حکمی دارد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المسائل –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1719</w:t>
      </w:r>
    </w:p>
    <w:p>
      <w:pPr>
        <w:pStyle w:val="BookText"/>
        <w:rPr/>
      </w:pPr>
      <w:r>
        <w:rPr>
          <w:rFonts w:ascii="IRNazanin" w:hAnsi="IRNazanin" w:eastAsia="IRNazanin"/>
          <w:color w:val="111111"/>
          <w:sz w:val="28"/>
          <w:sz w:val="28"/>
          <w:szCs w:val="28"/>
          <w:rtl w:val="true"/>
          <w:lang w:bidi="fa-IR"/>
        </w:rPr>
        <w:t xml:space="preserve">منهاج الصالحین –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لها اسماع صوتها للاجانب الا مع الخوف الوقوع فی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آیت الله خامنه ای پیدا نشد استفتائات –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 لمس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هزارو یک مسئله فقهی –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استفتائات –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الاحکامل –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قصد لذت و ترس وقوع در گناه باشد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مکارم فاضل ،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مفسده ندارد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نوری همدانی وبهجت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معرض تلذذ و ریبة شنوندگان نامحرم نباشد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کردن زن با نامحرم چه حکمی دارد ؟</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قصد لذت باشد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غالباً موجب وقوع در فتنه است ترک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خندیدن زنها در حضور نامحرم با صدای بلند چیست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اشکال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دعا خواندن ، ذکر مصیبت و مداحی زنان با توجه به اینکه نامحرم صدای آنها را بشنود چیست ؟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صورتیکه موجب فساد و انحراف نشود اشکال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در ترک آنست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غیر شوهر به هر نوعی که معرض ریبه و التذاذ و تهییج شهوت باشد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ترس مفسده باشد، باید از آن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Style w:val="FootnoteAnchor"/>
          <w:rtl w:val="true"/>
        </w:rPr>
        <w:footnoteReference w:id="8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شنیدن صدای ایشان شنونده را در معرض ریبه و التذاذ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ندهد، حرام نیست، ولی با اینکه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فَسْئَلُوهُنَّ 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که مجالس زنانه خصوصا در رابطه با عزاداری و مداحی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باشد که کاملا مراعات</w:t>
      </w:r>
    </w:p>
    <w:p>
      <w:pPr>
        <w:pStyle w:val="BookText"/>
        <w:rPr/>
      </w:pPr>
      <w:r>
        <w:rPr>
          <w:rFonts w:ascii="IRNazanin" w:hAnsi="IRNazanin" w:eastAsia="IRNazanin"/>
          <w:color w:val="111111"/>
          <w:sz w:val="28"/>
          <w:sz w:val="28"/>
          <w:szCs w:val="28"/>
          <w:rtl w:val="true"/>
          <w:lang w:bidi="fa-IR"/>
        </w:rPr>
        <w:t>عفت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حکم شنیدن صدای خنده زنان نامحرم چیست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اگر همراه با لذت و ریبه نباشد و فتنه و مفسده خاصی نباشد،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 صافی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صحبت کردن زن با مرد نامحرم چیست ؟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مرد با زن نامحرم اگر تؤام با قصد لذت و شهوت نباشد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 با نامحرم اگر موجب فساد نباشد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حکم آمپول زدن ، نبض گرفتن و یا فشار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نامحرم چیست ؟ </w:t>
      </w:r>
      <w:r>
        <w:rPr>
          <w:rStyle w:val="FootnoteAnchor"/>
          <w:rtl w:val="true"/>
        </w:rPr>
        <w:footnoteReference w:id="8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بدون لمس و نگاه به غیر همجنس و مفسده دیگر فشار خون و مانند آن ممکن است به این شکل اشکالی ندارد و اگر نیاز به لمس یا نگاه نامحرم است  باید به همجنس مراجعه شود ولی اگر رجوع به همجنس ممکن نباشد و درمان و معالجه ضرورت داشته باشد به اندازه</w:t>
      </w:r>
    </w:p>
    <w:p>
      <w:pPr>
        <w:pStyle w:val="BookText"/>
        <w:rPr/>
      </w:pPr>
      <w:r>
        <w:rPr>
          <w:rFonts w:ascii="IRNazanin" w:hAnsi="IRNazanin" w:eastAsia="IRNazanin"/>
          <w:color w:val="111111"/>
          <w:sz w:val="28"/>
          <w:sz w:val="28"/>
          <w:szCs w:val="28"/>
          <w:rtl w:val="true"/>
          <w:lang w:bidi="fa-IR"/>
        </w:rPr>
        <w:t xml:space="preserve">ضرورت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w:t>
      </w:r>
      <w:r>
        <w:rPr>
          <w:rStyle w:val="FootnoteAnchor"/>
          <w:rtl w:val="true"/>
        </w:rPr>
        <w:footnoteReference w:id="86"/>
      </w:r>
      <w:r>
        <w:rPr>
          <w:rFonts w:ascii="IRNazanin" w:hAnsi="IRNazanin" w:eastAsia="IRNazanin"/>
          <w:color w:val="111111"/>
          <w:sz w:val="28"/>
          <w:sz w:val="28"/>
          <w:szCs w:val="28"/>
          <w:rtl w:val="true"/>
          <w:lang w:bidi="fa-IR"/>
        </w:rPr>
        <w:t xml:space="preserve">، نوری همدانی </w:t>
      </w:r>
      <w:r>
        <w:rPr>
          <w:rStyle w:val="FootnoteAnchor"/>
          <w:rtl w:val="true"/>
        </w:rPr>
        <w:footnoteReference w:id="87"/>
      </w:r>
      <w:r>
        <w:rPr>
          <w:rFonts w:ascii="IRNazanin" w:hAnsi="IRNazanin" w:eastAsia="IRNazanin"/>
          <w:color w:val="111111"/>
          <w:sz w:val="28"/>
          <w:sz w:val="28"/>
          <w:szCs w:val="28"/>
          <w:rtl w:val="true"/>
          <w:lang w:bidi="fa-IR"/>
        </w:rPr>
        <w:t xml:space="preserve">،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 مکارم شیرازی </w:t>
      </w:r>
      <w:r>
        <w:rPr>
          <w:rStyle w:val="FootnoteAnchor"/>
          <w:rtl w:val="true"/>
        </w:rPr>
        <w:footnoteReference w:id="90"/>
      </w:r>
      <w:r>
        <w:rPr>
          <w:rFonts w:ascii="IRNazanin" w:hAnsi="IRNazanin" w:eastAsia="IRNazanin"/>
          <w:color w:val="111111"/>
          <w:sz w:val="28"/>
          <w:sz w:val="28"/>
          <w:szCs w:val="28"/>
          <w:rtl w:val="true"/>
          <w:lang w:bidi="fa-IR"/>
        </w:rPr>
        <w:t xml:space="preserve">، سیستانی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 برای زنها مراجعه به پزشک غیر مماثل جایز است ؟</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المسائل –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مسئله فقهی–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در صورتی که مراجعه به پزشک زن حاذق و متخصص، غیر ممکن و یا خیلی سخت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معظم رهبری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پزشک حاذق مماثل نباشد و بیمار مضطر باشد رجوع به غیر مماثل حاذق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
      </w:r>
      <w:r>
        <w:rPr>
          <w:rFonts w:ascii="IRNazanin" w:hAnsi="IRNazanin" w:eastAsia="IRNazanin"/>
          <w:color w:val="111111"/>
          <w:sz w:val="28"/>
          <w:sz w:val="28"/>
          <w:szCs w:val="28"/>
          <w:rtl w:val="true"/>
          <w:lang w:bidi="fa-IR"/>
        </w:rPr>
        <w:t xml:space="preserve">، بهجت </w:t>
      </w:r>
      <w:r>
        <w:rPr>
          <w:rStyle w:val="FootnoteAnchor"/>
          <w:rtl w:val="true"/>
        </w:rPr>
        <w:footnoteReference w:id="95"/>
      </w:r>
      <w:r>
        <w:rPr>
          <w:rFonts w:ascii="IRNazanin" w:hAnsi="IRNazanin" w:eastAsia="IRNazanin"/>
          <w:color w:val="111111"/>
          <w:sz w:val="28"/>
          <w:sz w:val="28"/>
          <w:szCs w:val="28"/>
          <w:rtl w:val="true"/>
          <w:lang w:bidi="fa-IR"/>
        </w:rPr>
        <w:t xml:space="preserve">، سیستانی </w:t>
      </w:r>
      <w:r>
        <w:rPr>
          <w:rStyle w:val="FootnoteAnchor"/>
          <w:rtl w:val="true"/>
        </w:rPr>
        <w:footnoteReference w:id="96"/>
      </w:r>
      <w:r>
        <w:rPr>
          <w:rFonts w:ascii="IRNazanin" w:hAnsi="IRNazanin" w:eastAsia="IRNazanin"/>
          <w:color w:val="111111"/>
          <w:sz w:val="28"/>
          <w:sz w:val="28"/>
          <w:szCs w:val="28"/>
          <w:rtl w:val="true"/>
          <w:lang w:bidi="fa-IR"/>
        </w:rPr>
        <w:t xml:space="preserve">، نوری همدانی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بیماری و مرض خطری باشد رجوع به غیر مماثل حاذق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الله فاضل لنکرانی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لمس بدن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لباس چه حکمی دارد ؟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معاینه بیمار با پوشش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لازم باشد و حرام دیگری تحقق پیدا نکند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w:t>
      </w:r>
      <w:r>
        <w:rPr>
          <w:rStyle w:val="FootnoteAnchor"/>
          <w:rtl w:val="true"/>
        </w:rPr>
        <w:footnoteReference w:id="100"/>
      </w:r>
      <w:r>
        <w:rPr>
          <w:rFonts w:ascii="IRNazanin" w:hAnsi="IRNazanin" w:eastAsia="IRNazanin"/>
          <w:color w:val="111111"/>
          <w:sz w:val="28"/>
          <w:sz w:val="28"/>
          <w:szCs w:val="28"/>
          <w:rtl w:val="true"/>
          <w:lang w:bidi="fa-IR"/>
        </w:rPr>
        <w:t xml:space="preserve">، نوری همدانی </w:t>
      </w:r>
      <w:r>
        <w:rPr>
          <w:rStyle w:val="FootnoteAnchor"/>
          <w:rtl w:val="true"/>
        </w:rPr>
        <w:footnoteReference w:id="101"/>
      </w:r>
      <w:r>
        <w:rPr>
          <w:rFonts w:ascii="IRNazanin" w:hAnsi="IRNazanin" w:eastAsia="IRNazanin"/>
          <w:color w:val="111111"/>
          <w:sz w:val="28"/>
          <w:sz w:val="28"/>
          <w:szCs w:val="28"/>
          <w:rtl w:val="true"/>
          <w:lang w:bidi="fa-IR"/>
        </w:rPr>
        <w:t xml:space="preserve">،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 مکارم شیرازی </w:t>
      </w:r>
      <w:r>
        <w:rPr>
          <w:rStyle w:val="FootnoteAnchor"/>
          <w:rtl w:val="true"/>
        </w:rPr>
        <w:footnoteReference w:id="104"/>
      </w:r>
      <w:r>
        <w:rPr>
          <w:rFonts w:ascii="IRNazanin" w:hAnsi="IRNazanin" w:eastAsia="IRNazanin"/>
          <w:color w:val="111111"/>
          <w:sz w:val="28"/>
          <w:sz w:val="28"/>
          <w:szCs w:val="28"/>
          <w:rtl w:val="true"/>
          <w:lang w:bidi="fa-IR"/>
        </w:rPr>
        <w:t>، سیستانی</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حکم نگاه زن به وجه و کفین مرد نامحرم چیست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با قصد لذت  حرام است  اما بدون قصد لذت جایز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نگاه به مواضعی که مردان معمولاً می 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ساق پا بازو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w:t>
      </w:r>
      <w:r>
        <w:rPr>
          <w:rStyle w:val="FootnoteAnchor"/>
          <w:rtl w:val="true"/>
        </w:rPr>
        <w:footnoteReference w:id="10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بدون قصد لذت حرام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p>
    <w:p>
      <w:pPr>
        <w:pStyle w:val="BookText"/>
        <w:rPr/>
      </w:pPr>
      <w:r>
        <w:rPr>
          <w:rFonts w:ascii="IRNazanin" w:hAnsi="IRNazanin" w:eastAsia="IRNazanin"/>
          <w:color w:val="111111"/>
          <w:sz w:val="28"/>
          <w:sz w:val="28"/>
          <w:szCs w:val="28"/>
          <w:rtl w:val="true"/>
          <w:lang w:bidi="fa-IR"/>
        </w:rPr>
        <w:t>و مقام معظم رهبری و آیات عظام فاضل، نوری، مکارم، صافی،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قصد لذت یا با قصد لذت بنابر احتیاط واجب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زنجانی، سیستانی،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نگاه به مواضعی که معمولاً مردان نمی پوشانند مانند سروگردن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Style w:val="FootnoteAnchor"/>
          <w:rtl w:val="true"/>
        </w:rPr>
        <w:footnoteReference w:id="1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 ص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بدون قصد لذّت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بهجت،خویی ،مکارم ، سیستانی  رهبری ، صافی گلپایگانی، زنجانی  ،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قصد لذت هم جایز نیست، زیرا زنها نباید به مواضعی غیر از وجه و کفین مردان نگاه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و آیات عظام فاضل ، نوری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زیورآلات طلا مانند زنجیر، انگشتر، حلقه و ساعت مچی برای مردان در حال نماز چه حکمی دارد ؟</w:t>
      </w:r>
      <w:r>
        <w:rPr>
          <w:rStyle w:val="FootnoteAnchor"/>
          <w:rtl w:val="true"/>
        </w:rPr>
        <w:footnoteReference w:id="1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عمداً با زیور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آلات طلا نماز بخواند، نمازش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رهبری و آیت الله بهجت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روی فراموشی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بخواند، نظر</w:t>
      </w:r>
      <w:bookmarkStart w:id="92" w:name="pg2685_24707"/>
    </w:p>
    <w:p>
      <w:pPr>
        <w:pStyle w:val="BookText"/>
        <w:rPr/>
      </w:pPr>
      <w:bookmarkEnd w:id="92"/>
      <w:r>
        <w:rPr>
          <w:rFonts w:ascii="IRNazanin" w:hAnsi="IRNazanin" w:eastAsia="IRNazanin"/>
          <w:color w:val="111111"/>
          <w:sz w:val="28"/>
          <w:sz w:val="28"/>
          <w:szCs w:val="28"/>
          <w:rtl w:val="true"/>
          <w:lang w:bidi="fa-IR"/>
        </w:rPr>
        <w:t>مراجع عظام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صحیح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مراجع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احتیاط واجب نماز را دوباره بخواند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باید دوباره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روی جهل وندانستن مسئله با زیور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آلات طلا نماز بخواند، نمازش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مستحب آن است که نماز را دوباره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لباس طلاباف و زینت کردن به طلا برای مردان حرام است و باطل شدن نماز به طور مطلق در همه موارد محل تامل است و احتیاط در باطل بودن نماز است</w:t>
      </w:r>
      <w:r>
        <w:rPr>
          <w:rFonts w:eastAsia="IRNazanin" w:cs="IRNazanin"/>
          <w:color w:val="111111"/>
          <w:sz w:val="28"/>
          <w:szCs w:val="28"/>
          <w:rtl w:val="true"/>
          <w:lang w:bidi="fa-IR"/>
        </w:rPr>
        <w:t xml:space="preserve">. </w:t>
      </w:r>
      <w:r>
        <w:rPr>
          <w:rStyle w:val="FootnoteAnchor"/>
          <w:rtl w:val="true"/>
        </w:rPr>
        <w:footnoteReference w:id="110"/>
      </w:r>
    </w:p>
    <w:p>
      <w:pPr>
        <w:pStyle w:val="Heading3"/>
        <w:numPr>
          <w:ilvl w:val="2"/>
          <w:numId w:val="1"/>
        </w:numPr>
        <w:rPr/>
      </w:pPr>
      <w:bookmarkStart w:id="93" w:name="__RefHeading___Toc903089_1395250215"/>
      <w:bookmarkStart w:id="94" w:name="_Toc35"/>
      <w:bookmarkEnd w:id="93"/>
      <w:r>
        <w:rPr>
          <w:rtl w:val="true"/>
        </w:rPr>
        <w:t>نافلۀ های یومیه</w:t>
      </w:r>
      <w:bookmarkEnd w:id="94"/>
    </w:p>
    <w:p>
      <w:pPr>
        <w:pStyle w:val="BookText"/>
        <w:rPr/>
      </w:pPr>
      <w:r>
        <w:rPr>
          <w:rFonts w:ascii="IRNazanin" w:hAnsi="IRNazanin" w:eastAsia="IRNazanin"/>
          <w:color w:val="111111"/>
          <w:sz w:val="28"/>
          <w:sz w:val="28"/>
          <w:szCs w:val="28"/>
          <w:rtl w:val="true"/>
          <w:lang w:bidi="fa-IR"/>
        </w:rPr>
        <w:t>آیا در سفر میشود نافله ها را بجا آورد؟</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نافلۀ ظهر و عصر را در سفر نباید خواند ولی نافلۀ عشا را به نیّت این که شاید مطلوب خداوند باشد می‌تواند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شب را برای مسافر وغیر مسافر  بیان  کنید</w:t>
      </w:r>
      <w:r>
        <w:rPr>
          <w:rFonts w:eastAsia="IRNazanin" w:cs="IRNazanin"/>
          <w:color w:val="111111"/>
          <w:sz w:val="28"/>
          <w:szCs w:val="28"/>
          <w:rtl w:val="true"/>
          <w:lang w:bidi="fa-IR"/>
        </w:rPr>
        <w:t>:</w:t>
      </w:r>
      <w:r>
        <w:rPr>
          <w:rStyle w:val="FootnoteAnchor"/>
          <w:rtl w:val="true"/>
        </w:rPr>
        <w:footnoteReference w:id="11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نافلۀ شب از نصف شب است تا اذان صبح و بهتر است نزدیک اذان صبح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w:t>
      </w:r>
      <w:bookmarkStart w:id="95" w:name="pg2685_24709"/>
    </w:p>
    <w:p>
      <w:pPr>
        <w:pStyle w:val="BookText"/>
        <w:rPr/>
      </w:pPr>
      <w:bookmarkEnd w:id="95"/>
      <w:r>
        <w:rPr>
          <w:rFonts w:ascii="IRNazanin" w:hAnsi="IRNazanin" w:eastAsia="IRNazanin"/>
          <w:color w:val="111111"/>
          <w:sz w:val="28"/>
          <w:sz w:val="28"/>
          <w:szCs w:val="28"/>
          <w:rtl w:val="true"/>
          <w:lang w:bidi="fa-IR"/>
        </w:rPr>
        <w:t>مسافر و کسی که برای او سخت است که نافلۀ شب را بعد از نصف شب بخواند می‌تواند آن‌را در اول شب و قبل از نیمۀ شب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نافلۀ شب بنا بر مشهور نصف شب است و این گرچه أحوط و بهتر است ولی بعید نیست از اول شب باشد؛ و تا اذان صبح وقتش ادامه دارد و بهتر آن است نزدیک اذان صبح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نماز مستحبی را می‌شود در حال راه رفتن و سواری خواند؟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نماز مستحبی را می‌شود در حال راه رفتن و سواری  خواند و اگر انسان در این دو حال، نماز مستحبی بخواند لازم نیست رو به قبله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w:t>
      </w:r>
    </w:p>
    <w:p>
      <w:pPr>
        <w:pStyle w:val="Heading2"/>
        <w:numPr>
          <w:ilvl w:val="1"/>
          <w:numId w:val="1"/>
        </w:numPr>
        <w:rPr/>
      </w:pPr>
      <w:bookmarkStart w:id="96" w:name="__RefHeading___Toc903091_1395250215"/>
      <w:bookmarkStart w:id="97" w:name="_Toc36"/>
      <w:bookmarkEnd w:id="96"/>
      <w:r>
        <w:rPr>
          <w:rtl w:val="true"/>
        </w:rPr>
        <w:t>نذر وعهد</w:t>
      </w:r>
      <w:bookmarkEnd w:id="97"/>
    </w:p>
    <w:p>
      <w:pPr>
        <w:pStyle w:val="Heading3"/>
        <w:numPr>
          <w:ilvl w:val="2"/>
          <w:numId w:val="1"/>
        </w:numPr>
        <w:rPr/>
      </w:pPr>
      <w:bookmarkStart w:id="98" w:name="__RefHeading___Toc903093_1395250215"/>
      <w:bookmarkStart w:id="99" w:name="_Toc37"/>
      <w:bookmarkEnd w:id="98"/>
      <w:r>
        <w:rPr>
          <w:rtl w:val="true"/>
        </w:rPr>
        <w:t>صیغه نذر</w:t>
      </w:r>
      <w:bookmarkEnd w:id="99"/>
    </w:p>
    <w:p>
      <w:pPr>
        <w:pStyle w:val="BookText"/>
        <w:rPr/>
      </w:pPr>
      <w:r>
        <w:rPr>
          <w:rFonts w:ascii="IRNazanin" w:hAnsi="IRNazanin" w:eastAsia="IRNazanin"/>
          <w:color w:val="111111"/>
          <w:sz w:val="28"/>
          <w:sz w:val="28"/>
          <w:szCs w:val="28"/>
          <w:rtl w:val="true"/>
          <w:lang w:bidi="fa-IR"/>
        </w:rPr>
        <w:t>آیا در منعقد شدن نذر شرط است صیغه خوانده شود یا تصمیم ونیت قلبی کفایت میکند؟</w:t>
      </w:r>
      <w:r>
        <w:rPr>
          <w:rStyle w:val="FootnoteAnchor"/>
          <w:rtl w:val="true"/>
        </w:rPr>
        <w:footnoteReference w:id="11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نذر باید صیغه خوانده شود  و لازم نیست آن را به عربی بخوانند؛ پس اگر بگوید چنانچه مریض من خوب شود، برای خدا بر من است  که ده تومان به فقیر بدهم، نذر او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گلپایگانی،</w:t>
      </w:r>
      <w:bookmarkStart w:id="100" w:name="pg2685_24711"/>
    </w:p>
    <w:p>
      <w:pPr>
        <w:pStyle w:val="BookText"/>
        <w:rPr/>
      </w:pPr>
      <w:bookmarkEnd w:id="100"/>
      <w:r>
        <w:rPr>
          <w:rFonts w:ascii="IRNazanin" w:hAnsi="IRNazanin" w:eastAsia="IRNazanin"/>
          <w:color w:val="111111"/>
          <w:sz w:val="28"/>
          <w:sz w:val="28"/>
          <w:szCs w:val="28"/>
          <w:rtl w:val="true"/>
          <w:lang w:bidi="fa-IR"/>
        </w:rPr>
        <w:t>خوئی، سیستانی، تبریزی، زنجانی، نوری، صافی، اراکی،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 نذر چیست و چگونه خوانده می شود؟</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صیغه نذر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یعنی برای خدا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زبانی که باشد</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مراجع</w:t>
      </w:r>
      <w:r>
        <w:rPr>
          <w:rFonts w:eastAsia="IRNazanin" w:cs="IRNazanin"/>
          <w:color w:val="111111"/>
          <w:sz w:val="28"/>
          <w:szCs w:val="28"/>
          <w:rtl w:val="true"/>
          <w:lang w:bidi="fa-IR"/>
        </w:rPr>
        <w:t>)</w:t>
      </w:r>
    </w:p>
    <w:p>
      <w:pPr>
        <w:pStyle w:val="Heading3"/>
        <w:numPr>
          <w:ilvl w:val="2"/>
          <w:numId w:val="1"/>
        </w:numPr>
        <w:rPr/>
      </w:pPr>
      <w:bookmarkStart w:id="101" w:name="__RefHeading___Toc903095_1395250215"/>
      <w:bookmarkStart w:id="102" w:name="_Toc38"/>
      <w:bookmarkEnd w:id="101"/>
      <w:r>
        <w:rPr>
          <w:rtl w:val="true"/>
        </w:rPr>
        <w:t>تغییر نذر</w:t>
      </w:r>
      <w:bookmarkEnd w:id="102"/>
    </w:p>
    <w:p>
      <w:pPr>
        <w:pStyle w:val="BookText"/>
        <w:rPr/>
      </w:pPr>
      <w:r>
        <w:rPr>
          <w:rFonts w:ascii="IRNazanin" w:hAnsi="IRNazanin" w:eastAsia="IRNazanin"/>
          <w:color w:val="111111"/>
          <w:sz w:val="28"/>
          <w:sz w:val="28"/>
          <w:szCs w:val="28"/>
          <w:rtl w:val="true"/>
          <w:lang w:bidi="fa-IR"/>
        </w:rPr>
        <w:t xml:space="preserve">اگرکسی نذر کند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آیا میتواند عوض آن کار دیگری انجام دهد مثلا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w:t>
      </w:r>
    </w:p>
    <w:p>
      <w:pPr>
        <w:pStyle w:val="BookText"/>
        <w:rPr/>
      </w:pPr>
      <w:r>
        <w:rPr>
          <w:rFonts w:ascii="IRNazanin" w:hAnsi="IRNazanin" w:eastAsia="IRNazanin"/>
          <w:color w:val="111111"/>
          <w:sz w:val="28"/>
          <w:sz w:val="28"/>
          <w:szCs w:val="28"/>
          <w:rtl w:val="true"/>
          <w:lang w:bidi="fa-IR"/>
        </w:rPr>
        <w:t xml:space="preserve">اگر نذر کند که به زیارت یکی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زیارت حضرت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شود، چنانچه به زیارت امام دیگر برود کافی نیست و اگر بواسطۀ عذری نتواند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چیزی بر او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آیا میتوان عمل به نذر را تغییر داد؟</w:t>
      </w:r>
      <w:r>
        <w:rPr>
          <w:rStyle w:val="FootnoteAnchor"/>
          <w:rtl w:val="true"/>
        </w:rPr>
        <w:footnoteReference w:id="11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نذر کند عملی را انجام دهد، باید همان طور که نذر کرده بجا آورد پس اگر نذر کند که روز اوّل ماه صدقه بدهد، یا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نماز اوّل ماه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آن روز یا بعد از آن بجا آورد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w:t>
      </w:r>
      <w:bookmarkStart w:id="103" w:name="pg2685_24713"/>
    </w:p>
    <w:p>
      <w:pPr>
        <w:pStyle w:val="BookText"/>
        <w:rPr/>
      </w:pPr>
      <w:bookmarkEnd w:id="103"/>
      <w:r>
        <w:rPr>
          <w:rFonts w:ascii="IRNazanin" w:hAnsi="IRNazanin" w:eastAsia="IRNazanin"/>
          <w:color w:val="111111"/>
          <w:sz w:val="28"/>
          <w:sz w:val="28"/>
          <w:szCs w:val="28"/>
          <w:rtl w:val="true"/>
          <w:lang w:bidi="fa-IR"/>
        </w:rPr>
        <w:t>نذر کند که وقتی مریض او خوب شد صدقه بدهد، چنانچه پیش از آن که خوب شود صدقه را‌بدهد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p>
    <w:p>
      <w:pPr>
        <w:pStyle w:val="Heading3"/>
        <w:numPr>
          <w:ilvl w:val="2"/>
          <w:numId w:val="1"/>
        </w:numPr>
        <w:rPr/>
      </w:pPr>
      <w:bookmarkStart w:id="104" w:name="__RefHeading___Toc903097_1395250215"/>
      <w:bookmarkStart w:id="105" w:name="_Toc39"/>
      <w:bookmarkEnd w:id="104"/>
      <w:r>
        <w:rPr>
          <w:rtl w:val="true"/>
        </w:rPr>
        <w:t>صیغه و حکم عهد</w:t>
      </w:r>
      <w:bookmarkEnd w:id="105"/>
    </w:p>
    <w:p>
      <w:pPr>
        <w:pStyle w:val="BookText"/>
        <w:rPr/>
      </w:pPr>
      <w:r>
        <w:rPr>
          <w:rFonts w:ascii="IRNazanin" w:hAnsi="IRNazanin" w:eastAsia="IRNazanin"/>
          <w:color w:val="111111"/>
          <w:sz w:val="28"/>
          <w:sz w:val="28"/>
          <w:szCs w:val="28"/>
          <w:rtl w:val="true"/>
          <w:lang w:bidi="fa-IR"/>
        </w:rPr>
        <w:t>آیا عهد هم حکم نذر را دارد؟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هر گاه با خدا عهد کند که اگر به حاجت شرعی خود برسد کار خیری را  انجام دهد، بعد از آن که حاجتش بر آورده شد باید آن کار را انجام دهد و نیز اگر بدون آن که حاجتی داشته باشد، عهد کند که عمل خیری را انجام دهد، آن عمل بر او واجب می‌شود و در عهد هم مثل نذر باید صیغه خوانده شود مثلًا بگوید با خدا عهد کردم چنین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p>
    <w:p>
      <w:pPr>
        <w:pStyle w:val="Heading2"/>
        <w:numPr>
          <w:ilvl w:val="1"/>
          <w:numId w:val="1"/>
        </w:numPr>
        <w:rPr/>
      </w:pPr>
      <w:bookmarkStart w:id="106" w:name="__RefHeading___Toc903099_1395250215"/>
      <w:bookmarkStart w:id="107" w:name="_Toc40"/>
      <w:bookmarkEnd w:id="106"/>
      <w:r>
        <w:rPr>
          <w:rtl w:val="true"/>
        </w:rPr>
        <w:t>احکام نجاسات</w:t>
      </w:r>
      <w:bookmarkEnd w:id="107"/>
    </w:p>
    <w:p>
      <w:pPr>
        <w:pStyle w:val="Heading3"/>
        <w:numPr>
          <w:ilvl w:val="2"/>
          <w:numId w:val="1"/>
        </w:numPr>
        <w:rPr/>
      </w:pPr>
      <w:bookmarkStart w:id="108" w:name="__RefHeading___Toc903101_1395250215"/>
      <w:bookmarkStart w:id="109" w:name="_Toc41"/>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آیا استفراغ نجس است؟آیا تفاوتی بین استفراغ بزرگ سالان و اطفال هست؟</w:t>
      </w:r>
      <w:r>
        <w:rPr>
          <w:rStyle w:val="FootnoteAnchor"/>
          <w:rtl w:val="true"/>
        </w:rPr>
        <w:footnoteReference w:id="12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استفراغ همه انسان ها</w:t>
      </w:r>
      <w:r>
        <w:rPr>
          <w:rStyle w:val="FootnoteAnchor"/>
          <w:rtl w:val="true"/>
        </w:rPr>
        <w:footnoteReference w:id="121"/>
      </w:r>
      <w:r>
        <w:rPr>
          <w:rFonts w:ascii="IRNazanin" w:hAnsi="IRNazanin" w:eastAsia="IRNazanin"/>
          <w:color w:val="111111"/>
          <w:sz w:val="28"/>
          <w:sz w:val="28"/>
          <w:szCs w:val="28"/>
          <w:rtl w:val="true"/>
          <w:lang w:bidi="fa-IR"/>
        </w:rPr>
        <w:t>و همه حیوانات پاک است مگر استفراغ سگ و خوک و کافرغیر کتابی</w:t>
      </w:r>
      <w:r>
        <w:rPr>
          <w:rStyle w:val="FootnoteAnchor"/>
          <w:rtl w:val="true"/>
        </w:rPr>
        <w:footnoteReference w:id="122"/>
      </w:r>
      <w:r>
        <w:rPr>
          <w:rFonts w:ascii="IRNazanin" w:hAnsi="IRNazanin" w:eastAsia="IRNazanin"/>
          <w:color w:val="111111"/>
          <w:sz w:val="28"/>
          <w:sz w:val="28"/>
          <w:szCs w:val="28"/>
          <w:rtl w:val="true"/>
          <w:lang w:bidi="fa-IR"/>
        </w:rPr>
        <w:t>که استفراغ این سه دسته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ادرار و مدفوع از لحاظ طهارت و نجاست در موارد زیر چیست؟</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ادرار و مدفوع انسان و هر حیوان حرام گوشتی که خون جهنده دارد مثل گربه و خرگوش و نجس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پرندگان حرام گوشت مثل کلاغ و عقاب اختلاف نظر است و بنابر نظر حضرت امام نجس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آیا بخار نجاست نجس کننده است؟</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بخار نجس کننده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پوستهای مختصر لب و جاهای دیگر بدن در صورت کنده شدن پاک هستند؟</w:t>
      </w:r>
      <w:r>
        <w:rPr>
          <w:rStyle w:val="FootnoteAnchor"/>
          <w:rtl w:val="true"/>
        </w:rPr>
        <w:footnoteReference w:id="1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 نازکی که خود به خود از دستها، لبها، پاها و سایر قسمت‌های بدن جدا می‌شود، محکوم به طهارت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پوستهای مختصر لب و جاهای دیگر بدن</w:t>
      </w:r>
    </w:p>
    <w:p>
      <w:pPr>
        <w:pStyle w:val="BookText"/>
        <w:rPr/>
      </w:pPr>
      <w:r>
        <w:rPr>
          <w:rFonts w:ascii="IRNazanin" w:hAnsi="IRNazanin" w:eastAsia="IRNazanin"/>
          <w:color w:val="111111"/>
          <w:sz w:val="28"/>
          <w:sz w:val="28"/>
          <w:szCs w:val="28"/>
          <w:rtl w:val="true"/>
          <w:lang w:bidi="fa-IR"/>
        </w:rPr>
        <w:t>که موقع افتادنشان رسیده، اگر چه آنها را بکنند پاک است، ولی بنا بر احتیاط واجب باید از پوستی که موقع افتادنش نرسیده و آن را کنده‌اند اجتناب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پوستهای مختصر لب و جاهای دیگر بدن که موقع افتادنشان رسیده، اگر چه آنها را بکنند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پوستهای مختصر لب و جاهای دیگر بدن که از بدن جدا می‌شود،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اراکی،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پوستهای مختصر لب و جاهای دیگر بدن را بکنند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خوئی، تبریزی،وحید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اجزاء صِغار و کوچک بدن که روح ندارند و به آسانی جدا می شوند، پاک هستند و اگر حیات داشته باشند، بنابر فتوی نجس هستند و اگر مشکوک باشند که روح دارند یا خیر محکوم به پاکی و طهارت هستند و استصحاب حیات عنوانِ 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پوستهایی که از لب و سر و جاهای دیگر بدن انسان جدا می‌شود پاک است، امّا اگر آن را با فشار جدا کنند احتیاط واجب اجتناب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پوستهایی که از لب و سر و جاهای دیگر بدن انسان جدا می‌شود اگر عرفاً پوست کنده شده بر آن صادق است بنابر احتیاط واجب،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احساس درد شود احتیاط، اجتناب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bookmarkStart w:id="110" w:name="pg2685_24720"/>
    </w:p>
    <w:p>
      <w:pPr>
        <w:pStyle w:val="Heading3"/>
        <w:numPr>
          <w:ilvl w:val="2"/>
          <w:numId w:val="1"/>
        </w:numPr>
        <w:rPr/>
      </w:pPr>
      <w:bookmarkStart w:id="111" w:name="__RefHeading___Toc903103_1395250215"/>
      <w:bookmarkStart w:id="112" w:name="_Toc42"/>
      <w:bookmarkEnd w:id="110"/>
      <w:bookmarkEnd w:id="111"/>
      <w:r>
        <w:rPr>
          <w:rtl w:val="true"/>
        </w:rPr>
        <w:t>خون</w:t>
      </w:r>
      <w:bookmarkEnd w:id="112"/>
    </w:p>
    <w:p>
      <w:pPr>
        <w:pStyle w:val="BookText"/>
        <w:rPr/>
      </w:pPr>
      <w:r>
        <w:rPr>
          <w:rFonts w:ascii="IRNazanin" w:hAnsi="IRNazanin" w:eastAsia="IRNazanin"/>
          <w:color w:val="111111"/>
          <w:sz w:val="28"/>
          <w:sz w:val="28"/>
          <w:szCs w:val="28"/>
          <w:rtl w:val="true"/>
          <w:lang w:bidi="fa-IR"/>
        </w:rPr>
        <w:t>حکم خون در موارد زیر چیست؟</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خون انسان و هر حیوانی که خون جهنده دارد، یعنی حیوانی که اگر رگ آن را ببرند خون از آن جستن می‌کند، نجس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داخل تخم مرغ چه حکمی دارد؟</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ازجهت پاکی و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محکوم به طهارت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مرحوم امام، رهبری، فاضل ،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احتیاط واجب از تخم مرغی که ذرّه‌ای خون در آن است، باید اجتناب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خوئی، گلپایگانی، اراکی، تبریزی، بهجت، صافی، زنجانی، نوری،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ازجهت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و 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احتیاط واجب باید از خوردن آن اجتناب کرد و اگر خون را با زردۀ تخم مرغ به هم بزنند که از بین برود، خوردن زرده هم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مرحوم امام، سیستانی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احتیاط واجب از تخم مرغی که ذرّه‌ای خون در آن است، باید اجتناب کرد ولی اگر خون در زرده باشد تا پوست نازک روی آن پاره</w:t>
      </w:r>
    </w:p>
    <w:p>
      <w:pPr>
        <w:pStyle w:val="BookText"/>
        <w:rPr/>
      </w:pPr>
      <w:r>
        <w:rPr>
          <w:rFonts w:ascii="IRNazanin" w:hAnsi="IRNazanin" w:eastAsia="IRNazanin"/>
          <w:color w:val="111111"/>
          <w:sz w:val="28"/>
          <w:sz w:val="28"/>
          <w:szCs w:val="28"/>
          <w:rtl w:val="true"/>
          <w:lang w:bidi="fa-IR"/>
        </w:rPr>
        <w:t>نشده، سفیده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خوئی، گلپایگانی، اراکی، تبریزی، بهجت، صافی، زنجانی،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آن حرام است اما کافی است خون موجود در تخم مرغ را بردارند و دور بریزند، و بقیه پاک و حلال است اما اگر عمداً به هم بزنند تا مستهلک شود خوردن آن اشکال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 که از لای دندانها می آید، چنانچه با آب دهان مخلوط شود واز بین برود،آیا پاک است؟</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پاک است و اجتناب از آب دهان نیز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مرحوم امام، رهبری، اراکی، فاضل، خویی، تبریزی، سیستانی، صافی،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است و فرو بردن آب دهان نیز اشکال ندارد ولی عمداً این کار را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است ولی فرو بردن آب دهان اشکال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نوری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 که به واسطۀ کوبیده شدن، زیر ناخن یا زیر پوست می‌میرد، چه حکمی دارد؟</w:t>
      </w:r>
      <w:r>
        <w:rPr>
          <w:rStyle w:val="FootnoteAnchor"/>
          <w:rtl w:val="true"/>
        </w:rPr>
        <w:footnoteReference w:id="1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به آن خون نمی گویند،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به آن خون می گویند، در صورتی که ناخن یا پوست سوراخ شود به طوری که خون جزء ظاهر بدن حساب شود نجس است و جهت وضو یا غسل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آوردن خون و تطهیر محلّ مشقت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برای وضو و غسل خون را بیرون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آوردن خون و تطهیر محلّ مشقت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اطراف آن را به طوری که نجاست زیاد نشود، بشویند و پارچه یا چیزی مثل پارچه، بر آن بگذارند  و روی پارچه دست تر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مرحوم امام، اراکی، بهجت،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وضو و غسل اطراف آن را شست و پارچه‌ای روی آن بگذارد و روی پارچه دست تر بکشد و احتیاطاً تیمم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گلپایگانی، صافی،مکارم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تیمم نماید و بنا بر احتیاط لازم وضو هم بگیرد به طوری که وقت وضو گرفتن، آب وضو نجس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تیمم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خویی،وحید،سیستانی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جوش‌های غدّه مانندی که در جاهای مختلف بدن هست، که گاهی از آن‌ها مایع قرمزرنگ خارج می‌شود که مرتّب غدّه‌هایش می‌ترکد و حوله و صورت را آلوده می‌کند و موجب عسر و حرج است، آیا حکم خون را دارد؟</w:t>
      </w:r>
      <w:r>
        <w:rPr>
          <w:rStyle w:val="FootnoteAnchor"/>
          <w:rtl w:val="true"/>
        </w:rPr>
        <w:footnoteReference w:id="13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تشخیص این که خون هست یا نه با خود مکلف است و با علم به خون بودن، از حیث</w:t>
      </w:r>
      <w:bookmarkStart w:id="113" w:name="pg2685_24726"/>
    </w:p>
    <w:p>
      <w:pPr>
        <w:pStyle w:val="BookText"/>
        <w:rPr/>
      </w:pPr>
      <w:bookmarkEnd w:id="113"/>
      <w:r>
        <w:rPr>
          <w:rFonts w:ascii="IRNazanin" w:hAnsi="IRNazanin" w:eastAsia="IRNazanin"/>
          <w:color w:val="111111"/>
          <w:sz w:val="28"/>
          <w:sz w:val="28"/>
          <w:szCs w:val="28"/>
          <w:rtl w:val="true"/>
          <w:lang w:bidi="fa-IR"/>
        </w:rPr>
        <w:t>نجاست، اجتناب لازم است ولی اگر شک در خون بودن آن داشته باشد پاک است</w:t>
      </w:r>
      <w:r>
        <w:rPr>
          <w:rFonts w:eastAsia="IRNazanin" w:cs="IRNazanin"/>
          <w:color w:val="111111"/>
          <w:sz w:val="28"/>
          <w:szCs w:val="28"/>
          <w:rtl w:val="true"/>
          <w:lang w:bidi="fa-IR"/>
        </w:rPr>
        <w:t>.</w:t>
      </w:r>
    </w:p>
    <w:p>
      <w:pPr>
        <w:pStyle w:val="Heading3"/>
        <w:numPr>
          <w:ilvl w:val="2"/>
          <w:numId w:val="1"/>
        </w:numPr>
        <w:rPr/>
      </w:pPr>
      <w:bookmarkStart w:id="114" w:name="__RefHeading___Toc903105_1395250215"/>
      <w:bookmarkStart w:id="115" w:name="_Toc43"/>
      <w:bookmarkEnd w:id="114"/>
      <w:r>
        <w:rPr>
          <w:rtl w:val="true"/>
        </w:rPr>
        <w:t>برخورد نجاست به آب قلیل</w:t>
      </w:r>
      <w:bookmarkEnd w:id="115"/>
    </w:p>
    <w:p>
      <w:pPr>
        <w:pStyle w:val="BookText"/>
        <w:rPr/>
      </w:pPr>
      <w:r>
        <w:rPr>
          <w:rFonts w:ascii="IRNazanin" w:hAnsi="IRNazanin" w:eastAsia="IRNazanin"/>
          <w:color w:val="111111"/>
          <w:sz w:val="28"/>
          <w:sz w:val="28"/>
          <w:szCs w:val="28"/>
          <w:rtl w:val="true"/>
          <w:lang w:bidi="fa-IR"/>
        </w:rPr>
        <w:t>آیا آب قلیلی که هنگام تطهیر مخرج ادرار و مدفوع، از محلّ جدا می‌شود، پاک است؟</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چنانچه همه موارد زیر موجود باشد آب های ترشح شده پاک است</w:t>
      </w:r>
      <w:r>
        <w:rPr>
          <w:rStyle w:val="FootnoteAnchor"/>
          <w:rtl w:val="true"/>
        </w:rPr>
        <w:footnoteReference w:id="1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های ترشح شده بو یا رنگ یا مزۀ نجاست نگرفته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ذرّه‌های غائط در آب های ترشح شده موجود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دیگری مثل خون، با بول یا غائط بیرون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از خارج به ادرار یا مدفوع نرسیده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مقدار معمول، نجاست به اطراف مخرج نرسیده باشد</w:t>
      </w:r>
      <w:r>
        <w:rPr>
          <w:rFonts w:eastAsia="IRNazanin" w:cs="IRNazanin"/>
          <w:color w:val="111111"/>
          <w:sz w:val="28"/>
          <w:szCs w:val="28"/>
          <w:rtl w:val="true"/>
          <w:lang w:bidi="fa-IR"/>
        </w:rPr>
        <w:t>.</w:t>
      </w:r>
      <w:bookmarkStart w:id="116" w:name="pg2685_24728"/>
    </w:p>
    <w:p>
      <w:pPr>
        <w:pStyle w:val="Heading3"/>
        <w:numPr>
          <w:ilvl w:val="2"/>
          <w:numId w:val="1"/>
        </w:numPr>
        <w:rPr/>
      </w:pPr>
      <w:bookmarkStart w:id="117" w:name="__RefHeading___Toc903107_1395250215"/>
      <w:bookmarkStart w:id="118" w:name="_Toc44"/>
      <w:bookmarkEnd w:id="116"/>
      <w:bookmarkEnd w:id="117"/>
      <w:r>
        <w:rPr>
          <w:rtl w:val="true"/>
        </w:rPr>
        <w:t>احکام تخلی</w:t>
      </w:r>
      <w:bookmarkEnd w:id="118"/>
    </w:p>
    <w:p>
      <w:pPr>
        <w:pStyle w:val="BookText"/>
        <w:rPr/>
      </w:pPr>
      <w:r>
        <w:rPr>
          <w:rFonts w:ascii="IRNazanin" w:hAnsi="IRNazanin" w:eastAsia="IRNazanin"/>
          <w:color w:val="111111"/>
          <w:sz w:val="28"/>
          <w:sz w:val="28"/>
          <w:szCs w:val="28"/>
          <w:rtl w:val="true"/>
          <w:lang w:bidi="fa-IR"/>
        </w:rPr>
        <w:t>حکم بول کردن در آب یا در زمین سخت و سوراخ جانوران و یا ایستاده بودن در هنگام بول چیست؟</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همه این موارد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می تواند در حال اختیار رو به قبله یا پشت به قبله</w:t>
      </w:r>
      <w:r>
        <w:rPr>
          <w:rStyle w:val="FootnoteAnchor"/>
          <w:rtl w:val="true"/>
        </w:rPr>
        <w:footnoteReference w:id="135"/>
      </w:r>
      <w:r>
        <w:rPr>
          <w:rFonts w:ascii="IRNazanin" w:hAnsi="IRNazanin" w:eastAsia="IRNazanin"/>
          <w:color w:val="111111"/>
          <w:sz w:val="28"/>
          <w:sz w:val="28"/>
          <w:szCs w:val="28"/>
          <w:rtl w:val="true"/>
          <w:lang w:bidi="fa-IR"/>
        </w:rPr>
        <w:t>ادرار و یا مدفوع کند؟</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درهنگام ادرار شکم و سینه و زانو و حتی عورت رو به قبله یا پشت به قبله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مرحوم امام، خویی، تبریزی، فاضل، اراکی، گلپایگانی، بهجت، شبیری زنجانی، صافی، مکارم، وحید،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ادرار و مدفوع کردن در باغ مردم یا ملک دیگران مثل مسافرخانه ها و هتل ها و پاساژها و اماکن تجاری دیگر و رستوران های بین راهی و مانند اینها برای کسانی که ساکن آن جاها نیستند،چه حکمی دارد؟</w:t>
      </w:r>
      <w:r>
        <w:rPr>
          <w:rStyle w:val="FootnoteAnchor"/>
          <w:rtl w:val="true"/>
        </w:rPr>
        <w:footnoteReference w:id="13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اجازۀ تخلّی نداده اند حرام است مگر آن که معمولاً کسانی هم که ساکن آنجا</w:t>
      </w:r>
      <w:bookmarkStart w:id="119" w:name="pg2685_24730"/>
    </w:p>
    <w:p>
      <w:pPr>
        <w:pStyle w:val="BookText"/>
        <w:rPr/>
      </w:pPr>
      <w:bookmarkEnd w:id="119"/>
      <w:r>
        <w:rPr>
          <w:rFonts w:ascii="IRNazanin" w:hAnsi="IRNazanin" w:eastAsia="IRNazanin"/>
          <w:color w:val="111111"/>
          <w:sz w:val="28"/>
          <w:sz w:val="28"/>
          <w:szCs w:val="28"/>
          <w:rtl w:val="true"/>
          <w:lang w:bidi="fa-IR"/>
        </w:rPr>
        <w:t>نیستند</w:t>
      </w:r>
      <w:r>
        <w:rPr>
          <w:rStyle w:val="FootnoteAnchor"/>
          <w:rtl w:val="true"/>
        </w:rPr>
        <w:footnoteReference w:id="138"/>
      </w:r>
      <w:r>
        <w:rPr>
          <w:rFonts w:ascii="IRNazanin" w:hAnsi="IRNazanin" w:eastAsia="IRNazanin"/>
          <w:color w:val="111111"/>
          <w:sz w:val="28"/>
          <w:sz w:val="28"/>
          <w:szCs w:val="28"/>
          <w:rtl w:val="true"/>
          <w:lang w:bidi="fa-IR"/>
        </w:rPr>
        <w:t>در این اماکن تخلی می کنند و کسی منع نمی کند به نحوی که انسان اطمینان بر عمومی بودن آن مکان پیدا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Heading2"/>
        <w:numPr>
          <w:ilvl w:val="1"/>
          <w:numId w:val="1"/>
        </w:numPr>
        <w:rPr/>
      </w:pPr>
      <w:bookmarkStart w:id="120" w:name="__RefHeading___Toc903109_1395250215"/>
      <w:bookmarkStart w:id="121" w:name="_Toc45"/>
      <w:bookmarkEnd w:id="120"/>
      <w:r>
        <w:rPr>
          <w:rtl w:val="true"/>
        </w:rPr>
        <w:t>مطهرات</w:t>
      </w:r>
      <w:bookmarkEnd w:id="121"/>
    </w:p>
    <w:p>
      <w:pPr>
        <w:pStyle w:val="Heading3"/>
        <w:numPr>
          <w:ilvl w:val="2"/>
          <w:numId w:val="1"/>
        </w:numPr>
        <w:rPr/>
      </w:pPr>
      <w:bookmarkStart w:id="122" w:name="__RefHeading___Toc903111_1395250215"/>
      <w:bookmarkStart w:id="123" w:name="_Toc46"/>
      <w:bookmarkEnd w:id="122"/>
      <w:r>
        <w:rPr>
          <w:rtl w:val="true"/>
        </w:rPr>
        <w:t>تطهیر لباس</w:t>
      </w:r>
      <w:bookmarkEnd w:id="123"/>
    </w:p>
    <w:p>
      <w:pPr>
        <w:pStyle w:val="BookText"/>
        <w:rPr/>
      </w:pPr>
      <w:r>
        <w:rPr>
          <w:rFonts w:ascii="IRNazanin" w:hAnsi="IRNazanin" w:eastAsia="IRNazanin"/>
          <w:color w:val="111111"/>
          <w:sz w:val="28"/>
          <w:sz w:val="28"/>
          <w:szCs w:val="28"/>
          <w:rtl w:val="true"/>
          <w:lang w:bidi="fa-IR"/>
        </w:rPr>
        <w:t>تطهیر لباسی که  به غیر بول نجس شده چگونه است ؟</w:t>
      </w:r>
    </w:p>
    <w:p>
      <w:pPr>
        <w:pStyle w:val="BookText"/>
        <w:rPr/>
      </w:pPr>
      <w:r>
        <w:rPr>
          <w:rFonts w:ascii="IRNazanin" w:hAnsi="IRNazanin" w:eastAsia="IRNazanin"/>
          <w:color w:val="111111"/>
          <w:sz w:val="28"/>
          <w:sz w:val="28"/>
          <w:szCs w:val="28"/>
          <w:rtl w:val="true"/>
          <w:lang w:bidi="fa-IR"/>
        </w:rPr>
        <w:t>بعد از ازاله نجاست با یک مرتبه شستن پاک می شود چه با آب کر و چه با آب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 لباسی که  به  بول نجس شده چگونه است ؟</w:t>
      </w:r>
    </w:p>
    <w:p>
      <w:pPr>
        <w:pStyle w:val="BookText"/>
        <w:rPr/>
      </w:pPr>
      <w:r>
        <w:rPr>
          <w:rFonts w:ascii="IRNazanin" w:hAnsi="IRNazanin" w:eastAsia="IRNazanin"/>
          <w:color w:val="111111"/>
          <w:sz w:val="28"/>
          <w:sz w:val="28"/>
          <w:szCs w:val="28"/>
          <w:rtl w:val="true"/>
          <w:lang w:bidi="fa-IR"/>
        </w:rPr>
        <w:t>چنانچه با آب قلیل تطهیر شود دو مرتبه باید شسته شوند اما اگر با آب کر تطهیر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مقام معظم رهبری، آیات عظام اراکی، گلپایگانی، صافی، وحید،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مرتبه باید شسته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خویی،تبریزی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احتیاط واجب دو مرتبه باید شسته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سیستانی،زنجانی</w:t>
      </w:r>
      <w:r>
        <w:rPr>
          <w:rFonts w:eastAsia="IRNazanin" w:cs="IRNazanin"/>
          <w:color w:val="111111"/>
          <w:sz w:val="28"/>
          <w:szCs w:val="28"/>
          <w:rtl w:val="true"/>
          <w:lang w:bidi="fa-IR"/>
        </w:rPr>
        <w:t>)</w:t>
      </w:r>
      <w:bookmarkStart w:id="124" w:name="pg2685_24732"/>
    </w:p>
    <w:p>
      <w:pPr>
        <w:pStyle w:val="BookText"/>
        <w:rPr/>
      </w:pPr>
      <w:bookmarkEnd w:id="124"/>
      <w:r>
        <w:rPr>
          <w:rFonts w:ascii="IRNazanin" w:hAnsi="IRNazanin" w:eastAsia="IRNazanin"/>
          <w:color w:val="111111"/>
          <w:sz w:val="28"/>
          <w:sz w:val="28"/>
          <w:szCs w:val="28"/>
          <w:rtl w:val="true"/>
          <w:lang w:bidi="fa-IR"/>
        </w:rPr>
        <w:t>اشیائی که آب در آن ها جمع می شود مانند پارچه و لباس آیا هنگام تطهیر فشار لازم دارند؟</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چنانچه با آب قلیل تطهیر شوند بعد از هر مرتبه شستن فشار لازم است تا آب باقیمانده داخل لباس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 آب کر تطهیر شوند، فشار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خوئی، تبریزی، مکارم،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احتیاط واجب فشار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اراکی، صافی، سیستانی، گلپایگانی، بهجت</w:t>
      </w:r>
      <w:r>
        <w:rPr>
          <w:rFonts w:eastAsia="IRNazanin" w:cs="IRNazanin"/>
          <w:color w:val="111111"/>
          <w:sz w:val="28"/>
          <w:szCs w:val="28"/>
          <w:rtl w:val="true"/>
          <w:lang w:bidi="fa-IR"/>
        </w:rPr>
        <w:t>)</w:t>
      </w:r>
    </w:p>
    <w:p>
      <w:pPr>
        <w:pStyle w:val="Heading3"/>
        <w:numPr>
          <w:ilvl w:val="2"/>
          <w:numId w:val="1"/>
        </w:numPr>
        <w:rPr/>
      </w:pPr>
      <w:bookmarkStart w:id="125" w:name="__RefHeading___Toc903113_1395250215"/>
      <w:bookmarkStart w:id="126" w:name="_Toc47"/>
      <w:bookmarkEnd w:id="125"/>
      <w:r>
        <w:rPr>
          <w:rtl w:val="true"/>
        </w:rPr>
        <w:t>تطهیر بدن غیر از مخرج ادرار و مدفوع</w:t>
      </w:r>
      <w:bookmarkEnd w:id="126"/>
    </w:p>
    <w:p>
      <w:pPr>
        <w:pStyle w:val="BookText"/>
        <w:rPr/>
      </w:pPr>
      <w:r>
        <w:rPr>
          <w:rFonts w:ascii="IRNazanin" w:hAnsi="IRNazanin" w:eastAsia="IRNazanin"/>
          <w:color w:val="111111"/>
          <w:sz w:val="28"/>
          <w:sz w:val="28"/>
          <w:szCs w:val="28"/>
          <w:rtl w:val="true"/>
          <w:lang w:bidi="fa-IR"/>
        </w:rPr>
        <w:t>اگر قسمتی از بدن به چیزی غیر از ادرار نجس شود، مثلا خونی شود، چگونه تطهیرمی شود؟</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بعد از ازاله نجاست با یک مرتبه شستن پاک می شود چه با آب کر و چه با آب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که با ادرار نجس شده، با آب کر و جاری چگونه تطهیر می شود؟</w:t>
      </w:r>
    </w:p>
    <w:p>
      <w:pPr>
        <w:pStyle w:val="BookText"/>
        <w:rPr/>
      </w:pPr>
      <w:r>
        <w:rPr>
          <w:rFonts w:ascii="IRNazanin" w:hAnsi="IRNazanin" w:eastAsia="IRNazanin"/>
          <w:color w:val="111111"/>
          <w:sz w:val="28"/>
          <w:sz w:val="28"/>
          <w:szCs w:val="28"/>
          <w:rtl w:val="true"/>
          <w:lang w:bidi="fa-IR"/>
        </w:rPr>
        <w:t>یک مرتبه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4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احتیاط واجب دومرتبه با آب کر و یک مرتبه در جاری شسته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Style w:val="FootnoteAnchor"/>
          <w:rtl w:val="true"/>
        </w:rPr>
        <w:footnoteReference w:id="142"/>
      </w:r>
      <w:bookmarkStart w:id="127" w:name="pg2685_24734"/>
    </w:p>
    <w:p>
      <w:pPr>
        <w:pStyle w:val="BookText"/>
        <w:rPr/>
      </w:pPr>
      <w:bookmarkEnd w:id="127"/>
      <w:r>
        <w:rPr>
          <w:rFonts w:ascii="IRNazanin" w:hAnsi="IRNazanin" w:eastAsia="IRNazanin"/>
          <w:color w:val="111111"/>
          <w:sz w:val="28"/>
          <w:sz w:val="28"/>
          <w:szCs w:val="28"/>
          <w:rtl w:val="true"/>
          <w:lang w:bidi="fa-IR"/>
        </w:rPr>
        <w:t>بدن که با ادرار نجس شده، با  آب قلیل چگونه تطهیر می 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مرتبه باید شسته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28" w:name="__RefHeading___Toc903115_1395250215"/>
      <w:bookmarkStart w:id="129" w:name="_Toc48"/>
      <w:bookmarkEnd w:id="128"/>
      <w:r>
        <w:rPr>
          <w:rtl w:val="true"/>
        </w:rPr>
        <w:t>تطهیر مخرج ادرار و مدفوع</w:t>
      </w:r>
      <w:bookmarkEnd w:id="129"/>
    </w:p>
    <w:p>
      <w:pPr>
        <w:pStyle w:val="BookText"/>
        <w:rPr/>
      </w:pPr>
      <w:r>
        <w:rPr>
          <w:rFonts w:ascii="IRNazanin" w:hAnsi="IRNazanin" w:eastAsia="IRNazanin"/>
          <w:color w:val="111111"/>
          <w:sz w:val="28"/>
          <w:sz w:val="28"/>
          <w:szCs w:val="28"/>
          <w:rtl w:val="true"/>
          <w:lang w:bidi="fa-IR"/>
        </w:rPr>
        <w:t>آیا مخرج ادرار و مدفوع با دستمال و پارچه و سنگ و مانند اینها پاک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ادرار، فقط با آب پاک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مدفوع،  با غیر آب نیز با وجود شرائطی پاک می شود مگر در سه صورت که فقط با آب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مدفوع، نجاست دیگری مثل خون بیرون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نجاستی از خارج به مخرج 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اطراف مخرج بیشتر از مقدار معمول آلوده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مخرج مدفوع را با سنگ و کلوخ و مانند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داشتن همه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کنند آن ذره هایی که فقط با آب بر طرف می شود و بعد از تطهیر با کلوخ و مانند آن در محل باقی می مانند، آیا فقط برای نماز بخشیده شده اند یا آن که نجس کننده نیز نمی باشند؟</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پاک شدن مخرج محلّ تأمّل است ولی نماز خواندن مانعی ندارد و چنانچه چیزی هم به آن برسد نجس نمی‌شود و ذرّه‌های کوچک و لزوجت محل،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شدن مخرج محلّ تأمّل است ولی نماز خواندن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مخرج پاک می‌شود و نماز خواندن مانعی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اراکی، بهجت، گلپایگانی، خوئی، تبریزی، سیستانی، صافی، زنجانی، مکارم، وحید،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ورق قرآن یا چیزی که احترام آن لازم است مثل تربت سید الشهداء یا کاغذی که اسم خدا یا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شده، در مستراح بیفتد، وظیفه چیست؟</w:t>
      </w:r>
      <w:r>
        <w:rPr>
          <w:rStyle w:val="FootnoteAnchor"/>
          <w:rtl w:val="true"/>
        </w:rPr>
        <w:footnoteReference w:id="14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ورق قرآن یا چیزی که احترام آن لازم است مثل کاغذی که اسم خداوند متعال 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شده یا القاب و کنیه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بزرگواران در مستراح بیفتد،بیرون آوردن و آب کشیدن آن اگر چه خرج داشته باشد واجب فوری است و اگر بیرون آوردن آن ممکن نباشد کسانی که مطلع هستند باید به آن مستراح نروند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بنابرفتوا یا احتیاط واجب</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یقین کنند آن ورق پوسیده است</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تربت در مستراح بیفتد و بیرون</w:t>
      </w:r>
      <w:bookmarkStart w:id="130" w:name="pg2685_24738"/>
    </w:p>
    <w:p>
      <w:pPr>
        <w:pStyle w:val="BookText"/>
        <w:rPr/>
      </w:pPr>
      <w:bookmarkEnd w:id="130"/>
      <w:r>
        <w:rPr>
          <w:rFonts w:ascii="IRNazanin" w:hAnsi="IRNazanin" w:eastAsia="IRNazanin"/>
          <w:color w:val="111111"/>
          <w:sz w:val="28"/>
          <w:sz w:val="28"/>
          <w:szCs w:val="28"/>
          <w:rtl w:val="true"/>
          <w:lang w:bidi="fa-IR"/>
        </w:rPr>
        <w:t xml:space="preserve">آوردن آن ممکن نباشد،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بنابرفتوا یا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یقین نکرده‌اند به کلّی از بین رفته به آن مستراح نروند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Heading3"/>
        <w:numPr>
          <w:ilvl w:val="2"/>
          <w:numId w:val="1"/>
        </w:numPr>
        <w:rPr/>
      </w:pPr>
      <w:bookmarkStart w:id="131" w:name="__RefHeading___Toc903117_1395250215"/>
      <w:bookmarkStart w:id="132" w:name="_Toc49"/>
      <w:bookmarkEnd w:id="131"/>
      <w:r>
        <w:rPr>
          <w:rtl w:val="true"/>
        </w:rPr>
        <w:t>طهارت اعضاء هنگام وضو و غسل و تیمم</w:t>
      </w:r>
      <w:bookmarkEnd w:id="132"/>
    </w:p>
    <w:p>
      <w:pPr>
        <w:pStyle w:val="BookText"/>
        <w:rPr/>
      </w:pPr>
      <w:r>
        <w:rPr>
          <w:rFonts w:ascii="IRNazanin" w:hAnsi="IRNazanin" w:eastAsia="IRNazanin"/>
          <w:color w:val="111111"/>
          <w:sz w:val="28"/>
          <w:sz w:val="28"/>
          <w:szCs w:val="28"/>
          <w:rtl w:val="true"/>
          <w:lang w:bidi="fa-IR"/>
        </w:rPr>
        <w:t>اگر پیش از تمام شدن وضو، جائی را که شسته یا مسح کرده نجس شود، یا پیش از تمام شدن غسل، جایی را که شسته نجس شود، غسل و وضویش چه حکمی دارد؟</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وضو و غسل هر دو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چیزهایی در هنگام تیمم باید پاک باشند؟</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چیزی که بر آن تیمم می شود باید پاک باشد و همچنین طبق نظر برخی از مراجع، اعضای تیمم هنگام مسح کردن هر کدام نیز باید پاک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تیمّم پاک بودن پیشانی و کف دستها و پشت دستها لازم است؟</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بلی، باید آن ها نیز پاک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آیات عظام گلپایگانی، اراکی ، بهجت، فاضل، نوری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بنابر احتیاط واجب آن ها نیز باید پاک</w:t>
      </w:r>
      <w:bookmarkStart w:id="133" w:name="pg2685_24740"/>
    </w:p>
    <w:p>
      <w:pPr>
        <w:pStyle w:val="BookText"/>
        <w:rPr/>
      </w:pPr>
      <w:bookmarkEnd w:id="133"/>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صافی،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در تیمم لازم نیست پیشانی و کف دستها و پشت دستها پاک باشند، اگر چه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خوئی، زنجانی، سیستانی، وحید</w:t>
      </w:r>
      <w:r>
        <w:rPr>
          <w:rFonts w:eastAsia="IRNazanin" w:cs="IRNazanin"/>
          <w:color w:val="111111"/>
          <w:sz w:val="28"/>
          <w:szCs w:val="28"/>
          <w:rtl w:val="true"/>
          <w:lang w:bidi="fa-IR"/>
        </w:rPr>
        <w:t>)</w:t>
      </w:r>
    </w:p>
    <w:p>
      <w:pPr>
        <w:pStyle w:val="Heading3"/>
        <w:numPr>
          <w:ilvl w:val="2"/>
          <w:numId w:val="1"/>
        </w:numPr>
        <w:rPr/>
      </w:pPr>
      <w:bookmarkStart w:id="134" w:name="__RefHeading___Toc903119_1395250215"/>
      <w:bookmarkStart w:id="135" w:name="_Toc50"/>
      <w:bookmarkEnd w:id="134"/>
      <w:r>
        <w:rPr>
          <w:rtl w:val="true"/>
        </w:rPr>
        <w:t>طهارت مکان نمازگزار</w:t>
      </w:r>
      <w:bookmarkEnd w:id="135"/>
    </w:p>
    <w:p>
      <w:pPr>
        <w:pStyle w:val="BookText"/>
        <w:rPr/>
      </w:pPr>
      <w:r>
        <w:rPr>
          <w:rFonts w:ascii="IRNazanin" w:hAnsi="IRNazanin" w:eastAsia="IRNazanin"/>
          <w:color w:val="111111"/>
          <w:sz w:val="28"/>
          <w:sz w:val="28"/>
          <w:szCs w:val="28"/>
          <w:rtl w:val="true"/>
          <w:lang w:bidi="fa-IR"/>
        </w:rPr>
        <w:t>آیا پاک بودن مکان نمازگزار هنگام نماز لازم است؟</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سجده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پاک باشد اگر چه که احتیاط مستحب در پاک بودن آن است اماّ اگر نجس باشد نباید نجاست طوری باشد که موجب نجاست لباس یا بدن نمازگزار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اختیار و بدون اضطرار باید پاک باشد و اگر نجس باشد نماز باطل است هر چند نجاست آن مسری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Heading3"/>
        <w:numPr>
          <w:ilvl w:val="2"/>
          <w:numId w:val="1"/>
        </w:numPr>
        <w:rPr/>
      </w:pPr>
      <w:bookmarkStart w:id="136" w:name="__RefHeading___Toc903121_1395250215"/>
      <w:bookmarkStart w:id="137" w:name="_Toc51"/>
      <w:bookmarkEnd w:id="136"/>
      <w:r>
        <w:rPr>
          <w:rtl w:val="true"/>
        </w:rPr>
        <w:t>نجس بودن تمام باطن یا تمام طرف دیگر مهر</w:t>
      </w:r>
      <w:bookmarkEnd w:id="13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مُهر خود را بر محل نجس بگذارد یا آن که باطن مهر یا سطح دیگر مهر نجس باشد امّا سطح ظاهری مهر که نمازگزار پیشانی را بر آن می گذارد</w:t>
      </w:r>
      <w:bookmarkStart w:id="138" w:name="pg2685_24743"/>
    </w:p>
    <w:p>
      <w:pPr>
        <w:pStyle w:val="BookText"/>
        <w:rPr/>
      </w:pPr>
      <w:bookmarkEnd w:id="138"/>
      <w:r>
        <w:rPr>
          <w:rFonts w:ascii="IRNazanin" w:hAnsi="IRNazanin" w:eastAsia="IRNazanin"/>
          <w:color w:val="111111"/>
          <w:sz w:val="28"/>
          <w:sz w:val="28"/>
          <w:szCs w:val="28"/>
          <w:rtl w:val="true"/>
          <w:lang w:bidi="fa-IR"/>
        </w:rPr>
        <w:t>پاک باشد،نمازش چه حکمی دارد؟</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طهارت موضع سجده، پاکی سطح ظاهر آن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 </w:t>
      </w:r>
    </w:p>
    <w:p>
      <w:pPr>
        <w:pStyle w:val="Heading3"/>
        <w:numPr>
          <w:ilvl w:val="2"/>
          <w:numId w:val="1"/>
        </w:numPr>
        <w:rPr/>
      </w:pPr>
      <w:bookmarkStart w:id="139" w:name="__RefHeading___Toc903123_1395250215"/>
      <w:bookmarkStart w:id="140" w:name="_Toc52"/>
      <w:bookmarkEnd w:id="139"/>
      <w:r>
        <w:rPr>
          <w:rtl w:val="true"/>
        </w:rPr>
        <w:t>نماز با لباس یا بدن نجس از روی علم</w:t>
      </w:r>
      <w:bookmarkEnd w:id="140"/>
    </w:p>
    <w:p>
      <w:pPr>
        <w:pStyle w:val="BookText"/>
        <w:rPr/>
      </w:pPr>
      <w:r>
        <w:rPr>
          <w:rFonts w:ascii="IRNazanin" w:hAnsi="IRNazanin" w:eastAsia="IRNazanin"/>
          <w:color w:val="111111"/>
          <w:sz w:val="28"/>
          <w:sz w:val="28"/>
          <w:szCs w:val="28"/>
          <w:rtl w:val="true"/>
          <w:lang w:bidi="fa-IR"/>
        </w:rPr>
        <w:t>اگر نمازگزار از روی علم وعمد و اختیار با لباس یا بدن نجس نماز بخواند آیا نمازش باطل است؟</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اگر کسی در حال اختیار عمداً با بدن یا لباس نجس نماز بخواند، نمازش باطل است مگر در مواردی که استثناء شده و بعداً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نمازگزار به خاطر جهل به مسأله ی شرط بودن طهارت در لباس و بدن نمازگزار، با لباس یا بدن نجس نماز بخواند آیا نمازش باطل است؟</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چنانچه در فراگیری مسأله کوتاهی کرده است نمازش باطل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فتوا یا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خوئی، اراکی، فاضل، نوری، بهجت، تبریزی، زنجانی، وحید، صافی، سیستانی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یقین دارد که بدن یا لباسش نجس نیست و بعد از نماز بفهمد نجس بوده نمازش چه حکمی دارد؟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پاک بوده و نجاست آن، جدید عارض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اراکی، فاضل، بهجت، گلپایگانی، صافی، وحید، سیستانی، مکارم،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آگاهی از مسألۀ شرعی بوده نمازش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نجس بوده ولی شخص آن را آب کشیده و یقین کرده که پاک شده است و بعد از نماز فهمیده که پاک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وآیات عظام خویی، تبریزی، اراکی، بهجت، گلپایگانی، صافی، وحید، سیستانی، مکارم،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احتیاط واجب اگر وقت نماز باقی است باید دوباره بخواند و اگر وقت گذشته باید نمازش را قضاء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 باطل است و آن را دوباره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فراموش کند که بدن یا لباسش نجس است و در بین نماز یا بعد از آن یادش بیاید، نمازش چه حکمی دارد؟</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باید نماز را دوباره بخواند و اگر وقت گذشته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و آیات عظام خویی، تبریزی، اراکی، فاضل، بهجت، گلپایگانی، صافی، وحید، مکارم، نوری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نماز یادش بیاید که بدن یا لباسش نجس بوده چنانچه فراموشی او از روی اهمال و</w:t>
      </w:r>
    </w:p>
    <w:p>
      <w:pPr>
        <w:pStyle w:val="BookText"/>
        <w:rPr/>
      </w:pPr>
      <w:r>
        <w:rPr>
          <w:rFonts w:ascii="IRNazanin" w:hAnsi="IRNazanin" w:eastAsia="IRNazanin"/>
          <w:color w:val="111111"/>
          <w:sz w:val="28"/>
          <w:sz w:val="28"/>
          <w:szCs w:val="28"/>
          <w:rtl w:val="true"/>
          <w:lang w:bidi="fa-IR"/>
        </w:rPr>
        <w:t>بی‌اعتنایی بوده، باید بنا بر احتیاط لازم نماز را دوباره بخواند، و اگر وقت گذشته قضا نماید، ولی اگر در میان نماز یادش بیاید، در صورتی که آب کشیدن بدن یا لباس یا عوض کردن لباس یا بیرون آوردن آن، نماز را به هم نمی‌زند، باید در بین نماز بدن یا لباس را آب بکشد یا لباس را عوض نماید یا اگر چیز دیگری عورت او را پوشانده، لباس را بیرون آورد، ولی چنانچه طوری باشد که اگر بدن یا لباس را آب بکشد یا لباس را عوض کند یا بیرون آورد، نماز به هم می‌خورد و اگر لباس را بیرون آورد برهنه می‌ماند،چنانچه وقت نماز وسعت داردباید بنا بر احتیاط لازم نماز را دوباره با لباس پاک بخواند و الا باید با همان لباس نجس نماز را تمام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گذشتن وقت، یادش بیاید نماز را دوباره بخواند، بلکه اگر وقت هم گذشته بنا بر احتیاط نماز را قضا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مشغول نماز است اگر در بین نماز ملتفت شود که بدن یا لباسش نجس شده و احتمال دهد که بعد از شروع در نماز نجس شده است،</w:t>
      </w:r>
      <w:r>
        <w:rPr>
          <w:rStyle w:val="FootnoteAnchor"/>
          <w:rtl w:val="true"/>
        </w:rPr>
        <w:footnoteReference w:id="157"/>
      </w:r>
      <w:r>
        <w:rPr>
          <w:rFonts w:ascii="IRNazanin" w:hAnsi="IRNazanin" w:eastAsia="IRNazanin"/>
          <w:color w:val="111111"/>
          <w:sz w:val="28"/>
          <w:sz w:val="28"/>
          <w:szCs w:val="28"/>
          <w:rtl w:val="true"/>
          <w:lang w:bidi="fa-IR"/>
        </w:rPr>
        <w:t>وظیفه اش چیست؟</w:t>
      </w:r>
      <w:r>
        <w:rPr>
          <w:rStyle w:val="FootnoteAnchor"/>
          <w:rtl w:val="true"/>
        </w:rPr>
        <w:footnoteReference w:id="15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کشیدن بدن یا لباس و یا عوض کردن و بیرون آوردن لباس، صورت نماز را به هم نمی‌زند و شخص هم می تواند لباس را بیرون آورد</w:t>
      </w:r>
    </w:p>
    <w:p>
      <w:pPr>
        <w:pStyle w:val="BookText"/>
        <w:rPr/>
      </w:pPr>
      <w:r>
        <w:rPr>
          <w:rFonts w:ascii="IRNazanin" w:hAnsi="IRNazanin" w:eastAsia="IRNazanin"/>
          <w:color w:val="111111"/>
          <w:sz w:val="28"/>
          <w:sz w:val="28"/>
          <w:szCs w:val="28"/>
          <w:rtl w:val="true"/>
          <w:lang w:bidi="fa-IR"/>
        </w:rPr>
        <w:t>یا بدن یا لباس را تطهیر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بدن یا لباس را آب بکشد یا لباس را عوض کند، یا اگر چیز دیگری عورت او را پوشانده، لباس را بیرون آورد و نماز را تمام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کشیدن بدن یا لباس و یا عوض کردن و بیرون آوردن لباس، صورت نماز را به هم می‌زند یا برای شخص امکان بیرون آوردن لباس نیست یا اگر لباس را بیرون آورد عورتش برهنه می ماند در حالی که وقت هم وسعت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نماز را بشکند و با بدن و لباس پاک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تبریزی، اراکی، فاضل، بهجت، گلپایگانی، صافی، وحید، مکارم، نوری،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بنا بر احتیاط لازم نماز را دوباره با لباس پاک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مواردی اگر بدن یا لباس نمازگزار نجس باشد، نماز او صحیح است؟</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چند مورد</w:t>
      </w:r>
      <w:r>
        <w:rPr>
          <w:rStyle w:val="FootnoteAnchor"/>
          <w:rtl w:val="true"/>
        </w:rPr>
        <w:footnoteReference w:id="160"/>
      </w:r>
      <w:r>
        <w:rPr>
          <w:rFonts w:ascii="IRNazanin" w:hAnsi="IRNazanin" w:eastAsia="IRNazanin"/>
          <w:color w:val="111111"/>
          <w:sz w:val="28"/>
          <w:sz w:val="28"/>
          <w:szCs w:val="28"/>
          <w:rtl w:val="true"/>
          <w:lang w:bidi="fa-IR"/>
        </w:rPr>
        <w:t>اگر بدن یا لباس نمازگزار نجس باشد، نماز او صحیح است که بطور اجمال در زیر بیان می شود و شرح هر کدام در مسائل بعد گفته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واسطۀ زخم یا جراحت یا دُمَلی که در بدن او است لباس یا بدنش به</w:t>
      </w:r>
    </w:p>
    <w:p>
      <w:pPr>
        <w:pStyle w:val="BookText"/>
        <w:rPr/>
      </w:pPr>
      <w:r>
        <w:rPr>
          <w:rFonts w:ascii="IRNazanin" w:hAnsi="IRNazanin" w:eastAsia="IRNazanin"/>
          <w:color w:val="111111"/>
          <w:sz w:val="28"/>
          <w:sz w:val="28"/>
          <w:szCs w:val="28"/>
          <w:rtl w:val="true"/>
          <w:lang w:bidi="fa-IR"/>
        </w:rPr>
        <w:t>خون آلوده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بدن یا لباس او به مقدار کمتر از درهم به خون آلوده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لباسهای کوچک او مانند جوراب و عرقچین نجس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چیز نجس همراه نماز گزار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ناچار باشد با بدن یا لباس نجس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لباس زنی که پرستار بچه است نجس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بدن یا لباس نمازگزار خون زخم یا جراحت یا دمل باشد،آیا برای نماز تطهیر آن ها لازم است؟</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تا وقتی که زخم یا جراحت یا دمل خوب نشده است چنانچه شرایط زیر موجود باشد 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آن خون نماز بخواند هر چند خون مذکور بیشتر از درهم باشد و با چرک یا زردابه یا عرق های متعارف اطراف آن یا دوا و مرهمی که روی آن گذاشته‌اند یا مواد ضدّ عفونی کننده مخلوط شده باشد اگرچه که مستحب است روزی یک مرتبه لباسش را تطهیر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شرایط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زخم و جراحت قابل توجّه بوده و ثبات و استقرار داشته باشد و عرفاً از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جزئی محسوب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bookmarkStart w:id="141" w:name="pg2685_24753"/>
    </w:p>
    <w:p>
      <w:pPr>
        <w:pStyle w:val="BookText"/>
        <w:rPr/>
      </w:pPr>
      <w:bookmarkEnd w:id="14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از زخم یا دمل و اطراف آن که عرفاً تابع زخم یا دمل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جای دیگر سرایت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کشیدن بدن یا لباس یا عوض کردن لباس مشقت داشته باشد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142" w:name="__RefHeading___Toc903125_1395250215"/>
      <w:bookmarkStart w:id="143" w:name="_Toc53"/>
      <w:bookmarkEnd w:id="142"/>
      <w:r>
        <w:rPr>
          <w:rtl w:val="true"/>
        </w:rPr>
        <w:t>مقدار درهم</w:t>
      </w:r>
      <w:bookmarkEnd w:id="143"/>
    </w:p>
    <w:p>
      <w:pPr>
        <w:pStyle w:val="BookText"/>
        <w:rPr/>
      </w:pPr>
      <w:r>
        <w:rPr>
          <w:rFonts w:ascii="IRNazanin" w:hAnsi="IRNazanin" w:eastAsia="IRNazanin"/>
          <w:color w:val="111111"/>
          <w:sz w:val="28"/>
          <w:sz w:val="28"/>
          <w:szCs w:val="28"/>
          <w:rtl w:val="true"/>
          <w:lang w:bidi="fa-IR"/>
        </w:rPr>
        <w:t>خون کمتر از درهم که در نماز بخشیده شده است مقدارش تقریباً چه اندازه است؟</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 فتوا یا احتیاط واجب</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بند سر انگشت 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شهادت یا اشاره</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و آیات عظام گلپایگانی، خوئی، تبریزی، بهجت، اراکی، فاضل، صافی، نوری، مکارم، وحید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احتیاط واجب درهم باید به اندازه بند سر انگشت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bookmarkStart w:id="144" w:name="pg2685_24755"/>
    </w:p>
    <w:p>
      <w:pPr>
        <w:pStyle w:val="BookText"/>
        <w:rPr/>
      </w:pPr>
      <w:bookmarkEnd w:id="144"/>
      <w:r>
        <w:rPr>
          <w:rFonts w:ascii="IRNazanin" w:hAnsi="IRNazanin" w:eastAsia="IRNazanin"/>
          <w:color w:val="111111"/>
          <w:sz w:val="28"/>
          <w:sz w:val="28"/>
          <w:szCs w:val="28"/>
          <w:rtl w:val="true"/>
          <w:lang w:bidi="fa-IR"/>
        </w:rPr>
        <w:t xml:space="preserve">چون قطر درهم متعارف در زمانهای سابق حد اقل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بوده، لازم است از این مقدار کمتر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p>
    <w:p>
      <w:pPr>
        <w:pStyle w:val="Heading3"/>
        <w:numPr>
          <w:ilvl w:val="2"/>
          <w:numId w:val="1"/>
        </w:numPr>
        <w:rPr/>
      </w:pPr>
      <w:bookmarkStart w:id="145" w:name="__RefHeading___Toc903127_1395250215"/>
      <w:bookmarkStart w:id="146" w:name="_Toc54"/>
      <w:bookmarkEnd w:id="145"/>
      <w:r>
        <w:rPr>
          <w:rtl w:val="true"/>
        </w:rPr>
        <w:t>مخلوط شدن خون با رطوبت</w:t>
      </w:r>
      <w:bookmarkEnd w:id="146"/>
    </w:p>
    <w:p>
      <w:pPr>
        <w:pStyle w:val="BookText"/>
        <w:rPr/>
      </w:pPr>
      <w:r>
        <w:rPr>
          <w:rFonts w:ascii="IRNazanin" w:hAnsi="IRNazanin" w:eastAsia="IRNazanin"/>
          <w:color w:val="111111"/>
          <w:sz w:val="28"/>
          <w:sz w:val="28"/>
          <w:szCs w:val="28"/>
          <w:rtl w:val="true"/>
          <w:lang w:bidi="fa-IR"/>
        </w:rPr>
        <w:t>اگر به خون بدن یا لباسی که مقدار آن خون از درهم کمتر است رطوبتی برسد، نماز با آن چه حکمی دارد؟</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خون و رطوبتی که به آن رسیده به اندازۀ درهم یا بیشتر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 آن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رطوبت و خون کمتر از درهم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رطوبت از حدود خون تجاوز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نماز با آن باطل است</w:t>
      </w:r>
      <w:r>
        <w:rPr>
          <w:rStyle w:val="FootnoteAnchor"/>
          <w:rtl w:val="true"/>
        </w:rPr>
        <w:footnoteReference w:id="1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گلپایگانی، خوئی، اراکی، فاضل، سیستانی، تبریزی، مکارم، وحید، صافی، نوری،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نماز خواندن با آن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رطوبت از حدود خون تجاوز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نمازخواندن با آن اشکال دارد مگر آن که رطوبت در خون مستهلک شود و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گلپایگانی، فاضل، صافی، نوری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نماز خواندن با آن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bookmarkStart w:id="147" w:name="pg2685_24757"/>
    </w:p>
    <w:p>
      <w:pPr>
        <w:pStyle w:val="BookText"/>
        <w:rPr/>
      </w:pPr>
      <w:bookmarkEnd w:id="147"/>
      <w:r>
        <w:rPr>
          <w:rFonts w:ascii="IRNazanin" w:hAnsi="IRNazanin" w:eastAsia="IRNazanin"/>
          <w:color w:val="111111"/>
          <w:sz w:val="28"/>
          <w:sz w:val="28"/>
          <w:szCs w:val="28"/>
          <w:rtl w:val="true"/>
          <w:lang w:bidi="fa-IR"/>
        </w:rPr>
        <w:t>عظام خوئی، اراکی، سیستانی، تبریزی، بهجت، وحید، زنجانی</w:t>
      </w:r>
      <w:r>
        <w:rPr>
          <w:rFonts w:eastAsia="IRNazanin" w:cs="IRNazanin"/>
          <w:color w:val="111111"/>
          <w:sz w:val="28"/>
          <w:szCs w:val="28"/>
          <w:rtl w:val="true"/>
          <w:lang w:bidi="fa-IR"/>
        </w:rPr>
        <w:t>)</w:t>
      </w:r>
    </w:p>
    <w:p>
      <w:pPr>
        <w:pStyle w:val="Heading2"/>
        <w:numPr>
          <w:ilvl w:val="1"/>
          <w:numId w:val="1"/>
        </w:numPr>
        <w:rPr/>
      </w:pPr>
      <w:bookmarkStart w:id="148" w:name="__RefHeading___Toc903129_1395250215"/>
      <w:bookmarkStart w:id="149" w:name="_Toc55"/>
      <w:bookmarkEnd w:id="148"/>
      <w:r>
        <w:rPr>
          <w:rtl w:val="true"/>
        </w:rPr>
        <w:t>لقطه</w:t>
      </w:r>
      <w:bookmarkEnd w:id="149"/>
    </w:p>
    <w:p>
      <w:pPr>
        <w:pStyle w:val="BookText"/>
        <w:rPr/>
      </w:pPr>
      <w:r>
        <w:rPr>
          <w:rFonts w:ascii="IRNazanin" w:hAnsi="IRNazanin" w:eastAsia="IRNazanin"/>
          <w:color w:val="111111"/>
          <w:sz w:val="28"/>
          <w:sz w:val="28"/>
          <w:szCs w:val="28"/>
          <w:rtl w:val="true"/>
          <w:lang w:bidi="fa-IR"/>
        </w:rPr>
        <w:t>بر انسان لازم نیست مالی که پیدا شده را بردارد  بلکه برداشتن شیئی که پیدا شده مثل پول، کفش، طلا و گوشی کراهت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 کراهت درجایی است که احتمال   اینکه صاحب مال دنبال آن بیاید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برداشت اگر نشانه ای نداشته باشد که بواسطه آن صاحبش معلوم شود احتیاط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مجتهد، آنرا از طرف صاحبش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نشانه ای دارد که بواسطه آن می تواند صاحبش را پیدا کند  و ارزش آن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نقره یا بیشتر باشد باید تا یک سال اعلان  کند مخصوصا در هفته های اول اعلان و اطلاع رسانی را بیشتر تکرار کند مثلا به این صورت که هفته اول هر روز و بعد هفته ای یک بار اعلان کند و نباید در اطلاع رسانی سهل انگاری نماید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در جایی پیدا کند که معلوم است صاحبش پیدا نمی شود بنابر  احتیاط در همان روز با اجازه مجتهد، آنرا از طرف صاحبش صدقه بدهد</w:t>
      </w:r>
      <w:r>
        <w:rPr>
          <w:rFonts w:eastAsia="IRNazanin" w:cs="IRNazanin"/>
          <w:color w:val="111111"/>
          <w:sz w:val="28"/>
          <w:szCs w:val="28"/>
          <w:rtl w:val="true"/>
          <w:lang w:bidi="fa-IR"/>
        </w:rPr>
        <w:t>.</w:t>
      </w:r>
      <w:r>
        <w:rPr>
          <w:rStyle w:val="FootnoteAnchor"/>
          <w:rtl w:val="true"/>
        </w:rPr>
        <w:footnoteReference w:id="168"/>
      </w:r>
      <w:bookmarkStart w:id="150" w:name="pg2685_24759"/>
    </w:p>
    <w:p>
      <w:pPr>
        <w:pStyle w:val="Heading2"/>
        <w:numPr>
          <w:ilvl w:val="1"/>
          <w:numId w:val="1"/>
        </w:numPr>
        <w:rPr/>
      </w:pPr>
      <w:bookmarkStart w:id="151" w:name="__RefHeading___Toc903131_1395250215"/>
      <w:bookmarkStart w:id="152" w:name="_Toc56"/>
      <w:bookmarkEnd w:id="150"/>
      <w:bookmarkEnd w:id="151"/>
      <w:r>
        <w:rPr>
          <w:rtl w:val="true"/>
        </w:rPr>
        <w:t xml:space="preserve">حق المارة </w:t>
      </w:r>
      <w:r>
        <w:rPr>
          <w:rtl w:val="true"/>
        </w:rPr>
        <w:t>(</w:t>
      </w:r>
      <w:r>
        <w:rPr>
          <w:rtl w:val="true"/>
        </w:rPr>
        <w:t>رهگذر</w:t>
      </w:r>
      <w:r>
        <w:rPr>
          <w:rtl w:val="true"/>
        </w:rPr>
        <w:t>)</w:t>
      </w:r>
      <w:bookmarkEnd w:id="152"/>
    </w:p>
    <w:p>
      <w:pPr>
        <w:pStyle w:val="Heading3"/>
        <w:numPr>
          <w:ilvl w:val="2"/>
          <w:numId w:val="1"/>
        </w:numPr>
        <w:rPr/>
      </w:pPr>
      <w:bookmarkStart w:id="153" w:name="__RefHeading___Toc903133_1395250215"/>
      <w:bookmarkStart w:id="154" w:name="_Toc57"/>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آیا می توان از باغ های مردم بدون اجازه استفاده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دخول در مزارع و باغهایی که مالک خصوصی دارد به هیچ وجه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استفاده از میوۀ آنها و چاه آب یا قنات یا چشمه‌ای که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استفاده از نهرهای بزرگ که ملک شخصی نباشد و یا اگر هم باشد این مقدار تصرف معمول است و علم به رضایت مالک وجود دارد،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حق المارّه را هم این جانب تجویز نمی‌کنم، لذا مصرف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مواردی که احراز شود مالک آنها از آنها اعراض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صورتی که باغ محصور نباشد، یا شاخه‌هایش بیرون آمده باشد، و به قصد عبور از آن راه برود نه به قصد باغ و چیدن میوه، و موجب افساد نشود،در این صورت استفاده به مقدار نیاز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ودر صورت عدم رضایت احتیاط واجب  اجتناب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Style w:val="FootnoteAnchor"/>
          <w:rtl w:val="true"/>
        </w:rPr>
        <w:footnoteReference w:id="17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اتفاقا عبورش افتاد به باغی که دیوار ندارد و نحوی نباشد که اگر هر کس عبور کند و بخواهد استفاده کند چیزی برای صاحبش باقی نماند، در این صورت استفاده به مقدار متعارف مانعی ندارد، 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Style w:val="FootnoteAnchor"/>
          <w:rtl w:val="true"/>
        </w:rPr>
        <w:footnoteReference w:id="171"/>
      </w:r>
      <w:bookmarkStart w:id="155" w:name="pg2685_24761"/>
    </w:p>
    <w:p>
      <w:pPr>
        <w:pStyle w:val="Heading3"/>
        <w:numPr>
          <w:ilvl w:val="2"/>
          <w:numId w:val="1"/>
        </w:numPr>
        <w:rPr/>
      </w:pPr>
      <w:bookmarkStart w:id="156" w:name="__RefHeading___Toc903135_1395250215"/>
      <w:bookmarkStart w:id="157" w:name="_Toc58"/>
      <w:bookmarkEnd w:id="155"/>
      <w:bookmarkEnd w:id="156"/>
      <w:r>
        <w:rPr>
          <w:rtl w:val="true"/>
        </w:rPr>
        <w:t>حق الناس</w:t>
      </w:r>
      <w:bookmarkEnd w:id="157"/>
    </w:p>
    <w:p>
      <w:pPr>
        <w:pStyle w:val="BookText"/>
        <w:rPr/>
      </w:pPr>
      <w:r>
        <w:rPr>
          <w:rFonts w:ascii="IRNazanin" w:hAnsi="IRNazanin" w:eastAsia="IRNazanin"/>
          <w:color w:val="111111"/>
          <w:sz w:val="28"/>
          <w:sz w:val="28"/>
          <w:szCs w:val="28"/>
          <w:rtl w:val="true"/>
          <w:lang w:bidi="fa-IR"/>
        </w:rPr>
        <w:t>اگر در اثر روشن کردن  آتش به محصول مردم  خسارتی وارد شود آیا  ضامن است؟</w:t>
      </w:r>
      <w:r>
        <w:rPr>
          <w:rStyle w:val="FootnoteAnchor"/>
          <w:rtl w:val="true"/>
        </w:rPr>
        <w:footnoteReference w:id="17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ضامن خسارت حاصله از آتش‌سوزی مذکور است و در نزاع موضوعی مرافعه شرعیه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و تکمیل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 قرانی،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 قرانی،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آن در بحارالانوار،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المزار،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در وسائل الشیعه،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سفر از کتاب الحجّ،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وارد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نوین آیه الله مکارم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213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سیدمحمدکاظم طباطبایی یزدی، عروة الوثقی،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تقلید، م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سیدعلی خامنه ای، اجوبة الاستفتائات، س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م</w:t>
      </w:r>
      <w:r>
        <w:rPr>
          <w:rFonts w:eastAsia="IRNazanin" w:cs="IRNazanin"/>
          <w:b w:val="false"/>
          <w:bCs w:val="false"/>
          <w:i w:val="false"/>
          <w:iCs w:val="false"/>
          <w:color w:val="333333"/>
          <w:sz w:val="20"/>
          <w:szCs w:val="20"/>
        </w:rPr>
        <w:t>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خامنه‌ای، سید علی حسینی،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الاجتهاد و التقلید م</w:t>
      </w:r>
      <w:r>
        <w:rPr>
          <w:rFonts w:eastAsia="IRNazanin" w:cs="IRNazanin"/>
          <w:b w:val="false"/>
          <w:bCs w:val="false"/>
          <w:i w:val="false"/>
          <w:iCs w:val="false"/>
          <w:color w:val="333333"/>
          <w:sz w:val="20"/>
          <w:szCs w:val="20"/>
        </w:rPr>
        <w:t>17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مراجع عظام به صورت فتوا یا احتیاط واجب متذکر این مساله شده اند؛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الاجتهاد و التقلید 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خامنه‌ای، سید علی حسینی، س</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277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مشهور اکثر مراجع عظام تقلید معاصر اند و بلحاظ اختصار این جزوه از آوردن نظر غیر مشهور پرهیز شده لذا استاد محترم می تواند به جزوات تفصیلی هیئت علمی در هر موضوعی مراجعه نماید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259</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الطهاره ، فصل فی احکام الجبائر و  اجوبه الاستفتائات رهبری ، س</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مراجع، ذیل 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وضوی جبیره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 ،سیستانی ،وحید،تبریزی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الطهاره 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336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شایان ذکر است چنانچه آب برای قسمتی از دست و صورت ضرر داشته باشد برخی از مراجع مثل آیات عظام مکارم و فاضل می فرمایند بنابر احتیاط واجب باید اطراف آن را بشوید و تیمم هم بکند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اجوبه الاستفتائات س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وحید 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خویی،وحید،سیستانی کتاب الطهاره م</w:t>
      </w:r>
      <w:r>
        <w:rPr>
          <w:rFonts w:eastAsia="IRNazanin" w:cs="IRNazanin"/>
          <w:b w:val="false"/>
          <w:bCs w:val="false"/>
          <w:i w:val="false"/>
          <w:iCs w:val="false"/>
          <w:color w:val="333333"/>
          <w:sz w:val="20"/>
          <w:szCs w:val="20"/>
        </w:rPr>
        <w:t>104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وحید 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الطهاره ، فصل فی احکام الجبائرم</w:t>
      </w:r>
      <w:r>
        <w:rPr>
          <w:rFonts w:eastAsia="IRNazanin" w:cs="IRNazanin"/>
          <w:b w:val="false"/>
          <w:bCs w:val="false"/>
          <w:i w:val="false"/>
          <w:iCs w:val="false"/>
          <w:color w:val="333333"/>
          <w:sz w:val="20"/>
          <w:szCs w:val="20"/>
        </w:rPr>
        <w:t>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الطهاره ، فصل فی احکام الجبائرم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خویی،وحید،سیستانی کتاب الطهاره م</w:t>
      </w:r>
      <w:r>
        <w:rPr>
          <w:rFonts w:eastAsia="IRNazanin" w:cs="IRNazanin"/>
          <w:b w:val="false"/>
          <w:bCs w:val="false"/>
          <w:i w:val="false"/>
          <w:iCs w:val="false"/>
          <w:color w:val="333333"/>
          <w:sz w:val="20"/>
          <w:szCs w:val="20"/>
        </w:rPr>
        <w:t>124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الطهاره ، فصل فی احکام الجبائرم</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وحید م </w:t>
      </w:r>
      <w:r>
        <w:rPr>
          <w:rFonts w:eastAsia="IRNazanin" w:cs="IRNazanin"/>
          <w:b w:val="false"/>
          <w:bCs w:val="false"/>
          <w:i w:val="false"/>
          <w:iCs w:val="false"/>
          <w:color w:val="333333"/>
          <w:sz w:val="20"/>
          <w:szCs w:val="20"/>
        </w:rPr>
        <w:t>349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فی احکام النجاسه، 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وحید، 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المسائل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استفتاءات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وسیلة النجاة بهجت، م</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وهدایة العباد 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رهنمای فتاوا، احکام مساجد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احکام النجاسه، 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وسیلة النجاة بهجت، م</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وهدایة العباد 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الصالحین خوئی، کتاب الطهاره، م</w:t>
      </w:r>
      <w:r>
        <w:rPr>
          <w:rFonts w:eastAsia="IRNazanin" w:cs="IRNazanin"/>
          <w:b w:val="false"/>
          <w:bCs w:val="false"/>
          <w:i w:val="false"/>
          <w:iCs w:val="false"/>
          <w:color w:val="333333"/>
          <w:sz w:val="20"/>
          <w:szCs w:val="20"/>
        </w:rPr>
        <w:t>433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احکام النجاسه، 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وسیلة النجاة بهجت، م</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وهدایة العباد 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الصالحین وحید، کتاب الطهاره، م</w:t>
      </w:r>
      <w:r>
        <w:rPr>
          <w:rFonts w:eastAsia="IRNazanin" w:cs="IRNazanin"/>
          <w:b w:val="false"/>
          <w:bCs w:val="false"/>
          <w:i w:val="false"/>
          <w:iCs w:val="false"/>
          <w:color w:val="333333"/>
          <w:sz w:val="20"/>
          <w:szCs w:val="20"/>
        </w:rPr>
        <w:t>434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احکام النجاسه، 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وحید، م</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الصالحین خویی،تبریزی،وحید،سیستانی، کتاب الطهاره، م</w:t>
      </w:r>
      <w:r>
        <w:rPr>
          <w:rFonts w:eastAsia="IRNazanin" w:cs="IRNazanin"/>
          <w:b w:val="false"/>
          <w:bCs w:val="false"/>
          <w:i w:val="false"/>
          <w:iCs w:val="false"/>
          <w:color w:val="333333"/>
          <w:sz w:val="20"/>
          <w:szCs w:val="20"/>
        </w:rPr>
        <w:t>438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913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914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احکام النجاسه، 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الصالحین خویی،وحید،تبریزی،سیستانی، کتاب الطهاره، م</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وسیلة النجاة بهجت، م</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استفتاء کتبی خصوصی از آیت الله سیستانی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مجمع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مکان المصلّی</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مقام معظم رهبری، رهنمای فتاوا، احکام سجده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898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898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ذیل م</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1066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وحید </w:t>
      </w:r>
      <w:r>
        <w:rPr>
          <w:rFonts w:eastAsia="IRNazanin" w:cs="IRNazanin"/>
          <w:b w:val="false"/>
          <w:bCs w:val="false"/>
          <w:i w:val="false"/>
          <w:iCs w:val="false"/>
          <w:color w:val="333333"/>
          <w:sz w:val="20"/>
          <w:szCs w:val="20"/>
        </w:rPr>
        <w:t>1409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وحید </w:t>
      </w:r>
      <w:r>
        <w:rPr>
          <w:rFonts w:eastAsia="IRNazanin" w:cs="IRNazanin"/>
          <w:b w:val="false"/>
          <w:bCs w:val="false"/>
          <w:i w:val="false"/>
          <w:iCs w:val="false"/>
          <w:color w:val="333333"/>
          <w:sz w:val="20"/>
          <w:szCs w:val="20"/>
        </w:rPr>
        <w:t>1402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1457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نماز مسافر، شرط هشتم، قبل از مسئلۀ</w:t>
      </w:r>
      <w:r>
        <w:rPr>
          <w:rFonts w:ascii="IRNazanin" w:hAnsi="IRNazanin" w:eastAsia="IRNazanin"/>
          <w:b w:val="false"/>
          <w:b w:val="false"/>
          <w:bCs w:val="false"/>
          <w:i w:val="false"/>
          <w:i w:val="false"/>
          <w:iCs w:val="false"/>
          <w:color w:val="333333"/>
          <w:sz w:val="20"/>
          <w:sz w:val="20"/>
          <w:szCs w:val="20"/>
        </w:rPr>
        <w:t>۱۳۱۸</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توضیح‌المسائل، شرط هشتم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خامنه‌ای، أجوبة الاستفتائات، سؤال</w:t>
      </w:r>
      <w:r>
        <w:rPr>
          <w:rFonts w:ascii="IRNazanin" w:hAnsi="IRNazanin" w:eastAsia="IRNazanin"/>
          <w:b w:val="false"/>
          <w:b w:val="false"/>
          <w:bCs w:val="false"/>
          <w:i w:val="false"/>
          <w:i w:val="false"/>
          <w:iCs w:val="false"/>
          <w:color w:val="333333"/>
          <w:sz w:val="20"/>
          <w:sz w:val="20"/>
          <w:szCs w:val="20"/>
        </w:rPr>
        <w:t>۶۷۶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سفری بر زن واجب باشد، مانند سفر برای حج واجب، دراین‌صورت اجازۀ شوهر شرط نیست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ص</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نماز مسافر، شرط پنجم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نشوز یعنی زن از اطاعت شوهر در مسائل زناشویی خارج شود و حق شوهر را دراین‌باره پایمال کند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نماز مسافر، شرط پنجم و مسئلۀ</w:t>
      </w:r>
      <w:r>
        <w:rPr>
          <w:rFonts w:ascii="IRNazanin" w:hAnsi="IRNazanin" w:eastAsia="IRNazanin"/>
          <w:b w:val="false"/>
          <w:b w:val="false"/>
          <w:bCs w:val="false"/>
          <w:i w:val="false"/>
          <w:i w:val="false"/>
          <w:iCs w:val="false"/>
          <w:color w:val="333333"/>
          <w:sz w:val="20"/>
          <w:sz w:val="20"/>
          <w:szCs w:val="20"/>
        </w:rPr>
        <w:t>۱۲۹۵</w:t>
      </w:r>
      <w:r>
        <w:rPr>
          <w:rFonts w:ascii="IRNazanin" w:hAnsi="IRNazanin" w:eastAsia="IRNazanin"/>
          <w:b w:val="false"/>
          <w:b w:val="false"/>
          <w:bCs w:val="false"/>
          <w:i w:val="false"/>
          <w:i w:val="false"/>
          <w:iCs w:val="false"/>
          <w:color w:val="333333"/>
          <w:sz w:val="20"/>
          <w:sz w:val="20"/>
          <w:szCs w:val="20"/>
          <w:rtl w:val="true"/>
        </w:rPr>
        <w:t>؛ العروة الوثقی، صلاة المسافر، الخامس من الشروط؛ سیستانی، حاشیة 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نهی الوالدین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تأذیهما بالخروج الناشئ من شفقتهما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باعث اذیت ناشی از شفقت و مهربانی پدر و مادر به او 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مسئلۀ</w:t>
      </w:r>
      <w:r>
        <w:rPr>
          <w:rFonts w:ascii="IRNazanin" w:hAnsi="IRNazanin" w:eastAsia="IRNazanin"/>
          <w:b w:val="false"/>
          <w:b w:val="false"/>
          <w:bCs w:val="false"/>
          <w:i w:val="false"/>
          <w:i w:val="false"/>
          <w:iCs w:val="false"/>
          <w:color w:val="333333"/>
          <w:sz w:val="20"/>
          <w:sz w:val="20"/>
          <w:szCs w:val="20"/>
        </w:rPr>
        <w:t>۱۳۰۷</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ascii="IRNazanin" w:hAnsi="IRNazanin" w:eastAsia="IRNazanin"/>
          <w:b w:val="false"/>
          <w:b w:val="false"/>
          <w:bCs w:val="false"/>
          <w:i w:val="false"/>
          <w:i w:val="false"/>
          <w:iCs w:val="false"/>
          <w:color w:val="333333"/>
          <w:sz w:val="20"/>
          <w:sz w:val="20"/>
          <w:szCs w:val="20"/>
        </w:rPr>
        <w:t>۱۳۱۶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معیار ایشان در کثیرالسفر؛ منهاج الصالحین، مسئلۀ</w:t>
      </w:r>
      <w:r>
        <w:rPr>
          <w:rFonts w:ascii="IRNazanin" w:hAnsi="IRNazanin" w:eastAsia="IRNazanin"/>
          <w:b w:val="false"/>
          <w:b w:val="false"/>
          <w:bCs w:val="false"/>
          <w:i w:val="false"/>
          <w:i w:val="false"/>
          <w:iCs w:val="false"/>
          <w:color w:val="333333"/>
          <w:sz w:val="20"/>
          <w:sz w:val="20"/>
          <w:szCs w:val="20"/>
        </w:rPr>
        <w:t>۹۱۲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جزوۀ اختصاصی دفتر مقام معظم رهبری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توضیح‌المسائل، مسئلۀ</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xml:space="preserve">؛ فاضل، توضیح‌المسائل، چاپ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۱۳۲۵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توضیح‌المسائل،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۱۳۲۵</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۳۰۷۶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پیک احکام، ش</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همدانی هزار و یک مسئله فقهی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بهجت استفتائات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ضمیمه مسئله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استفتائات جدید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مظاهری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تحریرالمسائل،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بهجت استفتائات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استفتائات جدید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جامع الاحکام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 همدانی هزار ویک مساله فقهی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90</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ـ توضیح المسائل مراجع مساله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ـ رساله،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ـ رساله،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ـ رساله،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ـ رساله،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ـ رساله،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ـ رساله،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مراجع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846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w:t>
      </w:r>
      <w:r>
        <w:rPr>
          <w:rFonts w:eastAsia="IRNazanin" w:cs="IRNazanin"/>
          <w:b w:val="false"/>
          <w:bCs w:val="false"/>
          <w:i w:val="false"/>
          <w:iCs w:val="false"/>
          <w:color w:val="333333"/>
          <w:sz w:val="20"/>
          <w:szCs w:val="20"/>
        </w:rPr>
        <w:t>852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مراجع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2435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رساله مراجع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لازم به ذکر است که بعضی از مراجع به لزوم پوشش چانه تصریح نمودند و برخی دیگر آن مقدار که توسط مقنعه معمولا پوشیده می شود را واجب می دانند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الصلوة – فصل فی الستر و الساتر – الاول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یجب ستر المراة تمام بدنها مّمن عدا الزوج و المحارم ، الّا الوجه والکفین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توجه به اینکه تمام بدن زن باید پوشانده شود به غیر از وجه کفین به دست می آید که پوشش روی پا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حجاب –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توجه به مفهوم – س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الاحکام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دربعضی کتب فتوادارندبه نقل ازنشریه  پیام دینمسائل جدید از دیدگاه علماء و مراجع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الصلوة، فصل فی الستر و الساتر،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یجب ستر المراة تمام بدنها مّمن عدا الزوج و المحارم، الّالوجه والکفین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تمام بدن زن غیر از وجه و کفین در مقابل نامحرم باید پوشانده شود به دست می آید که پوشش روی پا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حجاب، با استفاده از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استفاده از مفهوم س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ایشان در جلسه حضوری پاسخگویان در حرم مطهر در سال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مفسده به احتیاط واجب زن روی پای خود را از نامحرم دبپوشاند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توضیح المسائل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رابطه با جوراب و حجم پا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صورتیکه منشاء مفسده باشد اشکال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 ایشان در رابطه با حجم پا با وجود ضخامت جوراب در این سوال بیان شده است</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819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5257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5259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الاحکام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1670</w:t>
      </w:r>
      <w:r>
        <w:rPr>
          <w:rFonts w:ascii="IRNazanin" w:hAnsi="IRNazanin" w:eastAsia="IRNazanin"/>
          <w:b w:val="false"/>
          <w:b w:val="false"/>
          <w:bCs w:val="false"/>
          <w:i w:val="false"/>
          <w:i w:val="false"/>
          <w:iCs w:val="false"/>
          <w:color w:val="333333"/>
          <w:sz w:val="20"/>
          <w:sz w:val="20"/>
          <w:szCs w:val="20"/>
          <w:rtl w:val="true"/>
        </w:rPr>
        <w:t xml:space="preserve">و هزار یک مسئله فقهی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الاحکام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1681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أجوبة الاستفتائات، سؤال </w:t>
      </w:r>
      <w:r>
        <w:rPr>
          <w:rFonts w:ascii="IRNazanin" w:hAnsi="IRNazanin" w:eastAsia="IRNazanin"/>
          <w:b w:val="false"/>
          <w:b w:val="false"/>
          <w:bCs w:val="false"/>
          <w:i w:val="false"/>
          <w:i w:val="false"/>
          <w:iCs w:val="false"/>
          <w:color w:val="333333"/>
          <w:sz w:val="20"/>
          <w:sz w:val="20"/>
          <w:szCs w:val="20"/>
        </w:rPr>
        <w:t>۱۴۵۸</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فاضل، جامع المسائل فارسی،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سؤال </w:t>
      </w:r>
      <w:r>
        <w:rPr>
          <w:rFonts w:ascii="IRNazanin" w:hAnsi="IRNazanin" w:eastAsia="IRNazanin"/>
          <w:b w:val="false"/>
          <w:b w:val="false"/>
          <w:bCs w:val="false"/>
          <w:i w:val="false"/>
          <w:i w:val="false"/>
          <w:iCs w:val="false"/>
          <w:color w:val="333333"/>
          <w:sz w:val="20"/>
          <w:sz w:val="20"/>
          <w:szCs w:val="20"/>
        </w:rPr>
        <w:t>۲۱۸۳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811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هزارو یک مسئله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656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النکاح و آدابه –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استفتائات جدید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مسئله فقهی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الصالحین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2384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مسأله فقهی،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ایشان قید لزوم را ندارند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استفاده از مفهوم سؤال </w:t>
      </w:r>
      <w:r>
        <w:rPr>
          <w:rFonts w:eastAsia="IRNazanin" w:cs="IRNazanin"/>
          <w:b w:val="false"/>
          <w:bCs w:val="false"/>
          <w:i w:val="false"/>
          <w:iCs w:val="false"/>
          <w:color w:val="333333"/>
          <w:sz w:val="20"/>
          <w:szCs w:val="20"/>
        </w:rPr>
        <w:t>1133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1436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استفاده از قاعده اولویت زیرادر این مسأله حکم جواز لمس اجنبیه از روی لباس در حالت عادی بیان شده است پس لمس در حالت بیماری و درمان به طریق اولی از روی لباس جایز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پزشکی،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تفاوت آگاهی آن دو در حدّی باشد که بیم آن برود پزشک زن موفق به معالجه نشود و بیماری ادامه یابد یا تشدید شود و یا بهبودی به تأخیر افتد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بیمار مضطر باشد و پزشک غیر مماثل آگاهتر به درمان او باشد و درمان را بهتر انجام دهد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مسأله فقهی،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نوری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رجوع به غیر مماثل مستلزم ارتکاب حرام باشد فقط در مورد ضرورت جایز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استفاده از پاسخ س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2084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2384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مسأله فقهی،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ایشان قید لزوم را ندارند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استفاده از مفهوم سؤال </w:t>
      </w:r>
      <w:r>
        <w:rPr>
          <w:rFonts w:eastAsia="IRNazanin" w:cs="IRNazanin"/>
          <w:b w:val="false"/>
          <w:bCs w:val="false"/>
          <w:i w:val="false"/>
          <w:iCs w:val="false"/>
          <w:color w:val="333333"/>
          <w:sz w:val="20"/>
          <w:szCs w:val="20"/>
        </w:rPr>
        <w:t>1133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1436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مراجع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2433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رساله مراجع – همان جامع الاحکام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جزوه پوشش و نگاه – واحد پاسخ به سؤالات شرعی جامعه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20361232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مراجع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الصاحین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رساله –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2080</w:t>
      </w:r>
      <w:r>
        <w:rPr>
          <w:rFonts w:ascii="IRNazanin" w:hAnsi="IRNazanin" w:eastAsia="IRNazanin"/>
          <w:b w:val="false"/>
          <w:b w:val="false"/>
          <w:bCs w:val="false"/>
          <w:i w:val="false"/>
          <w:i w:val="false"/>
          <w:iCs w:val="false"/>
          <w:color w:val="333333"/>
          <w:sz w:val="20"/>
          <w:sz w:val="20"/>
          <w:szCs w:val="20"/>
          <w:rtl w:val="true"/>
        </w:rPr>
        <w:t xml:space="preserve">رساله –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بدون قصد لذت و خوف وقوع در حرام اشکال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جزوه پوشش ، نگاه و زینت – همان جامع الاحکام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مواضعی که متدینین نمی پوشانند اشکال ندارد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استفاده از مفهوم مسئله </w:t>
      </w:r>
      <w:r>
        <w:rPr>
          <w:rFonts w:eastAsia="IRNazanin" w:cs="IRNazanin"/>
          <w:b w:val="false"/>
          <w:bCs w:val="false"/>
          <w:i w:val="false"/>
          <w:iCs w:val="false"/>
          <w:color w:val="333333"/>
          <w:sz w:val="20"/>
          <w:szCs w:val="20"/>
        </w:rPr>
        <w:t>2442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آیه الله خامنه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مراجع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رساله –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رساله مراجع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استفتائات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1605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w:t>
      </w:r>
      <w:r>
        <w:rPr>
          <w:rFonts w:eastAsia="IRNazanin" w:cs="IRNazanin"/>
          <w:b w:val="false"/>
          <w:bCs w:val="false"/>
          <w:i w:val="false"/>
          <w:iCs w:val="false"/>
          <w:color w:val="333333"/>
          <w:sz w:val="20"/>
          <w:szCs w:val="20"/>
        </w:rPr>
        <w:t>701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767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781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2641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شایان ذکر است آیت الله مکارم می فرمایند چنانچه بگوید نذر می کنم برای خدا بازهم نذر شرعی منعقد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جدید مکارم مساله</w:t>
      </w:r>
      <w:r>
        <w:rPr>
          <w:rFonts w:eastAsia="IRNazanin" w:cs="IRNazanin"/>
          <w:b w:val="false"/>
          <w:bCs w:val="false"/>
          <w:i w:val="false"/>
          <w:iCs w:val="false"/>
          <w:color w:val="333333"/>
          <w:sz w:val="20"/>
          <w:szCs w:val="20"/>
        </w:rPr>
        <w:t>2274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4660</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2651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2667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اطلاق 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وحید، اطلاق م</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اجوبه الاستفتاءات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297</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طفل شیر خوار، چه طفلی که هم شیر می‌خورد و هم غذا وچه انسان بالغ</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نسبت به کفّار کتابی اختلاف است مراجعی که کفار کتابی را نجس می دانند استفراغ آن ها را هم نجس می دانند و مراجعی که آن ها را پاک می دانند استفراغ آن ها را هم پاک می 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 بحث کافر از همین جزوه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النجاسات، مورد الاول و الثانی و توضیح المسائل مراجع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أجوبه الاستفتائات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جواب سوالات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وحید، م</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Pr>
        <w:t>86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آیات عظام رهبری، گلپایگانی ، اراکی، خوئی، تبریزی، سیستانی، صافی، فاضل، مکارم، وحید فضلۀ پرندگان را مطلقا  پاک می دانند اگرچه که پرنده حرام گوشت باشد ولی آیات عظام مرحوم امام، بهجت، نوری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 پرندگان حرام گوشت نیز نجس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فی المیاه ،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فی المطهرات ، بخش الخامس ، مسائل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المسائل گلبایگانی،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المسائل المنتخبة تبریزی، الرابع من المطهرات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الاستحالة و استفتاءات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الصالحین خویی،تبریزی،وحید،کتاب الطهاره، م </w:t>
      </w:r>
      <w:r>
        <w:rPr>
          <w:rFonts w:eastAsia="IRNazanin" w:cs="IRNazanin"/>
          <w:b w:val="false"/>
          <w:bCs w:val="false"/>
          <w:i w:val="false"/>
          <w:iCs w:val="false"/>
          <w:color w:val="333333"/>
          <w:sz w:val="20"/>
          <w:szCs w:val="20"/>
        </w:rPr>
        <w:t>488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،فصل فی النجاسات، الرابع من النجاسات، 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واجوبه الاستفتاءات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وحید، م</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المسائل گلبایگانی،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استفتاءات جدید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استفتاءات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استفتاء کتبی خصوصی از آیت الله سیستانی</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،فصل فی النجاسات ، الخامس من النجاسات  و أجوبة الاستفتاءات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اطلاق جواب س</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مراجع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وحید ، 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وحید، 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اجوبه الاستفتائات رهبری، س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المسائل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جدید مکارم، م</w:t>
      </w:r>
      <w:r>
        <w:rPr>
          <w:rFonts w:eastAsia="IRNazanin" w:cs="IRNazanin"/>
          <w:b w:val="false"/>
          <w:bCs w:val="false"/>
          <w:i w:val="false"/>
          <w:iCs w:val="false"/>
          <w:color w:val="333333"/>
          <w:sz w:val="20"/>
          <w:szCs w:val="20"/>
        </w:rPr>
        <w:t>104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فی النجاسات ، الخامس من النجاسات ،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وحید 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اجوبه الاستفتءات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اقتباس از س</w:t>
      </w:r>
      <w:r>
        <w:rPr>
          <w:rFonts w:eastAsia="IRNazanin" w:cs="IRNazanin"/>
          <w:b w:val="false"/>
          <w:bCs w:val="false"/>
          <w:i w:val="false"/>
          <w:iCs w:val="false"/>
          <w:color w:val="333333"/>
          <w:sz w:val="20"/>
          <w:szCs w:val="20"/>
        </w:rPr>
        <w:t>286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وحید ، م </w:t>
      </w:r>
      <w:r>
        <w:rPr>
          <w:rFonts w:eastAsia="IRNazanin" w:cs="IRNazanin"/>
          <w:b w:val="false"/>
          <w:bCs w:val="false"/>
          <w:i w:val="false"/>
          <w:iCs w:val="false"/>
          <w:color w:val="333333"/>
          <w:sz w:val="20"/>
          <w:szCs w:val="20"/>
        </w:rPr>
        <w:t>102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وحید ، 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،فصل فی الماء المستعمل فی رفع الحدث الاکبر و الاصغر، 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مراجع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وحید، م</w:t>
      </w:r>
      <w:r>
        <w:rPr>
          <w:rFonts w:eastAsia="IRNazanin" w:cs="IRNazanin"/>
          <w:b w:val="false"/>
          <w:bCs w:val="false"/>
          <w:i w:val="false"/>
          <w:iCs w:val="false"/>
          <w:color w:val="333333"/>
          <w:sz w:val="20"/>
          <w:szCs w:val="20"/>
        </w:rPr>
        <w:t>28</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شایان ذکر است که آیات عظام سیستانی و وحید و مکارم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غساله استنجاء حکم سائر غساله ها را دارد اما اگر موارد پنجگانه بالا موجود باشد اجتناب از آن غساله لازم نیست و جایی را نجس نمی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الصالحین وحید و سیستانی، کتاب الطهاره، م</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وحید،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قبله در این جا جهتی است که در حال علم و اختیار باید نماز به آن طرف خوانده شود</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احکام التخلی، 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مراجع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وحید،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المسائل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بخش حرمت استقبال در حال تخلی</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احکام التخلی، 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مراجع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اقتباس از م</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وحید، م</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اقتباس از م</w:t>
      </w:r>
      <w:r>
        <w:rPr>
          <w:rFonts w:eastAsia="IRNazanin" w:cs="IRNazanin"/>
          <w:b w:val="false"/>
          <w:bCs w:val="false"/>
          <w:i w:val="false"/>
          <w:iCs w:val="false"/>
          <w:color w:val="333333"/>
          <w:sz w:val="20"/>
          <w:szCs w:val="20"/>
        </w:rPr>
        <w:t>276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شایان ذکر است که آیت الله مکارم می فرمایند مجرد رفت و آمد مردم برای تخلی موجب جواز نمی شود بلکه باید افراد متدین برای تخلی رفت و آمد کنند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وحید، مسائل</w:t>
      </w:r>
      <w:r>
        <w:rPr>
          <w:rFonts w:eastAsia="IRNazanin" w:cs="IRNazanin"/>
          <w:b w:val="false"/>
          <w:bCs w:val="false"/>
          <w:i w:val="false"/>
          <w:iCs w:val="false"/>
          <w:color w:val="333333"/>
          <w:sz w:val="20"/>
          <w:szCs w:val="20"/>
        </w:rPr>
        <w:t>160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وحید، مسائل</w:t>
      </w:r>
      <w:r>
        <w:rPr>
          <w:rFonts w:eastAsia="IRNazanin" w:cs="IRNazanin"/>
          <w:b w:val="false"/>
          <w:bCs w:val="false"/>
          <w:i w:val="false"/>
          <w:iCs w:val="false"/>
          <w:color w:val="333333"/>
          <w:sz w:val="20"/>
          <w:szCs w:val="20"/>
        </w:rPr>
        <w:t>163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مراجع م </w:t>
      </w:r>
      <w:r>
        <w:rPr>
          <w:rFonts w:eastAsia="IRNazanin" w:cs="IRNazanin"/>
          <w:b w:val="false"/>
          <w:bCs w:val="false"/>
          <w:i w:val="false"/>
          <w:iCs w:val="false"/>
          <w:color w:val="333333"/>
          <w:sz w:val="20"/>
          <w:szCs w:val="20"/>
        </w:rPr>
        <w:t>159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153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160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الاستنجاء، 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مراجع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مفهوم مسأله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وحید، م</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مفهوم مسأله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استفتاءات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398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وحید، م</w:t>
      </w:r>
      <w:r>
        <w:rPr>
          <w:rFonts w:eastAsia="IRNazanin" w:cs="IRNazanin"/>
          <w:b w:val="false"/>
          <w:bCs w:val="false"/>
          <w:i w:val="false"/>
          <w:iCs w:val="false"/>
          <w:color w:val="333333"/>
          <w:sz w:val="20"/>
          <w:szCs w:val="20"/>
        </w:rPr>
        <w:t>141</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شایان ذکر است آیات عظام اراکی،فاضل،مکارم در این حکم قائل به احتیاط واجب می باشند ولی فقهای دیگر بنابر فتوا قائل به این حکم شده اند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إعلام به دیگران واجب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 کتبی خصوصی از آیت الله سیستانی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شرائط الوضوء، بخش الثانی و فصل فی کیفیه الغسل و احکامه، اقتباس از 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اقتباس از 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وحید، 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اقتباس از م </w:t>
      </w:r>
      <w:r>
        <w:rPr>
          <w:rFonts w:eastAsia="IRNazanin" w:cs="IRNazanin"/>
          <w:b w:val="false"/>
          <w:bCs w:val="false"/>
          <w:i w:val="false"/>
          <w:iCs w:val="false"/>
          <w:color w:val="333333"/>
          <w:sz w:val="20"/>
          <w:szCs w:val="20"/>
        </w:rPr>
        <w:t>386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وحید، مسائل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وحید، م </w:t>
      </w:r>
      <w:r>
        <w:rPr>
          <w:rFonts w:eastAsia="IRNazanin" w:cs="IRNazanin"/>
          <w:b w:val="false"/>
          <w:bCs w:val="false"/>
          <w:i w:val="false"/>
          <w:iCs w:val="false"/>
          <w:color w:val="333333"/>
          <w:sz w:val="20"/>
          <w:szCs w:val="20"/>
        </w:rPr>
        <w:t>713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احکام النجاسه، 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الصلاه فی النجس، 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العروة الوثقی،  کتاب الصلوه، فصل فی مکان المصلّی، الشرط الثامن من شروط مکان المصلّی و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ذیل م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چهارم از شروط مکان نمازگزار و توضیح المسائل وحید، مسائل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احکام النجاسه، م</w:t>
      </w:r>
      <w:r>
        <w:rPr>
          <w:rFonts w:eastAsia="IRNazanin" w:cs="IRNazanin"/>
          <w:b w:val="false"/>
          <w:bCs w:val="false"/>
          <w:i w:val="false"/>
          <w:iCs w:val="false"/>
          <w:color w:val="333333"/>
          <w:sz w:val="20"/>
          <w:szCs w:val="20"/>
        </w:rPr>
        <w:t>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احکام النجاسه ، بخش الصلوه فی النجس و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وحید، م</w:t>
      </w:r>
      <w:r>
        <w:rPr>
          <w:rFonts w:eastAsia="IRNazanin" w:cs="IRNazanin"/>
          <w:b w:val="false"/>
          <w:bCs w:val="false"/>
          <w:i w:val="false"/>
          <w:iCs w:val="false"/>
          <w:color w:val="333333"/>
          <w:sz w:val="20"/>
          <w:szCs w:val="20"/>
        </w:rPr>
        <w:t>805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احکام النجاسه ، بخش الصلوه فی النجس و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وحید، م</w:t>
      </w:r>
      <w:r>
        <w:rPr>
          <w:rFonts w:eastAsia="IRNazanin" w:cs="IRNazanin"/>
          <w:b w:val="false"/>
          <w:bCs w:val="false"/>
          <w:i w:val="false"/>
          <w:iCs w:val="false"/>
          <w:color w:val="333333"/>
          <w:sz w:val="20"/>
          <w:szCs w:val="20"/>
        </w:rPr>
        <w:t>806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احکام النجاسه ، بخش الصلوه فی النجس و 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بخش و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وحید، مسائل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احکام النجاسه ، بخش الصلوه فی النجس و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وحید، م</w:t>
      </w:r>
      <w:r>
        <w:rPr>
          <w:rFonts w:eastAsia="IRNazanin" w:cs="IRNazanin"/>
          <w:b w:val="false"/>
          <w:bCs w:val="false"/>
          <w:i w:val="false"/>
          <w:iCs w:val="false"/>
          <w:color w:val="333333"/>
          <w:sz w:val="20"/>
          <w:szCs w:val="20"/>
        </w:rPr>
        <w:t>809</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شایان ذکر است اگر احتمال ندهد که نجاست در نماز ایجاد شده مثلاً روی لباسش خون خشک شده است در اینجا حکم مسأله فرق دارد</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وحید، مسائل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الصالحین خویی، تبریزی،وحید،سیستانی، کتاب الطهاره، م</w:t>
      </w:r>
      <w:r>
        <w:rPr>
          <w:rFonts w:eastAsia="IRNazanin" w:cs="IRNazanin"/>
          <w:b w:val="false"/>
          <w:bCs w:val="false"/>
          <w:i w:val="false"/>
          <w:iCs w:val="false"/>
          <w:color w:val="333333"/>
          <w:sz w:val="20"/>
          <w:szCs w:val="20"/>
        </w:rPr>
        <w:t>425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فیما یعفی عنه فی الصلوه و 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بخش و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وحید، م </w:t>
      </w:r>
      <w:r>
        <w:rPr>
          <w:rFonts w:eastAsia="IRNazanin" w:cs="IRNazanin"/>
          <w:b w:val="false"/>
          <w:bCs w:val="false"/>
          <w:i w:val="false"/>
          <w:iCs w:val="false"/>
          <w:color w:val="333333"/>
          <w:sz w:val="20"/>
          <w:szCs w:val="20"/>
        </w:rPr>
        <w:t>854</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شایان ذکر است که در تعداد موارد بخشیده شده بین فقهاء اختلاف است که در مسائل آینده نظرات آن ها خواهد آمد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فیما یعفی عنه فی الصلوه، الاول من الامور و مسائل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بخش و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وحید، مسائل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نسبت به این مورد آیت الله سیستانی می فرمایند وجود این شرط لازم نیست و فقط دو شرط اول باید باشد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فیما یعفی عنه فی الصلوه، 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الاول من الامور و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وحید، 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الصالحین خویی،تبریزی،وحید، کتاب الهاره، م </w:t>
      </w:r>
      <w:r>
        <w:rPr>
          <w:rFonts w:eastAsia="IRNazanin" w:cs="IRNazanin"/>
          <w:b w:val="false"/>
          <w:bCs w:val="false"/>
          <w:i w:val="false"/>
          <w:iCs w:val="false"/>
          <w:color w:val="333333"/>
          <w:sz w:val="20"/>
          <w:szCs w:val="20"/>
        </w:rPr>
        <w:t>450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در تعیین بند سر انگشت سبابه برخی از مراجع مثل آیات عظام مرحوم امام،خویی،فاضل،گلپایگانی،تبریزی،مکارم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بنابراحتیاط واجب درهم باید به اندازه بند سر انگشت سبابه حساب شود ولی برخی از مراجع مثل آیت الله وحید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نوع فتوا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اندازه بند سر انگشت سبابه حساب شود</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بند سر انگشت سبابه تقریباً به اندازه یک اشرفی یا به اندازۀ سطح یک دو ریالی می‌شود به همین خاطر برخی از مراجع مثل مرحوم امام در رساله فارسی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درهم تقریباً به اندازه یک اشرفی می باشد ولی در عروه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درهم تقریباً به اندازه بند سر انگشت سبابه است یا آیت الله فاضل در رساله فارسی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درهم به اندازۀ سطح یک دو ریالی می‌شود ولی در عروه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درهم تقریباً به اندازه بند سر انگشت سبابه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فیما یعفی عنه فی الصلوه، الثانی من الامور، 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المسائل وحید، م</w:t>
      </w:r>
      <w:r>
        <w:rPr>
          <w:rFonts w:eastAsia="IRNazanin" w:cs="IRNazanin"/>
          <w:b w:val="false"/>
          <w:bCs w:val="false"/>
          <w:i w:val="false"/>
          <w:iCs w:val="false"/>
          <w:color w:val="333333"/>
          <w:sz w:val="20"/>
          <w:szCs w:val="20"/>
        </w:rPr>
        <w:t>864</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شایان ذکر است که بطلان در این مسأله یا بنا بر فتوا و یا بنا براحتیاط واجب است مثلاً مرحوم امام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بنابراحتیاط واجب باطل می باشد یا آیت الله مکارم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رطوبت در خون مستهلک شده باشد بنابراحتیاط واجب باطل است و الا بنا بر فتوا باطل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مراجع م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منهاج الصالحین سیستانی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،تحریر 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تحریر القول فی لقطه غیرالحیوان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خویی و وحید م </w:t>
      </w:r>
      <w:r>
        <w:rPr>
          <w:rFonts w:eastAsia="IRNazanin" w:cs="IRNazanin"/>
          <w:b w:val="false"/>
          <w:bCs w:val="false"/>
          <w:i w:val="false"/>
          <w:iCs w:val="false"/>
          <w:color w:val="333333"/>
          <w:sz w:val="20"/>
          <w:szCs w:val="20"/>
        </w:rPr>
        <w:t>643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ـ آیت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الفتاوی الجدیده،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ـ آیت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استفتائات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1233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14973</Words>
  <Characters>58253</Characters>
  <CharactersWithSpaces>73271</CharactersWithSpaces>
  <Paragraphs>941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2026-08-17T13:09:59Z</dcterms:created>
  <dc:creator>ghaemiyeh.com</dc:creator>
  <dc:description/>
  <dc:language>en-US</dc:language>
  <cp:lastModifiedBy/>
  <dcterms:modified xsi:type="dcterms:W3CDTF">2026-08-17T16:40:01Z</dcterms:modified>
  <cp:revision>1</cp:revision>
  <dc:subject/>
  <dc:title>احکام زائرین پیاده</dc:title>
</cp:coreProperties>
</file>

<file path=docProps/custom.xml><?xml version="1.0" encoding="utf-8"?>
<Properties xmlns="http://schemas.openxmlformats.org/officeDocument/2006/custom-properties" xmlns:vt="http://schemas.openxmlformats.org/officeDocument/2006/docPropsVTypes"/>
</file>