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250_1395250215">
            <w:r>
              <w:rPr>
                <w:webHidden/>
                <w:rStyle w:val="IndexLink"/>
                <w:rtl w:val="true"/>
              </w:rPr>
              <w:t>مشخصات فصلنامه</w:t>
            </w:r>
            <w:r>
              <w:rPr>
                <w:rStyle w:val="IndexLink"/>
                <w:rtl w:val="true"/>
              </w:rPr>
              <w:tab/>
            </w:r>
            <w:r>
              <w:rPr>
                <w:rStyle w:val="IndexLink"/>
              </w:rPr>
              <w:t>8</w:t>
            </w:r>
          </w:hyperlink>
        </w:p>
        <w:p>
          <w:pPr>
            <w:pStyle w:val="Contents2"/>
            <w:tabs>
              <w:tab w:val="clear" w:pos="8743"/>
              <w:tab w:val="right" w:pos="9026" w:leader="dot"/>
            </w:tabs>
            <w:rPr/>
          </w:pPr>
          <w:hyperlink w:anchor="__RefHeading___Toc724252_1395250215">
            <w:r>
              <w:rPr>
                <w:webHidden/>
                <w:rStyle w:val="IndexLink"/>
                <w:rtl w:val="true"/>
              </w:rPr>
              <w:t>رتبه علمی مقاله</w:t>
            </w:r>
            <w:r>
              <w:rPr>
                <w:rStyle w:val="IndexLink"/>
                <w:rtl w:val="true"/>
              </w:rPr>
              <w:tab/>
            </w:r>
            <w:r>
              <w:rPr>
                <w:rStyle w:val="IndexLink"/>
              </w:rPr>
              <w:t>8</w:t>
            </w:r>
          </w:hyperlink>
        </w:p>
        <w:p>
          <w:pPr>
            <w:pStyle w:val="Contents2"/>
            <w:tabs>
              <w:tab w:val="clear" w:pos="8743"/>
              <w:tab w:val="right" w:pos="9026" w:leader="dot"/>
            </w:tabs>
            <w:rPr/>
          </w:pPr>
          <w:hyperlink w:anchor="__RefHeading___Toc724254_1395250215">
            <w:r>
              <w:rPr>
                <w:webHidden/>
                <w:rStyle w:val="IndexLink"/>
                <w:rtl w:val="true"/>
              </w:rPr>
              <w:t>راهنمای نویسندگان</w:t>
            </w:r>
            <w:r>
              <w:rPr>
                <w:rStyle w:val="IndexLink"/>
                <w:rtl w:val="true"/>
              </w:rPr>
              <w:tab/>
            </w:r>
            <w:r>
              <w:rPr>
                <w:rStyle w:val="IndexLink"/>
              </w:rPr>
              <w:t>10</w:t>
            </w:r>
          </w:hyperlink>
        </w:p>
        <w:p>
          <w:pPr>
            <w:pStyle w:val="Contents2"/>
            <w:tabs>
              <w:tab w:val="clear" w:pos="8743"/>
              <w:tab w:val="right" w:pos="9026" w:leader="dot"/>
            </w:tabs>
            <w:rPr/>
          </w:pPr>
          <w:hyperlink w:anchor="__RefHeading___Toc724256_1395250215">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724258_1395250215">
            <w:r>
              <w:rPr>
                <w:webHidden/>
                <w:rStyle w:val="IndexLink"/>
                <w:rtl w:val="true"/>
              </w:rPr>
              <w:t xml:space="preserve">انگاره </w:t>
            </w:r>
            <w:r>
              <w:rPr>
                <w:rStyle w:val="IndexLink"/>
                <w:rtl w:val="true"/>
              </w:rPr>
              <w:t>«</w:t>
            </w:r>
            <w:r>
              <w:rPr>
                <w:rStyle w:val="IndexLink"/>
                <w:rtl w:val="true"/>
              </w:rPr>
              <w:t>معرفت اضطراری</w:t>
            </w:r>
            <w:r>
              <w:rPr>
                <w:rStyle w:val="IndexLink"/>
                <w:rtl w:val="true"/>
              </w:rPr>
              <w:t xml:space="preserve">» </w:t>
            </w:r>
            <w:r>
              <w:rPr>
                <w:rStyle w:val="IndexLink"/>
                <w:rtl w:val="true"/>
              </w:rPr>
              <w:t>در باور اندیشمندان نخستین امامیه</w:t>
            </w:r>
            <w:r>
              <w:rPr>
                <w:rStyle w:val="IndexLink"/>
                <w:rtl w:val="true"/>
              </w:rPr>
              <w:tab/>
            </w:r>
            <w:r>
              <w:rPr>
                <w:rStyle w:val="IndexLink"/>
              </w:rPr>
              <w:t>14</w:t>
            </w:r>
          </w:hyperlink>
        </w:p>
        <w:p>
          <w:pPr>
            <w:pStyle w:val="Contents3"/>
            <w:tabs>
              <w:tab w:val="clear" w:pos="8459"/>
              <w:tab w:val="right" w:pos="9026" w:leader="dot"/>
            </w:tabs>
            <w:rPr/>
          </w:pPr>
          <w:hyperlink w:anchor="__RefHeading___Toc724260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24262_1395250215">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724264_1395250215">
            <w:r>
              <w:rPr>
                <w:webHidden/>
                <w:rStyle w:val="IndexLink"/>
                <w:rtl w:val="true"/>
              </w:rPr>
              <w:t>واژگان کلیدی</w:t>
            </w:r>
            <w:r>
              <w:rPr>
                <w:rStyle w:val="IndexLink"/>
                <w:rtl w:val="true"/>
              </w:rPr>
              <w:tab/>
            </w:r>
            <w:r>
              <w:rPr>
                <w:rStyle w:val="IndexLink"/>
              </w:rPr>
              <w:t>14</w:t>
            </w:r>
          </w:hyperlink>
        </w:p>
        <w:p>
          <w:pPr>
            <w:pStyle w:val="Contents3"/>
            <w:tabs>
              <w:tab w:val="clear" w:pos="8459"/>
              <w:tab w:val="right" w:pos="9026" w:leader="dot"/>
            </w:tabs>
            <w:rPr/>
          </w:pPr>
          <w:hyperlink w:anchor="__RefHeading___Toc724266_1395250215">
            <w:r>
              <w:rPr>
                <w:webHidden/>
                <w:rStyle w:val="IndexLink"/>
                <w:rtl w:val="true"/>
              </w:rPr>
              <w:t>بیان مسئله</w:t>
            </w:r>
            <w:r>
              <w:rPr>
                <w:rStyle w:val="IndexLink"/>
                <w:rtl w:val="true"/>
              </w:rPr>
              <w:tab/>
            </w:r>
            <w:r>
              <w:rPr>
                <w:rStyle w:val="IndexLink"/>
              </w:rPr>
              <w:t>15</w:t>
            </w:r>
          </w:hyperlink>
        </w:p>
        <w:p>
          <w:pPr>
            <w:pStyle w:val="Contents3"/>
            <w:tabs>
              <w:tab w:val="clear" w:pos="8459"/>
              <w:tab w:val="right" w:pos="9026" w:leader="dot"/>
            </w:tabs>
            <w:rPr/>
          </w:pPr>
          <w:hyperlink w:anchor="__RefHeading___Toc724268_1395250215">
            <w:r>
              <w:rPr>
                <w:webHidden/>
                <w:rStyle w:val="IndexLink"/>
              </w:rPr>
              <w:t>1</w:t>
            </w:r>
            <w:r>
              <w:rPr>
                <w:rStyle w:val="IndexLink"/>
                <w:rtl w:val="true"/>
              </w:rPr>
              <w:t xml:space="preserve">. </w:t>
            </w:r>
            <w:r>
              <w:rPr>
                <w:rStyle w:val="IndexLink"/>
                <w:rtl w:val="true"/>
              </w:rPr>
              <w:t>دیدگاه جمهور اندیشمندان مدرسه کوفه</w:t>
            </w:r>
            <w:r>
              <w:rPr>
                <w:rStyle w:val="IndexLink"/>
                <w:rtl w:val="true"/>
              </w:rPr>
              <w:tab/>
            </w:r>
            <w:r>
              <w:rPr>
                <w:rStyle w:val="IndexLink"/>
              </w:rPr>
              <w:t>15</w:t>
            </w:r>
          </w:hyperlink>
        </w:p>
        <w:p>
          <w:pPr>
            <w:pStyle w:val="Contents4"/>
            <w:tabs>
              <w:tab w:val="clear" w:pos="8176"/>
              <w:tab w:val="right" w:pos="9026" w:leader="dot"/>
            </w:tabs>
            <w:rPr/>
          </w:pPr>
          <w:hyperlink w:anchor="__RefHeading___Toc724270_139525021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24272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چیستیِ معرفت</w:t>
            </w:r>
            <w:r>
              <w:rPr>
                <w:rStyle w:val="IndexLink"/>
                <w:rtl w:val="true"/>
              </w:rPr>
              <w:tab/>
            </w:r>
            <w:r>
              <w:rPr>
                <w:rStyle w:val="IndexLink"/>
              </w:rPr>
              <w:t>16</w:t>
            </w:r>
          </w:hyperlink>
        </w:p>
        <w:p>
          <w:pPr>
            <w:pStyle w:val="Contents4"/>
            <w:tabs>
              <w:tab w:val="clear" w:pos="8176"/>
              <w:tab w:val="right" w:pos="9026" w:leader="dot"/>
            </w:tabs>
            <w:rPr/>
          </w:pPr>
          <w:hyperlink w:anchor="__RefHeading___Toc724274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راه وصول معرفت</w:t>
            </w:r>
            <w:r>
              <w:rPr>
                <w:rStyle w:val="IndexLink"/>
                <w:rtl w:val="true"/>
              </w:rPr>
              <w:tab/>
            </w:r>
            <w:r>
              <w:rPr>
                <w:rStyle w:val="IndexLink"/>
              </w:rPr>
              <w:t>18</w:t>
            </w:r>
          </w:hyperlink>
        </w:p>
        <w:p>
          <w:pPr>
            <w:pStyle w:val="Contents4"/>
            <w:tabs>
              <w:tab w:val="clear" w:pos="8176"/>
              <w:tab w:val="right" w:pos="9026" w:leader="dot"/>
            </w:tabs>
            <w:rPr/>
          </w:pPr>
          <w:hyperlink w:anchor="__RefHeading___Toc724276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اعطای معرفت در عوالم پیشینی</w:t>
            </w:r>
            <w:r>
              <w:rPr>
                <w:rStyle w:val="IndexLink"/>
                <w:rtl w:val="true"/>
              </w:rPr>
              <w:tab/>
            </w:r>
            <w:r>
              <w:rPr>
                <w:rStyle w:val="IndexLink"/>
              </w:rPr>
              <w:t>20</w:t>
            </w:r>
          </w:hyperlink>
        </w:p>
        <w:p>
          <w:pPr>
            <w:pStyle w:val="Contents4"/>
            <w:tabs>
              <w:tab w:val="clear" w:pos="8176"/>
              <w:tab w:val="right" w:pos="9026" w:leader="dot"/>
            </w:tabs>
            <w:rPr/>
          </w:pPr>
          <w:hyperlink w:anchor="__RefHeading___Toc724278_1395250215">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حدود و مفاد معرفت اضطراری</w:t>
            </w:r>
            <w:r>
              <w:rPr>
                <w:rStyle w:val="IndexLink"/>
                <w:rtl w:val="true"/>
              </w:rPr>
              <w:tab/>
            </w:r>
            <w:r>
              <w:rPr>
                <w:rStyle w:val="IndexLink"/>
              </w:rPr>
              <w:t>21</w:t>
            </w:r>
          </w:hyperlink>
        </w:p>
        <w:p>
          <w:pPr>
            <w:pStyle w:val="Contents4"/>
            <w:tabs>
              <w:tab w:val="clear" w:pos="8176"/>
              <w:tab w:val="right" w:pos="9026" w:leader="dot"/>
            </w:tabs>
            <w:rPr/>
          </w:pPr>
          <w:hyperlink w:anchor="__RefHeading___Toc724280_1395250215">
            <w:r>
              <w:rPr>
                <w:webHidden/>
                <w:rStyle w:val="IndexLink"/>
              </w:rPr>
              <w:t>5</w:t>
            </w:r>
            <w:r>
              <w:rPr>
                <w:rStyle w:val="IndexLink"/>
                <w:rtl w:val="true"/>
              </w:rPr>
              <w:t>ـ</w:t>
            </w:r>
            <w:r>
              <w:rPr>
                <w:rStyle w:val="IndexLink"/>
              </w:rPr>
              <w:t>1</w:t>
            </w:r>
            <w:r>
              <w:rPr>
                <w:rStyle w:val="IndexLink"/>
                <w:rtl w:val="true"/>
              </w:rPr>
              <w:t xml:space="preserve">. </w:t>
            </w:r>
            <w:r>
              <w:rPr>
                <w:rStyle w:val="IndexLink"/>
                <w:rtl w:val="true"/>
              </w:rPr>
              <w:t>چگونگی بهره مندی از معرفت</w:t>
            </w:r>
            <w:r>
              <w:rPr>
                <w:rStyle w:val="IndexLink"/>
                <w:rtl w:val="true"/>
              </w:rPr>
              <w:tab/>
            </w:r>
            <w:r>
              <w:rPr>
                <w:rStyle w:val="IndexLink"/>
              </w:rPr>
              <w:t>22</w:t>
            </w:r>
          </w:hyperlink>
        </w:p>
        <w:p>
          <w:pPr>
            <w:pStyle w:val="Contents4"/>
            <w:tabs>
              <w:tab w:val="clear" w:pos="8176"/>
              <w:tab w:val="right" w:pos="9026" w:leader="dot"/>
            </w:tabs>
            <w:rPr/>
          </w:pPr>
          <w:hyperlink w:anchor="__RefHeading___Toc724282_1395250215">
            <w:r>
              <w:rPr>
                <w:webHidden/>
                <w:rStyle w:val="IndexLink"/>
              </w:rPr>
              <w:t>6</w:t>
            </w:r>
            <w:r>
              <w:rPr>
                <w:rStyle w:val="IndexLink"/>
                <w:rtl w:val="true"/>
              </w:rPr>
              <w:t>ـ</w:t>
            </w:r>
            <w:r>
              <w:rPr>
                <w:rStyle w:val="IndexLink"/>
              </w:rPr>
              <w:t>1</w:t>
            </w:r>
            <w:r>
              <w:rPr>
                <w:rStyle w:val="IndexLink"/>
                <w:rtl w:val="true"/>
              </w:rPr>
              <w:t xml:space="preserve">. </w:t>
            </w:r>
            <w:r>
              <w:rPr>
                <w:rStyle w:val="IndexLink"/>
                <w:rtl w:val="true"/>
              </w:rPr>
              <w:t>تفاوت معرفت و اثبات</w:t>
            </w:r>
            <w:r>
              <w:rPr>
                <w:rStyle w:val="IndexLink"/>
                <w:rtl w:val="true"/>
              </w:rPr>
              <w:tab/>
            </w:r>
            <w:r>
              <w:rPr>
                <w:rStyle w:val="IndexLink"/>
              </w:rPr>
              <w:t>23</w:t>
            </w:r>
          </w:hyperlink>
        </w:p>
        <w:p>
          <w:pPr>
            <w:pStyle w:val="Contents3"/>
            <w:tabs>
              <w:tab w:val="clear" w:pos="8459"/>
              <w:tab w:val="right" w:pos="9026" w:leader="dot"/>
            </w:tabs>
            <w:rPr/>
          </w:pPr>
          <w:hyperlink w:anchor="__RefHeading___Toc724284_1395250215">
            <w:r>
              <w:rPr>
                <w:webHidden/>
                <w:rStyle w:val="IndexLink"/>
              </w:rPr>
              <w:t>2</w:t>
            </w:r>
            <w:r>
              <w:rPr>
                <w:rStyle w:val="IndexLink"/>
                <w:rtl w:val="true"/>
              </w:rPr>
              <w:t xml:space="preserve">. </w:t>
            </w:r>
            <w:r>
              <w:rPr>
                <w:rStyle w:val="IndexLink"/>
                <w:rtl w:val="true"/>
              </w:rPr>
              <w:t>دیدگاه های غیرمشهور مدرسه کوفه</w:t>
            </w:r>
            <w:r>
              <w:rPr>
                <w:rStyle w:val="IndexLink"/>
                <w:rtl w:val="true"/>
              </w:rPr>
              <w:tab/>
            </w:r>
            <w:r>
              <w:rPr>
                <w:rStyle w:val="IndexLink"/>
              </w:rPr>
              <w:t>25</w:t>
            </w:r>
          </w:hyperlink>
        </w:p>
        <w:p>
          <w:pPr>
            <w:pStyle w:val="Contents4"/>
            <w:tabs>
              <w:tab w:val="clear" w:pos="8176"/>
              <w:tab w:val="right" w:pos="9026" w:leader="dot"/>
            </w:tabs>
            <w:rPr/>
          </w:pPr>
          <w:hyperlink w:anchor="__RefHeading___Toc724286_139525021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24288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نظریه مؤمن الطاق و ابومالک حضرمی</w:t>
            </w:r>
            <w:r>
              <w:rPr>
                <w:rStyle w:val="IndexLink"/>
                <w:rtl w:val="true"/>
              </w:rPr>
              <w:tab/>
            </w:r>
            <w:r>
              <w:rPr>
                <w:rStyle w:val="IndexLink"/>
              </w:rPr>
              <w:t>26</w:t>
            </w:r>
          </w:hyperlink>
        </w:p>
        <w:p>
          <w:pPr>
            <w:pStyle w:val="Contents4"/>
            <w:tabs>
              <w:tab w:val="clear" w:pos="8176"/>
              <w:tab w:val="right" w:pos="9026" w:leader="dot"/>
            </w:tabs>
            <w:rPr/>
          </w:pPr>
          <w:hyperlink w:anchor="__RefHeading___Toc724290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نظریه هشام بن حکم</w:t>
            </w:r>
            <w:r>
              <w:rPr>
                <w:rStyle w:val="IndexLink"/>
                <w:rtl w:val="true"/>
              </w:rPr>
              <w:tab/>
            </w:r>
            <w:r>
              <w:rPr>
                <w:rStyle w:val="IndexLink"/>
              </w:rPr>
              <w:t>28</w:t>
            </w:r>
          </w:hyperlink>
        </w:p>
        <w:p>
          <w:pPr>
            <w:pStyle w:val="Contents3"/>
            <w:tabs>
              <w:tab w:val="clear" w:pos="8459"/>
              <w:tab w:val="right" w:pos="9026" w:leader="dot"/>
            </w:tabs>
            <w:rPr/>
          </w:pPr>
          <w:hyperlink w:anchor="__RefHeading___Toc724292_1395250215">
            <w:r>
              <w:rPr>
                <w:webHidden/>
                <w:rStyle w:val="IndexLink"/>
                <w:rtl w:val="true"/>
              </w:rPr>
              <w:t>جمع بندی و ارزیابی</w:t>
            </w:r>
            <w:r>
              <w:rPr>
                <w:rStyle w:val="IndexLink"/>
                <w:rtl w:val="true"/>
              </w:rPr>
              <w:tab/>
            </w:r>
            <w:r>
              <w:rPr>
                <w:rStyle w:val="IndexLink"/>
              </w:rPr>
              <w:t>30</w:t>
            </w:r>
          </w:hyperlink>
        </w:p>
        <w:p>
          <w:pPr>
            <w:pStyle w:val="Contents3"/>
            <w:tabs>
              <w:tab w:val="clear" w:pos="8459"/>
              <w:tab w:val="right" w:pos="9026" w:leader="dot"/>
            </w:tabs>
            <w:rPr/>
          </w:pPr>
          <w:hyperlink w:anchor="__RefHeading___Toc724294_1395250215">
            <w:r>
              <w:rPr>
                <w:webHidden/>
                <w:rStyle w:val="IndexLink"/>
                <w:rtl w:val="true"/>
              </w:rPr>
              <w:t>منابع</w:t>
            </w:r>
            <w:r>
              <w:rPr>
                <w:rStyle w:val="IndexLink"/>
                <w:rtl w:val="true"/>
              </w:rPr>
              <w:tab/>
            </w:r>
            <w:r>
              <w:rPr>
                <w:rStyle w:val="IndexLink"/>
              </w:rPr>
              <w:t>32</w:t>
            </w:r>
          </w:hyperlink>
        </w:p>
        <w:p>
          <w:pPr>
            <w:pStyle w:val="Contents2"/>
            <w:tabs>
              <w:tab w:val="clear" w:pos="8743"/>
              <w:tab w:val="right" w:pos="9026" w:leader="dot"/>
            </w:tabs>
            <w:rPr/>
          </w:pPr>
          <w:hyperlink w:anchor="__RefHeading___Toc724296_1395250215">
            <w:r>
              <w:rPr>
                <w:webHidden/>
                <w:rStyle w:val="IndexLink"/>
                <w:rtl w:val="true"/>
              </w:rPr>
              <w:t>کاربستِ عقل نظری در استنباط آموزه‌های کلامی با تکیه بر متون کلامی</w:t>
            </w:r>
            <w:r>
              <w:rPr>
                <w:rStyle w:val="IndexLink"/>
                <w:rtl w:val="true"/>
              </w:rPr>
              <w:tab/>
            </w:r>
            <w:r>
              <w:rPr>
                <w:rStyle w:val="IndexLink"/>
              </w:rPr>
              <w:t>36</w:t>
            </w:r>
          </w:hyperlink>
        </w:p>
        <w:p>
          <w:pPr>
            <w:pStyle w:val="Contents3"/>
            <w:tabs>
              <w:tab w:val="clear" w:pos="8459"/>
              <w:tab w:val="right" w:pos="9026" w:leader="dot"/>
            </w:tabs>
            <w:rPr/>
          </w:pPr>
          <w:hyperlink w:anchor="__RefHeading___Toc724298_139525021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24300_1395250215">
            <w:r>
              <w:rPr>
                <w:webHidden/>
                <w:rStyle w:val="IndexLink"/>
                <w:rtl w:val="true"/>
              </w:rPr>
              <w:t>چکیده</w:t>
            </w:r>
            <w:r>
              <w:rPr>
                <w:rStyle w:val="IndexLink"/>
                <w:rtl w:val="true"/>
              </w:rPr>
              <w:tab/>
            </w:r>
            <w:r>
              <w:rPr>
                <w:rStyle w:val="IndexLink"/>
              </w:rPr>
              <w:t>36</w:t>
            </w:r>
          </w:hyperlink>
        </w:p>
        <w:p>
          <w:pPr>
            <w:pStyle w:val="Contents3"/>
            <w:tabs>
              <w:tab w:val="clear" w:pos="8459"/>
              <w:tab w:val="right" w:pos="9026" w:leader="dot"/>
            </w:tabs>
            <w:rPr/>
          </w:pPr>
          <w:hyperlink w:anchor="__RefHeading___Toc724302_1395250215">
            <w:r>
              <w:rPr>
                <w:webHidden/>
                <w:rStyle w:val="IndexLink"/>
                <w:rtl w:val="true"/>
              </w:rPr>
              <w:t>واژگان کلیدی</w:t>
            </w:r>
            <w:r>
              <w:rPr>
                <w:rStyle w:val="IndexLink"/>
                <w:rtl w:val="true"/>
              </w:rPr>
              <w:tab/>
            </w:r>
            <w:r>
              <w:rPr>
                <w:rStyle w:val="IndexLink"/>
              </w:rPr>
              <w:t>36</w:t>
            </w:r>
          </w:hyperlink>
        </w:p>
        <w:p>
          <w:pPr>
            <w:pStyle w:val="Contents3"/>
            <w:tabs>
              <w:tab w:val="clear" w:pos="8459"/>
              <w:tab w:val="right" w:pos="9026" w:leader="dot"/>
            </w:tabs>
            <w:rPr/>
          </w:pPr>
          <w:hyperlink w:anchor="__RefHeading___Toc724304_1395250215">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724306_1395250215">
            <w:r>
              <w:rPr>
                <w:webHidden/>
                <w:rStyle w:val="IndexLink"/>
                <w:rtl w:val="true"/>
              </w:rPr>
              <w:t>مفهوم‌شناسی</w:t>
            </w:r>
            <w:r>
              <w:rPr>
                <w:rStyle w:val="IndexLink"/>
                <w:rtl w:val="true"/>
              </w:rPr>
              <w:tab/>
            </w:r>
            <w:r>
              <w:rPr>
                <w:rStyle w:val="IndexLink"/>
              </w:rPr>
              <w:t>38</w:t>
            </w:r>
          </w:hyperlink>
        </w:p>
        <w:p>
          <w:pPr>
            <w:pStyle w:val="Contents3"/>
            <w:tabs>
              <w:tab w:val="clear" w:pos="8459"/>
              <w:tab w:val="right" w:pos="9026" w:leader="dot"/>
            </w:tabs>
            <w:rPr/>
          </w:pPr>
          <w:hyperlink w:anchor="__RefHeading___Toc724308_1395250215">
            <w:r>
              <w:rPr>
                <w:webHidden/>
                <w:rStyle w:val="IndexLink"/>
                <w:rtl w:val="true"/>
              </w:rPr>
              <w:t>اقسامِ عقل</w:t>
            </w:r>
            <w:r>
              <w:rPr>
                <w:rStyle w:val="IndexLink"/>
                <w:rtl w:val="true"/>
              </w:rPr>
              <w:tab/>
            </w:r>
            <w:r>
              <w:rPr>
                <w:rStyle w:val="IndexLink"/>
              </w:rPr>
              <w:t>38</w:t>
            </w:r>
          </w:hyperlink>
        </w:p>
        <w:p>
          <w:pPr>
            <w:pStyle w:val="Contents3"/>
            <w:tabs>
              <w:tab w:val="clear" w:pos="8459"/>
              <w:tab w:val="right" w:pos="9026" w:leader="dot"/>
            </w:tabs>
            <w:rPr/>
          </w:pPr>
          <w:hyperlink w:anchor="__RefHeading___Toc724310_1395250215">
            <w:r>
              <w:rPr>
                <w:webHidden/>
                <w:rStyle w:val="IndexLink"/>
                <w:rtl w:val="true"/>
              </w:rPr>
              <w:t>حجیتِ عقل نظری</w:t>
            </w:r>
            <w:r>
              <w:rPr>
                <w:rStyle w:val="IndexLink"/>
                <w:rtl w:val="true"/>
              </w:rPr>
              <w:tab/>
            </w:r>
            <w:r>
              <w:rPr>
                <w:rStyle w:val="IndexLink"/>
              </w:rPr>
              <w:t>39</w:t>
            </w:r>
          </w:hyperlink>
        </w:p>
        <w:p>
          <w:pPr>
            <w:pStyle w:val="Contents3"/>
            <w:tabs>
              <w:tab w:val="clear" w:pos="8459"/>
              <w:tab w:val="right" w:pos="9026" w:leader="dot"/>
            </w:tabs>
            <w:rPr/>
          </w:pPr>
          <w:hyperlink w:anchor="__RefHeading___Toc724312_1395250215">
            <w:r>
              <w:rPr>
                <w:webHidden/>
                <w:rStyle w:val="IndexLink"/>
                <w:rtl w:val="true"/>
              </w:rPr>
              <w:t>روش‌ها و قواعد عقل نظری در علم کلام</w:t>
            </w:r>
            <w:r>
              <w:rPr>
                <w:rStyle w:val="IndexLink"/>
                <w:rtl w:val="true"/>
              </w:rPr>
              <w:tab/>
            </w:r>
            <w:r>
              <w:rPr>
                <w:rStyle w:val="IndexLink"/>
              </w:rPr>
              <w:t>40</w:t>
            </w:r>
          </w:hyperlink>
        </w:p>
        <w:p>
          <w:pPr>
            <w:pStyle w:val="Contents4"/>
            <w:tabs>
              <w:tab w:val="clear" w:pos="8176"/>
              <w:tab w:val="right" w:pos="9026" w:leader="dot"/>
            </w:tabs>
            <w:rPr/>
          </w:pPr>
          <w:hyperlink w:anchor="__RefHeading___Toc724314_139525021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24316_1395250215">
            <w:r>
              <w:rPr>
                <w:webHidden/>
                <w:rStyle w:val="IndexLink"/>
              </w:rPr>
              <w:t>1</w:t>
            </w:r>
            <w:r>
              <w:rPr>
                <w:rStyle w:val="IndexLink"/>
                <w:rtl w:val="true"/>
              </w:rPr>
              <w:t xml:space="preserve">. </w:t>
            </w:r>
            <w:r>
              <w:rPr>
                <w:rStyle w:val="IndexLink"/>
                <w:rtl w:val="true"/>
              </w:rPr>
              <w:t>کشفِ استلزامات</w:t>
            </w:r>
            <w:r>
              <w:rPr>
                <w:rStyle w:val="IndexLink"/>
                <w:rtl w:val="true"/>
              </w:rPr>
              <w:tab/>
            </w:r>
            <w:r>
              <w:rPr>
                <w:rStyle w:val="IndexLink"/>
              </w:rPr>
              <w:t>40</w:t>
            </w:r>
          </w:hyperlink>
        </w:p>
        <w:p>
          <w:pPr>
            <w:pStyle w:val="Contents5"/>
            <w:tabs>
              <w:tab w:val="clear" w:pos="7892"/>
              <w:tab w:val="right" w:pos="9026" w:leader="dot"/>
            </w:tabs>
            <w:rPr/>
          </w:pPr>
          <w:hyperlink w:anchor="__RefHeading___Toc724318_1395250215">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24320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وجوب نظر و استدلال</w:t>
            </w:r>
            <w:r>
              <w:rPr>
                <w:rStyle w:val="IndexLink"/>
                <w:rtl w:val="true"/>
              </w:rPr>
              <w:tab/>
            </w:r>
            <w:r>
              <w:rPr>
                <w:rStyle w:val="IndexLink"/>
              </w:rPr>
              <w:t>40</w:t>
            </w:r>
          </w:hyperlink>
        </w:p>
        <w:p>
          <w:pPr>
            <w:pStyle w:val="Contents5"/>
            <w:tabs>
              <w:tab w:val="clear" w:pos="7892"/>
              <w:tab w:val="right" w:pos="9026" w:leader="dot"/>
            </w:tabs>
            <w:rPr/>
          </w:pPr>
          <w:hyperlink w:anchor="__RefHeading___Toc724322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اثبات قدرت</w:t>
            </w:r>
            <w:r>
              <w:rPr>
                <w:rStyle w:val="IndexLink"/>
                <w:rtl w:val="true"/>
              </w:rPr>
              <w:tab/>
            </w:r>
            <w:r>
              <w:rPr>
                <w:rStyle w:val="IndexLink"/>
              </w:rPr>
              <w:t>41</w:t>
            </w:r>
          </w:hyperlink>
        </w:p>
        <w:p>
          <w:pPr>
            <w:pStyle w:val="Contents5"/>
            <w:tabs>
              <w:tab w:val="clear" w:pos="7892"/>
              <w:tab w:val="right" w:pos="9026" w:leader="dot"/>
            </w:tabs>
            <w:rPr/>
          </w:pPr>
          <w:hyperlink w:anchor="__RefHeading___Toc724324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معجزه و اثبات صدق نبی</w:t>
            </w:r>
            <w:r>
              <w:rPr>
                <w:rStyle w:val="IndexLink"/>
                <w:rtl w:val="true"/>
              </w:rPr>
              <w:tab/>
            </w:r>
            <w:r>
              <w:rPr>
                <w:rStyle w:val="IndexLink"/>
              </w:rPr>
              <w:t>42</w:t>
            </w:r>
          </w:hyperlink>
        </w:p>
        <w:p>
          <w:pPr>
            <w:pStyle w:val="Contents4"/>
            <w:tabs>
              <w:tab w:val="clear" w:pos="8176"/>
              <w:tab w:val="right" w:pos="9026" w:leader="dot"/>
            </w:tabs>
            <w:rPr/>
          </w:pPr>
          <w:hyperlink w:anchor="__RefHeading___Toc724326_1395250215">
            <w:r>
              <w:rPr>
                <w:webHidden/>
                <w:rStyle w:val="IndexLink"/>
              </w:rPr>
              <w:t>2</w:t>
            </w:r>
            <w:r>
              <w:rPr>
                <w:rStyle w:val="IndexLink"/>
                <w:rtl w:val="true"/>
              </w:rPr>
              <w:t xml:space="preserve">. </w:t>
            </w:r>
            <w:r>
              <w:rPr>
                <w:rStyle w:val="IndexLink"/>
                <w:rtl w:val="true"/>
              </w:rPr>
              <w:t>برهان الغائب علی الشاهد</w:t>
            </w:r>
            <w:r>
              <w:rPr>
                <w:rStyle w:val="IndexLink"/>
                <w:rtl w:val="true"/>
              </w:rPr>
              <w:tab/>
            </w:r>
            <w:r>
              <w:rPr>
                <w:rStyle w:val="IndexLink"/>
              </w:rPr>
              <w:t>43</w:t>
            </w:r>
          </w:hyperlink>
        </w:p>
        <w:p>
          <w:pPr>
            <w:pStyle w:val="Contents5"/>
            <w:tabs>
              <w:tab w:val="clear" w:pos="7892"/>
              <w:tab w:val="right" w:pos="9026" w:leader="dot"/>
            </w:tabs>
            <w:rPr/>
          </w:pPr>
          <w:hyperlink w:anchor="__RefHeading___Toc724328_139525021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24330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رابطه صفات خداوند با ذات</w:t>
            </w:r>
            <w:r>
              <w:rPr>
                <w:rStyle w:val="IndexLink"/>
                <w:rtl w:val="true"/>
              </w:rPr>
              <w:tab/>
            </w:r>
            <w:r>
              <w:rPr>
                <w:rStyle w:val="IndexLink"/>
              </w:rPr>
              <w:t>43</w:t>
            </w:r>
          </w:hyperlink>
        </w:p>
        <w:p>
          <w:pPr>
            <w:pStyle w:val="Contents5"/>
            <w:tabs>
              <w:tab w:val="clear" w:pos="7892"/>
              <w:tab w:val="right" w:pos="9026" w:leader="dot"/>
            </w:tabs>
            <w:rPr/>
          </w:pPr>
          <w:hyperlink w:anchor="__RefHeading___Toc724332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کلامِ نفسی</w:t>
            </w:r>
            <w:r>
              <w:rPr>
                <w:rStyle w:val="IndexLink"/>
                <w:rtl w:val="true"/>
              </w:rPr>
              <w:tab/>
            </w:r>
            <w:r>
              <w:rPr>
                <w:rStyle w:val="IndexLink"/>
              </w:rPr>
              <w:t>44</w:t>
            </w:r>
          </w:hyperlink>
        </w:p>
        <w:p>
          <w:pPr>
            <w:pStyle w:val="Contents4"/>
            <w:tabs>
              <w:tab w:val="clear" w:pos="8176"/>
              <w:tab w:val="right" w:pos="9026" w:leader="dot"/>
            </w:tabs>
            <w:rPr/>
          </w:pPr>
          <w:hyperlink w:anchor="__RefHeading___Toc724334_1395250215">
            <w:r>
              <w:rPr>
                <w:webHidden/>
                <w:rStyle w:val="IndexLink"/>
              </w:rPr>
              <w:t>3</w:t>
            </w:r>
            <w:r>
              <w:rPr>
                <w:rStyle w:val="IndexLink"/>
                <w:rtl w:val="true"/>
              </w:rPr>
              <w:t xml:space="preserve">. </w:t>
            </w:r>
            <w:r>
              <w:rPr>
                <w:rStyle w:val="IndexLink"/>
                <w:rtl w:val="true"/>
              </w:rPr>
              <w:t>قواعد بدیهی عقلی</w:t>
            </w:r>
            <w:r>
              <w:rPr>
                <w:rStyle w:val="IndexLink"/>
                <w:rtl w:val="true"/>
              </w:rPr>
              <w:tab/>
            </w:r>
            <w:r>
              <w:rPr>
                <w:rStyle w:val="IndexLink"/>
              </w:rPr>
              <w:t>45</w:t>
            </w:r>
          </w:hyperlink>
        </w:p>
        <w:p>
          <w:pPr>
            <w:pStyle w:val="Contents5"/>
            <w:tabs>
              <w:tab w:val="clear" w:pos="7892"/>
              <w:tab w:val="right" w:pos="9026" w:leader="dot"/>
            </w:tabs>
            <w:rPr/>
          </w:pPr>
          <w:hyperlink w:anchor="__RefHeading___Toc724336_139525021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24338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استحاله دور و تسلسل</w:t>
            </w:r>
            <w:r>
              <w:rPr>
                <w:rStyle w:val="IndexLink"/>
                <w:rtl w:val="true"/>
              </w:rPr>
              <w:tab/>
            </w:r>
            <w:r>
              <w:rPr>
                <w:rStyle w:val="IndexLink"/>
              </w:rPr>
              <w:t>45</w:t>
            </w:r>
          </w:hyperlink>
        </w:p>
        <w:p>
          <w:pPr>
            <w:pStyle w:val="Contents6"/>
            <w:tabs>
              <w:tab w:val="clear" w:pos="7609"/>
              <w:tab w:val="right" w:pos="9026" w:leader="dot"/>
            </w:tabs>
            <w:rPr/>
          </w:pPr>
          <w:hyperlink w:anchor="__RefHeading___Toc724340_1395250215">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24342_1395250215">
            <w:r>
              <w:rPr>
                <w:webHidden/>
                <w:rStyle w:val="IndexLink"/>
                <w:rtl w:val="true"/>
              </w:rPr>
              <w:t>الف</w:t>
            </w:r>
            <w:r>
              <w:rPr>
                <w:rStyle w:val="IndexLink"/>
                <w:rtl w:val="true"/>
              </w:rPr>
              <w:t xml:space="preserve">) </w:t>
            </w:r>
            <w:r>
              <w:rPr>
                <w:rStyle w:val="IndexLink"/>
                <w:rtl w:val="true"/>
              </w:rPr>
              <w:t>مراجعه به متون وحیانی در اثبات توحید</w:t>
            </w:r>
            <w:r>
              <w:rPr>
                <w:rStyle w:val="IndexLink"/>
                <w:rtl w:val="true"/>
              </w:rPr>
              <w:tab/>
            </w:r>
            <w:r>
              <w:rPr>
                <w:rStyle w:val="IndexLink"/>
              </w:rPr>
              <w:t>45</w:t>
            </w:r>
          </w:hyperlink>
        </w:p>
        <w:p>
          <w:pPr>
            <w:pStyle w:val="Contents6"/>
            <w:tabs>
              <w:tab w:val="clear" w:pos="7609"/>
              <w:tab w:val="right" w:pos="9026" w:leader="dot"/>
            </w:tabs>
            <w:rPr/>
          </w:pPr>
          <w:hyperlink w:anchor="__RefHeading___Toc724344_1395250215">
            <w:r>
              <w:rPr>
                <w:webHidden/>
                <w:rStyle w:val="IndexLink"/>
                <w:rtl w:val="true"/>
              </w:rPr>
              <w:t>ب</w:t>
            </w:r>
            <w:r>
              <w:rPr>
                <w:rStyle w:val="IndexLink"/>
                <w:rtl w:val="true"/>
              </w:rPr>
              <w:t xml:space="preserve">) </w:t>
            </w:r>
            <w:r>
              <w:rPr>
                <w:rStyle w:val="IndexLink"/>
                <w:rtl w:val="true"/>
              </w:rPr>
              <w:t>عصمتِ امام</w:t>
            </w:r>
            <w:r>
              <w:rPr>
                <w:rStyle w:val="IndexLink"/>
                <w:rtl w:val="true"/>
              </w:rPr>
              <w:tab/>
            </w:r>
            <w:r>
              <w:rPr>
                <w:rStyle w:val="IndexLink"/>
              </w:rPr>
              <w:t>45</w:t>
            </w:r>
          </w:hyperlink>
        </w:p>
        <w:p>
          <w:pPr>
            <w:pStyle w:val="Contents5"/>
            <w:tabs>
              <w:tab w:val="clear" w:pos="7892"/>
              <w:tab w:val="right" w:pos="9026" w:leader="dot"/>
            </w:tabs>
            <w:rPr/>
          </w:pPr>
          <w:hyperlink w:anchor="__RefHeading___Toc724346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استحاله ترجیح بلا مرجّح</w:t>
            </w:r>
            <w:r>
              <w:rPr>
                <w:rStyle w:val="IndexLink"/>
                <w:rtl w:val="true"/>
              </w:rPr>
              <w:tab/>
            </w:r>
            <w:r>
              <w:rPr>
                <w:rStyle w:val="IndexLink"/>
              </w:rPr>
              <w:t>46</w:t>
            </w:r>
          </w:hyperlink>
        </w:p>
        <w:p>
          <w:pPr>
            <w:pStyle w:val="Contents6"/>
            <w:tabs>
              <w:tab w:val="clear" w:pos="7609"/>
              <w:tab w:val="right" w:pos="9026" w:leader="dot"/>
            </w:tabs>
            <w:rPr/>
          </w:pPr>
          <w:hyperlink w:anchor="__RefHeading___Toc724348_1395250215">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724350_1395250215">
            <w:r>
              <w:rPr>
                <w:webHidden/>
                <w:rStyle w:val="IndexLink"/>
                <w:rtl w:val="true"/>
              </w:rPr>
              <w:t>الف</w:t>
            </w:r>
            <w:r>
              <w:rPr>
                <w:rStyle w:val="IndexLink"/>
                <w:rtl w:val="true"/>
              </w:rPr>
              <w:t xml:space="preserve">) </w:t>
            </w:r>
            <w:r>
              <w:rPr>
                <w:rStyle w:val="IndexLink"/>
                <w:rtl w:val="true"/>
              </w:rPr>
              <w:t>عمومیتِ قدرت خداوند</w:t>
            </w:r>
            <w:r>
              <w:rPr>
                <w:rStyle w:val="IndexLink"/>
                <w:rtl w:val="true"/>
              </w:rPr>
              <w:tab/>
            </w:r>
            <w:r>
              <w:rPr>
                <w:rStyle w:val="IndexLink"/>
              </w:rPr>
              <w:t>46</w:t>
            </w:r>
          </w:hyperlink>
        </w:p>
        <w:p>
          <w:pPr>
            <w:pStyle w:val="Contents5"/>
            <w:tabs>
              <w:tab w:val="clear" w:pos="7892"/>
              <w:tab w:val="right" w:pos="9026" w:leader="dot"/>
            </w:tabs>
            <w:rPr/>
          </w:pPr>
          <w:hyperlink w:anchor="__RefHeading___Toc724352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برهان خلف</w:t>
            </w:r>
            <w:r>
              <w:rPr>
                <w:rStyle w:val="IndexLink"/>
                <w:rtl w:val="true"/>
              </w:rPr>
              <w:tab/>
            </w:r>
            <w:r>
              <w:rPr>
                <w:rStyle w:val="IndexLink"/>
              </w:rPr>
              <w:t>46</w:t>
            </w:r>
          </w:hyperlink>
        </w:p>
        <w:p>
          <w:pPr>
            <w:pStyle w:val="Contents6"/>
            <w:tabs>
              <w:tab w:val="clear" w:pos="7609"/>
              <w:tab w:val="right" w:pos="9026" w:leader="dot"/>
            </w:tabs>
            <w:rPr/>
          </w:pPr>
          <w:hyperlink w:anchor="__RefHeading___Toc724354_1395250215">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724356_1395250215">
            <w:r>
              <w:rPr>
                <w:webHidden/>
                <w:rStyle w:val="IndexLink"/>
                <w:rtl w:val="true"/>
              </w:rPr>
              <w:t>الف</w:t>
            </w:r>
            <w:r>
              <w:rPr>
                <w:rStyle w:val="IndexLink"/>
                <w:rtl w:val="true"/>
              </w:rPr>
              <w:t xml:space="preserve">) </w:t>
            </w:r>
            <w:r>
              <w:rPr>
                <w:rStyle w:val="IndexLink"/>
                <w:rtl w:val="true"/>
              </w:rPr>
              <w:t>وحدت خدا</w:t>
            </w:r>
            <w:r>
              <w:rPr>
                <w:rStyle w:val="IndexLink"/>
                <w:rtl w:val="true"/>
              </w:rPr>
              <w:tab/>
            </w:r>
            <w:r>
              <w:rPr>
                <w:rStyle w:val="IndexLink"/>
              </w:rPr>
              <w:t>47</w:t>
            </w:r>
          </w:hyperlink>
        </w:p>
        <w:p>
          <w:pPr>
            <w:pStyle w:val="Contents6"/>
            <w:tabs>
              <w:tab w:val="clear" w:pos="7609"/>
              <w:tab w:val="right" w:pos="9026" w:leader="dot"/>
            </w:tabs>
            <w:rPr/>
          </w:pPr>
          <w:hyperlink w:anchor="__RefHeading___Toc724358_1395250215">
            <w:r>
              <w:rPr>
                <w:webHidden/>
                <w:rStyle w:val="IndexLink"/>
                <w:rtl w:val="true"/>
              </w:rPr>
              <w:t>ب</w:t>
            </w:r>
            <w:r>
              <w:rPr>
                <w:rStyle w:val="IndexLink"/>
                <w:rtl w:val="true"/>
              </w:rPr>
              <w:t xml:space="preserve">) </w:t>
            </w:r>
            <w:r>
              <w:rPr>
                <w:rStyle w:val="IndexLink"/>
                <w:rtl w:val="true"/>
              </w:rPr>
              <w:t>نفی ولد از خداوند</w:t>
            </w:r>
            <w:r>
              <w:rPr>
                <w:rStyle w:val="IndexLink"/>
                <w:rtl w:val="true"/>
              </w:rPr>
              <w:tab/>
            </w:r>
            <w:r>
              <w:rPr>
                <w:rStyle w:val="IndexLink"/>
              </w:rPr>
              <w:t>47</w:t>
            </w:r>
          </w:hyperlink>
        </w:p>
        <w:p>
          <w:pPr>
            <w:pStyle w:val="Contents6"/>
            <w:tabs>
              <w:tab w:val="clear" w:pos="7609"/>
              <w:tab w:val="right" w:pos="9026" w:leader="dot"/>
            </w:tabs>
            <w:rPr/>
          </w:pPr>
          <w:hyperlink w:anchor="__RefHeading___Toc724360_1395250215">
            <w:r>
              <w:rPr>
                <w:webHidden/>
                <w:rStyle w:val="IndexLink"/>
                <w:rtl w:val="true"/>
              </w:rPr>
              <w:t>ج</w:t>
            </w:r>
            <w:r>
              <w:rPr>
                <w:rStyle w:val="IndexLink"/>
                <w:rtl w:val="true"/>
              </w:rPr>
              <w:t xml:space="preserve">) </w:t>
            </w:r>
            <w:r>
              <w:rPr>
                <w:rStyle w:val="IndexLink"/>
                <w:rtl w:val="true"/>
              </w:rPr>
              <w:t>انقطاع تکلیف</w:t>
            </w:r>
            <w:r>
              <w:rPr>
                <w:rStyle w:val="IndexLink"/>
                <w:rtl w:val="true"/>
              </w:rPr>
              <w:tab/>
            </w:r>
            <w:r>
              <w:rPr>
                <w:rStyle w:val="IndexLink"/>
              </w:rPr>
              <w:t>47</w:t>
            </w:r>
          </w:hyperlink>
        </w:p>
        <w:p>
          <w:pPr>
            <w:pStyle w:val="Contents4"/>
            <w:tabs>
              <w:tab w:val="clear" w:pos="8176"/>
              <w:tab w:val="right" w:pos="9026" w:leader="dot"/>
            </w:tabs>
            <w:rPr/>
          </w:pPr>
          <w:hyperlink w:anchor="__RefHeading___Toc724362_1395250215">
            <w:r>
              <w:rPr>
                <w:webHidden/>
                <w:rStyle w:val="IndexLink"/>
              </w:rPr>
              <w:t>4</w:t>
            </w:r>
            <w:r>
              <w:rPr>
                <w:rStyle w:val="IndexLink"/>
                <w:rtl w:val="true"/>
              </w:rPr>
              <w:t xml:space="preserve">. </w:t>
            </w:r>
            <w:r>
              <w:rPr>
                <w:rStyle w:val="IndexLink"/>
                <w:rtl w:val="true"/>
              </w:rPr>
              <w:t>براهین فلسفی ـ کلامی</w:t>
            </w:r>
            <w:r>
              <w:rPr>
                <w:rStyle w:val="IndexLink"/>
                <w:rtl w:val="true"/>
              </w:rPr>
              <w:tab/>
            </w:r>
            <w:r>
              <w:rPr>
                <w:rStyle w:val="IndexLink"/>
              </w:rPr>
              <w:t>48</w:t>
            </w:r>
          </w:hyperlink>
        </w:p>
        <w:p>
          <w:pPr>
            <w:pStyle w:val="Contents5"/>
            <w:tabs>
              <w:tab w:val="clear" w:pos="7892"/>
              <w:tab w:val="right" w:pos="9026" w:leader="dot"/>
            </w:tabs>
            <w:rPr/>
          </w:pPr>
          <w:hyperlink w:anchor="__RefHeading___Toc724364_139525021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724366_1395250215">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برهان تمانع</w:t>
            </w:r>
            <w:r>
              <w:rPr>
                <w:rStyle w:val="IndexLink"/>
                <w:rtl w:val="true"/>
              </w:rPr>
              <w:tab/>
            </w:r>
            <w:r>
              <w:rPr>
                <w:rStyle w:val="IndexLink"/>
              </w:rPr>
              <w:t>48</w:t>
            </w:r>
          </w:hyperlink>
        </w:p>
        <w:p>
          <w:pPr>
            <w:pStyle w:val="Contents5"/>
            <w:tabs>
              <w:tab w:val="clear" w:pos="7892"/>
              <w:tab w:val="right" w:pos="9026" w:leader="dot"/>
            </w:tabs>
            <w:rPr/>
          </w:pPr>
          <w:hyperlink w:anchor="__RefHeading___Toc724368_1395250215">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برهان حدوث</w:t>
            </w:r>
            <w:r>
              <w:rPr>
                <w:rStyle w:val="IndexLink"/>
                <w:rtl w:val="true"/>
              </w:rPr>
              <w:tab/>
            </w:r>
            <w:r>
              <w:rPr>
                <w:rStyle w:val="IndexLink"/>
              </w:rPr>
              <w:t>49</w:t>
            </w:r>
          </w:hyperlink>
        </w:p>
        <w:p>
          <w:pPr>
            <w:pStyle w:val="Contents5"/>
            <w:tabs>
              <w:tab w:val="clear" w:pos="7892"/>
              <w:tab w:val="right" w:pos="9026" w:leader="dot"/>
            </w:tabs>
            <w:rPr/>
          </w:pPr>
          <w:hyperlink w:anchor="__RefHeading___Toc724370_1395250215">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برهان محدودیت</w:t>
            </w:r>
            <w:r>
              <w:rPr>
                <w:rStyle w:val="IndexLink"/>
                <w:rtl w:val="true"/>
              </w:rPr>
              <w:tab/>
            </w:r>
            <w:r>
              <w:rPr>
                <w:rStyle w:val="IndexLink"/>
              </w:rPr>
              <w:t>49</w:t>
            </w:r>
          </w:hyperlink>
        </w:p>
        <w:p>
          <w:pPr>
            <w:pStyle w:val="Contents5"/>
            <w:tabs>
              <w:tab w:val="clear" w:pos="7892"/>
              <w:tab w:val="right" w:pos="9026" w:leader="dot"/>
            </w:tabs>
            <w:rPr/>
          </w:pPr>
          <w:hyperlink w:anchor="__RefHeading___Toc724372_1395250215">
            <w:r>
              <w:rPr>
                <w:webHidden/>
                <w:rStyle w:val="IndexLink"/>
              </w:rPr>
              <w:t>4</w:t>
            </w:r>
            <w:r>
              <w:rPr>
                <w:rStyle w:val="IndexLink"/>
                <w:rtl w:val="true"/>
              </w:rPr>
              <w:t>ـ</w:t>
            </w:r>
            <w:r>
              <w:rPr>
                <w:rStyle w:val="IndexLink"/>
              </w:rPr>
              <w:t>4</w:t>
            </w:r>
            <w:r>
              <w:rPr>
                <w:rStyle w:val="IndexLink"/>
                <w:rtl w:val="true"/>
              </w:rPr>
              <w:t xml:space="preserve">. </w:t>
            </w:r>
            <w:r>
              <w:rPr>
                <w:rStyle w:val="IndexLink"/>
                <w:rtl w:val="true"/>
              </w:rPr>
              <w:t>برهان امکان</w:t>
            </w:r>
            <w:r>
              <w:rPr>
                <w:rStyle w:val="IndexLink"/>
                <w:rtl w:val="true"/>
              </w:rPr>
              <w:tab/>
            </w:r>
            <w:r>
              <w:rPr>
                <w:rStyle w:val="IndexLink"/>
              </w:rPr>
              <w:t>50</w:t>
            </w:r>
          </w:hyperlink>
        </w:p>
        <w:p>
          <w:pPr>
            <w:pStyle w:val="Contents5"/>
            <w:tabs>
              <w:tab w:val="clear" w:pos="7892"/>
              <w:tab w:val="right" w:pos="9026" w:leader="dot"/>
            </w:tabs>
            <w:rPr/>
          </w:pPr>
          <w:hyperlink w:anchor="__RefHeading___Toc724374_1395250215">
            <w:r>
              <w:rPr>
                <w:webHidden/>
                <w:rStyle w:val="IndexLink"/>
              </w:rPr>
              <w:t>5</w:t>
            </w:r>
            <w:r>
              <w:rPr>
                <w:rStyle w:val="IndexLink"/>
                <w:rtl w:val="true"/>
              </w:rPr>
              <w:t>ـ</w:t>
            </w:r>
            <w:r>
              <w:rPr>
                <w:rStyle w:val="IndexLink"/>
              </w:rPr>
              <w:t>4</w:t>
            </w:r>
            <w:r>
              <w:rPr>
                <w:rStyle w:val="IndexLink"/>
                <w:rtl w:val="true"/>
              </w:rPr>
              <w:t xml:space="preserve">. </w:t>
            </w:r>
            <w:r>
              <w:rPr>
                <w:rStyle w:val="IndexLink"/>
                <w:rtl w:val="true"/>
              </w:rPr>
              <w:t>برهان نظم</w:t>
            </w:r>
            <w:r>
              <w:rPr>
                <w:rStyle w:val="IndexLink"/>
                <w:rtl w:val="true"/>
              </w:rPr>
              <w:tab/>
            </w:r>
            <w:r>
              <w:rPr>
                <w:rStyle w:val="IndexLink"/>
              </w:rPr>
              <w:t>50</w:t>
            </w:r>
          </w:hyperlink>
        </w:p>
        <w:p>
          <w:pPr>
            <w:pStyle w:val="Contents5"/>
            <w:tabs>
              <w:tab w:val="clear" w:pos="7892"/>
              <w:tab w:val="right" w:pos="9026" w:leader="dot"/>
            </w:tabs>
            <w:rPr/>
          </w:pPr>
          <w:hyperlink w:anchor="__RefHeading___Toc724376_1395250215">
            <w:r>
              <w:rPr>
                <w:webHidden/>
                <w:rStyle w:val="IndexLink"/>
              </w:rPr>
              <w:t>6</w:t>
            </w:r>
            <w:r>
              <w:rPr>
                <w:rStyle w:val="IndexLink"/>
                <w:rtl w:val="true"/>
              </w:rPr>
              <w:t>ـ</w:t>
            </w:r>
            <w:r>
              <w:rPr>
                <w:rStyle w:val="IndexLink"/>
              </w:rPr>
              <w:t>4</w:t>
            </w:r>
            <w:r>
              <w:rPr>
                <w:rStyle w:val="IndexLink"/>
                <w:rtl w:val="true"/>
              </w:rPr>
              <w:t xml:space="preserve">. </w:t>
            </w:r>
            <w:r>
              <w:rPr>
                <w:rStyle w:val="IndexLink"/>
                <w:rtl w:val="true"/>
              </w:rPr>
              <w:t>اصلِ علیت</w:t>
            </w:r>
            <w:r>
              <w:rPr>
                <w:rStyle w:val="IndexLink"/>
                <w:rtl w:val="true"/>
              </w:rPr>
              <w:tab/>
            </w:r>
            <w:r>
              <w:rPr>
                <w:rStyle w:val="IndexLink"/>
              </w:rPr>
              <w:t>50</w:t>
            </w:r>
          </w:hyperlink>
        </w:p>
        <w:p>
          <w:pPr>
            <w:pStyle w:val="Contents5"/>
            <w:tabs>
              <w:tab w:val="clear" w:pos="7892"/>
              <w:tab w:val="right" w:pos="9026" w:leader="dot"/>
            </w:tabs>
            <w:rPr/>
          </w:pPr>
          <w:hyperlink w:anchor="__RefHeading___Toc724378_1395250215">
            <w:r>
              <w:rPr>
                <w:webHidden/>
                <w:rStyle w:val="IndexLink"/>
              </w:rPr>
              <w:t>7</w:t>
            </w:r>
            <w:r>
              <w:rPr>
                <w:rStyle w:val="IndexLink"/>
                <w:rtl w:val="true"/>
              </w:rPr>
              <w:t>ـ</w:t>
            </w:r>
            <w:r>
              <w:rPr>
                <w:rStyle w:val="IndexLink"/>
              </w:rPr>
              <w:t>4</w:t>
            </w:r>
            <w:r>
              <w:rPr>
                <w:rStyle w:val="IndexLink"/>
                <w:rtl w:val="true"/>
              </w:rPr>
              <w:t xml:space="preserve">. </w:t>
            </w:r>
            <w:r>
              <w:rPr>
                <w:rStyle w:val="IndexLink"/>
                <w:rtl w:val="true"/>
              </w:rPr>
              <w:t>انتفای مدلول با انتفای دلیل</w:t>
            </w:r>
            <w:r>
              <w:rPr>
                <w:rStyle w:val="IndexLink"/>
                <w:rtl w:val="true"/>
              </w:rPr>
              <w:tab/>
            </w:r>
            <w:r>
              <w:rPr>
                <w:rStyle w:val="IndexLink"/>
              </w:rPr>
              <w:t>50</w:t>
            </w:r>
          </w:hyperlink>
        </w:p>
        <w:p>
          <w:pPr>
            <w:pStyle w:val="Contents5"/>
            <w:tabs>
              <w:tab w:val="clear" w:pos="7892"/>
              <w:tab w:val="right" w:pos="9026" w:leader="dot"/>
            </w:tabs>
            <w:rPr/>
          </w:pPr>
          <w:hyperlink w:anchor="__RefHeading___Toc724380_1395250215">
            <w:r>
              <w:rPr>
                <w:webHidden/>
                <w:rStyle w:val="IndexLink"/>
              </w:rPr>
              <w:t>8</w:t>
            </w:r>
            <w:r>
              <w:rPr>
                <w:rStyle w:val="IndexLink"/>
                <w:rtl w:val="true"/>
              </w:rPr>
              <w:t>ـ</w:t>
            </w:r>
            <w:r>
              <w:rPr>
                <w:rStyle w:val="IndexLink"/>
              </w:rPr>
              <w:t>4</w:t>
            </w:r>
            <w:r>
              <w:rPr>
                <w:rStyle w:val="IndexLink"/>
                <w:rtl w:val="true"/>
              </w:rPr>
              <w:t xml:space="preserve">. </w:t>
            </w:r>
            <w:r>
              <w:rPr>
                <w:rStyle w:val="IndexLink"/>
                <w:rtl w:val="true"/>
              </w:rPr>
              <w:t>قاعده معطی شیء</w:t>
            </w:r>
            <w:r>
              <w:rPr>
                <w:rStyle w:val="IndexLink"/>
                <w:rtl w:val="true"/>
              </w:rPr>
              <w:tab/>
            </w:r>
            <w:r>
              <w:rPr>
                <w:rStyle w:val="IndexLink"/>
              </w:rPr>
              <w:t>51</w:t>
            </w:r>
          </w:hyperlink>
        </w:p>
        <w:p>
          <w:pPr>
            <w:pStyle w:val="Contents5"/>
            <w:tabs>
              <w:tab w:val="clear" w:pos="7892"/>
              <w:tab w:val="right" w:pos="9026" w:leader="dot"/>
            </w:tabs>
            <w:rPr/>
          </w:pPr>
          <w:hyperlink w:anchor="__RefHeading___Toc724382_1395250215">
            <w:r>
              <w:rPr>
                <w:webHidden/>
                <w:rStyle w:val="IndexLink"/>
              </w:rPr>
              <w:t>9</w:t>
            </w:r>
            <w:r>
              <w:rPr>
                <w:rStyle w:val="IndexLink"/>
                <w:rtl w:val="true"/>
              </w:rPr>
              <w:t>ـ</w:t>
            </w:r>
            <w:r>
              <w:rPr>
                <w:rStyle w:val="IndexLink"/>
              </w:rPr>
              <w:t>4</w:t>
            </w:r>
            <w:r>
              <w:rPr>
                <w:rStyle w:val="IndexLink"/>
                <w:rtl w:val="true"/>
              </w:rPr>
              <w:t xml:space="preserve">. </w:t>
            </w:r>
            <w:r>
              <w:rPr>
                <w:rStyle w:val="IndexLink"/>
                <w:rtl w:val="true"/>
              </w:rPr>
              <w:t>انقلاب در ذات یا ماهیت</w:t>
            </w:r>
            <w:r>
              <w:rPr>
                <w:rStyle w:val="IndexLink"/>
                <w:rtl w:val="true"/>
              </w:rPr>
              <w:tab/>
            </w:r>
            <w:r>
              <w:rPr>
                <w:rStyle w:val="IndexLink"/>
              </w:rPr>
              <w:t>51</w:t>
            </w:r>
          </w:hyperlink>
        </w:p>
        <w:p>
          <w:pPr>
            <w:pStyle w:val="Contents6"/>
            <w:tabs>
              <w:tab w:val="clear" w:pos="7609"/>
              <w:tab w:val="right" w:pos="9026" w:leader="dot"/>
            </w:tabs>
            <w:rPr/>
          </w:pPr>
          <w:hyperlink w:anchor="__RefHeading___Toc724384_1395250215">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24386_1395250215">
            <w:r>
              <w:rPr>
                <w:webHidden/>
                <w:rStyle w:val="IndexLink"/>
                <w:rtl w:val="true"/>
              </w:rPr>
              <w:t>الف</w:t>
            </w:r>
            <w:r>
              <w:rPr>
                <w:rStyle w:val="IndexLink"/>
                <w:rtl w:val="true"/>
              </w:rPr>
              <w:t xml:space="preserve">) </w:t>
            </w:r>
            <w:r>
              <w:rPr>
                <w:rStyle w:val="IndexLink"/>
                <w:rtl w:val="true"/>
              </w:rPr>
              <w:t>عدم اتحاد خدا با غیر</w:t>
            </w:r>
            <w:r>
              <w:rPr>
                <w:rStyle w:val="IndexLink"/>
                <w:rtl w:val="true"/>
              </w:rPr>
              <w:tab/>
            </w:r>
            <w:r>
              <w:rPr>
                <w:rStyle w:val="IndexLink"/>
              </w:rPr>
              <w:t>52</w:t>
            </w:r>
          </w:hyperlink>
        </w:p>
        <w:p>
          <w:pPr>
            <w:pStyle w:val="Contents6"/>
            <w:tabs>
              <w:tab w:val="clear" w:pos="7609"/>
              <w:tab w:val="right" w:pos="9026" w:leader="dot"/>
            </w:tabs>
            <w:rPr/>
          </w:pPr>
          <w:hyperlink w:anchor="__RefHeading___Toc724388_1395250215">
            <w:r>
              <w:rPr>
                <w:webHidden/>
                <w:rStyle w:val="IndexLink"/>
                <w:rtl w:val="true"/>
              </w:rPr>
              <w:t>ب</w:t>
            </w:r>
            <w:r>
              <w:rPr>
                <w:rStyle w:val="IndexLink"/>
                <w:rtl w:val="true"/>
              </w:rPr>
              <w:t xml:space="preserve">) </w:t>
            </w:r>
            <w:r>
              <w:rPr>
                <w:rStyle w:val="IndexLink"/>
                <w:rtl w:val="true"/>
              </w:rPr>
              <w:t>علم خدا به جزئیات</w:t>
            </w:r>
            <w:r>
              <w:rPr>
                <w:rStyle w:val="IndexLink"/>
                <w:rtl w:val="true"/>
              </w:rPr>
              <w:tab/>
            </w:r>
            <w:r>
              <w:rPr>
                <w:rStyle w:val="IndexLink"/>
              </w:rPr>
              <w:t>52</w:t>
            </w:r>
          </w:hyperlink>
        </w:p>
        <w:p>
          <w:pPr>
            <w:pStyle w:val="Contents5"/>
            <w:tabs>
              <w:tab w:val="clear" w:pos="7892"/>
              <w:tab w:val="right" w:pos="9026" w:leader="dot"/>
            </w:tabs>
            <w:rPr/>
          </w:pPr>
          <w:hyperlink w:anchor="__RefHeading___Toc724390_1395250215">
            <w:r>
              <w:rPr>
                <w:webHidden/>
                <w:rStyle w:val="IndexLink"/>
              </w:rPr>
              <w:t>10</w:t>
            </w:r>
            <w:r>
              <w:rPr>
                <w:rStyle w:val="IndexLink"/>
                <w:rtl w:val="true"/>
              </w:rPr>
              <w:t>ـ</w:t>
            </w:r>
            <w:r>
              <w:rPr>
                <w:rStyle w:val="IndexLink"/>
              </w:rPr>
              <w:t>4</w:t>
            </w:r>
            <w:r>
              <w:rPr>
                <w:rStyle w:val="IndexLink"/>
                <w:rtl w:val="true"/>
              </w:rPr>
              <w:t xml:space="preserve">. </w:t>
            </w:r>
            <w:r>
              <w:rPr>
                <w:rStyle w:val="IndexLink"/>
                <w:rtl w:val="true"/>
              </w:rPr>
              <w:t>برهان ذو حدّین</w:t>
            </w:r>
            <w:r>
              <w:rPr>
                <w:rStyle w:val="IndexLink"/>
                <w:rtl w:val="true"/>
              </w:rPr>
              <w:tab/>
            </w:r>
            <w:r>
              <w:rPr>
                <w:rStyle w:val="IndexLink"/>
              </w:rPr>
              <w:t>52</w:t>
            </w:r>
          </w:hyperlink>
        </w:p>
        <w:p>
          <w:pPr>
            <w:pStyle w:val="Contents6"/>
            <w:tabs>
              <w:tab w:val="clear" w:pos="7609"/>
              <w:tab w:val="right" w:pos="9026" w:leader="dot"/>
            </w:tabs>
            <w:rPr/>
          </w:pPr>
          <w:hyperlink w:anchor="__RefHeading___Toc724392_1395250215">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724394_1395250215">
            <w:r>
              <w:rPr>
                <w:webHidden/>
                <w:rStyle w:val="IndexLink"/>
                <w:rtl w:val="true"/>
              </w:rPr>
              <w:t>الف</w:t>
            </w:r>
            <w:r>
              <w:rPr>
                <w:rStyle w:val="IndexLink"/>
                <w:rtl w:val="true"/>
              </w:rPr>
              <w:t xml:space="preserve">) </w:t>
            </w:r>
            <w:r>
              <w:rPr>
                <w:rStyle w:val="IndexLink"/>
                <w:rtl w:val="true"/>
              </w:rPr>
              <w:t>وحدت خداوند</w:t>
            </w:r>
            <w:r>
              <w:rPr>
                <w:rStyle w:val="IndexLink"/>
                <w:rtl w:val="true"/>
              </w:rPr>
              <w:tab/>
            </w:r>
            <w:r>
              <w:rPr>
                <w:rStyle w:val="IndexLink"/>
              </w:rPr>
              <w:t>52</w:t>
            </w:r>
          </w:hyperlink>
        </w:p>
        <w:p>
          <w:pPr>
            <w:pStyle w:val="Contents6"/>
            <w:tabs>
              <w:tab w:val="clear" w:pos="7609"/>
              <w:tab w:val="right" w:pos="9026" w:leader="dot"/>
            </w:tabs>
            <w:rPr/>
          </w:pPr>
          <w:hyperlink w:anchor="__RefHeading___Toc724396_1395250215">
            <w:r>
              <w:rPr>
                <w:webHidden/>
                <w:rStyle w:val="IndexLink"/>
                <w:rtl w:val="true"/>
              </w:rPr>
              <w:t>ب</w:t>
            </w:r>
            <w:r>
              <w:rPr>
                <w:rStyle w:val="IndexLink"/>
                <w:rtl w:val="true"/>
              </w:rPr>
              <w:t xml:space="preserve">) </w:t>
            </w:r>
            <w:r>
              <w:rPr>
                <w:rStyle w:val="IndexLink"/>
                <w:rtl w:val="true"/>
              </w:rPr>
              <w:t>نبوت</w:t>
            </w:r>
            <w:r>
              <w:rPr>
                <w:rStyle w:val="IndexLink"/>
                <w:rtl w:val="true"/>
              </w:rPr>
              <w:tab/>
            </w:r>
            <w:r>
              <w:rPr>
                <w:rStyle w:val="IndexLink"/>
              </w:rPr>
              <w:t>53</w:t>
            </w:r>
          </w:hyperlink>
        </w:p>
        <w:p>
          <w:pPr>
            <w:pStyle w:val="Contents3"/>
            <w:tabs>
              <w:tab w:val="clear" w:pos="8459"/>
              <w:tab w:val="right" w:pos="9026" w:leader="dot"/>
            </w:tabs>
            <w:rPr/>
          </w:pPr>
          <w:hyperlink w:anchor="__RefHeading___Toc724398_1395250215">
            <w:r>
              <w:rPr>
                <w:webHidden/>
                <w:rStyle w:val="IndexLink"/>
                <w:rtl w:val="true"/>
              </w:rPr>
              <w:t>نتیجه</w:t>
            </w:r>
            <w:r>
              <w:rPr>
                <w:rStyle w:val="IndexLink"/>
                <w:rtl w:val="true"/>
              </w:rPr>
              <w:tab/>
            </w:r>
            <w:r>
              <w:rPr>
                <w:rStyle w:val="IndexLink"/>
              </w:rPr>
              <w:t>53</w:t>
            </w:r>
          </w:hyperlink>
        </w:p>
        <w:p>
          <w:pPr>
            <w:pStyle w:val="Contents3"/>
            <w:tabs>
              <w:tab w:val="clear" w:pos="8459"/>
              <w:tab w:val="right" w:pos="9026" w:leader="dot"/>
            </w:tabs>
            <w:rPr/>
          </w:pPr>
          <w:hyperlink w:anchor="__RefHeading___Toc724400_1395250215">
            <w:r>
              <w:rPr>
                <w:webHidden/>
                <w:rStyle w:val="IndexLink"/>
                <w:rtl w:val="true"/>
              </w:rPr>
              <w:t>منابع</w:t>
            </w:r>
            <w:r>
              <w:rPr>
                <w:rStyle w:val="IndexLink"/>
                <w:rtl w:val="true"/>
              </w:rPr>
              <w:tab/>
            </w:r>
            <w:r>
              <w:rPr>
                <w:rStyle w:val="IndexLink"/>
              </w:rPr>
              <w:t>54</w:t>
            </w:r>
          </w:hyperlink>
        </w:p>
        <w:p>
          <w:pPr>
            <w:pStyle w:val="Contents2"/>
            <w:tabs>
              <w:tab w:val="clear" w:pos="8743"/>
              <w:tab w:val="right" w:pos="9026" w:leader="dot"/>
            </w:tabs>
            <w:rPr/>
          </w:pPr>
          <w:hyperlink w:anchor="__RefHeading___Toc724402_1395250215">
            <w:r>
              <w:rPr>
                <w:webHidden/>
                <w:rStyle w:val="IndexLink"/>
                <w:rtl w:val="true"/>
              </w:rPr>
              <w:t>گستره علم غیب از دیدگاه عهدین و قرآن</w:t>
            </w:r>
            <w:r>
              <w:rPr>
                <w:rStyle w:val="IndexLink"/>
                <w:rtl w:val="true"/>
              </w:rPr>
              <w:tab/>
            </w:r>
            <w:r>
              <w:rPr>
                <w:rStyle w:val="IndexLink"/>
              </w:rPr>
              <w:t>58</w:t>
            </w:r>
          </w:hyperlink>
        </w:p>
        <w:p>
          <w:pPr>
            <w:pStyle w:val="Contents3"/>
            <w:tabs>
              <w:tab w:val="clear" w:pos="8459"/>
              <w:tab w:val="right" w:pos="9026" w:leader="dot"/>
            </w:tabs>
            <w:rPr/>
          </w:pPr>
          <w:hyperlink w:anchor="__RefHeading___Toc724404_139525021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24406_1395250215">
            <w:r>
              <w:rPr>
                <w:webHidden/>
                <w:rStyle w:val="IndexLink"/>
                <w:rtl w:val="true"/>
              </w:rPr>
              <w:t>چکیده</w:t>
            </w:r>
            <w:r>
              <w:rPr>
                <w:rStyle w:val="IndexLink"/>
                <w:rtl w:val="true"/>
              </w:rPr>
              <w:tab/>
            </w:r>
            <w:r>
              <w:rPr>
                <w:rStyle w:val="IndexLink"/>
              </w:rPr>
              <w:t>58</w:t>
            </w:r>
          </w:hyperlink>
        </w:p>
        <w:p>
          <w:pPr>
            <w:pStyle w:val="Contents3"/>
            <w:tabs>
              <w:tab w:val="clear" w:pos="8459"/>
              <w:tab w:val="right" w:pos="9026" w:leader="dot"/>
            </w:tabs>
            <w:rPr/>
          </w:pPr>
          <w:hyperlink w:anchor="__RefHeading___Toc724408_1395250215">
            <w:r>
              <w:rPr>
                <w:webHidden/>
                <w:rStyle w:val="IndexLink"/>
                <w:rtl w:val="true"/>
              </w:rPr>
              <w:t>واژگان کلیدی</w:t>
            </w:r>
            <w:r>
              <w:rPr>
                <w:rStyle w:val="IndexLink"/>
                <w:rtl w:val="true"/>
              </w:rPr>
              <w:tab/>
            </w:r>
            <w:r>
              <w:rPr>
                <w:rStyle w:val="IndexLink"/>
              </w:rPr>
              <w:t>58</w:t>
            </w:r>
          </w:hyperlink>
        </w:p>
        <w:p>
          <w:pPr>
            <w:pStyle w:val="Contents3"/>
            <w:tabs>
              <w:tab w:val="clear" w:pos="8459"/>
              <w:tab w:val="right" w:pos="9026" w:leader="dot"/>
            </w:tabs>
            <w:rPr/>
          </w:pPr>
          <w:hyperlink w:anchor="__RefHeading___Toc724410_1395250215">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724412_1395250215">
            <w:r>
              <w:rPr>
                <w:webHidden/>
                <w:rStyle w:val="IndexLink"/>
                <w:rtl w:val="true"/>
              </w:rPr>
              <w:t>مفهوم‌شناسی</w:t>
            </w:r>
            <w:r>
              <w:rPr>
                <w:rStyle w:val="IndexLink"/>
                <w:rtl w:val="true"/>
              </w:rPr>
              <w:tab/>
            </w:r>
            <w:r>
              <w:rPr>
                <w:rStyle w:val="IndexLink"/>
              </w:rPr>
              <w:t>59</w:t>
            </w:r>
          </w:hyperlink>
        </w:p>
        <w:p>
          <w:pPr>
            <w:pStyle w:val="Contents3"/>
            <w:tabs>
              <w:tab w:val="clear" w:pos="8459"/>
              <w:tab w:val="right" w:pos="9026" w:leader="dot"/>
            </w:tabs>
            <w:rPr/>
          </w:pPr>
          <w:hyperlink w:anchor="__RefHeading___Toc724414_1395250215">
            <w:r>
              <w:rPr>
                <w:webHidden/>
                <w:rStyle w:val="IndexLink"/>
                <w:rtl w:val="true"/>
              </w:rPr>
              <w:t>علم غیبِ خداوند در عهدین و قرآن</w:t>
            </w:r>
            <w:r>
              <w:rPr>
                <w:rStyle w:val="IndexLink"/>
                <w:rtl w:val="true"/>
              </w:rPr>
              <w:tab/>
            </w:r>
            <w:r>
              <w:rPr>
                <w:rStyle w:val="IndexLink"/>
              </w:rPr>
              <w:t>59</w:t>
            </w:r>
          </w:hyperlink>
        </w:p>
        <w:p>
          <w:pPr>
            <w:pStyle w:val="Contents4"/>
            <w:tabs>
              <w:tab w:val="clear" w:pos="8176"/>
              <w:tab w:val="right" w:pos="9026" w:leader="dot"/>
            </w:tabs>
            <w:rPr/>
          </w:pPr>
          <w:hyperlink w:anchor="__RefHeading___Toc724416_139525021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24418_1395250215">
            <w:r>
              <w:rPr>
                <w:webHidden/>
                <w:rStyle w:val="IndexLink"/>
              </w:rPr>
              <w:t>1</w:t>
            </w:r>
            <w:r>
              <w:rPr>
                <w:rStyle w:val="IndexLink"/>
                <w:rtl w:val="true"/>
              </w:rPr>
              <w:t xml:space="preserve">. </w:t>
            </w:r>
            <w:r>
              <w:rPr>
                <w:rStyle w:val="IndexLink"/>
                <w:rtl w:val="true"/>
              </w:rPr>
              <w:t>علم غیبِ خداوند در عهد قدیم</w:t>
            </w:r>
            <w:r>
              <w:rPr>
                <w:rStyle w:val="IndexLink"/>
                <w:rtl w:val="true"/>
              </w:rPr>
              <w:tab/>
            </w:r>
            <w:r>
              <w:rPr>
                <w:rStyle w:val="IndexLink"/>
              </w:rPr>
              <w:t>60</w:t>
            </w:r>
          </w:hyperlink>
        </w:p>
        <w:p>
          <w:pPr>
            <w:pStyle w:val="Contents4"/>
            <w:tabs>
              <w:tab w:val="clear" w:pos="8176"/>
              <w:tab w:val="right" w:pos="9026" w:leader="dot"/>
            </w:tabs>
            <w:rPr/>
          </w:pPr>
          <w:hyperlink w:anchor="__RefHeading___Toc724420_1395250215">
            <w:r>
              <w:rPr>
                <w:webHidden/>
                <w:rStyle w:val="IndexLink"/>
              </w:rPr>
              <w:t>2</w:t>
            </w:r>
            <w:r>
              <w:rPr>
                <w:rStyle w:val="IndexLink"/>
                <w:rtl w:val="true"/>
              </w:rPr>
              <w:t xml:space="preserve">. </w:t>
            </w:r>
            <w:r>
              <w:rPr>
                <w:rStyle w:val="IndexLink"/>
                <w:rtl w:val="true"/>
              </w:rPr>
              <w:t>علم غیبِ خداوند در عهد جدید</w:t>
            </w:r>
            <w:r>
              <w:rPr>
                <w:rStyle w:val="IndexLink"/>
                <w:rtl w:val="true"/>
              </w:rPr>
              <w:tab/>
            </w:r>
            <w:r>
              <w:rPr>
                <w:rStyle w:val="IndexLink"/>
              </w:rPr>
              <w:t>61</w:t>
            </w:r>
          </w:hyperlink>
        </w:p>
        <w:p>
          <w:pPr>
            <w:pStyle w:val="Contents4"/>
            <w:tabs>
              <w:tab w:val="clear" w:pos="8176"/>
              <w:tab w:val="right" w:pos="9026" w:leader="dot"/>
            </w:tabs>
            <w:rPr/>
          </w:pPr>
          <w:hyperlink w:anchor="__RefHeading___Toc724422_1395250215">
            <w:r>
              <w:rPr>
                <w:webHidden/>
                <w:rStyle w:val="IndexLink"/>
              </w:rPr>
              <w:t>3</w:t>
            </w:r>
            <w:r>
              <w:rPr>
                <w:rStyle w:val="IndexLink"/>
                <w:rtl w:val="true"/>
              </w:rPr>
              <w:t xml:space="preserve">. </w:t>
            </w:r>
            <w:r>
              <w:rPr>
                <w:rStyle w:val="IndexLink"/>
                <w:rtl w:val="true"/>
              </w:rPr>
              <w:t>علم غیب خداوند در قرآن</w:t>
            </w:r>
            <w:r>
              <w:rPr>
                <w:rStyle w:val="IndexLink"/>
                <w:rtl w:val="true"/>
              </w:rPr>
              <w:tab/>
            </w:r>
            <w:r>
              <w:rPr>
                <w:rStyle w:val="IndexLink"/>
              </w:rPr>
              <w:t>62</w:t>
            </w:r>
          </w:hyperlink>
        </w:p>
        <w:p>
          <w:pPr>
            <w:pStyle w:val="Contents3"/>
            <w:tabs>
              <w:tab w:val="clear" w:pos="8459"/>
              <w:tab w:val="right" w:pos="9026" w:leader="dot"/>
            </w:tabs>
            <w:rPr/>
          </w:pPr>
          <w:hyperlink w:anchor="__RefHeading___Toc724424_1395250215">
            <w:r>
              <w:rPr>
                <w:webHidden/>
                <w:rStyle w:val="IndexLink"/>
                <w:rtl w:val="true"/>
              </w:rPr>
              <w:t>علم غیبِ انبیا در عهدین و قرآن</w:t>
            </w:r>
            <w:r>
              <w:rPr>
                <w:rStyle w:val="IndexLink"/>
                <w:rtl w:val="true"/>
              </w:rPr>
              <w:tab/>
            </w:r>
            <w:r>
              <w:rPr>
                <w:rStyle w:val="IndexLink"/>
              </w:rPr>
              <w:t>62</w:t>
            </w:r>
          </w:hyperlink>
        </w:p>
        <w:p>
          <w:pPr>
            <w:pStyle w:val="Contents4"/>
            <w:tabs>
              <w:tab w:val="clear" w:pos="8176"/>
              <w:tab w:val="right" w:pos="9026" w:leader="dot"/>
            </w:tabs>
            <w:rPr/>
          </w:pPr>
          <w:hyperlink w:anchor="__RefHeading___Toc724426_139525021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24428_1395250215">
            <w:r>
              <w:rPr>
                <w:webHidden/>
                <w:rStyle w:val="IndexLink"/>
              </w:rPr>
              <w:t>1</w:t>
            </w:r>
            <w:r>
              <w:rPr>
                <w:rStyle w:val="IndexLink"/>
                <w:rtl w:val="true"/>
              </w:rPr>
              <w:t xml:space="preserve">. </w:t>
            </w:r>
            <w:r>
              <w:rPr>
                <w:rStyle w:val="IndexLink"/>
                <w:rtl w:val="true"/>
              </w:rPr>
              <w:t>علم غیبِ انبیا در عهد قدیم</w:t>
            </w:r>
            <w:r>
              <w:rPr>
                <w:rStyle w:val="IndexLink"/>
                <w:rtl w:val="true"/>
              </w:rPr>
              <w:tab/>
            </w:r>
            <w:r>
              <w:rPr>
                <w:rStyle w:val="IndexLink"/>
              </w:rPr>
              <w:t>63</w:t>
            </w:r>
          </w:hyperlink>
        </w:p>
        <w:p>
          <w:pPr>
            <w:pStyle w:val="Contents4"/>
            <w:tabs>
              <w:tab w:val="clear" w:pos="8176"/>
              <w:tab w:val="right" w:pos="9026" w:leader="dot"/>
            </w:tabs>
            <w:rPr/>
          </w:pPr>
          <w:hyperlink w:anchor="__RefHeading___Toc724430_1395250215">
            <w:r>
              <w:rPr>
                <w:webHidden/>
                <w:rStyle w:val="IndexLink"/>
              </w:rPr>
              <w:t>2</w:t>
            </w:r>
            <w:r>
              <w:rPr>
                <w:rStyle w:val="IndexLink"/>
                <w:rtl w:val="true"/>
              </w:rPr>
              <w:t xml:space="preserve">. </w:t>
            </w:r>
            <w:r>
              <w:rPr>
                <w:rStyle w:val="IndexLink"/>
                <w:rtl w:val="true"/>
              </w:rPr>
              <w:t>علم غیبِ انبیا در عهد جدید</w:t>
            </w:r>
            <w:r>
              <w:rPr>
                <w:rStyle w:val="IndexLink"/>
                <w:rtl w:val="true"/>
              </w:rPr>
              <w:tab/>
            </w:r>
            <w:r>
              <w:rPr>
                <w:rStyle w:val="IndexLink"/>
              </w:rPr>
              <w:t>63</w:t>
            </w:r>
          </w:hyperlink>
        </w:p>
        <w:p>
          <w:pPr>
            <w:pStyle w:val="Contents4"/>
            <w:tabs>
              <w:tab w:val="clear" w:pos="8176"/>
              <w:tab w:val="right" w:pos="9026" w:leader="dot"/>
            </w:tabs>
            <w:rPr/>
          </w:pPr>
          <w:hyperlink w:anchor="__RefHeading___Toc724432_1395250215">
            <w:r>
              <w:rPr>
                <w:webHidden/>
                <w:rStyle w:val="IndexLink"/>
              </w:rPr>
              <w:t>3</w:t>
            </w:r>
            <w:r>
              <w:rPr>
                <w:rStyle w:val="IndexLink"/>
                <w:rtl w:val="true"/>
              </w:rPr>
              <w:t xml:space="preserve">. </w:t>
            </w:r>
            <w:r>
              <w:rPr>
                <w:rStyle w:val="IndexLink"/>
                <w:rtl w:val="true"/>
              </w:rPr>
              <w:t>علم غیبِ انبیا در قرآن</w:t>
            </w:r>
            <w:r>
              <w:rPr>
                <w:rStyle w:val="IndexLink"/>
                <w:rtl w:val="true"/>
              </w:rPr>
              <w:tab/>
            </w:r>
            <w:r>
              <w:rPr>
                <w:rStyle w:val="IndexLink"/>
              </w:rPr>
              <w:t>65</w:t>
            </w:r>
          </w:hyperlink>
        </w:p>
        <w:p>
          <w:pPr>
            <w:pStyle w:val="Contents5"/>
            <w:tabs>
              <w:tab w:val="clear" w:pos="7892"/>
              <w:tab w:val="right" w:pos="9026" w:leader="dot"/>
            </w:tabs>
            <w:rPr/>
          </w:pPr>
          <w:hyperlink w:anchor="__RefHeading___Toc724434_139525021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24436_1395250215">
            <w:r>
              <w:rPr>
                <w:webHidden/>
                <w:rStyle w:val="IndexLink"/>
                <w:rtl w:val="true"/>
              </w:rPr>
              <w:t>دیدگاه اول</w:t>
            </w:r>
            <w:r>
              <w:rPr>
                <w:rStyle w:val="IndexLink"/>
                <w:rtl w:val="true"/>
              </w:rPr>
              <w:tab/>
            </w:r>
            <w:r>
              <w:rPr>
                <w:rStyle w:val="IndexLink"/>
              </w:rPr>
              <w:t>66</w:t>
            </w:r>
          </w:hyperlink>
        </w:p>
        <w:p>
          <w:pPr>
            <w:pStyle w:val="Contents6"/>
            <w:tabs>
              <w:tab w:val="clear" w:pos="7609"/>
              <w:tab w:val="right" w:pos="9026" w:leader="dot"/>
            </w:tabs>
            <w:rPr/>
          </w:pPr>
          <w:hyperlink w:anchor="__RefHeading___Toc724438_1395250215">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724440_1395250215">
            <w:r>
              <w:rPr>
                <w:webHidden/>
                <w:rStyle w:val="IndexLink"/>
                <w:rtl w:val="true"/>
              </w:rPr>
              <w:t>دلیل پیروان این دیدگاه</w:t>
            </w:r>
            <w:r>
              <w:rPr>
                <w:rStyle w:val="IndexLink"/>
                <w:rtl w:val="true"/>
              </w:rPr>
              <w:tab/>
            </w:r>
            <w:r>
              <w:rPr>
                <w:rStyle w:val="IndexLink"/>
              </w:rPr>
              <w:t>66</w:t>
            </w:r>
          </w:hyperlink>
        </w:p>
        <w:p>
          <w:pPr>
            <w:pStyle w:val="Contents6"/>
            <w:tabs>
              <w:tab w:val="clear" w:pos="7609"/>
              <w:tab w:val="right" w:pos="9026" w:leader="dot"/>
            </w:tabs>
            <w:rPr/>
          </w:pPr>
          <w:hyperlink w:anchor="__RefHeading___Toc724442_1395250215">
            <w:r>
              <w:rPr>
                <w:webHidden/>
                <w:rStyle w:val="IndexLink"/>
                <w:rtl w:val="true"/>
              </w:rPr>
              <w:t>دسته اول</w:t>
            </w:r>
            <w:r>
              <w:rPr>
                <w:rStyle w:val="IndexLink"/>
                <w:rtl w:val="true"/>
              </w:rPr>
              <w:tab/>
            </w:r>
            <w:r>
              <w:rPr>
                <w:rStyle w:val="IndexLink"/>
              </w:rPr>
              <w:t>66</w:t>
            </w:r>
          </w:hyperlink>
        </w:p>
        <w:p>
          <w:pPr>
            <w:pStyle w:val="Contents6"/>
            <w:tabs>
              <w:tab w:val="clear" w:pos="7609"/>
              <w:tab w:val="right" w:pos="9026" w:leader="dot"/>
            </w:tabs>
            <w:rPr/>
          </w:pPr>
          <w:hyperlink w:anchor="__RefHeading___Toc724444_1395250215">
            <w:r>
              <w:rPr>
                <w:webHidden/>
                <w:rStyle w:val="IndexLink"/>
                <w:rtl w:val="true"/>
              </w:rPr>
              <w:t>دسته دوم</w:t>
            </w:r>
            <w:r>
              <w:rPr>
                <w:rStyle w:val="IndexLink"/>
                <w:rtl w:val="true"/>
              </w:rPr>
              <w:tab/>
            </w:r>
            <w:r>
              <w:rPr>
                <w:rStyle w:val="IndexLink"/>
              </w:rPr>
              <w:t>66</w:t>
            </w:r>
          </w:hyperlink>
        </w:p>
        <w:p>
          <w:pPr>
            <w:pStyle w:val="Contents6"/>
            <w:tabs>
              <w:tab w:val="clear" w:pos="7609"/>
              <w:tab w:val="right" w:pos="9026" w:leader="dot"/>
            </w:tabs>
            <w:rPr/>
          </w:pPr>
          <w:hyperlink w:anchor="__RefHeading___Toc724446_1395250215">
            <w:r>
              <w:rPr>
                <w:webHidden/>
                <w:rStyle w:val="IndexLink"/>
                <w:rtl w:val="true"/>
              </w:rPr>
              <w:t>تحلیل و نقد این دیدگاه</w:t>
            </w:r>
            <w:r>
              <w:rPr>
                <w:rStyle w:val="IndexLink"/>
                <w:rtl w:val="true"/>
              </w:rPr>
              <w:tab/>
            </w:r>
            <w:r>
              <w:rPr>
                <w:rStyle w:val="IndexLink"/>
              </w:rPr>
              <w:t>66</w:t>
            </w:r>
          </w:hyperlink>
        </w:p>
        <w:p>
          <w:pPr>
            <w:pStyle w:val="Contents5"/>
            <w:tabs>
              <w:tab w:val="clear" w:pos="7892"/>
              <w:tab w:val="right" w:pos="9026" w:leader="dot"/>
            </w:tabs>
            <w:rPr/>
          </w:pPr>
          <w:hyperlink w:anchor="__RefHeading___Toc724448_1395250215">
            <w:r>
              <w:rPr>
                <w:webHidden/>
                <w:rStyle w:val="IndexLink"/>
                <w:rtl w:val="true"/>
              </w:rPr>
              <w:t>دیدگاه دوم</w:t>
            </w:r>
            <w:r>
              <w:rPr>
                <w:rStyle w:val="IndexLink"/>
                <w:rtl w:val="true"/>
              </w:rPr>
              <w:tab/>
            </w:r>
            <w:r>
              <w:rPr>
                <w:rStyle w:val="IndexLink"/>
              </w:rPr>
              <w:t>67</w:t>
            </w:r>
          </w:hyperlink>
        </w:p>
        <w:p>
          <w:pPr>
            <w:pStyle w:val="Contents6"/>
            <w:tabs>
              <w:tab w:val="clear" w:pos="7609"/>
              <w:tab w:val="right" w:pos="9026" w:leader="dot"/>
            </w:tabs>
            <w:rPr/>
          </w:pPr>
          <w:hyperlink w:anchor="__RefHeading___Toc724450_1395250215">
            <w:r>
              <w:rPr>
                <w:webHidden/>
                <w:rStyle w:val="IndexLink"/>
                <w:rtl w:val="true"/>
              </w:rPr>
              <w:t>دلیل پیروان این دیدگاه</w:t>
            </w:r>
            <w:r>
              <w:rPr>
                <w:rStyle w:val="IndexLink"/>
                <w:rtl w:val="true"/>
              </w:rPr>
              <w:tab/>
            </w:r>
            <w:r>
              <w:rPr>
                <w:rStyle w:val="IndexLink"/>
              </w:rPr>
              <w:t>67</w:t>
            </w:r>
          </w:hyperlink>
        </w:p>
        <w:p>
          <w:pPr>
            <w:pStyle w:val="Contents6"/>
            <w:tabs>
              <w:tab w:val="clear" w:pos="7609"/>
              <w:tab w:val="right" w:pos="9026" w:leader="dot"/>
            </w:tabs>
            <w:rPr/>
          </w:pPr>
          <w:hyperlink w:anchor="__RefHeading___Toc724452_1395250215">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724454_1395250215">
            <w:r>
              <w:rPr>
                <w:webHidden/>
                <w:rStyle w:val="IndexLink"/>
                <w:rtl w:val="true"/>
              </w:rPr>
              <w:t>دسته اول</w:t>
            </w:r>
            <w:r>
              <w:rPr>
                <w:rStyle w:val="IndexLink"/>
                <w:rtl w:val="true"/>
              </w:rPr>
              <w:tab/>
            </w:r>
            <w:r>
              <w:rPr>
                <w:rStyle w:val="IndexLink"/>
              </w:rPr>
              <w:t>67</w:t>
            </w:r>
          </w:hyperlink>
        </w:p>
        <w:p>
          <w:pPr>
            <w:pStyle w:val="Contents6"/>
            <w:tabs>
              <w:tab w:val="clear" w:pos="7609"/>
              <w:tab w:val="right" w:pos="9026" w:leader="dot"/>
            </w:tabs>
            <w:rPr/>
          </w:pPr>
          <w:hyperlink w:anchor="__RefHeading___Toc724456_1395250215">
            <w:r>
              <w:rPr>
                <w:webHidden/>
                <w:rStyle w:val="IndexLink"/>
                <w:rtl w:val="true"/>
              </w:rPr>
              <w:t>قصه افک</w:t>
            </w:r>
            <w:r>
              <w:rPr>
                <w:rStyle w:val="IndexLink"/>
                <w:rtl w:val="true"/>
              </w:rPr>
              <w:tab/>
            </w:r>
            <w:r>
              <w:rPr>
                <w:rStyle w:val="IndexLink"/>
              </w:rPr>
              <w:t>68</w:t>
            </w:r>
          </w:hyperlink>
        </w:p>
        <w:p>
          <w:pPr>
            <w:pStyle w:val="Contents6"/>
            <w:tabs>
              <w:tab w:val="clear" w:pos="7609"/>
              <w:tab w:val="right" w:pos="9026" w:leader="dot"/>
            </w:tabs>
            <w:rPr/>
          </w:pPr>
          <w:hyperlink w:anchor="__RefHeading___Toc724458_1395250215">
            <w:r>
              <w:rPr>
                <w:webHidden/>
                <w:rStyle w:val="IndexLink"/>
                <w:rtl w:val="true"/>
              </w:rPr>
              <w:t>تحلیل و نقد این دیدگاه</w:t>
            </w:r>
            <w:r>
              <w:rPr>
                <w:rStyle w:val="IndexLink"/>
                <w:rtl w:val="true"/>
              </w:rPr>
              <w:tab/>
            </w:r>
            <w:r>
              <w:rPr>
                <w:rStyle w:val="IndexLink"/>
              </w:rPr>
              <w:t>68</w:t>
            </w:r>
          </w:hyperlink>
        </w:p>
        <w:p>
          <w:pPr>
            <w:pStyle w:val="Contents5"/>
            <w:tabs>
              <w:tab w:val="clear" w:pos="7892"/>
              <w:tab w:val="right" w:pos="9026" w:leader="dot"/>
            </w:tabs>
            <w:rPr/>
          </w:pPr>
          <w:hyperlink w:anchor="__RefHeading___Toc724460_1395250215">
            <w:r>
              <w:rPr>
                <w:webHidden/>
                <w:rStyle w:val="IndexLink"/>
                <w:rtl w:val="true"/>
              </w:rPr>
              <w:t>دیدگاه سوم</w:t>
            </w:r>
            <w:r>
              <w:rPr>
                <w:rStyle w:val="IndexLink"/>
                <w:rtl w:val="true"/>
              </w:rPr>
              <w:tab/>
            </w:r>
            <w:r>
              <w:rPr>
                <w:rStyle w:val="IndexLink"/>
              </w:rPr>
              <w:t>69</w:t>
            </w:r>
          </w:hyperlink>
        </w:p>
        <w:p>
          <w:pPr>
            <w:pStyle w:val="Contents6"/>
            <w:tabs>
              <w:tab w:val="clear" w:pos="7609"/>
              <w:tab w:val="right" w:pos="9026" w:leader="dot"/>
            </w:tabs>
            <w:rPr/>
          </w:pPr>
          <w:hyperlink w:anchor="__RefHeading___Toc724462_139525021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24464_1395250215">
            <w:r>
              <w:rPr>
                <w:webHidden/>
                <w:rStyle w:val="IndexLink"/>
                <w:rtl w:val="true"/>
              </w:rPr>
              <w:t>دلیل پیروان این دیدگاه</w:t>
            </w:r>
            <w:r>
              <w:rPr>
                <w:rStyle w:val="IndexLink"/>
                <w:rtl w:val="true"/>
              </w:rPr>
              <w:tab/>
            </w:r>
            <w:r>
              <w:rPr>
                <w:rStyle w:val="IndexLink"/>
              </w:rPr>
              <w:t>69</w:t>
            </w:r>
          </w:hyperlink>
        </w:p>
        <w:p>
          <w:pPr>
            <w:pStyle w:val="Contents6"/>
            <w:tabs>
              <w:tab w:val="clear" w:pos="7609"/>
              <w:tab w:val="right" w:pos="9026" w:leader="dot"/>
            </w:tabs>
            <w:rPr/>
          </w:pPr>
          <w:hyperlink w:anchor="__RefHeading___Toc724466_139525021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24468_1395250215">
            <w:r>
              <w:rPr>
                <w:webHidden/>
                <w:rStyle w:val="IndexLink"/>
                <w:rtl w:val="true"/>
              </w:rPr>
              <w:t>گروه اول</w:t>
            </w:r>
            <w:r>
              <w:rPr>
                <w:rStyle w:val="IndexLink"/>
                <w:rtl w:val="true"/>
              </w:rPr>
              <w:tab/>
            </w:r>
            <w:r>
              <w:rPr>
                <w:rStyle w:val="IndexLink"/>
              </w:rPr>
              <w:t>69</w:t>
            </w:r>
          </w:hyperlink>
        </w:p>
        <w:p>
          <w:pPr>
            <w:pStyle w:val="Contents6"/>
            <w:tabs>
              <w:tab w:val="clear" w:pos="7609"/>
              <w:tab w:val="right" w:pos="9026" w:leader="dot"/>
            </w:tabs>
            <w:rPr/>
          </w:pPr>
          <w:hyperlink w:anchor="__RefHeading___Toc724470_1395250215">
            <w:r>
              <w:rPr>
                <w:webHidden/>
                <w:rStyle w:val="IndexLink"/>
                <w:rtl w:val="true"/>
              </w:rPr>
              <w:t>گروه دوم</w:t>
            </w:r>
            <w:r>
              <w:rPr>
                <w:rStyle w:val="IndexLink"/>
                <w:rtl w:val="true"/>
              </w:rPr>
              <w:tab/>
            </w:r>
            <w:r>
              <w:rPr>
                <w:rStyle w:val="IndexLink"/>
              </w:rPr>
              <w:t>70</w:t>
            </w:r>
          </w:hyperlink>
        </w:p>
        <w:p>
          <w:pPr>
            <w:pStyle w:val="Contents6"/>
            <w:tabs>
              <w:tab w:val="clear" w:pos="7609"/>
              <w:tab w:val="right" w:pos="9026" w:leader="dot"/>
            </w:tabs>
            <w:rPr/>
          </w:pPr>
          <w:hyperlink w:anchor="__RefHeading___Toc724472_1395250215">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724474_1395250215">
            <w:r>
              <w:rPr>
                <w:webHidden/>
                <w:rStyle w:val="IndexLink"/>
                <w:rtl w:val="true"/>
              </w:rPr>
              <w:t>نظر اول</w:t>
            </w:r>
            <w:r>
              <w:rPr>
                <w:rStyle w:val="IndexLink"/>
                <w:rtl w:val="true"/>
              </w:rPr>
              <w:t xml:space="preserve">: </w:t>
            </w:r>
            <w:r>
              <w:rPr>
                <w:rStyle w:val="IndexLink"/>
                <w:rtl w:val="true"/>
              </w:rPr>
              <w:t>توقف در حدود علم غیبِ پیامبران و ائمه</w:t>
            </w:r>
            <w:r>
              <w:rPr>
                <w:rStyle w:val="IndexLink"/>
                <w:rtl w:val="true"/>
              </w:rPr>
              <w:tab/>
            </w:r>
            <w:r>
              <w:rPr>
                <w:rStyle w:val="IndexLink"/>
              </w:rPr>
              <w:t>71</w:t>
            </w:r>
          </w:hyperlink>
        </w:p>
        <w:p>
          <w:pPr>
            <w:pStyle w:val="Contents6"/>
            <w:tabs>
              <w:tab w:val="clear" w:pos="7609"/>
              <w:tab w:val="right" w:pos="9026" w:leader="dot"/>
            </w:tabs>
            <w:rPr/>
          </w:pPr>
          <w:hyperlink w:anchor="__RefHeading___Toc724476_1395250215">
            <w:r>
              <w:rPr>
                <w:webHidden/>
                <w:rStyle w:val="IndexLink"/>
                <w:rtl w:val="true"/>
              </w:rPr>
              <w:t>نظر دوم</w:t>
            </w:r>
            <w:r>
              <w:rPr>
                <w:rStyle w:val="IndexLink"/>
                <w:rtl w:val="true"/>
              </w:rPr>
              <w:t xml:space="preserve">: </w:t>
            </w:r>
            <w:r>
              <w:rPr>
                <w:rStyle w:val="IndexLink"/>
                <w:rtl w:val="true"/>
              </w:rPr>
              <w:t>محدود بودن علم غیب انبیا و ائمه</w:t>
            </w:r>
            <w:r>
              <w:rPr>
                <w:rStyle w:val="IndexLink"/>
                <w:rtl w:val="true"/>
              </w:rPr>
              <w:tab/>
            </w:r>
            <w:r>
              <w:rPr>
                <w:rStyle w:val="IndexLink"/>
              </w:rPr>
              <w:t>71</w:t>
            </w:r>
          </w:hyperlink>
        </w:p>
        <w:p>
          <w:pPr>
            <w:pStyle w:val="Contents6"/>
            <w:tabs>
              <w:tab w:val="clear" w:pos="7609"/>
              <w:tab w:val="right" w:pos="9026" w:leader="dot"/>
            </w:tabs>
            <w:rPr/>
          </w:pPr>
          <w:hyperlink w:anchor="__RefHeading___Toc724478_1395250215">
            <w:r>
              <w:rPr>
                <w:webHidden/>
                <w:rStyle w:val="IndexLink"/>
                <w:rtl w:val="true"/>
              </w:rPr>
              <w:t>نظر سوم</w:t>
            </w:r>
            <w:r>
              <w:rPr>
                <w:rStyle w:val="IndexLink"/>
                <w:rtl w:val="true"/>
              </w:rPr>
              <w:t xml:space="preserve">: </w:t>
            </w:r>
            <w:r>
              <w:rPr>
                <w:rStyle w:val="IndexLink"/>
                <w:rtl w:val="true"/>
              </w:rPr>
              <w:t>مشروط بودن علم غیبِ پیامبران و ائمه</w:t>
            </w:r>
            <w:r>
              <w:rPr>
                <w:rStyle w:val="IndexLink"/>
                <w:rtl w:val="true"/>
              </w:rPr>
              <w:tab/>
            </w:r>
            <w:r>
              <w:rPr>
                <w:rStyle w:val="IndexLink"/>
              </w:rPr>
              <w:t>72</w:t>
            </w:r>
          </w:hyperlink>
        </w:p>
        <w:p>
          <w:pPr>
            <w:pStyle w:val="Contents6"/>
            <w:tabs>
              <w:tab w:val="clear" w:pos="7609"/>
              <w:tab w:val="right" w:pos="9026" w:leader="dot"/>
            </w:tabs>
            <w:rPr/>
          </w:pPr>
          <w:hyperlink w:anchor="__RefHeading___Toc724480_1395250215">
            <w:r>
              <w:rPr>
                <w:webHidden/>
                <w:rStyle w:val="IndexLink"/>
                <w:rtl w:val="true"/>
              </w:rPr>
              <w:t>نظر چهارم</w:t>
            </w:r>
            <w:r>
              <w:rPr>
                <w:rStyle w:val="IndexLink"/>
                <w:rtl w:val="true"/>
              </w:rPr>
              <w:t xml:space="preserve">: </w:t>
            </w:r>
            <w:r>
              <w:rPr>
                <w:rStyle w:val="IndexLink"/>
                <w:rtl w:val="true"/>
              </w:rPr>
              <w:t>آگاهی از غیب به اراده و خواست انبیا و ائمه</w:t>
            </w:r>
            <w:r>
              <w:rPr>
                <w:rStyle w:val="IndexLink"/>
                <w:rtl w:val="true"/>
              </w:rPr>
              <w:tab/>
            </w:r>
            <w:r>
              <w:rPr>
                <w:rStyle w:val="IndexLink"/>
              </w:rPr>
              <w:t>72</w:t>
            </w:r>
          </w:hyperlink>
        </w:p>
        <w:p>
          <w:pPr>
            <w:pStyle w:val="Contents6"/>
            <w:tabs>
              <w:tab w:val="clear" w:pos="7609"/>
              <w:tab w:val="right" w:pos="9026" w:leader="dot"/>
            </w:tabs>
            <w:rPr/>
          </w:pPr>
          <w:hyperlink w:anchor="__RefHeading___Toc724482_1395250215">
            <w:r>
              <w:rPr>
                <w:webHidden/>
                <w:rStyle w:val="IndexLink"/>
                <w:rtl w:val="true"/>
              </w:rPr>
              <w:t>نظر پنجم</w:t>
            </w:r>
            <w:r>
              <w:rPr>
                <w:rStyle w:val="IndexLink"/>
                <w:rtl w:val="true"/>
              </w:rPr>
              <w:t xml:space="preserve">: </w:t>
            </w:r>
            <w:r>
              <w:rPr>
                <w:rStyle w:val="IndexLink"/>
                <w:rtl w:val="true"/>
              </w:rPr>
              <w:t>آگاهی بالفعل از غیبِ پیامبران و ائمه</w:t>
            </w:r>
            <w:r>
              <w:rPr>
                <w:rStyle w:val="IndexLink"/>
                <w:rtl w:val="true"/>
              </w:rPr>
              <w:tab/>
            </w:r>
            <w:r>
              <w:rPr>
                <w:rStyle w:val="IndexLink"/>
              </w:rPr>
              <w:t>73</w:t>
            </w:r>
          </w:hyperlink>
        </w:p>
        <w:p>
          <w:pPr>
            <w:pStyle w:val="Contents6"/>
            <w:tabs>
              <w:tab w:val="clear" w:pos="7609"/>
              <w:tab w:val="right" w:pos="9026" w:leader="dot"/>
            </w:tabs>
            <w:rPr/>
          </w:pPr>
          <w:hyperlink w:anchor="__RefHeading___Toc724484_1395250215">
            <w:r>
              <w:rPr>
                <w:webHidden/>
                <w:rStyle w:val="IndexLink"/>
                <w:rtl w:val="true"/>
              </w:rPr>
              <w:t>تحلیل و نقد این دیدگاه</w:t>
            </w:r>
            <w:r>
              <w:rPr>
                <w:rStyle w:val="IndexLink"/>
                <w:rtl w:val="true"/>
              </w:rPr>
              <w:tab/>
            </w:r>
            <w:r>
              <w:rPr>
                <w:rStyle w:val="IndexLink"/>
              </w:rPr>
              <w:t>73</w:t>
            </w:r>
          </w:hyperlink>
        </w:p>
        <w:p>
          <w:pPr>
            <w:pStyle w:val="Contents3"/>
            <w:tabs>
              <w:tab w:val="clear" w:pos="8459"/>
              <w:tab w:val="right" w:pos="9026" w:leader="dot"/>
            </w:tabs>
            <w:rPr/>
          </w:pPr>
          <w:hyperlink w:anchor="__RefHeading___Toc724486_1395250215">
            <w:r>
              <w:rPr>
                <w:webHidden/>
                <w:rStyle w:val="IndexLink"/>
                <w:rtl w:val="true"/>
              </w:rPr>
              <w:t>علم غیب اولیا در عهدین و قرآن</w:t>
            </w:r>
            <w:r>
              <w:rPr>
                <w:rStyle w:val="IndexLink"/>
                <w:rtl w:val="true"/>
              </w:rPr>
              <w:tab/>
            </w:r>
            <w:r>
              <w:rPr>
                <w:rStyle w:val="IndexLink"/>
              </w:rPr>
              <w:t>74</w:t>
            </w:r>
          </w:hyperlink>
        </w:p>
        <w:p>
          <w:pPr>
            <w:pStyle w:val="Contents3"/>
            <w:tabs>
              <w:tab w:val="clear" w:pos="8459"/>
              <w:tab w:val="right" w:pos="9026" w:leader="dot"/>
            </w:tabs>
            <w:rPr/>
          </w:pPr>
          <w:hyperlink w:anchor="__RefHeading___Toc724488_1395250215">
            <w:r>
              <w:rPr>
                <w:webHidden/>
                <w:rStyle w:val="IndexLink"/>
                <w:rtl w:val="true"/>
              </w:rPr>
              <w:t>نتیجه</w:t>
            </w:r>
            <w:r>
              <w:rPr>
                <w:rStyle w:val="IndexLink"/>
                <w:rtl w:val="true"/>
              </w:rPr>
              <w:tab/>
            </w:r>
            <w:r>
              <w:rPr>
                <w:rStyle w:val="IndexLink"/>
              </w:rPr>
              <w:t>76</w:t>
            </w:r>
          </w:hyperlink>
        </w:p>
        <w:p>
          <w:pPr>
            <w:pStyle w:val="Contents3"/>
            <w:tabs>
              <w:tab w:val="clear" w:pos="8459"/>
              <w:tab w:val="right" w:pos="9026" w:leader="dot"/>
            </w:tabs>
            <w:rPr/>
          </w:pPr>
          <w:hyperlink w:anchor="__RefHeading___Toc724490_1395250215">
            <w:r>
              <w:rPr>
                <w:webHidden/>
                <w:rStyle w:val="IndexLink"/>
                <w:rtl w:val="true"/>
              </w:rPr>
              <w:t>منابع</w:t>
            </w:r>
            <w:r>
              <w:rPr>
                <w:rStyle w:val="IndexLink"/>
                <w:rtl w:val="true"/>
              </w:rPr>
              <w:tab/>
            </w:r>
            <w:r>
              <w:rPr>
                <w:rStyle w:val="IndexLink"/>
              </w:rPr>
              <w:t>76</w:t>
            </w:r>
          </w:hyperlink>
        </w:p>
        <w:p>
          <w:pPr>
            <w:pStyle w:val="Contents2"/>
            <w:tabs>
              <w:tab w:val="clear" w:pos="8743"/>
              <w:tab w:val="right" w:pos="9026" w:leader="dot"/>
            </w:tabs>
            <w:rPr/>
          </w:pPr>
          <w:hyperlink w:anchor="__RefHeading___Toc724492_1395250215">
            <w:r>
              <w:rPr>
                <w:webHidden/>
                <w:rStyle w:val="IndexLink"/>
                <w:rtl w:val="true"/>
              </w:rPr>
              <w:t xml:space="preserve">کلام کاربردی؛ ضرورت و هویت </w:t>
            </w:r>
            <w:r>
              <w:rPr>
                <w:rStyle w:val="IndexLink"/>
                <w:rtl w:val="true"/>
              </w:rPr>
              <w:t>(</w:t>
            </w:r>
            <w:r>
              <w:rPr>
                <w:rStyle w:val="IndexLink"/>
                <w:rtl w:val="true"/>
              </w:rPr>
              <w:t>تطبیقی در ناکامی و کامیابی کلام جدید یا کلام کاربردی</w:t>
            </w:r>
            <w:r>
              <w:rPr>
                <w:rStyle w:val="IndexLink"/>
                <w:rtl w:val="true"/>
              </w:rPr>
              <w:t>)</w:t>
              <w:tab/>
            </w:r>
            <w:r>
              <w:rPr>
                <w:rStyle w:val="IndexLink"/>
              </w:rPr>
              <w:t>82</w:t>
            </w:r>
          </w:hyperlink>
        </w:p>
        <w:p>
          <w:pPr>
            <w:pStyle w:val="Contents3"/>
            <w:tabs>
              <w:tab w:val="clear" w:pos="8459"/>
              <w:tab w:val="right" w:pos="9026" w:leader="dot"/>
            </w:tabs>
            <w:rPr/>
          </w:pPr>
          <w:hyperlink w:anchor="__RefHeading___Toc724494_139525021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24496_1395250215">
            <w:r>
              <w:rPr>
                <w:webHidden/>
                <w:rStyle w:val="IndexLink"/>
                <w:rtl w:val="true"/>
              </w:rPr>
              <w:t>چکیده</w:t>
            </w:r>
            <w:r>
              <w:rPr>
                <w:rStyle w:val="IndexLink"/>
                <w:rtl w:val="true"/>
              </w:rPr>
              <w:tab/>
            </w:r>
            <w:r>
              <w:rPr>
                <w:rStyle w:val="IndexLink"/>
              </w:rPr>
              <w:t>82</w:t>
            </w:r>
          </w:hyperlink>
        </w:p>
        <w:p>
          <w:pPr>
            <w:pStyle w:val="Contents3"/>
            <w:tabs>
              <w:tab w:val="clear" w:pos="8459"/>
              <w:tab w:val="right" w:pos="9026" w:leader="dot"/>
            </w:tabs>
            <w:rPr/>
          </w:pPr>
          <w:hyperlink w:anchor="__RefHeading___Toc724498_1395250215">
            <w:r>
              <w:rPr>
                <w:webHidden/>
                <w:rStyle w:val="IndexLink"/>
                <w:rtl w:val="true"/>
              </w:rPr>
              <w:t>واژگان کلیدی</w:t>
            </w:r>
            <w:r>
              <w:rPr>
                <w:rStyle w:val="IndexLink"/>
                <w:rtl w:val="true"/>
              </w:rPr>
              <w:tab/>
            </w:r>
            <w:r>
              <w:rPr>
                <w:rStyle w:val="IndexLink"/>
              </w:rPr>
              <w:t>82</w:t>
            </w:r>
          </w:hyperlink>
        </w:p>
        <w:p>
          <w:pPr>
            <w:pStyle w:val="Contents3"/>
            <w:tabs>
              <w:tab w:val="clear" w:pos="8459"/>
              <w:tab w:val="right" w:pos="9026" w:leader="dot"/>
            </w:tabs>
            <w:rPr/>
          </w:pPr>
          <w:hyperlink w:anchor="__RefHeading___Toc724500_1395250215">
            <w:r>
              <w:rPr>
                <w:webHidden/>
                <w:rStyle w:val="IndexLink"/>
                <w:rtl w:val="true"/>
              </w:rPr>
              <w:t>بیان مسئله</w:t>
            </w:r>
            <w:r>
              <w:rPr>
                <w:rStyle w:val="IndexLink"/>
                <w:rtl w:val="true"/>
              </w:rPr>
              <w:tab/>
            </w:r>
            <w:r>
              <w:rPr>
                <w:rStyle w:val="IndexLink"/>
              </w:rPr>
              <w:t>83</w:t>
            </w:r>
          </w:hyperlink>
        </w:p>
        <w:p>
          <w:pPr>
            <w:pStyle w:val="Contents3"/>
            <w:tabs>
              <w:tab w:val="clear" w:pos="8459"/>
              <w:tab w:val="right" w:pos="9026" w:leader="dot"/>
            </w:tabs>
            <w:rPr/>
          </w:pPr>
          <w:hyperlink w:anchor="__RefHeading___Toc724502_1395250215">
            <w:r>
              <w:rPr>
                <w:webHidden/>
                <w:rStyle w:val="IndexLink"/>
                <w:rtl w:val="true"/>
              </w:rPr>
              <w:t>ضرورت بحث</w:t>
            </w:r>
            <w:r>
              <w:rPr>
                <w:rStyle w:val="IndexLink"/>
                <w:rtl w:val="true"/>
              </w:rPr>
              <w:tab/>
            </w:r>
            <w:r>
              <w:rPr>
                <w:rStyle w:val="IndexLink"/>
              </w:rPr>
              <w:t>83</w:t>
            </w:r>
          </w:hyperlink>
        </w:p>
        <w:p>
          <w:pPr>
            <w:pStyle w:val="Contents3"/>
            <w:tabs>
              <w:tab w:val="clear" w:pos="8459"/>
              <w:tab w:val="right" w:pos="9026" w:leader="dot"/>
            </w:tabs>
            <w:rPr/>
          </w:pPr>
          <w:hyperlink w:anchor="__RefHeading___Toc724504_1395250215">
            <w:r>
              <w:rPr>
                <w:webHidden/>
                <w:rStyle w:val="IndexLink"/>
                <w:rtl w:val="true"/>
              </w:rPr>
              <w:t>پرسشها و فرضیه ها</w:t>
            </w:r>
            <w:r>
              <w:rPr>
                <w:rStyle w:val="IndexLink"/>
                <w:rtl w:val="true"/>
              </w:rPr>
              <w:tab/>
            </w:r>
            <w:r>
              <w:rPr>
                <w:rStyle w:val="IndexLink"/>
              </w:rPr>
              <w:t>84</w:t>
            </w:r>
          </w:hyperlink>
        </w:p>
        <w:p>
          <w:pPr>
            <w:pStyle w:val="Contents3"/>
            <w:tabs>
              <w:tab w:val="clear" w:pos="8459"/>
              <w:tab w:val="right" w:pos="9026" w:leader="dot"/>
            </w:tabs>
            <w:rPr/>
          </w:pPr>
          <w:hyperlink w:anchor="__RefHeading___Toc724506_1395250215">
            <w:r>
              <w:rPr>
                <w:webHidden/>
                <w:rStyle w:val="IndexLink"/>
                <w:rtl w:val="true"/>
              </w:rPr>
              <w:t>دیدگاهها در چیستی کلام جدید</w:t>
            </w:r>
            <w:r>
              <w:rPr>
                <w:rStyle w:val="IndexLink"/>
                <w:rtl w:val="true"/>
              </w:rPr>
              <w:tab/>
            </w:r>
            <w:r>
              <w:rPr>
                <w:rStyle w:val="IndexLink"/>
              </w:rPr>
              <w:t>84</w:t>
            </w:r>
          </w:hyperlink>
        </w:p>
        <w:p>
          <w:pPr>
            <w:pStyle w:val="Contents4"/>
            <w:tabs>
              <w:tab w:val="clear" w:pos="8176"/>
              <w:tab w:val="right" w:pos="9026" w:leader="dot"/>
            </w:tabs>
            <w:rPr/>
          </w:pPr>
          <w:hyperlink w:anchor="__RefHeading___Toc724508_139525021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24510_1395250215">
            <w:r>
              <w:rPr>
                <w:webHidden/>
                <w:rStyle w:val="IndexLink"/>
                <w:rtl w:val="true"/>
              </w:rPr>
              <w:t>رویکرد اول</w:t>
            </w:r>
            <w:r>
              <w:rPr>
                <w:rStyle w:val="IndexLink"/>
                <w:rtl w:val="true"/>
              </w:rPr>
              <w:t xml:space="preserve">: </w:t>
            </w:r>
            <w:r>
              <w:rPr>
                <w:rStyle w:val="IndexLink"/>
                <w:rtl w:val="true"/>
              </w:rPr>
              <w:t>کلام جدید، ناظر به تحول زمانه</w:t>
            </w:r>
            <w:r>
              <w:rPr>
                <w:rStyle w:val="IndexLink"/>
                <w:rtl w:val="true"/>
              </w:rPr>
              <w:tab/>
            </w:r>
            <w:r>
              <w:rPr>
                <w:rStyle w:val="IndexLink"/>
              </w:rPr>
              <w:t>85</w:t>
            </w:r>
          </w:hyperlink>
        </w:p>
        <w:p>
          <w:pPr>
            <w:pStyle w:val="Contents5"/>
            <w:tabs>
              <w:tab w:val="clear" w:pos="7892"/>
              <w:tab w:val="right" w:pos="9026" w:leader="dot"/>
            </w:tabs>
            <w:rPr/>
          </w:pPr>
          <w:hyperlink w:anchor="__RefHeading___Toc724512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724514_1395250215">
            <w:r>
              <w:rPr>
                <w:webHidden/>
                <w:rStyle w:val="IndexLink"/>
                <w:rtl w:val="true"/>
              </w:rPr>
              <w:t>تحول ماهوی</w:t>
            </w:r>
            <w:r>
              <w:rPr>
                <w:rStyle w:val="IndexLink"/>
                <w:rtl w:val="true"/>
              </w:rPr>
              <w:tab/>
            </w:r>
            <w:r>
              <w:rPr>
                <w:rStyle w:val="IndexLink"/>
              </w:rPr>
              <w:t>85</w:t>
            </w:r>
          </w:hyperlink>
        </w:p>
        <w:p>
          <w:pPr>
            <w:pStyle w:val="Contents5"/>
            <w:tabs>
              <w:tab w:val="clear" w:pos="7892"/>
              <w:tab w:val="right" w:pos="9026" w:leader="dot"/>
            </w:tabs>
            <w:rPr/>
          </w:pPr>
          <w:hyperlink w:anchor="__RefHeading___Toc724516_1395250215">
            <w:r>
              <w:rPr>
                <w:webHidden/>
                <w:rStyle w:val="IndexLink"/>
                <w:rtl w:val="true"/>
              </w:rPr>
              <w:t>حدوث تدریجی</w:t>
            </w:r>
            <w:r>
              <w:rPr>
                <w:rStyle w:val="IndexLink"/>
                <w:rtl w:val="true"/>
              </w:rPr>
              <w:tab/>
            </w:r>
            <w:r>
              <w:rPr>
                <w:rStyle w:val="IndexLink"/>
              </w:rPr>
              <w:t>86</w:t>
            </w:r>
          </w:hyperlink>
        </w:p>
        <w:p>
          <w:pPr>
            <w:pStyle w:val="Contents5"/>
            <w:tabs>
              <w:tab w:val="clear" w:pos="7892"/>
              <w:tab w:val="right" w:pos="9026" w:leader="dot"/>
            </w:tabs>
            <w:rPr/>
          </w:pPr>
          <w:hyperlink w:anchor="__RefHeading___Toc724518_1395250215">
            <w:r>
              <w:rPr>
                <w:webHidden/>
                <w:rStyle w:val="IndexLink"/>
                <w:rtl w:val="true"/>
              </w:rPr>
              <w:t>تحلیل و برسی</w:t>
            </w:r>
            <w:r>
              <w:rPr>
                <w:rStyle w:val="IndexLink"/>
                <w:rtl w:val="true"/>
              </w:rPr>
              <w:tab/>
            </w:r>
            <w:r>
              <w:rPr>
                <w:rStyle w:val="IndexLink"/>
              </w:rPr>
              <w:t>87</w:t>
            </w:r>
          </w:hyperlink>
        </w:p>
        <w:p>
          <w:pPr>
            <w:pStyle w:val="Contents4"/>
            <w:tabs>
              <w:tab w:val="clear" w:pos="8176"/>
              <w:tab w:val="right" w:pos="9026" w:leader="dot"/>
            </w:tabs>
            <w:rPr/>
          </w:pPr>
          <w:hyperlink w:anchor="__RefHeading___Toc724520_1395250215">
            <w:r>
              <w:rPr>
                <w:webHidden/>
                <w:rStyle w:val="IndexLink"/>
                <w:rtl w:val="true"/>
              </w:rPr>
              <w:t>رویکرد دوم</w:t>
            </w:r>
            <w:r>
              <w:rPr>
                <w:rStyle w:val="IndexLink"/>
                <w:rtl w:val="true"/>
              </w:rPr>
              <w:t xml:space="preserve">: </w:t>
            </w:r>
            <w:r>
              <w:rPr>
                <w:rStyle w:val="IndexLink"/>
                <w:rtl w:val="true"/>
              </w:rPr>
              <w:t>کلام جدید ، ناظر به تجدد در اجزا و عوارض</w:t>
            </w:r>
            <w:r>
              <w:rPr>
                <w:rStyle w:val="IndexLink"/>
                <w:rtl w:val="true"/>
              </w:rPr>
              <w:tab/>
            </w:r>
            <w:r>
              <w:rPr>
                <w:rStyle w:val="IndexLink"/>
              </w:rPr>
              <w:t>87</w:t>
            </w:r>
          </w:hyperlink>
        </w:p>
        <w:p>
          <w:pPr>
            <w:pStyle w:val="Contents5"/>
            <w:tabs>
              <w:tab w:val="clear" w:pos="7892"/>
              <w:tab w:val="right" w:pos="9026" w:leader="dot"/>
            </w:tabs>
            <w:rPr/>
          </w:pPr>
          <w:hyperlink w:anchor="__RefHeading___Toc724522_139525021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24524_1395250215">
            <w:r>
              <w:rPr>
                <w:webHidden/>
                <w:rStyle w:val="IndexLink"/>
                <w:rtl w:val="true"/>
              </w:rPr>
              <w:t>تحلیل و برسی</w:t>
            </w:r>
            <w:r>
              <w:rPr>
                <w:rStyle w:val="IndexLink"/>
                <w:rtl w:val="true"/>
              </w:rPr>
              <w:tab/>
            </w:r>
            <w:r>
              <w:rPr>
                <w:rStyle w:val="IndexLink"/>
              </w:rPr>
              <w:t>88</w:t>
            </w:r>
          </w:hyperlink>
        </w:p>
        <w:p>
          <w:pPr>
            <w:pStyle w:val="Contents4"/>
            <w:tabs>
              <w:tab w:val="clear" w:pos="8176"/>
              <w:tab w:val="right" w:pos="9026" w:leader="dot"/>
            </w:tabs>
            <w:rPr/>
          </w:pPr>
          <w:hyperlink w:anchor="__RefHeading___Toc724526_1395250215">
            <w:r>
              <w:rPr>
                <w:webHidden/>
                <w:rStyle w:val="IndexLink"/>
                <w:rtl w:val="true"/>
              </w:rPr>
              <w:t>رویکرد سوم</w:t>
            </w:r>
            <w:r>
              <w:rPr>
                <w:rStyle w:val="IndexLink"/>
                <w:rtl w:val="true"/>
              </w:rPr>
              <w:tab/>
            </w:r>
            <w:r>
              <w:rPr>
                <w:rStyle w:val="IndexLink"/>
              </w:rPr>
              <w:t>89</w:t>
            </w:r>
          </w:hyperlink>
        </w:p>
        <w:p>
          <w:pPr>
            <w:pStyle w:val="Contents4"/>
            <w:tabs>
              <w:tab w:val="clear" w:pos="8176"/>
              <w:tab w:val="right" w:pos="9026" w:leader="dot"/>
            </w:tabs>
            <w:rPr/>
          </w:pPr>
          <w:hyperlink w:anchor="__RefHeading___Toc724528_1395250215">
            <w:r>
              <w:rPr>
                <w:webHidden/>
                <w:rStyle w:val="IndexLink"/>
                <w:rtl w:val="true"/>
              </w:rPr>
              <w:t>رویکرد برگزیده</w:t>
            </w:r>
            <w:r>
              <w:rPr>
                <w:rStyle w:val="IndexLink"/>
                <w:rtl w:val="true"/>
              </w:rPr>
              <w:tab/>
            </w:r>
            <w:r>
              <w:rPr>
                <w:rStyle w:val="IndexLink"/>
              </w:rPr>
              <w:t>90</w:t>
            </w:r>
          </w:hyperlink>
        </w:p>
        <w:p>
          <w:pPr>
            <w:pStyle w:val="Contents3"/>
            <w:tabs>
              <w:tab w:val="clear" w:pos="8459"/>
              <w:tab w:val="right" w:pos="9026" w:leader="dot"/>
            </w:tabs>
            <w:rPr/>
          </w:pPr>
          <w:hyperlink w:anchor="__RefHeading___Toc724530_1395250215">
            <w:r>
              <w:rPr>
                <w:webHidden/>
                <w:rStyle w:val="IndexLink"/>
                <w:rtl w:val="true"/>
              </w:rPr>
              <w:t>ضرورت گذر از رویکرد مسائل جدید کلامی</w:t>
            </w:r>
            <w:r>
              <w:rPr>
                <w:rStyle w:val="IndexLink"/>
                <w:rtl w:val="true"/>
              </w:rPr>
              <w:tab/>
            </w:r>
            <w:r>
              <w:rPr>
                <w:rStyle w:val="IndexLink"/>
              </w:rPr>
              <w:t>92</w:t>
            </w:r>
          </w:hyperlink>
        </w:p>
        <w:p>
          <w:pPr>
            <w:pStyle w:val="Contents3"/>
            <w:tabs>
              <w:tab w:val="clear" w:pos="8459"/>
              <w:tab w:val="right" w:pos="9026" w:leader="dot"/>
            </w:tabs>
            <w:rPr/>
          </w:pPr>
          <w:hyperlink w:anchor="__RefHeading___Toc724532_1395250215">
            <w:r>
              <w:rPr>
                <w:webHidden/>
                <w:rStyle w:val="IndexLink"/>
                <w:rtl w:val="true"/>
              </w:rPr>
              <w:t>هویت ساختاری و معرفتی کلام کاربردی</w:t>
            </w:r>
            <w:r>
              <w:rPr>
                <w:rStyle w:val="IndexLink"/>
                <w:rtl w:val="true"/>
              </w:rPr>
              <w:tab/>
            </w:r>
            <w:r>
              <w:rPr>
                <w:rStyle w:val="IndexLink"/>
              </w:rPr>
              <w:t>93</w:t>
            </w:r>
          </w:hyperlink>
        </w:p>
        <w:p>
          <w:pPr>
            <w:pStyle w:val="Contents4"/>
            <w:tabs>
              <w:tab w:val="clear" w:pos="8176"/>
              <w:tab w:val="right" w:pos="9026" w:leader="dot"/>
            </w:tabs>
            <w:rPr/>
          </w:pPr>
          <w:hyperlink w:anchor="__RefHeading___Toc724534_139525021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24536_1395250215">
            <w:r>
              <w:rPr>
                <w:webHidden/>
                <w:rStyle w:val="IndexLink"/>
                <w:rtl w:val="true"/>
              </w:rPr>
              <w:t>وجه نامگذاری</w:t>
            </w:r>
            <w:r>
              <w:rPr>
                <w:rStyle w:val="IndexLink"/>
                <w:rtl w:val="true"/>
              </w:rPr>
              <w:tab/>
            </w:r>
            <w:r>
              <w:rPr>
                <w:rStyle w:val="IndexLink"/>
              </w:rPr>
              <w:t>93</w:t>
            </w:r>
          </w:hyperlink>
        </w:p>
        <w:p>
          <w:pPr>
            <w:pStyle w:val="Contents4"/>
            <w:tabs>
              <w:tab w:val="clear" w:pos="8176"/>
              <w:tab w:val="right" w:pos="9026" w:leader="dot"/>
            </w:tabs>
            <w:rPr/>
          </w:pPr>
          <w:hyperlink w:anchor="__RefHeading___Toc724538_1395250215">
            <w:r>
              <w:rPr>
                <w:webHidden/>
                <w:rStyle w:val="IndexLink"/>
                <w:rtl w:val="true"/>
              </w:rPr>
              <w:t>کلام یا الهیات</w:t>
            </w:r>
            <w:r>
              <w:rPr>
                <w:rStyle w:val="IndexLink"/>
                <w:rtl w:val="true"/>
              </w:rPr>
              <w:tab/>
            </w:r>
            <w:r>
              <w:rPr>
                <w:rStyle w:val="IndexLink"/>
              </w:rPr>
              <w:t>93</w:t>
            </w:r>
          </w:hyperlink>
        </w:p>
        <w:p>
          <w:pPr>
            <w:pStyle w:val="Contents4"/>
            <w:tabs>
              <w:tab w:val="clear" w:pos="8176"/>
              <w:tab w:val="right" w:pos="9026" w:leader="dot"/>
            </w:tabs>
            <w:rPr/>
          </w:pPr>
          <w:hyperlink w:anchor="__RefHeading___Toc724540_1395250215">
            <w:r>
              <w:rPr>
                <w:webHidden/>
                <w:rStyle w:val="IndexLink"/>
                <w:rtl w:val="true"/>
              </w:rPr>
              <w:t>هویت معرفتی</w:t>
            </w:r>
            <w:r>
              <w:rPr>
                <w:rStyle w:val="IndexLink"/>
                <w:rtl w:val="true"/>
              </w:rPr>
              <w:tab/>
            </w:r>
            <w:r>
              <w:rPr>
                <w:rStyle w:val="IndexLink"/>
              </w:rPr>
              <w:t>94</w:t>
            </w:r>
          </w:hyperlink>
        </w:p>
        <w:p>
          <w:pPr>
            <w:pStyle w:val="Contents4"/>
            <w:tabs>
              <w:tab w:val="clear" w:pos="8176"/>
              <w:tab w:val="right" w:pos="9026" w:leader="dot"/>
            </w:tabs>
            <w:rPr/>
          </w:pPr>
          <w:hyperlink w:anchor="__RefHeading___Toc724542_1395250215">
            <w:r>
              <w:rPr>
                <w:webHidden/>
                <w:rStyle w:val="IndexLink"/>
                <w:rtl w:val="true"/>
              </w:rPr>
              <w:t>قلمرو و محدوده</w:t>
            </w:r>
            <w:r>
              <w:rPr>
                <w:rStyle w:val="IndexLink"/>
                <w:rtl w:val="true"/>
              </w:rPr>
              <w:tab/>
            </w:r>
            <w:r>
              <w:rPr>
                <w:rStyle w:val="IndexLink"/>
              </w:rPr>
              <w:t>94</w:t>
            </w:r>
          </w:hyperlink>
        </w:p>
        <w:p>
          <w:pPr>
            <w:pStyle w:val="Contents4"/>
            <w:tabs>
              <w:tab w:val="clear" w:pos="8176"/>
              <w:tab w:val="right" w:pos="9026" w:leader="dot"/>
            </w:tabs>
            <w:rPr/>
          </w:pPr>
          <w:hyperlink w:anchor="__RefHeading___Toc724544_1395250215">
            <w:r>
              <w:rPr>
                <w:webHidden/>
                <w:rStyle w:val="IndexLink"/>
                <w:rtl w:val="true"/>
              </w:rPr>
              <w:t>تناسب آن با کلام اسلامی</w:t>
            </w:r>
            <w:r>
              <w:rPr>
                <w:rStyle w:val="IndexLink"/>
                <w:rtl w:val="true"/>
              </w:rPr>
              <w:tab/>
            </w:r>
            <w:r>
              <w:rPr>
                <w:rStyle w:val="IndexLink"/>
              </w:rPr>
              <w:t>94</w:t>
            </w:r>
          </w:hyperlink>
        </w:p>
        <w:p>
          <w:pPr>
            <w:pStyle w:val="Contents3"/>
            <w:tabs>
              <w:tab w:val="clear" w:pos="8459"/>
              <w:tab w:val="right" w:pos="9026" w:leader="dot"/>
            </w:tabs>
            <w:rPr/>
          </w:pPr>
          <w:hyperlink w:anchor="__RefHeading___Toc724546_1395250215">
            <w:r>
              <w:rPr>
                <w:webHidden/>
                <w:rStyle w:val="IndexLink"/>
                <w:rtl w:val="true"/>
              </w:rPr>
              <w:t>تفاوتهای کلام جدید و کاربردی</w:t>
            </w:r>
            <w:r>
              <w:rPr>
                <w:rStyle w:val="IndexLink"/>
                <w:rtl w:val="true"/>
              </w:rPr>
              <w:tab/>
            </w:r>
            <w:r>
              <w:rPr>
                <w:rStyle w:val="IndexLink"/>
              </w:rPr>
              <w:t>94</w:t>
            </w:r>
          </w:hyperlink>
        </w:p>
        <w:p>
          <w:pPr>
            <w:pStyle w:val="Contents3"/>
            <w:tabs>
              <w:tab w:val="clear" w:pos="8459"/>
              <w:tab w:val="right" w:pos="9026" w:leader="dot"/>
            </w:tabs>
            <w:rPr/>
          </w:pPr>
          <w:hyperlink w:anchor="__RefHeading___Toc724548_1395250215">
            <w:r>
              <w:rPr>
                <w:webHidden/>
                <w:rStyle w:val="IndexLink"/>
                <w:rtl w:val="true"/>
              </w:rPr>
              <w:t>نتایج کلام کاربردی</w:t>
            </w:r>
            <w:r>
              <w:rPr>
                <w:rStyle w:val="IndexLink"/>
                <w:rtl w:val="true"/>
              </w:rPr>
              <w:tab/>
            </w:r>
            <w:r>
              <w:rPr>
                <w:rStyle w:val="IndexLink"/>
              </w:rPr>
              <w:t>95</w:t>
            </w:r>
          </w:hyperlink>
        </w:p>
        <w:p>
          <w:pPr>
            <w:pStyle w:val="Contents3"/>
            <w:tabs>
              <w:tab w:val="clear" w:pos="8459"/>
              <w:tab w:val="right" w:pos="9026" w:leader="dot"/>
            </w:tabs>
            <w:rPr/>
          </w:pPr>
          <w:hyperlink w:anchor="__RefHeading___Toc724550_1395250215">
            <w:r>
              <w:rPr>
                <w:webHidden/>
                <w:rStyle w:val="IndexLink"/>
                <w:rtl w:val="true"/>
              </w:rPr>
              <w:t>پیشینه پژوهش و حوزه های مرتبط</w:t>
            </w:r>
            <w:r>
              <w:rPr>
                <w:rStyle w:val="IndexLink"/>
                <w:rtl w:val="true"/>
              </w:rPr>
              <w:tab/>
            </w:r>
            <w:r>
              <w:rPr>
                <w:rStyle w:val="IndexLink"/>
              </w:rPr>
              <w:t>97</w:t>
            </w:r>
          </w:hyperlink>
        </w:p>
        <w:p>
          <w:pPr>
            <w:pStyle w:val="Contents3"/>
            <w:tabs>
              <w:tab w:val="clear" w:pos="8459"/>
              <w:tab w:val="right" w:pos="9026" w:leader="dot"/>
            </w:tabs>
            <w:rPr/>
          </w:pPr>
          <w:hyperlink w:anchor="__RefHeading___Toc724552_1395250215">
            <w:r>
              <w:rPr>
                <w:webHidden/>
                <w:rStyle w:val="IndexLink"/>
                <w:rtl w:val="true"/>
              </w:rPr>
              <w:t>برخی مسائل کلام کاربردی</w:t>
            </w:r>
            <w:r>
              <w:rPr>
                <w:rStyle w:val="IndexLink"/>
                <w:rtl w:val="true"/>
              </w:rPr>
              <w:tab/>
            </w:r>
            <w:r>
              <w:rPr>
                <w:rStyle w:val="IndexLink"/>
              </w:rPr>
              <w:t>97</w:t>
            </w:r>
          </w:hyperlink>
        </w:p>
        <w:p>
          <w:pPr>
            <w:pStyle w:val="Contents3"/>
            <w:tabs>
              <w:tab w:val="clear" w:pos="8459"/>
              <w:tab w:val="right" w:pos="9026" w:leader="dot"/>
            </w:tabs>
            <w:rPr/>
          </w:pPr>
          <w:hyperlink w:anchor="__RefHeading___Toc724554_1395250215">
            <w:r>
              <w:rPr>
                <w:webHidden/>
                <w:rStyle w:val="IndexLink"/>
                <w:rtl w:val="true"/>
              </w:rPr>
              <w:t>فرجامین سخن</w:t>
            </w:r>
            <w:r>
              <w:rPr>
                <w:rStyle w:val="IndexLink"/>
                <w:rtl w:val="true"/>
              </w:rPr>
              <w:tab/>
            </w:r>
            <w:r>
              <w:rPr>
                <w:rStyle w:val="IndexLink"/>
              </w:rPr>
              <w:t>98</w:t>
            </w:r>
          </w:hyperlink>
        </w:p>
        <w:p>
          <w:pPr>
            <w:pStyle w:val="Contents3"/>
            <w:tabs>
              <w:tab w:val="clear" w:pos="8459"/>
              <w:tab w:val="right" w:pos="9026" w:leader="dot"/>
            </w:tabs>
            <w:rPr/>
          </w:pPr>
          <w:hyperlink w:anchor="__RefHeading___Toc724556_1395250215">
            <w:r>
              <w:rPr>
                <w:webHidden/>
                <w:rStyle w:val="IndexLink"/>
                <w:rtl w:val="true"/>
              </w:rPr>
              <w:t>نتیجه</w:t>
            </w:r>
            <w:r>
              <w:rPr>
                <w:rStyle w:val="IndexLink"/>
                <w:rtl w:val="true"/>
              </w:rPr>
              <w:tab/>
            </w:r>
            <w:r>
              <w:rPr>
                <w:rStyle w:val="IndexLink"/>
              </w:rPr>
              <w:t>99</w:t>
            </w:r>
          </w:hyperlink>
        </w:p>
        <w:p>
          <w:pPr>
            <w:pStyle w:val="Contents3"/>
            <w:tabs>
              <w:tab w:val="clear" w:pos="8459"/>
              <w:tab w:val="right" w:pos="9026" w:leader="dot"/>
            </w:tabs>
            <w:rPr/>
          </w:pPr>
          <w:hyperlink w:anchor="__RefHeading___Toc724558_1395250215">
            <w:r>
              <w:rPr>
                <w:webHidden/>
                <w:rStyle w:val="IndexLink"/>
                <w:rtl w:val="true"/>
              </w:rPr>
              <w:t>منابع</w:t>
            </w:r>
            <w:r>
              <w:rPr>
                <w:rStyle w:val="IndexLink"/>
                <w:rtl w:val="true"/>
              </w:rPr>
              <w:tab/>
            </w:r>
            <w:r>
              <w:rPr>
                <w:rStyle w:val="IndexLink"/>
              </w:rPr>
              <w:t>99</w:t>
            </w:r>
          </w:hyperlink>
        </w:p>
        <w:p>
          <w:pPr>
            <w:pStyle w:val="Contents2"/>
            <w:tabs>
              <w:tab w:val="clear" w:pos="8743"/>
              <w:tab w:val="right" w:pos="9026" w:leader="dot"/>
            </w:tabs>
            <w:rPr/>
          </w:pPr>
          <w:hyperlink w:anchor="__RefHeading___Toc724560_1395250215">
            <w:r>
              <w:rPr>
                <w:webHidden/>
                <w:rStyle w:val="IndexLink"/>
                <w:rtl w:val="true"/>
              </w:rPr>
              <w:t>رابطه ذات با صفات از منظر معتزله</w:t>
            </w:r>
            <w:r>
              <w:rPr>
                <w:rStyle w:val="IndexLink"/>
                <w:rtl w:val="true"/>
              </w:rPr>
              <w:tab/>
            </w:r>
            <w:r>
              <w:rPr>
                <w:rStyle w:val="IndexLink"/>
              </w:rPr>
              <w:t>102</w:t>
            </w:r>
          </w:hyperlink>
        </w:p>
        <w:p>
          <w:pPr>
            <w:pStyle w:val="Contents3"/>
            <w:tabs>
              <w:tab w:val="clear" w:pos="8459"/>
              <w:tab w:val="right" w:pos="9026" w:leader="dot"/>
            </w:tabs>
            <w:rPr/>
          </w:pPr>
          <w:hyperlink w:anchor="__RefHeading___Toc724562_1395250215">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24564_1395250215">
            <w:r>
              <w:rPr>
                <w:webHidden/>
                <w:rStyle w:val="IndexLink"/>
                <w:rtl w:val="true"/>
              </w:rPr>
              <w:t>چکیده</w:t>
            </w:r>
            <w:r>
              <w:rPr>
                <w:rStyle w:val="IndexLink"/>
                <w:rtl w:val="true"/>
              </w:rPr>
              <w:tab/>
            </w:r>
            <w:r>
              <w:rPr>
                <w:rStyle w:val="IndexLink"/>
              </w:rPr>
              <w:t>102</w:t>
            </w:r>
          </w:hyperlink>
        </w:p>
        <w:p>
          <w:pPr>
            <w:pStyle w:val="Contents3"/>
            <w:tabs>
              <w:tab w:val="clear" w:pos="8459"/>
              <w:tab w:val="right" w:pos="9026" w:leader="dot"/>
            </w:tabs>
            <w:rPr/>
          </w:pPr>
          <w:hyperlink w:anchor="__RefHeading___Toc724566_1395250215">
            <w:r>
              <w:rPr>
                <w:webHidden/>
                <w:rStyle w:val="IndexLink"/>
                <w:rtl w:val="true"/>
              </w:rPr>
              <w:t>واژگان کلیدی</w:t>
            </w:r>
            <w:r>
              <w:rPr>
                <w:rStyle w:val="IndexLink"/>
                <w:rtl w:val="true"/>
              </w:rPr>
              <w:tab/>
            </w:r>
            <w:r>
              <w:rPr>
                <w:rStyle w:val="IndexLink"/>
              </w:rPr>
              <w:t>102</w:t>
            </w:r>
          </w:hyperlink>
        </w:p>
        <w:p>
          <w:pPr>
            <w:pStyle w:val="Contents3"/>
            <w:tabs>
              <w:tab w:val="clear" w:pos="8459"/>
              <w:tab w:val="right" w:pos="9026" w:leader="dot"/>
            </w:tabs>
            <w:rPr/>
          </w:pPr>
          <w:hyperlink w:anchor="__RefHeading___Toc724568_1395250215">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724570_1395250215">
            <w:r>
              <w:rPr>
                <w:webHidden/>
                <w:rStyle w:val="IndexLink"/>
                <w:rtl w:val="true"/>
              </w:rPr>
              <w:t>صفت از دیدگاه معتزله</w:t>
            </w:r>
            <w:r>
              <w:rPr>
                <w:rStyle w:val="IndexLink"/>
                <w:rtl w:val="true"/>
              </w:rPr>
              <w:tab/>
            </w:r>
            <w:r>
              <w:rPr>
                <w:rStyle w:val="IndexLink"/>
              </w:rPr>
              <w:t>104</w:t>
            </w:r>
          </w:hyperlink>
        </w:p>
        <w:p>
          <w:pPr>
            <w:pStyle w:val="Contents4"/>
            <w:tabs>
              <w:tab w:val="clear" w:pos="8176"/>
              <w:tab w:val="right" w:pos="9026" w:leader="dot"/>
            </w:tabs>
            <w:rPr/>
          </w:pPr>
          <w:hyperlink w:anchor="__RefHeading___Toc724572_139525021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24574_1395250215">
            <w:r>
              <w:rPr>
                <w:webHidden/>
                <w:rStyle w:val="IndexLink"/>
                <w:rtl w:val="true"/>
              </w:rPr>
              <w:t>نظریه نفی صفات</w:t>
            </w:r>
            <w:r>
              <w:rPr>
                <w:rStyle w:val="IndexLink"/>
                <w:rtl w:val="true"/>
              </w:rPr>
              <w:tab/>
            </w:r>
            <w:r>
              <w:rPr>
                <w:rStyle w:val="IndexLink"/>
              </w:rPr>
              <w:t>106</w:t>
            </w:r>
          </w:hyperlink>
        </w:p>
        <w:p>
          <w:pPr>
            <w:pStyle w:val="Contents4"/>
            <w:tabs>
              <w:tab w:val="clear" w:pos="8176"/>
              <w:tab w:val="right" w:pos="9026" w:leader="dot"/>
            </w:tabs>
            <w:rPr/>
          </w:pPr>
          <w:hyperlink w:anchor="__RefHeading___Toc724576_1395250215">
            <w:r>
              <w:rPr>
                <w:webHidden/>
                <w:rStyle w:val="IndexLink"/>
                <w:rtl w:val="true"/>
              </w:rPr>
              <w:t>نظریه عینیت صفات با ذات</w:t>
            </w:r>
            <w:r>
              <w:rPr>
                <w:rStyle w:val="IndexLink"/>
                <w:rtl w:val="true"/>
              </w:rPr>
              <w:tab/>
            </w:r>
            <w:r>
              <w:rPr>
                <w:rStyle w:val="IndexLink"/>
              </w:rPr>
              <w:t>110</w:t>
            </w:r>
          </w:hyperlink>
        </w:p>
        <w:p>
          <w:pPr>
            <w:pStyle w:val="Contents4"/>
            <w:tabs>
              <w:tab w:val="clear" w:pos="8176"/>
              <w:tab w:val="right" w:pos="9026" w:leader="dot"/>
            </w:tabs>
            <w:rPr/>
          </w:pPr>
          <w:hyperlink w:anchor="__RefHeading___Toc724578_1395250215">
            <w:r>
              <w:rPr>
                <w:webHidden/>
                <w:rStyle w:val="IndexLink"/>
                <w:rtl w:val="true"/>
              </w:rPr>
              <w:t>نظریه نیابت ذات از صفات</w:t>
            </w:r>
            <w:r>
              <w:rPr>
                <w:rStyle w:val="IndexLink"/>
                <w:rtl w:val="true"/>
              </w:rPr>
              <w:tab/>
            </w:r>
            <w:r>
              <w:rPr>
                <w:rStyle w:val="IndexLink"/>
              </w:rPr>
              <w:t>113</w:t>
            </w:r>
          </w:hyperlink>
        </w:p>
        <w:p>
          <w:pPr>
            <w:pStyle w:val="Contents4"/>
            <w:tabs>
              <w:tab w:val="clear" w:pos="8176"/>
              <w:tab w:val="right" w:pos="9026" w:leader="dot"/>
            </w:tabs>
            <w:rPr/>
          </w:pPr>
          <w:hyperlink w:anchor="__RefHeading___Toc724580_1395250215">
            <w:r>
              <w:rPr>
                <w:webHidden/>
                <w:rStyle w:val="IndexLink"/>
                <w:rtl w:val="true"/>
              </w:rPr>
              <w:t>نظریه احوال</w:t>
            </w:r>
            <w:r>
              <w:rPr>
                <w:rStyle w:val="IndexLink"/>
                <w:rtl w:val="true"/>
              </w:rPr>
              <w:tab/>
            </w:r>
            <w:r>
              <w:rPr>
                <w:rStyle w:val="IndexLink"/>
              </w:rPr>
              <w:t>116</w:t>
            </w:r>
          </w:hyperlink>
        </w:p>
        <w:p>
          <w:pPr>
            <w:pStyle w:val="Contents3"/>
            <w:tabs>
              <w:tab w:val="clear" w:pos="8459"/>
              <w:tab w:val="right" w:pos="9026" w:leader="dot"/>
            </w:tabs>
            <w:rPr/>
          </w:pPr>
          <w:hyperlink w:anchor="__RefHeading___Toc724582_1395250215">
            <w:r>
              <w:rPr>
                <w:webHidden/>
                <w:rStyle w:val="IndexLink"/>
                <w:rtl w:val="true"/>
              </w:rPr>
              <w:t>نتیجه</w:t>
            </w:r>
            <w:r>
              <w:rPr>
                <w:rStyle w:val="IndexLink"/>
                <w:rtl w:val="true"/>
              </w:rPr>
              <w:tab/>
            </w:r>
            <w:r>
              <w:rPr>
                <w:rStyle w:val="IndexLink"/>
              </w:rPr>
              <w:t>118</w:t>
            </w:r>
          </w:hyperlink>
        </w:p>
        <w:p>
          <w:pPr>
            <w:pStyle w:val="Contents3"/>
            <w:tabs>
              <w:tab w:val="clear" w:pos="8459"/>
              <w:tab w:val="right" w:pos="9026" w:leader="dot"/>
            </w:tabs>
            <w:rPr/>
          </w:pPr>
          <w:hyperlink w:anchor="__RefHeading___Toc724584_1395250215">
            <w:r>
              <w:rPr>
                <w:webHidden/>
                <w:rStyle w:val="IndexLink"/>
                <w:rtl w:val="true"/>
              </w:rPr>
              <w:t>منابع</w:t>
            </w:r>
            <w:r>
              <w:rPr>
                <w:rStyle w:val="IndexLink"/>
                <w:rtl w:val="true"/>
              </w:rPr>
              <w:tab/>
            </w:r>
            <w:r>
              <w:rPr>
                <w:rStyle w:val="IndexLink"/>
              </w:rPr>
              <w:t>119</w:t>
            </w:r>
          </w:hyperlink>
        </w:p>
        <w:p>
          <w:pPr>
            <w:pStyle w:val="Contents2"/>
            <w:tabs>
              <w:tab w:val="clear" w:pos="8743"/>
              <w:tab w:val="right" w:pos="9026" w:leader="dot"/>
            </w:tabs>
            <w:rPr/>
          </w:pPr>
          <w:hyperlink w:anchor="__RefHeading___Toc724586_1395250215">
            <w:r>
              <w:rPr>
                <w:webHidden/>
                <w:rStyle w:val="IndexLink"/>
                <w:rtl w:val="true"/>
              </w:rPr>
              <w:t>مفهوم سازی جدید از قاعده لطف و وجوب آن در آثار آیت‌الله سبحانی</w:t>
            </w:r>
            <w:r>
              <w:rPr>
                <w:rStyle w:val="IndexLink"/>
                <w:rtl w:val="true"/>
              </w:rPr>
              <w:tab/>
            </w:r>
            <w:r>
              <w:rPr>
                <w:rStyle w:val="IndexLink"/>
              </w:rPr>
              <w:t>121</w:t>
            </w:r>
          </w:hyperlink>
        </w:p>
        <w:p>
          <w:pPr>
            <w:pStyle w:val="Contents3"/>
            <w:tabs>
              <w:tab w:val="clear" w:pos="8459"/>
              <w:tab w:val="right" w:pos="9026" w:leader="dot"/>
            </w:tabs>
            <w:rPr/>
          </w:pPr>
          <w:hyperlink w:anchor="__RefHeading___Toc724588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724590_1395250215">
            <w:r>
              <w:rPr>
                <w:webHidden/>
                <w:rStyle w:val="IndexLink"/>
                <w:rtl w:val="true"/>
              </w:rPr>
              <w:t>چکیده</w:t>
            </w:r>
            <w:r>
              <w:rPr>
                <w:rStyle w:val="IndexLink"/>
                <w:rtl w:val="true"/>
              </w:rPr>
              <w:tab/>
            </w:r>
            <w:r>
              <w:rPr>
                <w:rStyle w:val="IndexLink"/>
              </w:rPr>
              <w:t>121</w:t>
            </w:r>
          </w:hyperlink>
        </w:p>
        <w:p>
          <w:pPr>
            <w:pStyle w:val="Contents3"/>
            <w:tabs>
              <w:tab w:val="clear" w:pos="8459"/>
              <w:tab w:val="right" w:pos="9026" w:leader="dot"/>
            </w:tabs>
            <w:rPr/>
          </w:pPr>
          <w:hyperlink w:anchor="__RefHeading___Toc724592_1395250215">
            <w:r>
              <w:rPr>
                <w:webHidden/>
                <w:rStyle w:val="IndexLink"/>
                <w:rtl w:val="true"/>
              </w:rPr>
              <w:t>واژگان کلیدی</w:t>
            </w:r>
            <w:r>
              <w:rPr>
                <w:rStyle w:val="IndexLink"/>
                <w:rtl w:val="true"/>
              </w:rPr>
              <w:tab/>
            </w:r>
            <w:r>
              <w:rPr>
                <w:rStyle w:val="IndexLink"/>
              </w:rPr>
              <w:t>121</w:t>
            </w:r>
          </w:hyperlink>
        </w:p>
        <w:p>
          <w:pPr>
            <w:pStyle w:val="Contents3"/>
            <w:tabs>
              <w:tab w:val="clear" w:pos="8459"/>
              <w:tab w:val="right" w:pos="9026" w:leader="dot"/>
            </w:tabs>
            <w:rPr/>
          </w:pPr>
          <w:hyperlink w:anchor="__RefHeading___Toc724594_1395250215">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724596_1395250215">
            <w:r>
              <w:rPr>
                <w:webHidden/>
                <w:rStyle w:val="IndexLink"/>
                <w:rtl w:val="true"/>
              </w:rPr>
              <w:t>چیستی و اقسام لطف</w:t>
            </w:r>
            <w:r>
              <w:rPr>
                <w:rStyle w:val="IndexLink"/>
                <w:rtl w:val="true"/>
              </w:rPr>
              <w:tab/>
            </w:r>
            <w:r>
              <w:rPr>
                <w:rStyle w:val="IndexLink"/>
              </w:rPr>
              <w:t>122</w:t>
            </w:r>
          </w:hyperlink>
        </w:p>
        <w:p>
          <w:pPr>
            <w:pStyle w:val="Contents3"/>
            <w:tabs>
              <w:tab w:val="clear" w:pos="8459"/>
              <w:tab w:val="right" w:pos="9026" w:leader="dot"/>
            </w:tabs>
            <w:rPr/>
          </w:pPr>
          <w:hyperlink w:anchor="__RefHeading___Toc724598_1395250215">
            <w:r>
              <w:rPr>
                <w:webHidden/>
                <w:rStyle w:val="IndexLink"/>
                <w:rtl w:val="true"/>
              </w:rPr>
              <w:t>ابداع مفهومی جدید از لطف</w:t>
            </w:r>
            <w:r>
              <w:rPr>
                <w:rStyle w:val="IndexLink"/>
                <w:rtl w:val="true"/>
              </w:rPr>
              <w:tab/>
            </w:r>
            <w:r>
              <w:rPr>
                <w:rStyle w:val="IndexLink"/>
              </w:rPr>
              <w:t>123</w:t>
            </w:r>
          </w:hyperlink>
        </w:p>
        <w:p>
          <w:pPr>
            <w:pStyle w:val="Contents3"/>
            <w:tabs>
              <w:tab w:val="clear" w:pos="8459"/>
              <w:tab w:val="right" w:pos="9026" w:leader="dot"/>
            </w:tabs>
            <w:rPr/>
          </w:pPr>
          <w:hyperlink w:anchor="__RefHeading___Toc724600_1395250215">
            <w:r>
              <w:rPr>
                <w:webHidden/>
                <w:rStyle w:val="IndexLink"/>
                <w:rtl w:val="true"/>
              </w:rPr>
              <w:t>عوامل ظهور مفهوم جدید</w:t>
            </w:r>
            <w:r>
              <w:rPr>
                <w:rStyle w:val="IndexLink"/>
                <w:rtl w:val="true"/>
              </w:rPr>
              <w:tab/>
            </w:r>
            <w:r>
              <w:rPr>
                <w:rStyle w:val="IndexLink"/>
              </w:rPr>
              <w:t>124</w:t>
            </w:r>
          </w:hyperlink>
        </w:p>
        <w:p>
          <w:pPr>
            <w:pStyle w:val="Contents3"/>
            <w:tabs>
              <w:tab w:val="clear" w:pos="8459"/>
              <w:tab w:val="right" w:pos="9026" w:leader="dot"/>
            </w:tabs>
            <w:rPr/>
          </w:pPr>
          <w:hyperlink w:anchor="__RefHeading___Toc724602_1395250215">
            <w:r>
              <w:rPr>
                <w:webHidden/>
                <w:rStyle w:val="IndexLink"/>
                <w:rtl w:val="true"/>
              </w:rPr>
              <w:t>رویکرد آیت الله سبحانی</w:t>
            </w:r>
            <w:r>
              <w:rPr>
                <w:rStyle w:val="IndexLink"/>
                <w:rtl w:val="true"/>
              </w:rPr>
              <w:tab/>
            </w:r>
            <w:r>
              <w:rPr>
                <w:rStyle w:val="IndexLink"/>
              </w:rPr>
              <w:t>126</w:t>
            </w:r>
          </w:hyperlink>
        </w:p>
        <w:p>
          <w:pPr>
            <w:pStyle w:val="Contents4"/>
            <w:tabs>
              <w:tab w:val="clear" w:pos="8176"/>
              <w:tab w:val="right" w:pos="9026" w:leader="dot"/>
            </w:tabs>
            <w:rPr/>
          </w:pPr>
          <w:hyperlink w:anchor="__RefHeading___Toc724604_139525021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24606_1395250215">
            <w:r>
              <w:rPr>
                <w:webHidden/>
                <w:rStyle w:val="IndexLink"/>
                <w:rtl w:val="true"/>
              </w:rPr>
              <w:t>رویکرد اول</w:t>
            </w:r>
            <w:r>
              <w:rPr>
                <w:rStyle w:val="IndexLink"/>
                <w:rtl w:val="true"/>
              </w:rPr>
              <w:t xml:space="preserve">: </w:t>
            </w:r>
            <w:r>
              <w:rPr>
                <w:rStyle w:val="IndexLink"/>
                <w:rtl w:val="true"/>
              </w:rPr>
              <w:t>قبول اشکال علامه حلی</w:t>
            </w:r>
            <w:r>
              <w:rPr>
                <w:rStyle w:val="IndexLink"/>
                <w:rtl w:val="true"/>
              </w:rPr>
              <w:tab/>
            </w:r>
            <w:r>
              <w:rPr>
                <w:rStyle w:val="IndexLink"/>
              </w:rPr>
              <w:t>126</w:t>
            </w:r>
          </w:hyperlink>
        </w:p>
        <w:p>
          <w:pPr>
            <w:pStyle w:val="Contents4"/>
            <w:tabs>
              <w:tab w:val="clear" w:pos="8176"/>
              <w:tab w:val="right" w:pos="9026" w:leader="dot"/>
            </w:tabs>
            <w:rPr/>
          </w:pPr>
          <w:hyperlink w:anchor="__RefHeading___Toc724608_1395250215">
            <w:r>
              <w:rPr>
                <w:webHidden/>
                <w:rStyle w:val="IndexLink"/>
                <w:rtl w:val="true"/>
              </w:rPr>
              <w:t>رویکرد دوم</w:t>
            </w:r>
            <w:r>
              <w:rPr>
                <w:rStyle w:val="IndexLink"/>
                <w:rtl w:val="true"/>
              </w:rPr>
              <w:t xml:space="preserve">: </w:t>
            </w:r>
            <w:r>
              <w:rPr>
                <w:rStyle w:val="IndexLink"/>
                <w:rtl w:val="true"/>
              </w:rPr>
              <w:t>نقد نظریه علامه حلی و بازگشت به شیوه متکلمان پیش از علامه</w:t>
            </w:r>
            <w:r>
              <w:rPr>
                <w:rStyle w:val="IndexLink"/>
                <w:rtl w:val="true"/>
              </w:rPr>
              <w:tab/>
            </w:r>
            <w:r>
              <w:rPr>
                <w:rStyle w:val="IndexLink"/>
              </w:rPr>
              <w:t>128</w:t>
            </w:r>
          </w:hyperlink>
        </w:p>
        <w:p>
          <w:pPr>
            <w:pStyle w:val="Contents4"/>
            <w:tabs>
              <w:tab w:val="clear" w:pos="8176"/>
              <w:tab w:val="right" w:pos="9026" w:leader="dot"/>
            </w:tabs>
            <w:rPr/>
          </w:pPr>
          <w:hyperlink w:anchor="__RefHeading___Toc724610_1395250215">
            <w:r>
              <w:rPr>
                <w:webHidden/>
                <w:rStyle w:val="IndexLink"/>
                <w:rtl w:val="true"/>
              </w:rPr>
              <w:t>رویکرد سوم</w:t>
            </w:r>
            <w:r>
              <w:rPr>
                <w:rStyle w:val="IndexLink"/>
                <w:rtl w:val="true"/>
              </w:rPr>
              <w:t xml:space="preserve">: </w:t>
            </w:r>
            <w:r>
              <w:rPr>
                <w:rStyle w:val="IndexLink"/>
                <w:rtl w:val="true"/>
              </w:rPr>
              <w:t>جمع میان دو رویکرد پیشین</w:t>
            </w:r>
            <w:r>
              <w:rPr>
                <w:rStyle w:val="IndexLink"/>
                <w:rtl w:val="true"/>
              </w:rPr>
              <w:tab/>
            </w:r>
            <w:r>
              <w:rPr>
                <w:rStyle w:val="IndexLink"/>
              </w:rPr>
              <w:t>129</w:t>
            </w:r>
          </w:hyperlink>
        </w:p>
        <w:p>
          <w:pPr>
            <w:pStyle w:val="Contents3"/>
            <w:tabs>
              <w:tab w:val="clear" w:pos="8459"/>
              <w:tab w:val="right" w:pos="9026" w:leader="dot"/>
            </w:tabs>
            <w:rPr/>
          </w:pPr>
          <w:hyperlink w:anchor="__RefHeading___Toc724612_1395250215">
            <w:r>
              <w:rPr>
                <w:webHidden/>
                <w:rStyle w:val="IndexLink"/>
                <w:rtl w:val="true"/>
              </w:rPr>
              <w:t>وجوب لطف و پاسخ به اشکالات</w:t>
            </w:r>
            <w:r>
              <w:rPr>
                <w:rStyle w:val="IndexLink"/>
                <w:rtl w:val="true"/>
              </w:rPr>
              <w:tab/>
            </w:r>
            <w:r>
              <w:rPr>
                <w:rStyle w:val="IndexLink"/>
              </w:rPr>
              <w:t>130</w:t>
            </w:r>
          </w:hyperlink>
        </w:p>
        <w:p>
          <w:pPr>
            <w:pStyle w:val="Contents4"/>
            <w:tabs>
              <w:tab w:val="clear" w:pos="8176"/>
              <w:tab w:val="right" w:pos="9026" w:leader="dot"/>
            </w:tabs>
            <w:rPr/>
          </w:pPr>
          <w:hyperlink w:anchor="__RefHeading___Toc724614_139525021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24616_1395250215">
            <w:r>
              <w:rPr>
                <w:webHidden/>
                <w:rStyle w:val="IndexLink"/>
                <w:rtl w:val="true"/>
              </w:rPr>
              <w:t>الف</w:t>
            </w:r>
            <w:r>
              <w:rPr>
                <w:rStyle w:val="IndexLink"/>
                <w:rtl w:val="true"/>
              </w:rPr>
              <w:t xml:space="preserve">) </w:t>
            </w:r>
            <w:r>
              <w:rPr>
                <w:rStyle w:val="IndexLink"/>
                <w:rtl w:val="true"/>
              </w:rPr>
              <w:t>پاسخ شیخ مفید</w:t>
            </w:r>
            <w:r>
              <w:rPr>
                <w:rStyle w:val="IndexLink"/>
                <w:rtl w:val="true"/>
              </w:rPr>
              <w:tab/>
            </w:r>
            <w:r>
              <w:rPr>
                <w:rStyle w:val="IndexLink"/>
              </w:rPr>
              <w:t>131</w:t>
            </w:r>
          </w:hyperlink>
        </w:p>
        <w:p>
          <w:pPr>
            <w:pStyle w:val="Contents4"/>
            <w:tabs>
              <w:tab w:val="clear" w:pos="8176"/>
              <w:tab w:val="right" w:pos="9026" w:leader="dot"/>
            </w:tabs>
            <w:rPr/>
          </w:pPr>
          <w:hyperlink w:anchor="__RefHeading___Toc724618_1395250215">
            <w:r>
              <w:rPr>
                <w:webHidden/>
                <w:rStyle w:val="IndexLink"/>
                <w:rtl w:val="true"/>
              </w:rPr>
              <w:t>ب</w:t>
            </w:r>
            <w:r>
              <w:rPr>
                <w:rStyle w:val="IndexLink"/>
                <w:rtl w:val="true"/>
              </w:rPr>
              <w:t xml:space="preserve">) </w:t>
            </w:r>
            <w:r>
              <w:rPr>
                <w:rStyle w:val="IndexLink"/>
                <w:rtl w:val="true"/>
              </w:rPr>
              <w:t>پاسخ سایر متکلمان</w:t>
            </w:r>
            <w:r>
              <w:rPr>
                <w:rStyle w:val="IndexLink"/>
                <w:rtl w:val="true"/>
              </w:rPr>
              <w:tab/>
            </w:r>
            <w:r>
              <w:rPr>
                <w:rStyle w:val="IndexLink"/>
              </w:rPr>
              <w:t>132</w:t>
            </w:r>
          </w:hyperlink>
        </w:p>
        <w:p>
          <w:pPr>
            <w:pStyle w:val="Contents4"/>
            <w:tabs>
              <w:tab w:val="clear" w:pos="8176"/>
              <w:tab w:val="right" w:pos="9026" w:leader="dot"/>
            </w:tabs>
            <w:rPr/>
          </w:pPr>
          <w:hyperlink w:anchor="__RefHeading___Toc724620_1395250215">
            <w:r>
              <w:rPr>
                <w:webHidden/>
                <w:rStyle w:val="IndexLink"/>
                <w:rtl w:val="true"/>
              </w:rPr>
              <w:t>ج</w:t>
            </w:r>
            <w:r>
              <w:rPr>
                <w:rStyle w:val="IndexLink"/>
                <w:rtl w:val="true"/>
              </w:rPr>
              <w:t xml:space="preserve">) </w:t>
            </w:r>
            <w:r>
              <w:rPr>
                <w:rStyle w:val="IndexLink"/>
                <w:rtl w:val="true"/>
              </w:rPr>
              <w:t>پاسخ آیت الله سبحانی</w:t>
            </w:r>
            <w:r>
              <w:rPr>
                <w:rStyle w:val="IndexLink"/>
                <w:rtl w:val="true"/>
              </w:rPr>
              <w:tab/>
            </w:r>
            <w:r>
              <w:rPr>
                <w:rStyle w:val="IndexLink"/>
              </w:rPr>
              <w:t>132</w:t>
            </w:r>
          </w:hyperlink>
        </w:p>
        <w:p>
          <w:pPr>
            <w:pStyle w:val="Contents3"/>
            <w:tabs>
              <w:tab w:val="clear" w:pos="8459"/>
              <w:tab w:val="right" w:pos="9026" w:leader="dot"/>
            </w:tabs>
            <w:rPr/>
          </w:pPr>
          <w:hyperlink w:anchor="__RefHeading___Toc724622_1395250215">
            <w:r>
              <w:rPr>
                <w:webHidden/>
                <w:rStyle w:val="IndexLink"/>
                <w:rtl w:val="true"/>
              </w:rPr>
              <w:t>ملاک وجوب لطف</w:t>
            </w:r>
            <w:r>
              <w:rPr>
                <w:rStyle w:val="IndexLink"/>
                <w:rtl w:val="true"/>
              </w:rPr>
              <w:tab/>
            </w:r>
            <w:r>
              <w:rPr>
                <w:rStyle w:val="IndexLink"/>
              </w:rPr>
              <w:t>133</w:t>
            </w:r>
          </w:hyperlink>
        </w:p>
        <w:p>
          <w:pPr>
            <w:pStyle w:val="Contents3"/>
            <w:tabs>
              <w:tab w:val="clear" w:pos="8459"/>
              <w:tab w:val="right" w:pos="9026" w:leader="dot"/>
            </w:tabs>
            <w:rPr/>
          </w:pPr>
          <w:hyperlink w:anchor="__RefHeading___Toc724624_1395250215">
            <w:r>
              <w:rPr>
                <w:webHidden/>
                <w:rStyle w:val="IndexLink"/>
                <w:rtl w:val="true"/>
              </w:rPr>
              <w:t>ارزیابی و مرور</w:t>
            </w:r>
            <w:r>
              <w:rPr>
                <w:rStyle w:val="IndexLink"/>
                <w:rtl w:val="true"/>
              </w:rPr>
              <w:tab/>
            </w:r>
            <w:r>
              <w:rPr>
                <w:rStyle w:val="IndexLink"/>
              </w:rPr>
              <w:t>135</w:t>
            </w:r>
          </w:hyperlink>
        </w:p>
        <w:p>
          <w:pPr>
            <w:pStyle w:val="Contents3"/>
            <w:tabs>
              <w:tab w:val="clear" w:pos="8459"/>
              <w:tab w:val="right" w:pos="9026" w:leader="dot"/>
            </w:tabs>
            <w:rPr/>
          </w:pPr>
          <w:hyperlink w:anchor="__RefHeading___Toc724626_1395250215">
            <w:r>
              <w:rPr>
                <w:webHidden/>
                <w:rStyle w:val="IndexLink"/>
                <w:rtl w:val="true"/>
              </w:rPr>
              <w:t>نتایج</w:t>
            </w:r>
            <w:r>
              <w:rPr>
                <w:rStyle w:val="IndexLink"/>
                <w:rtl w:val="true"/>
              </w:rPr>
              <w:tab/>
            </w:r>
            <w:r>
              <w:rPr>
                <w:rStyle w:val="IndexLink"/>
              </w:rPr>
              <w:t>138</w:t>
            </w:r>
          </w:hyperlink>
        </w:p>
        <w:p>
          <w:pPr>
            <w:pStyle w:val="Contents3"/>
            <w:tabs>
              <w:tab w:val="clear" w:pos="8459"/>
              <w:tab w:val="right" w:pos="9026" w:leader="dot"/>
            </w:tabs>
            <w:rPr/>
          </w:pPr>
          <w:hyperlink w:anchor="__RefHeading___Toc724628_1395250215">
            <w:r>
              <w:rPr>
                <w:webHidden/>
                <w:rStyle w:val="IndexLink"/>
                <w:rtl w:val="true"/>
              </w:rPr>
              <w:t>منابع</w:t>
            </w:r>
            <w:r>
              <w:rPr>
                <w:rStyle w:val="IndexLink"/>
                <w:rtl w:val="true"/>
              </w:rPr>
              <w:tab/>
            </w:r>
            <w:r>
              <w:rPr>
                <w:rStyle w:val="IndexLink"/>
              </w:rPr>
              <w:t>139</w:t>
            </w:r>
          </w:hyperlink>
        </w:p>
        <w:p>
          <w:pPr>
            <w:pStyle w:val="Contents2"/>
            <w:tabs>
              <w:tab w:val="clear" w:pos="8743"/>
              <w:tab w:val="right" w:pos="9026" w:leader="dot"/>
            </w:tabs>
            <w:rPr/>
          </w:pPr>
          <w:hyperlink w:anchor="__RefHeading___Toc724630_1395250215">
            <w:r>
              <w:rPr>
                <w:webHidden/>
                <w:rStyle w:val="IndexLink"/>
                <w:rtl w:val="true"/>
              </w:rPr>
              <w:t xml:space="preserve">عوالم پیشین در کوفه و قم </w:t>
            </w:r>
            <w:r>
              <w:rPr>
                <w:rStyle w:val="IndexLink"/>
                <w:rtl w:val="true"/>
              </w:rPr>
              <w:t>(</w:t>
            </w:r>
            <w:r>
              <w:rPr>
                <w:rStyle w:val="IndexLink"/>
                <w:rtl w:val="true"/>
              </w:rPr>
              <w:t>ذر، اظله و ارواح</w:t>
            </w:r>
            <w:r>
              <w:rPr>
                <w:rStyle w:val="IndexLink"/>
                <w:rtl w:val="true"/>
              </w:rPr>
              <w:t>)</w:t>
              <w:tab/>
            </w:r>
            <w:r>
              <w:rPr>
                <w:rStyle w:val="IndexLink"/>
              </w:rPr>
              <w:t>141</w:t>
            </w:r>
          </w:hyperlink>
        </w:p>
        <w:p>
          <w:pPr>
            <w:pStyle w:val="Contents3"/>
            <w:tabs>
              <w:tab w:val="clear" w:pos="8459"/>
              <w:tab w:val="right" w:pos="9026" w:leader="dot"/>
            </w:tabs>
            <w:rPr/>
          </w:pPr>
          <w:hyperlink w:anchor="__RefHeading___Toc724632_1395250215">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724634_1395250215">
            <w:r>
              <w:rPr>
                <w:webHidden/>
                <w:rStyle w:val="IndexLink"/>
                <w:rtl w:val="true"/>
              </w:rPr>
              <w:t>چکیده</w:t>
            </w:r>
            <w:r>
              <w:rPr>
                <w:rStyle w:val="IndexLink"/>
                <w:rtl w:val="true"/>
              </w:rPr>
              <w:tab/>
            </w:r>
            <w:r>
              <w:rPr>
                <w:rStyle w:val="IndexLink"/>
              </w:rPr>
              <w:t>141</w:t>
            </w:r>
          </w:hyperlink>
        </w:p>
        <w:p>
          <w:pPr>
            <w:pStyle w:val="Contents3"/>
            <w:tabs>
              <w:tab w:val="clear" w:pos="8459"/>
              <w:tab w:val="right" w:pos="9026" w:leader="dot"/>
            </w:tabs>
            <w:rPr/>
          </w:pPr>
          <w:hyperlink w:anchor="__RefHeading___Toc724636_1395250215">
            <w:r>
              <w:rPr>
                <w:webHidden/>
                <w:rStyle w:val="IndexLink"/>
                <w:rtl w:val="true"/>
              </w:rPr>
              <w:t>واژگان کلیدی</w:t>
            </w:r>
            <w:r>
              <w:rPr>
                <w:rStyle w:val="IndexLink"/>
                <w:rtl w:val="true"/>
              </w:rPr>
              <w:tab/>
            </w:r>
            <w:r>
              <w:rPr>
                <w:rStyle w:val="IndexLink"/>
              </w:rPr>
              <w:t>141</w:t>
            </w:r>
          </w:hyperlink>
        </w:p>
        <w:p>
          <w:pPr>
            <w:pStyle w:val="Contents3"/>
            <w:tabs>
              <w:tab w:val="clear" w:pos="8459"/>
              <w:tab w:val="right" w:pos="9026" w:leader="dot"/>
            </w:tabs>
            <w:rPr/>
          </w:pPr>
          <w:hyperlink w:anchor="__RefHeading___Toc724638_1395250215">
            <w:r>
              <w:rPr>
                <w:webHidden/>
                <w:rStyle w:val="IndexLink"/>
                <w:rtl w:val="true"/>
              </w:rPr>
              <w:t>درآمد</w:t>
            </w:r>
            <w:r>
              <w:rPr>
                <w:rStyle w:val="IndexLink"/>
                <w:rtl w:val="true"/>
              </w:rPr>
              <w:tab/>
            </w:r>
            <w:r>
              <w:rPr>
                <w:rStyle w:val="IndexLink"/>
              </w:rPr>
              <w:t>142</w:t>
            </w:r>
          </w:hyperlink>
        </w:p>
        <w:p>
          <w:pPr>
            <w:pStyle w:val="Contents3"/>
            <w:tabs>
              <w:tab w:val="clear" w:pos="8459"/>
              <w:tab w:val="right" w:pos="9026" w:leader="dot"/>
            </w:tabs>
            <w:rPr/>
          </w:pPr>
          <w:hyperlink w:anchor="__RefHeading___Toc724640_1395250215">
            <w:r>
              <w:rPr>
                <w:webHidden/>
                <w:rStyle w:val="IndexLink"/>
                <w:rtl w:val="true"/>
              </w:rPr>
              <w:t>سیر تاریخی نقل روایات عوالم پیشین</w:t>
            </w:r>
            <w:r>
              <w:rPr>
                <w:rStyle w:val="IndexLink"/>
                <w:rtl w:val="true"/>
              </w:rPr>
              <w:tab/>
            </w:r>
            <w:r>
              <w:rPr>
                <w:rStyle w:val="IndexLink"/>
              </w:rPr>
              <w:t>143</w:t>
            </w:r>
          </w:hyperlink>
        </w:p>
        <w:p>
          <w:pPr>
            <w:pStyle w:val="Contents4"/>
            <w:tabs>
              <w:tab w:val="clear" w:pos="8176"/>
              <w:tab w:val="right" w:pos="9026" w:leader="dot"/>
            </w:tabs>
            <w:rPr/>
          </w:pPr>
          <w:hyperlink w:anchor="__RefHeading___Toc724642_139525021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24644_1395250215">
            <w:r>
              <w:rPr>
                <w:webHidden/>
                <w:rStyle w:val="IndexLink"/>
                <w:rtl w:val="true"/>
              </w:rPr>
              <w:t>روایات عوالم پیشین در کوفه</w:t>
            </w:r>
            <w:r>
              <w:rPr>
                <w:rStyle w:val="IndexLink"/>
                <w:rtl w:val="true"/>
              </w:rPr>
              <w:tab/>
            </w:r>
            <w:r>
              <w:rPr>
                <w:rStyle w:val="IndexLink"/>
              </w:rPr>
              <w:t>143</w:t>
            </w:r>
          </w:hyperlink>
        </w:p>
        <w:p>
          <w:pPr>
            <w:pStyle w:val="Contents4"/>
            <w:tabs>
              <w:tab w:val="clear" w:pos="8176"/>
              <w:tab w:val="right" w:pos="9026" w:leader="dot"/>
            </w:tabs>
            <w:rPr/>
          </w:pPr>
          <w:hyperlink w:anchor="__RefHeading___Toc724646_1395250215">
            <w:r>
              <w:rPr>
                <w:webHidden/>
                <w:rStyle w:val="IndexLink"/>
                <w:rtl w:val="true"/>
              </w:rPr>
              <w:t>روایات عوالم پیشین در قم</w:t>
            </w:r>
            <w:r>
              <w:rPr>
                <w:rStyle w:val="IndexLink"/>
                <w:rtl w:val="true"/>
              </w:rPr>
              <w:tab/>
            </w:r>
            <w:r>
              <w:rPr>
                <w:rStyle w:val="IndexLink"/>
              </w:rPr>
              <w:t>148</w:t>
            </w:r>
          </w:hyperlink>
        </w:p>
        <w:p>
          <w:pPr>
            <w:pStyle w:val="Contents5"/>
            <w:tabs>
              <w:tab w:val="clear" w:pos="7892"/>
              <w:tab w:val="right" w:pos="9026" w:leader="dot"/>
            </w:tabs>
            <w:rPr/>
          </w:pPr>
          <w:hyperlink w:anchor="__RefHeading___Toc724648_1395250215">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724650_1395250215">
            <w:r>
              <w:rPr>
                <w:webHidden/>
                <w:rStyle w:val="IndexLink"/>
                <w:rtl w:val="true"/>
              </w:rPr>
              <w:t>محاسن</w:t>
            </w:r>
            <w:r>
              <w:rPr>
                <w:rStyle w:val="IndexLink"/>
                <w:rtl w:val="true"/>
              </w:rPr>
              <w:t>:</w:t>
              <w:tab/>
            </w:r>
            <w:r>
              <w:rPr>
                <w:rStyle w:val="IndexLink"/>
              </w:rPr>
              <w:t>148</w:t>
            </w:r>
          </w:hyperlink>
        </w:p>
        <w:p>
          <w:pPr>
            <w:pStyle w:val="Contents5"/>
            <w:tabs>
              <w:tab w:val="clear" w:pos="7892"/>
              <w:tab w:val="right" w:pos="9026" w:leader="dot"/>
            </w:tabs>
            <w:rPr/>
          </w:pPr>
          <w:hyperlink w:anchor="__RefHeading___Toc724652_1395250215">
            <w:r>
              <w:rPr>
                <w:webHidden/>
                <w:rStyle w:val="IndexLink"/>
                <w:rtl w:val="true"/>
              </w:rPr>
              <w:t>تفسیر قمی</w:t>
            </w:r>
            <w:r>
              <w:rPr>
                <w:rStyle w:val="IndexLink"/>
                <w:rtl w:val="true"/>
              </w:rPr>
              <w:t>:</w:t>
              <w:tab/>
            </w:r>
            <w:r>
              <w:rPr>
                <w:rStyle w:val="IndexLink"/>
              </w:rPr>
              <w:t>149</w:t>
            </w:r>
          </w:hyperlink>
        </w:p>
        <w:p>
          <w:pPr>
            <w:pStyle w:val="Contents5"/>
            <w:tabs>
              <w:tab w:val="clear" w:pos="7892"/>
              <w:tab w:val="right" w:pos="9026" w:leader="dot"/>
            </w:tabs>
            <w:rPr/>
          </w:pPr>
          <w:hyperlink w:anchor="__RefHeading___Toc724654_1395250215">
            <w:r>
              <w:rPr>
                <w:webHidden/>
                <w:rStyle w:val="IndexLink"/>
                <w:rtl w:val="true"/>
              </w:rPr>
              <w:t>کافی</w:t>
            </w:r>
            <w:r>
              <w:rPr>
                <w:rStyle w:val="IndexLink"/>
                <w:rtl w:val="true"/>
              </w:rPr>
              <w:t>:</w:t>
              <w:tab/>
            </w:r>
            <w:r>
              <w:rPr>
                <w:rStyle w:val="IndexLink"/>
              </w:rPr>
              <w:t>150</w:t>
            </w:r>
          </w:hyperlink>
        </w:p>
        <w:p>
          <w:pPr>
            <w:pStyle w:val="Contents5"/>
            <w:tabs>
              <w:tab w:val="clear" w:pos="7892"/>
              <w:tab w:val="right" w:pos="9026" w:leader="dot"/>
            </w:tabs>
            <w:rPr/>
          </w:pPr>
          <w:hyperlink w:anchor="__RefHeading___Toc724656_1395250215">
            <w:r>
              <w:rPr>
                <w:webHidden/>
                <w:rStyle w:val="IndexLink"/>
                <w:rtl w:val="true"/>
              </w:rPr>
              <w:t>تالیفات شیخ صدوق</w:t>
            </w:r>
            <w:r>
              <w:rPr>
                <w:rStyle w:val="IndexLink"/>
                <w:rtl w:val="true"/>
              </w:rPr>
              <w:tab/>
            </w:r>
            <w:r>
              <w:rPr>
                <w:rStyle w:val="IndexLink"/>
              </w:rPr>
              <w:t>150</w:t>
            </w:r>
          </w:hyperlink>
        </w:p>
        <w:p>
          <w:pPr>
            <w:pStyle w:val="Contents3"/>
            <w:tabs>
              <w:tab w:val="clear" w:pos="8459"/>
              <w:tab w:val="right" w:pos="9026" w:leader="dot"/>
            </w:tabs>
            <w:rPr/>
          </w:pPr>
          <w:hyperlink w:anchor="__RefHeading___Toc724658_1395250215">
            <w:r>
              <w:rPr>
                <w:webHidden/>
                <w:rStyle w:val="IndexLink"/>
                <w:rtl w:val="true"/>
              </w:rPr>
              <w:t>نتیجه</w:t>
            </w:r>
            <w:r>
              <w:rPr>
                <w:rStyle w:val="IndexLink"/>
                <w:rtl w:val="true"/>
              </w:rPr>
              <w:tab/>
            </w:r>
            <w:r>
              <w:rPr>
                <w:rStyle w:val="IndexLink"/>
              </w:rPr>
              <w:t>152</w:t>
            </w:r>
          </w:hyperlink>
        </w:p>
        <w:p>
          <w:pPr>
            <w:pStyle w:val="Contents3"/>
            <w:tabs>
              <w:tab w:val="clear" w:pos="8459"/>
              <w:tab w:val="right" w:pos="9026" w:leader="dot"/>
            </w:tabs>
            <w:rPr/>
          </w:pPr>
          <w:hyperlink w:anchor="__RefHeading___Toc724660_1395250215">
            <w:r>
              <w:rPr>
                <w:webHidden/>
                <w:rStyle w:val="IndexLink"/>
                <w:rtl w:val="true"/>
              </w:rPr>
              <w:t>منابع</w:t>
            </w:r>
            <w:r>
              <w:rPr>
                <w:rStyle w:val="IndexLink"/>
                <w:rtl w:val="true"/>
              </w:rPr>
              <w:tab/>
            </w:r>
            <w:r>
              <w:rPr>
                <w:rStyle w:val="IndexLink"/>
              </w:rPr>
              <w:t>153</w:t>
            </w:r>
          </w:hyperlink>
        </w:p>
        <w:p>
          <w:pPr>
            <w:pStyle w:val="Contents2"/>
            <w:tabs>
              <w:tab w:val="clear" w:pos="8743"/>
              <w:tab w:val="right" w:pos="9026" w:leader="dot"/>
            </w:tabs>
            <w:rPr/>
          </w:pPr>
          <w:hyperlink w:anchor="__RefHeading___Toc724662_1395250215">
            <w:r>
              <w:rPr>
                <w:webHidden/>
                <w:rStyle w:val="IndexLink"/>
                <w:rtl w:val="true"/>
              </w:rPr>
              <w:t>چکیده عربی مقالات</w:t>
            </w:r>
            <w:r>
              <w:rPr>
                <w:rStyle w:val="IndexLink"/>
                <w:rtl w:val="true"/>
              </w:rPr>
              <w:tab/>
            </w:r>
            <w:r>
              <w:rPr>
                <w:rStyle w:val="IndexLink"/>
              </w:rPr>
              <w:t>155</w:t>
            </w:r>
          </w:hyperlink>
        </w:p>
        <w:p>
          <w:pPr>
            <w:pStyle w:val="Contents2"/>
            <w:tabs>
              <w:tab w:val="clear" w:pos="8743"/>
              <w:tab w:val="right" w:pos="9026" w:leader="dot"/>
            </w:tabs>
            <w:rPr/>
          </w:pPr>
          <w:hyperlink w:anchor="__RefHeading___Toc724664_1395250215">
            <w:r>
              <w:rPr>
                <w:webHidden/>
                <w:rStyle w:val="IndexLink"/>
                <w:rtl w:val="true"/>
              </w:rPr>
              <w:t>چکیده انگلیسی مقالات</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4_17747"/>
      <w:bookmarkStart w:id="1" w:name="pg2664_17747"/>
      <w:bookmarkEnd w:id="1"/>
    </w:p>
    <w:p>
      <w:pPr>
        <w:pStyle w:val="Heading2"/>
        <w:numPr>
          <w:ilvl w:val="1"/>
          <w:numId w:val="1"/>
        </w:numPr>
        <w:rPr/>
      </w:pPr>
      <w:bookmarkStart w:id="2" w:name="pg2664_17747"/>
      <w:bookmarkStart w:id="3" w:name="__RefHeading___Toc724250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سوم، شماره هشتم، 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252_1395250215"/>
      <w:bookmarkStart w:id="6" w:name="_Toc2"/>
      <w:bookmarkEnd w:id="5"/>
      <w:r>
        <w:rPr>
          <w:rtl w:val="true"/>
        </w:rPr>
        <w:t>رتبه علمی مقاله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bookmarkStart w:id="7" w:name="pg2664_17750"/>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8" w:name="__RefHeading___Toc724254_1395250215"/>
      <w:bookmarkStart w:id="9" w:name="_Toc3"/>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64_17751"/>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2"/>
        <w:numPr>
          <w:ilvl w:val="1"/>
          <w:numId w:val="1"/>
        </w:numPr>
        <w:rPr/>
      </w:pPr>
      <w:bookmarkStart w:id="11" w:name="__RefHeading___Toc724256_1395250215"/>
      <w:bookmarkStart w:id="12" w:name="_Toc4"/>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اندیشمندان نخستین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محمدحسین منتظری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کاربستِ عقل نظری در استنباط آموزه‌های کلامی با تکیه بر متون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نصرتیان اهور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گستره علم غیب از دیدگاه عهدین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سیدامین موسوی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کلام کاربردی؛ ضرورت 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 در ناکامی و کامیابی کلام جدید یا کلام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محمدی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رابطه ذات با صفات از منظر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اعتصامی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مفهوم سازی جدید از قاعده لطف و وجوب آن در آثار آیت‌الله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ملایری </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پیشین در کوفه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اظله و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رجبی پور </w:t>
      </w:r>
      <w:r>
        <w:rPr>
          <w:rFonts w:eastAsia="IRNazanin" w:cs="IRNazanin"/>
          <w:color w:val="111111"/>
          <w:sz w:val="28"/>
          <w:szCs w:val="28"/>
          <w:lang w:bidi="fa-IR"/>
        </w:rPr>
        <w:t>127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13" w:name="pg2664_17753"/>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724258_1395250215"/>
      <w:bookmarkStart w:id="15" w:name="_Toc5"/>
      <w:bookmarkEnd w:id="14"/>
      <w:r>
        <w:rPr>
          <w:rtl w:val="true"/>
        </w:rPr>
        <w:t xml:space="preserve">انگاره </w:t>
      </w:r>
      <w:r>
        <w:rPr>
          <w:rtl w:val="true"/>
        </w:rPr>
        <w:t>«</w:t>
      </w:r>
      <w:r>
        <w:rPr>
          <w:rtl w:val="true"/>
        </w:rPr>
        <w:t>معرفت اضطراری</w:t>
      </w:r>
      <w:r>
        <w:rPr>
          <w:rtl w:val="true"/>
        </w:rPr>
        <w:t xml:space="preserve">» </w:t>
      </w:r>
      <w:r>
        <w:rPr>
          <w:rtl w:val="true"/>
        </w:rPr>
        <w:t>در باور اندیشمندان نخستین امامیه</w:t>
      </w:r>
      <w:bookmarkEnd w:id="15"/>
    </w:p>
    <w:p>
      <w:pPr>
        <w:pStyle w:val="Heading3"/>
        <w:numPr>
          <w:ilvl w:val="2"/>
          <w:numId w:val="1"/>
        </w:numPr>
        <w:rPr/>
      </w:pPr>
      <w:bookmarkStart w:id="16" w:name="__RefHeading___Toc724260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محمدحسین منتظری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1393/02/08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1393/04/20</w:t>
      </w:r>
    </w:p>
    <w:p>
      <w:pPr>
        <w:pStyle w:val="Heading3"/>
        <w:numPr>
          <w:ilvl w:val="2"/>
          <w:numId w:val="1"/>
        </w:numPr>
        <w:rPr/>
      </w:pPr>
      <w:bookmarkStart w:id="18" w:name="__RefHeading___Toc724262_1395250215"/>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اندیشمندان مسلمان، ایمان و هدایت را بر معرفت به آموزه های بنیادینِ اعتقادی متوقف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هایی دارد، شامل چه موضوعاتی می شود و چگونه برای انسان به دست می آید، همواره در تاریخ اندیشه اسلامی چالش‌برانگیز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اندیشمندان امامیه در مدرسه کوفه، برای پاسخ به پرسش های مذکور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پایه قرآن و میراث حدیثی شیعه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مشهور امامیان نخستین بر آن بود که مفاد کامل معرفتی، در عوالم پیشین اعطا شده و انسان مفاد آن معرفت را در ضمیر خود و بالفعل داراست؛ به همین سبب، معرفت صُنع خدا بوده و برای انسان قابل اکتساب نیست و فقط انسان باید به مفاد آن معرفت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اندیشمندان نخستین امامیه، جریان هشام بن حکم که پیشرو در مباحث کلامی امامیه آن دوران است، سعی می کند تا خوانشی خردپسندتر از باور امامیان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فعلیتِ معرفت اضطراری را منوط به استدلال و نظر می‌داند تا علاوه بر دوری از نقدها، جایگاه مقبولی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بگشاید</w:t>
      </w:r>
      <w:r>
        <w:rPr>
          <w:rFonts w:eastAsia="IRNazanin" w:cs="IRNazanin"/>
          <w:color w:val="111111"/>
          <w:sz w:val="28"/>
          <w:szCs w:val="28"/>
          <w:rtl w:val="true"/>
          <w:lang w:bidi="fa-IR"/>
        </w:rPr>
        <w:t>.</w:t>
      </w:r>
    </w:p>
    <w:p>
      <w:pPr>
        <w:pStyle w:val="Heading3"/>
        <w:numPr>
          <w:ilvl w:val="2"/>
          <w:numId w:val="1"/>
        </w:numPr>
        <w:rPr/>
      </w:pPr>
      <w:bookmarkStart w:id="20" w:name="__RefHeading___Toc724264_1395250215"/>
      <w:bookmarkStart w:id="21" w:name="_Toc8"/>
      <w:bookmarkEnd w:id="20"/>
      <w:r>
        <w:rPr>
          <w:rtl w:val="true"/>
        </w:rPr>
        <w:t>واژگان کلیدی</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اضطرار، اکتساب، صنع، عوالم پیشین</w:t>
      </w:r>
      <w:r>
        <w:rPr>
          <w:rFonts w:eastAsia="IRNazanin" w:cs="IRNazanin"/>
          <w:color w:val="111111"/>
          <w:sz w:val="28"/>
          <w:szCs w:val="28"/>
          <w:rtl w:val="true"/>
          <w:lang w:bidi="fa-IR"/>
        </w:rPr>
        <w:t>.</w:t>
      </w:r>
      <w:bookmarkStart w:id="22" w:name="pg2664_17754"/>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3" w:name="__RefHeading___Toc724266_1395250215"/>
      <w:bookmarkStart w:id="24" w:name="_Toc9"/>
      <w:bookmarkEnd w:id="23"/>
      <w:r>
        <w:rPr>
          <w:rtl w:val="true"/>
        </w:rPr>
        <w:t>بیان مسئله</w:t>
      </w:r>
      <w:bookmarkEnd w:id="24"/>
    </w:p>
    <w:p>
      <w:pPr>
        <w:pStyle w:val="BookText"/>
        <w:rPr/>
      </w:pPr>
      <w:r>
        <w:rPr>
          <w:rFonts w:ascii="IRNazanin" w:hAnsi="IRNazanin" w:eastAsia="IRNazanin"/>
          <w:color w:val="111111"/>
          <w:sz w:val="28"/>
          <w:sz w:val="28"/>
          <w:szCs w:val="28"/>
          <w:rtl w:val="true"/>
          <w:lang w:bidi="fa-IR"/>
        </w:rPr>
        <w:t xml:space="preserve">غایتِ دین، هدایت انسان هاست و لازمه هدایت هر فرد، داشتن بینشی است که از آن در تعبیر علمی و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آگاهی به آموزه های بنیادین اعتقادی دین است که فردِ متدین با در اختیار داشتن آن‌ها و اقرار و ایمان به آن‌ها، می تواند زمینه علم و عمل به سایر مباحث نظری و عملی دین را برای خویش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بحث موجب شده تا متفکران همواره در ابعاد این مسئله با یکدیگر چالش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در ادوار تاریخی گوناگون، اختلافاتی میان آرا و دیدگاه های اندیشمندان امامیه درباره معرفت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ما را بر آن می دارد تا در باب این مسـئله، پرسشی تاریخی مطرح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و رویکرد متکلمان و اندیشمندان امامیه در ادوار گوناگون و به طور خاص در عصر حضور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معرفت چه بوده است؟</w:t>
      </w:r>
    </w:p>
    <w:p>
      <w:pPr>
        <w:pStyle w:val="BookText"/>
        <w:rPr/>
      </w:pPr>
      <w:r>
        <w:rPr>
          <w:rFonts w:ascii="IRNazanin" w:hAnsi="IRNazanin" w:eastAsia="IRNazanin"/>
          <w:color w:val="111111"/>
          <w:sz w:val="28"/>
          <w:sz w:val="28"/>
          <w:szCs w:val="28"/>
          <w:rtl w:val="true"/>
          <w:lang w:bidi="fa-IR"/>
        </w:rPr>
        <w:t>طرح این پرسش و تحقیق در آن، علاوه بر تأمین ضرورت پیشین، کمک می کند قسمت های مبهم تاریخ اندیشه ای امامیه روشن تر شده و احتمالاً اندیشه و تئوری نزدیک تر به کلام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پرسش، با رجوع به متون تاریخی و روایی، با گزارش هایی روبه‌رو می شویم که نظریه اصحاب امامیه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و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و فهم این نظریه، سه پرسش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و مراد اندیشمندان امامیه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و حدود معرفت در نظر ایشان چگونه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 و نیل به این معرفت چگونه رقم می خورد؟</w:t>
      </w:r>
    </w:p>
    <w:p>
      <w:pPr>
        <w:pStyle w:val="BookText"/>
        <w:rPr/>
      </w:pPr>
      <w:r>
        <w:rPr>
          <w:rFonts w:ascii="IRNazanin" w:hAnsi="IRNazanin" w:eastAsia="IRNazanin"/>
          <w:color w:val="111111"/>
          <w:sz w:val="28"/>
          <w:sz w:val="28"/>
          <w:szCs w:val="28"/>
          <w:rtl w:val="true"/>
          <w:lang w:bidi="fa-IR"/>
        </w:rPr>
        <w:t>البته علی رغم اتفاق ایشان در عنوان و ابعاد مختلفی از نظریه معرفت اضطراری، هشام بن حکم و اصحاب او، در بعضی ابعاد نظریه با جمهور اندیشمندان و اصحاب امامیه اختلافاتی دارند؛ از این رو، بحث را در دو بخش بررسی دیدگاه جمهور و بررسی اختلافات پی می گیریم</w:t>
      </w:r>
      <w:r>
        <w:rPr>
          <w:rFonts w:eastAsia="IRNazanin" w:cs="IRNazanin"/>
          <w:color w:val="111111"/>
          <w:sz w:val="28"/>
          <w:szCs w:val="28"/>
          <w:rtl w:val="true"/>
          <w:lang w:bidi="fa-IR"/>
        </w:rPr>
        <w:t>.</w:t>
      </w:r>
    </w:p>
    <w:p>
      <w:pPr>
        <w:pStyle w:val="Heading3"/>
        <w:numPr>
          <w:ilvl w:val="2"/>
          <w:numId w:val="1"/>
        </w:numPr>
        <w:rPr/>
      </w:pPr>
      <w:bookmarkStart w:id="25" w:name="__RefHeading___Toc724268_1395250215"/>
      <w:bookmarkStart w:id="26" w:name="_Toc10"/>
      <w:bookmarkEnd w:id="25"/>
      <w:r>
        <w:rPr/>
        <w:t>1</w:t>
      </w:r>
      <w:r>
        <w:rPr>
          <w:rtl w:val="true"/>
        </w:rPr>
        <w:t xml:space="preserve">. </w:t>
      </w:r>
      <w:r>
        <w:rPr>
          <w:rtl w:val="true"/>
        </w:rPr>
        <w:t>دیدگاه جمهور اندیشمندان مدرسه کوفه</w:t>
      </w:r>
      <w:bookmarkEnd w:id="26"/>
    </w:p>
    <w:p>
      <w:pPr>
        <w:pStyle w:val="Heading4"/>
        <w:numPr>
          <w:ilvl w:val="3"/>
          <w:numId w:val="1"/>
        </w:numPr>
        <w:rPr/>
      </w:pPr>
      <w:bookmarkStart w:id="27" w:name="__RefHeading___Toc724270_1395250215"/>
      <w:bookmarkStart w:id="28" w:name="_Toc11"/>
      <w:bookmarkEnd w:id="27"/>
      <w:r>
        <w:rPr>
          <w:rtl w:val="true"/>
        </w:rPr>
        <w:t>اشاره</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نخستینِ امامیه بر مبنای آیات قرآن 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به نظریه پردازی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آنـان پرسش‌های خود را در این موضوع همچون موضوعات دیگر به امامان عرضه کرده و سپس پاسخ ها و سخنان ایشان را دریافت و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خاندان او، هشام بن سالم، ابوبصیر، یونس بن عبدالرحمن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اندیشمندانی اند که در باب معرفت، به نقل روایت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متقن تاریخی و روایی</w:t>
      </w:r>
      <w:bookmarkStart w:id="29" w:name="pg2664_17755"/>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نشان می دهد، این اندیشمندان شیعی در آن دوران به اضطراری بودن معرفت باور داشتند و سعی می کردند تا ابعاد این نظریه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اولیه این ادعا را می توان در گزارش های عقیده نگارانی چون ابوالحسن اشعری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نخست از روافض که جمهور آنانند،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اضطراری اند و تمامی انسان ها اضطراراً این معارف را دارا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طور کلی و گاه با نام بردن از اندیشمندانی چون زراره، مؤمن الطاق، ابومالک حضرمی و هشام بن حکم همراه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با این حال برداشت این تعبیر از میراث روایی امامیه در آن عصر امکان‌پذیر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البته باید گفت در آن عصر، اصطلاح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کاربرد دارد که با توجه به قرائن موجود</w:t>
      </w:r>
      <w:r>
        <w:rPr>
          <w:rStyle w:val="FootnoteAnchor"/>
          <w:rtl w:val="true"/>
        </w:rPr>
        <w:footnoteReference w:id="5"/>
      </w:r>
      <w:r>
        <w:rPr>
          <w:rFonts w:ascii="IRNazanin" w:hAnsi="IRNazanin" w:eastAsia="IRNazanin"/>
          <w:color w:val="111111"/>
          <w:sz w:val="28"/>
          <w:sz w:val="28"/>
          <w:szCs w:val="28"/>
          <w:rtl w:val="true"/>
          <w:lang w:bidi="fa-IR"/>
        </w:rPr>
        <w:t>بعید به نظر می رسد در آن دوره مصداقی جز معرفت اضطراری داشته و با آن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گزارش های اولیه به دست می آید که منظور از معرفت اضطراری، معرفتی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بالاضطرار برای انسان حاصل می شود؛ ثانیاً، تفکر و استـدلال موجب و زمینه ساز معرفت نخواهد بود؛ ثالثاً با توجه به اضطراری بودن معرفت، خداوند انسان ها را به استدلال</w:t>
      </w:r>
    </w:p>
    <w:p>
      <w:pPr>
        <w:pStyle w:val="BookText"/>
        <w:rPr/>
      </w:pPr>
      <w:r>
        <w:rPr>
          <w:rFonts w:ascii="IRNazanin" w:hAnsi="IRNazanin" w:eastAsia="IRNazanin"/>
          <w:color w:val="111111"/>
          <w:sz w:val="28"/>
          <w:sz w:val="28"/>
          <w:szCs w:val="28"/>
          <w:rtl w:val="true"/>
          <w:lang w:bidi="fa-IR"/>
        </w:rPr>
        <w:t xml:space="preserve">و تفکر و اکتساب معارف بنیادین دینی مکلّف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بحث درباره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نقش معرفت در زندگی انسان، مفاد و حدود معرفت، راه وصول به آن، چگونگی بهره‌مندی انسان از معرفت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 w:name="__RefHeading___Toc724272_1395250215"/>
      <w:bookmarkStart w:id="31" w:name="_Toc12"/>
      <w:bookmarkEnd w:id="30"/>
      <w:r>
        <w:rPr/>
        <w:t>1</w:t>
      </w:r>
      <w:r>
        <w:rPr>
          <w:rtl w:val="true"/>
        </w:rPr>
        <w:t>ـ</w:t>
      </w:r>
      <w:r>
        <w:rPr/>
        <w:t>1</w:t>
      </w:r>
      <w:r>
        <w:rPr>
          <w:rtl w:val="true"/>
        </w:rPr>
        <w:t xml:space="preserve">. </w:t>
      </w:r>
      <w:r>
        <w:rPr>
          <w:rtl w:val="true"/>
        </w:rPr>
        <w:t>چیستیِ معرفت</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اصحاب امامیه کوفه، معرفت امری است که با هدایت و رستگاری انسان، پیوند وثیق و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خمیرمایه و محتوای اصلی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اهل ایمان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همواره می کوشند بر سبیل هدایت باشند و به خدای خود نزدیک شوند، اما برای این امر نیازمند شناختی هستند که با آن خدای خود را از دیگر اشیا تمییز داده و در مسیری که به او ختم می شود، گام بردارند و هدایت نیز یعنی همین حرکت و گام برداشتن در مسیر الهی و دست‌یابی به رستگاری؛ از این رو، برای شناخت مسیر هدایت، نیازمند علم و آگاهی یا به تعبیر دقیق تر و متناسب، نیازمند معرفت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اندیشمندان امامیه در روایات گوناگونی این اصطلاحات را در کنار هم به کار برده و روایات مشابهی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 مشهور حمزۀ بن محمد الطیار است که در توضیح و بیان آیات شریفه مربوط به هدایت، روایتی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آورد که ایشان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بندگان، معرفت می دهد و انسان ها به قبول یا ترک آن معرفت اقدام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تعبیری که در روایت دیگری از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روایات، اصحاب امامیه به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می شود که به نظر می‌رسد میان معرفت، ایمان، عمل و هدایت پیوند وثیقی برقرار است، به گونه ای که ارزش و اهمیت معرفت، به عمل کردن بر مقتضای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روایات،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آگاهی ها و باورها نیست، بلکه منظور باورهایی است که لازمه هدایت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مراد از معرفت، صِرف آگاهی و شناخت است و نه آگاهی همراه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نتایج به‌دست‌آمده آن است که معرفت، تنها طریق و مقدمه ضروری هدایت و یگانه راه زمینه سازی عمل مؤمنانه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هم انسان ها بر اساس حجتی با خداوند روبه رو شده و مورد مؤاخذه قرار می گیرند که آن، حجتِ تکالیفی است که پس از بیان معرفت برای انسان ها مقرر شده است و ایشان موظف به انجام آن تکالیف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معرفت با حجت نیز پیوند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اندیشمندان و متکلمان بعد از عصر حضور نیز بحث از معرفت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تبویب و بررسی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معرفت، حجت، هدایت و ایمان اضلاع به‌هم‌پیوسته یک امر هستند و نه الزاماً تعابیری مختلف از یک مفهوم و یا مفاهیمی از‌هم‌گسسته و پراکنده</w:t>
      </w:r>
      <w:r>
        <w:rPr>
          <w:rFonts w:eastAsia="IRNazanin" w:cs="IRNazanin"/>
          <w:color w:val="111111"/>
          <w:sz w:val="28"/>
          <w:szCs w:val="28"/>
          <w:rtl w:val="true"/>
          <w:lang w:bidi="fa-IR"/>
        </w:rPr>
        <w:t>.</w:t>
      </w:r>
      <w:bookmarkStart w:id="32" w:name="pg2664_17757"/>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پایان این بخش شایسته است دو نکته دیگر را در باب چیستی معرفت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منظور اصحاب مدرسه کوفه از معرفت، نوعی قوه، احساس یا علاقه برای دریافت آگاهی‌های الهیاتی نیست؛ چیزی شبیه به آنچه امروزه،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موسوی خمینی،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مطهری،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منظور ایشــان از معرفت، نوعی آگاهی بالفعل و بی نیاز از تمهید مقدمات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نظر اصحاب، معرفت نوعی شناخت بی واسطه، عینی و مستقیم است،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شناخت مصداقی و عینی شیء خارجی به صورت متمایز از دیگر اشیا برای صاحب معرفت به دست می آید؛ لذا محل و مرجع درک این معرفت، رؤیت قلبی است و نه توهم قلبی یا معانی دقیق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در نظر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که از این طرق به دست آید علاوه بر نقصان، سبب شرک و بی‌راهه رفتن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4"/>
        <w:numPr>
          <w:ilvl w:val="3"/>
          <w:numId w:val="1"/>
        </w:numPr>
        <w:rPr/>
      </w:pPr>
      <w:bookmarkStart w:id="33" w:name="__RefHeading___Toc724274_1395250215"/>
      <w:bookmarkStart w:id="34" w:name="_Toc13"/>
      <w:bookmarkEnd w:id="33"/>
      <w:r>
        <w:rPr/>
        <w:t>2</w:t>
      </w:r>
      <w:r>
        <w:rPr>
          <w:rtl w:val="true"/>
        </w:rPr>
        <w:t>ـ</w:t>
      </w:r>
      <w:r>
        <w:rPr/>
        <w:t>1</w:t>
      </w:r>
      <w:r>
        <w:rPr>
          <w:rtl w:val="true"/>
        </w:rPr>
        <w:t xml:space="preserve">. </w:t>
      </w:r>
      <w:r>
        <w:rPr>
          <w:rtl w:val="true"/>
        </w:rPr>
        <w:t>راه وصول معرفت</w:t>
      </w:r>
      <w:bookmarkEnd w:id="34"/>
    </w:p>
    <w:p>
      <w:pPr>
        <w:pStyle w:val="BookText"/>
        <w:rPr/>
      </w:pPr>
      <w:r>
        <w:rPr>
          <w:rFonts w:ascii="IRNazanin" w:hAnsi="IRNazanin" w:eastAsia="IRNazanin"/>
          <w:color w:val="111111"/>
          <w:sz w:val="28"/>
          <w:sz w:val="28"/>
          <w:szCs w:val="28"/>
          <w:rtl w:val="true"/>
          <w:lang w:bidi="fa-IR"/>
        </w:rPr>
        <w:t>پس از آن‌که معنای معرفت در نظر اندیشمندان کوفه مشخص شد، نوبت به بررسی راه وصول به معرفت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 پرسش روبه روایم که معرفت چگونه به دست می آید؟</w:t>
      </w:r>
    </w:p>
    <w:p>
      <w:pPr>
        <w:pStyle w:val="BookText"/>
        <w:rPr/>
      </w:pPr>
      <w:r>
        <w:rPr>
          <w:rFonts w:ascii="IRNazanin" w:hAnsi="IRNazanin" w:eastAsia="IRNazanin"/>
          <w:color w:val="111111"/>
          <w:sz w:val="28"/>
          <w:sz w:val="28"/>
          <w:szCs w:val="28"/>
          <w:rtl w:val="true"/>
          <w:lang w:bidi="fa-IR"/>
        </w:rPr>
        <w:t>ساده ترین و شایع ترین راه حلی که امروز و حتی در آن عصر از جانب متکلمان معتزله در پاسخ به این پرسش ارائه می‌شده،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نگاه متفکرانه و مدبرانه به عالم و یا با محاسبه ذهنی و عقلی دقیق خود می تواند پی به وجود خدا و بعضی ویژگی های او ببرد و شاید اگر این دقت و تفکر محاسبه‌گرانه را تعقیب و با ضمائمی همراه کند، به هدایت الهی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 ساده و شایع، حاوی چند نکته کلیدی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یافتن به معرفت الهی، برای انسان امری ممکن تلقی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دارای ابزار و منبع لازم برای شناخت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وصول انسان شامل تفکر، نظر و استدلال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اکتساب انسان، نقش تعیین‌کننده و اولیه را در معرفت یابی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مراجعه به اندیشه اندیشمندان امامیه کوفه و روایات واردشده در این باب می یابیم که اساساً فرایند معرفت این‌گونه تصویر نمی شود و در برآیند کلی، نتایجی مطرح می شود که با نکات کلیدی مزبور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محدثان و متکلمان نخستین امامیه، فرایند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معرفت یابی از انسان شروع نمی شود و اساساً چنین چیزی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نظرگاه، رب‌العالمین در ساحتی مافوق تصورات مخلوقات قرار دارد؛ آن هم به نحوی که حتی دقیق ترین نظرها و بالاترین فکرها، درباره معرفت یابی او ذاتاً فاقد استعدادند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خ</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سخن، اصل مبنایی و خود منشأ چالش و مسئله ای دیگر باشد، اما در بیان معرفت اضطراری، این امر یکی از مؤلفه های سازنده نظریه است که به آن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 معرفت از خدای متعال آغاز می شود؛ به این نحو که خداوند معرفت را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انسان عرضه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المعرفه من صنع الله عزوجل فی القلب مخلوقه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چنین ساخت و عرضه ای، اصلاً امکان و راهی برای معرفت یابی و شناخت خدا فراهم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أراهم نفسه و لولا ذلک لم یعرف أحد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تعابیر کلامی و حدیثی آن دوره،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توصیف خاص و دقیقی به حساب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فرایندی انسان در ساخت و کسب معرفت، کمترین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یکلف الله العباد معرفه و لم یجعل لهم الیها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آدمی نیست، بلکه به اضطرار و ضرورت این معرفت به او اعطا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نکته، پر واضح است که انسان ها به دلیل نداشتن ابزار لازم برای معرفت، به اکتساب آن نیز مکلف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کلفوا المعرفه؟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الله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شاید جای یک پرسش باقی بماند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و حدود اختیار او در معرفت چگونه است؟ در این نظرگاه، انسان تنها دریافت کننده بالاضطرار است و در تولید و دریافت معرفت هیچ نقشی ندارد، ولی در پذیرش متذکر شدن و اقدام بر اساس معرفت اعطایی، کاملاً مختار و البته مکلف هم هست؛ نکته ای که اصحاب در پرسش ها و ائمه در پاسخ ها به آن عنایت داشته و متذکر آن نیز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للعباد فیهما من صنع و لهم فیهما الاختیار من الاکتساب؛ فبشهوتهم الإیمان اختاروا المعرفه؛ فکانوا بذلک مؤمنین عارفین و بشهوتهم الکفر اختاروا الجحود؛ فکانوا بذلک کافرین جاحدین ضلالا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bookmarkStart w:id="35" w:name="pg2664_17759"/>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4"/>
        <w:numPr>
          <w:ilvl w:val="3"/>
          <w:numId w:val="1"/>
        </w:numPr>
        <w:rPr/>
      </w:pPr>
      <w:bookmarkStart w:id="36" w:name="__RefHeading___Toc724276_1395250215"/>
      <w:bookmarkStart w:id="37" w:name="_Toc14"/>
      <w:bookmarkEnd w:id="36"/>
      <w:r>
        <w:rPr/>
        <w:t>3</w:t>
      </w:r>
      <w:r>
        <w:rPr>
          <w:rtl w:val="true"/>
        </w:rPr>
        <w:t>ـ</w:t>
      </w:r>
      <w:r>
        <w:rPr/>
        <w:t>1</w:t>
      </w:r>
      <w:r>
        <w:rPr>
          <w:rtl w:val="true"/>
        </w:rPr>
        <w:t xml:space="preserve">. </w:t>
      </w:r>
      <w:r>
        <w:rPr>
          <w:rtl w:val="true"/>
        </w:rPr>
        <w:t>اعطای معرفت در عوالم پیشینی</w:t>
      </w:r>
      <w:bookmarkEnd w:id="37"/>
    </w:p>
    <w:p>
      <w:pPr>
        <w:pStyle w:val="BookText"/>
        <w:rPr/>
      </w:pPr>
      <w:r>
        <w:rPr>
          <w:rFonts w:ascii="IRNazanin" w:hAnsi="IRNazanin" w:eastAsia="IRNazanin"/>
          <w:color w:val="111111"/>
          <w:sz w:val="28"/>
          <w:sz w:val="28"/>
          <w:szCs w:val="28"/>
          <w:rtl w:val="true"/>
          <w:lang w:bidi="fa-IR"/>
        </w:rPr>
        <w:t>در بعضی روایاتِ اندیشمندان مدرسه کوفه، سؤال و بحث دیگری درباره معرفت اضطراری صورت گرفته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چه هنگام این معرفت را ایجاد و به انسان اعطا و عرضه می کند؟ پاسخ به این پرسش علاوه بر اهمیت خاص خود، از جنبه های دیگری نیز مهم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منظومه اعتقادی امامیه، همواره سخن از وجود عوالمی پیش از زندگی دنیایی انسان در این جهان به میان می‌آید تا جایی که برخی مدعی تواتر روایی برای وجود چنین اعتقادی در امامیه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متکلمان کوفه و نیز محدثان ادوار مختلف، مهم ترین رخدادی که در عوالم پیشین رخ داده، اعطای معرفت به انسان است؛ تا جایی که به نظر رسد، فلسفه وجود این عوالم پیشینی از همین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با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اندیشمندان مسلمان، خود دغدغه ای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در روایات و تفاسیر مأثور امامیه،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 برای تکمیل ابعاد نظریه مورد نظرمان ناگزیریم این بخش را نیز به بحث بیفزاییم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اندیشمندان نخستین، خلقت در بُعد زمانی خود با دنیا و زندگی آدم در کره زمین آغاز نمی شود، بلکه پیش از به دنیا آمدنِ نسل های انسانی، عوالم و مواقف دیگری</w:t>
      </w:r>
      <w:r>
        <w:rPr>
          <w:rStyle w:val="FootnoteAnchor"/>
          <w:rtl w:val="true"/>
        </w:rPr>
        <w:footnoteReference w:id="6"/>
      </w:r>
      <w:r>
        <w:rPr>
          <w:rFonts w:ascii="IRNazanin" w:hAnsi="IRNazanin" w:eastAsia="IRNazanin"/>
          <w:color w:val="111111"/>
          <w:sz w:val="28"/>
          <w:sz w:val="28"/>
          <w:szCs w:val="28"/>
          <w:rtl w:val="true"/>
          <w:lang w:bidi="fa-IR"/>
        </w:rPr>
        <w:t xml:space="preserve">وجود داشته که یکی از آن‌ها، موقفی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موقفی است که در آن خداوند متعال همه انسان ها را یک‌جا با ابدان ذری خلق کرده و در پیشگاه خود حاضر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مواجهه ای فوق العاده خود را بر مخلوقات نمایان ساخته، و بندگان رب خویش را رؤیت و معاینه کرده و به او معرفت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این‌چنین معرفتی را به ایشان عرضه داشت، آن‌گاه از ایشان به ربوبیت خویش اقرار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و تمام بنی آدم نیز به ربوبیت و معرفت اعطاشده، اقـرار و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و بنا به دلایلی، خدای متعال رؤیت و معاینه آدمیان را از یادشان می برد و به اصطلاح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ولی از سوی دیگر، در قلب انسان ها اقرار و اصل چنین معرفتی را</w:t>
      </w:r>
      <w:bookmarkStart w:id="38" w:name="pg2664_17760"/>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نهادینه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معرفتی که به خاطر چنین نهادینگی و ایجاد ابتدایی توسط رب‌العالمین،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معرفت و میثاق، پایه و بنیان خلقت زمینی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نظر متکلمانی چون زراره، هشام بن سالم، ابوبصیر، ابن‌مسکان،</w:t>
      </w:r>
    </w:p>
    <w:p>
      <w:pPr>
        <w:pStyle w:val="BookText"/>
        <w:rPr/>
      </w:pPr>
      <w:r>
        <w:rPr>
          <w:rFonts w:ascii="IRNazanin" w:hAnsi="IRNazanin" w:eastAsia="IRNazanin"/>
          <w:color w:val="111111"/>
          <w:sz w:val="28"/>
          <w:sz w:val="28"/>
          <w:szCs w:val="28"/>
          <w:rtl w:val="true"/>
          <w:lang w:bidi="fa-IR"/>
        </w:rPr>
        <w:t>ابن ابی عمیر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روایات وارده در این باب، مراد از معرفتِ اعطاشده در عالم ذر و فطرت، همان معرفت اضطراری یا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ویژگی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بودن، مشترک بودن بین همه انسان ها، اعطایی و موهوبی بودن، پیدایش از طریق رؤیت و معاینه آن هم در اوج وضوح، انساء کیفیت پیدایش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ابقای اصل آن در قلب انسان هاست</w:t>
      </w:r>
      <w:r>
        <w:rPr>
          <w:rFonts w:eastAsia="IRNazanin" w:cs="IRNazanin"/>
          <w:color w:val="111111"/>
          <w:sz w:val="28"/>
          <w:szCs w:val="28"/>
          <w:rtl w:val="true"/>
          <w:lang w:bidi="fa-IR"/>
        </w:rPr>
        <w:t>.</w:t>
      </w:r>
    </w:p>
    <w:p>
      <w:pPr>
        <w:pStyle w:val="Heading4"/>
        <w:numPr>
          <w:ilvl w:val="3"/>
          <w:numId w:val="1"/>
        </w:numPr>
        <w:rPr/>
      </w:pPr>
      <w:bookmarkStart w:id="39" w:name="__RefHeading___Toc724278_1395250215"/>
      <w:bookmarkStart w:id="40" w:name="_Toc15"/>
      <w:bookmarkEnd w:id="39"/>
      <w:r>
        <w:rPr/>
        <w:t>4</w:t>
      </w:r>
      <w:r>
        <w:rPr>
          <w:rtl w:val="true"/>
        </w:rPr>
        <w:t>ـ</w:t>
      </w:r>
      <w:r>
        <w:rPr/>
        <w:t>1</w:t>
      </w:r>
      <w:r>
        <w:rPr>
          <w:rtl w:val="true"/>
        </w:rPr>
        <w:t xml:space="preserve">. </w:t>
      </w:r>
      <w:r>
        <w:rPr>
          <w:rtl w:val="true"/>
        </w:rPr>
        <w:t>حدود و مفاد معرفت اضطراری</w:t>
      </w:r>
      <w:bookmarkEnd w:id="40"/>
    </w:p>
    <w:p>
      <w:pPr>
        <w:pStyle w:val="BookText"/>
        <w:rPr/>
      </w:pPr>
      <w:r>
        <w:rPr>
          <w:rFonts w:ascii="IRNazanin" w:hAnsi="IRNazanin" w:eastAsia="IRNazanin"/>
          <w:color w:val="111111"/>
          <w:sz w:val="28"/>
          <w:sz w:val="28"/>
          <w:szCs w:val="28"/>
          <w:rtl w:val="true"/>
          <w:lang w:bidi="fa-IR"/>
        </w:rPr>
        <w:t>تا این‌جا چیستیِ معرفت و راه نیل به آن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به یک بحث تکمیلی می رسد و آن این‌که حدود معرفت اضطراری چیست؟ پاسخ دادن به این پرسش و بر اساس آنچه تا کنون گفته شد،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اصحاب امامیه، قدر متیقن معرفت اضطراری، شناخت خدای متعال به عنوان خالق، رازق و رب‌العالمین است؛ گزاره‌ای که به صراحت در بعضی روایات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برقی،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اصحاب مدرسه کوفه معتقدند، مفاد معرفت اضطراری بیش از موضوع خالقیت و ربوبیت خدای متعال است و دامنه آن، معارف بنیادین دیگری همچون نبوت و امامت را نیز در بر می 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در موضوع ایمان هم اشاره شد، معرفت به معنای آگاهی و اطلاع از چیزی است که زمینه هدایت را برای انسان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رب، در مقام کسی که صاحب‌اختیار و معبود انسان است، اولین چیزی است که باید در مفاد معرفت قرار بگیرد، ولی تمام مفاد معرفت نیست، بلکه آنچه تکمیل کننده مفاد معرفت است، آگاهی به طریق اطلاع از تکالیف است؛ امری که در نظر گروهی از اندیشمندان امامیه همچون زراره و خاندان او با اعطای معرفت هادیان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و اخذ میثاق بر شناخت آن ها در آن مقام به دست آمده است و به همین جهت، معرفت آنان نیز در زمره معارف اعطایی در عوالم پیشین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bookmarkStart w:id="41" w:name="pg2664_17761"/>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بنا بر این دیدگاه که استنادات روایی متعددی را نیز به همراه دارد، رخداد عالم ذر شامل اعطای معرفت ربوبی و میثاق بر آن به همراه اعطای معرفت رسولان و اوصیا و به طور خاص، معرفت امیرمؤمنان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میثاق بر معرفت و حجیت ایشان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کرد که آنچه اعطای معرفت ربوبی از طریق معاینه عالم ذر را ضروری می نماید، یعنی تباین خالق و مخلوق و فقدان ابزار برای شناخت خدا، در مورد سایر مفاد معرفت، یعنی معرفت به انبیا و اوصیا جریان ندارد، ولی با این حال، معرفت به ایشان نیز با توجه به مصالح و دلایلی دیگر در آن موقف به انسان اعطا می‌گردد</w:t>
      </w:r>
      <w:r>
        <w:rPr>
          <w:rFonts w:eastAsia="IRNazanin" w:cs="IRNazanin"/>
          <w:color w:val="111111"/>
          <w:sz w:val="28"/>
          <w:szCs w:val="28"/>
          <w:rtl w:val="true"/>
          <w:lang w:bidi="fa-IR"/>
        </w:rPr>
        <w:t>.</w:t>
      </w:r>
    </w:p>
    <w:p>
      <w:pPr>
        <w:pStyle w:val="Heading4"/>
        <w:numPr>
          <w:ilvl w:val="3"/>
          <w:numId w:val="1"/>
        </w:numPr>
        <w:rPr/>
      </w:pPr>
      <w:bookmarkStart w:id="42" w:name="__RefHeading___Toc724280_1395250215"/>
      <w:bookmarkStart w:id="43" w:name="_Toc16"/>
      <w:bookmarkEnd w:id="42"/>
      <w:r>
        <w:rPr/>
        <w:t>5</w:t>
      </w:r>
      <w:r>
        <w:rPr>
          <w:rtl w:val="true"/>
        </w:rPr>
        <w:t>ـ</w:t>
      </w:r>
      <w:r>
        <w:rPr/>
        <w:t>1</w:t>
      </w:r>
      <w:r>
        <w:rPr>
          <w:rtl w:val="true"/>
        </w:rPr>
        <w:t xml:space="preserve">. </w:t>
      </w:r>
      <w:r>
        <w:rPr>
          <w:rtl w:val="true"/>
        </w:rPr>
        <w:t>چگونگی بهره مندی از معرفت</w:t>
      </w:r>
      <w:bookmarkEnd w:id="43"/>
    </w:p>
    <w:p>
      <w:pPr>
        <w:pStyle w:val="BookText"/>
        <w:rPr/>
      </w:pPr>
      <w:r>
        <w:rPr>
          <w:rFonts w:ascii="IRNazanin" w:hAnsi="IRNazanin" w:eastAsia="IRNazanin"/>
          <w:color w:val="111111"/>
          <w:sz w:val="28"/>
          <w:sz w:val="28"/>
          <w:szCs w:val="28"/>
          <w:rtl w:val="true"/>
          <w:lang w:bidi="fa-IR"/>
        </w:rPr>
        <w:t>در نظر جمهور امامیه کوفه، مفاد معرفت اضطراری به انسان اعطا شد و آنان تنها موقف و چگونگی اعطا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بدین معناست که معرفت بالفعل در ضمیر انسان محقق و مهیاست و تنها کافی است انسان متوجه و متذکر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پرسشی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زندگی دنیوی خویش، چگونه از این اعطای الهی بهره مند می شوند؟ به عبارت دیگر، انسان ها چگونه این فعلیت و تحقق معرفت را در خود می یابند؟ طرح این پرسش در حالی است که بسیاری از اندیشمندانِ جریان های رقیب یا اندیشمندان امامیه در اعصار بعد، مدعی فقدان چنین معرفتی در انسان ها به صورت بالفعل شده اند و شاهد بر این مطلب را امری واضح می شمارند، چراکه علاوه بر فراموشی موقف و رخداد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بینیم که عمده انسان ها به توحید یا سایر معارف بنیادین اقرار و توجهی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چنین رخدادی و به تبع آن نظریه معرفت اضطراری، امری نادرست تلقی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نوبختی،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دقیق و مناسب به این پرسش باید چند مطلب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اضلاع و ابعاد معرفت اضطراری،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انسـاء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و کیفیت اعطا قرار داده شده است تا کسی با تمسک به عدم یادآوری این پدیده، مدعی نفی آن نشود؛ بنابراین بحث بر پایه چگونگی بهره مندی از معرفت و چرایی غفلت از آن ادامه می یابد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انسان در زندگی دنیوی خویش محـدود و محصورِ تزاحم و تداخل پدیده ها و حوادث گوناگون است؛ پدیده هایی که هر کدام در لحظه، توجه انسان را به خود جلب می کند و باعث</w:t>
      </w:r>
      <w:bookmarkStart w:id="44" w:name="pg2664_17762"/>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غفلت او از سایر آگاهی های بالفعل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زندگی دنیوی انسان، توجه و غفلت آن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طبیعتاً انسان ها همه آنچه را درک می کنند، به یاد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مقاطع مختلف زندگی نمی تواند همه یا حتی بخش عمده ای از خاطرات گذشته خود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انسـان همیشه متوجه و ملتفت به خاطرات یا سایر دانستنی هایش هم نیست، بلکه با پیش آمدن زمینه ها و تذکرات، به یادآوری خاطرات و ذهنیات خود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ما با انسانی روبه‌روییم که گاه در بزنگاه های زندگی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برخورد و گفت‌وگو با انبیا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اندک درنگ و توجه درونی، حقیقت امور برایش روشن می شود و در خود احساس نزدیکی و وابستگی به خدا و درستی و صدق ادعای پیامبران یا امامان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انسان علاوه بر اذعان به وجود این معارف، خود را به قبول یا ردّ این حالت قلبی نیز مختار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اذعان و احساس توأمانی، ناشی از معرفت پیشینی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و تذکر، عاملِ اصلی یادآوری معرفت است و این تذکر از راه‌های گوناگونی برای انسان ممکن می شود و نیازی به استدلال و نظر در این باب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مطلب، جای پرسشی دیگر باقی می 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اصحاب امامیه، جایگاه استدلال و مباحث نظری در الهیات دینی کجاست؟ پاسخ به این پرسش را در قالب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میان معرفت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گیریم</w:t>
      </w:r>
      <w:r>
        <w:rPr>
          <w:rFonts w:eastAsia="IRNazanin" w:cs="IRNazanin"/>
          <w:color w:val="111111"/>
          <w:sz w:val="28"/>
          <w:szCs w:val="28"/>
          <w:rtl w:val="true"/>
          <w:lang w:bidi="fa-IR"/>
        </w:rPr>
        <w:t>.</w:t>
      </w:r>
    </w:p>
    <w:p>
      <w:pPr>
        <w:pStyle w:val="Heading4"/>
        <w:numPr>
          <w:ilvl w:val="3"/>
          <w:numId w:val="1"/>
        </w:numPr>
        <w:rPr/>
      </w:pPr>
      <w:bookmarkStart w:id="45" w:name="__RefHeading___Toc724282_1395250215"/>
      <w:bookmarkStart w:id="46" w:name="_Toc17"/>
      <w:bookmarkEnd w:id="45"/>
      <w:r>
        <w:rPr/>
        <w:t>6</w:t>
      </w:r>
      <w:r>
        <w:rPr>
          <w:rtl w:val="true"/>
        </w:rPr>
        <w:t>ـ</w:t>
      </w:r>
      <w:r>
        <w:rPr/>
        <w:t>1</w:t>
      </w:r>
      <w:r>
        <w:rPr>
          <w:rtl w:val="true"/>
        </w:rPr>
        <w:t xml:space="preserve">. </w:t>
      </w:r>
      <w:r>
        <w:rPr>
          <w:rtl w:val="true"/>
        </w:rPr>
        <w:t>تفاوت معرفت و اثبات</w:t>
      </w:r>
      <w:bookmarkEnd w:id="46"/>
    </w:p>
    <w:p>
      <w:pPr>
        <w:pStyle w:val="BookText"/>
        <w:rPr/>
      </w:pPr>
      <w:r>
        <w:rPr>
          <w:rFonts w:ascii="IRNazanin" w:hAnsi="IRNazanin" w:eastAsia="IRNazanin"/>
          <w:color w:val="111111"/>
          <w:sz w:val="28"/>
          <w:sz w:val="28"/>
          <w:szCs w:val="28"/>
          <w:rtl w:val="true"/>
          <w:lang w:bidi="fa-IR"/>
        </w:rPr>
        <w:t xml:space="preserve">یکی از مهم ترین نکاتی که در بحث از معرفت اضطراری باید بدان توجه کرد، تمایز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امامیه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مباحثی که ارائه شد، معنای معرفت تا حدودی مشخص گردید، اما منظور از اثبات صانع چیست؟ پی‌گیری این بحث علاوه بر شناخت تمایز میان دو موضوع یادشده و رفع شبهه درباره چگونگی استفاده اصحاب از استدلال و مباحث نظری و عقلی، سبب روشن تر شدن ابعاد معرفت اضطراری نیز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آنچه در باب لزوم و انجام استدلال و تفکر عقلانی درباره معارف دینی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 اثبات نبوت عامه و خاصه و وصایت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شـود،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در کنار اعتقاد به معرفت اضطراری و مفاد و مؤلفه های اصلی آن، همواره از ابداع، تقریر و نقل استدلال های نظری در باب اثبات وجود خالق و محدِث نیز بهره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مشی ایشان، هدف اصلی اثبات صانع، دست‌یابی به دیدگاه صواب و میانه حدّین در منازعات علمی ـ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نتیجـه مهم استدلال، اثبات اصل وجود صانع و خروج از حدّین در مباحث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حدّین یعنی شناخت مرز انکار، تعطیل یا لاادری گری و پرهیز از هر گونه تشبیه، هم‌سان انگاری و تشارک طلبی میان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مرز جدی همواره در مباحث و مسائل مختلفی کلامی همچون اسما و صفات، معنای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اتمام حجت یا حجت ثانویه در مقابلِ بعضِ انسان ها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حداکثر یکی از اسباب و مصادیق تذکر باشد که در گروهی از انسان ها نظیر اهل نظر و استدلال نقش 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می توان تفاوت میان معرفت و اثبات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امری بی واسطه است؛ بدان معنا که آگاهی نسبت به شیء از طریق مشاهده و مواجهه مستقیم با او حاصل می شود؛ به عبارت دیگر، معرفت عین شاهد در حضور شیء و با مواجهه او ایجاد می شود، نه از طریق توصیف غیابی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فکیف سبیل التوحید؟ قال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البحثِ ممکنٌ و طلب المخرج موجودٌ؛ إن معرفه عین الشاهد قبل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امری است که از طریق وسایط و آثار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درباره شیئی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فرض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صفة الغائب قبل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وجود آن، نیاز به استدلال و توصیف از طریق آثار داریم، چراکه با فقدان مواجهه، لزوماً باید از طریق آثار و مفاهیم ذهنی وجود آن را اثبات و توصیف می کنیم؛ حال آن‌که در اندیشه امامیه، خدا موجودی حاضر، متباین از مخلوقات، غیرمحدود، فراتر از عقول انسانی و غیر قابل توصیف به زبان بشری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معرفت او از طریق وسایط که اموری ناقص، پراکنده و متفاوتند، امری باطل و البته غیرممکن است، چراکه آنچه در ذهن می‌آید و معقول است در نهایت، مصنوع و محدود است و با خداوند متفاوت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أتوهم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غیرمعقول و لامحدود فما وقع وهمک علیه من شی‌ء فهو خلافه لایشبهه شی‌ء و لاتدرکه الأوهام کیف تدرکه الأوهام و هو خلاف ما یعقل و خلاف ما یتصور فی الأوهام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سیدرضی،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خ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رجوع به آثار می تواند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وجود مؤثر و صانع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الأفاعیل دلت علی أن صانعا صنعها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47" w:name="pg2664_17764"/>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فایده آن، اتمام حجت و خروج از 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این حال، این یافته ها معرفت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معرفت از طریقِ عین شاهد، اطمینان کامل و قدرت تمایز شیء از دیگر اشیا بدون هر گونه ابهام و در شدت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معرفت، شناختی جزئی و مصداقی است که باعث اتصال معنوی و زمینه ساز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آثار و واسطه ها، آگاهی به اصلِ وجود شیء به صورت کلی، مبهم و نکره ای است که قدرت تمایز آن را از سایر مصادیق فراهم نمی آورد و صرفاً مفید خروج از حدّین خواهد بود، نه آن‌که الزاماً منجر به هدایت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در زندگی و سرنوشت عده ای از مثبتین الهیات و مباحث کلامی به چشم می آید که با وجود فراهم آوردن ادله فراوان در جهت اثبات و آگاهی به وجود خالق، اما به ربوبیت او ملتزم نشده و مؤمنانه رفتار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معرفت با توصیفات یادشده از توان و عهده آدمی خارج است، چراکه او برای دست‌یابی به این معرفت نه تنها ابزاری ندارد، بلکه برای رویارویی و دریافت این معرفت بسیار حقیر و کوچک نیز می نماید؛ بدین سبب، معرفت تنها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رقم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است که با دلالت عقلی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دریافتی، حد واجب عقل برای شناخت است که او را از انکار و جحد به اصل وجود صانع، باز می دارد و سبب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انسان و دفاع عقلانی مؤمنان در برابر خصم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العقول علی تحدید صفته و لم یحجبها عن واجب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خ</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عقول المتفکرین جحده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هم مورد نیاز همه انسان هاست و هم به همه ایشان اعطا شده است، چراکه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همگی به هدایت و معرفتِ مقدمه هدایت نیاز دارند؛ از این رو، انسان ها به میزانِ معرفت اعطایی، دارای تکلیفند و علاوه بر آن، به میزان توجه و تعلق خاطر به آن معرفت در زندگی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 و هدایت می شوند،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همه انسان ها نیست و البته همه انسان ها هم، واجد توان استدلال و نظر نیستند</w:t>
      </w:r>
      <w:r>
        <w:rPr>
          <w:rFonts w:eastAsia="IRNazanin" w:cs="IRNazanin"/>
          <w:color w:val="111111"/>
          <w:sz w:val="28"/>
          <w:szCs w:val="28"/>
          <w:rtl w:val="true"/>
          <w:lang w:bidi="fa-IR"/>
        </w:rPr>
        <w:t>.</w:t>
      </w:r>
    </w:p>
    <w:p>
      <w:pPr>
        <w:pStyle w:val="Heading3"/>
        <w:numPr>
          <w:ilvl w:val="2"/>
          <w:numId w:val="1"/>
        </w:numPr>
        <w:rPr/>
      </w:pPr>
      <w:bookmarkStart w:id="48" w:name="__RefHeading___Toc724284_1395250215"/>
      <w:bookmarkStart w:id="49" w:name="_Toc18"/>
      <w:bookmarkEnd w:id="48"/>
      <w:r>
        <w:rPr/>
        <w:t>2</w:t>
      </w:r>
      <w:r>
        <w:rPr>
          <w:rtl w:val="true"/>
        </w:rPr>
        <w:t xml:space="preserve">. </w:t>
      </w:r>
      <w:r>
        <w:rPr>
          <w:rtl w:val="true"/>
        </w:rPr>
        <w:t>دیدگاه های غیرمشهور مدرسه کوفه</w:t>
      </w:r>
      <w:bookmarkEnd w:id="49"/>
    </w:p>
    <w:p>
      <w:pPr>
        <w:pStyle w:val="Heading4"/>
        <w:numPr>
          <w:ilvl w:val="3"/>
          <w:numId w:val="1"/>
        </w:numPr>
        <w:rPr/>
      </w:pPr>
      <w:bookmarkStart w:id="50" w:name="__RefHeading___Toc724286_1395250215"/>
      <w:bookmarkStart w:id="51" w:name="_Toc19"/>
      <w:bookmarkEnd w:id="50"/>
      <w:r>
        <w:rPr>
          <w:rtl w:val="true"/>
        </w:rPr>
        <w:t>اشاره</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امامیه کوفه را صاحبان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ولی در مقام تفصیل و تدقیق، سه دیدگاه را از قول مشهور امامیه متمایز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bookmarkStart w:id="52" w:name="pg2664_17765"/>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این دیدگاه های غیرمشهور، درباره چند اختلاف نظر در بعضی ابعاد و تفاسیر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اختلاف نظر درباره اصلِ 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دومین دیدگاه که عیناً یک مطلب است و اشعری بدون کاهش و افزایشی آن را به دو رأی تفکیک کرده است، مربوط به مؤمن الطاق و ابومالک حضرمی است و چنانچه خواهد آمد، چندان دقیق و روشن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دیدگاه سوم، مربوط به هشام بن حکم و اصحابِ اوست که اختلافِ روشن و مهمی در بین اصحاب امامیه کوفه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w:t>
      </w:r>
    </w:p>
    <w:p>
      <w:pPr>
        <w:pStyle w:val="Heading4"/>
        <w:numPr>
          <w:ilvl w:val="3"/>
          <w:numId w:val="1"/>
        </w:numPr>
        <w:rPr/>
      </w:pPr>
      <w:bookmarkStart w:id="53" w:name="__RefHeading___Toc724288_1395250215"/>
      <w:bookmarkStart w:id="54" w:name="_Toc20"/>
      <w:bookmarkEnd w:id="53"/>
      <w:r>
        <w:rPr/>
        <w:t>1</w:t>
      </w:r>
      <w:r>
        <w:rPr>
          <w:rtl w:val="true"/>
        </w:rPr>
        <w:t>ـ</w:t>
      </w:r>
      <w:r>
        <w:rPr/>
        <w:t>2</w:t>
      </w:r>
      <w:r>
        <w:rPr>
          <w:rtl w:val="true"/>
        </w:rPr>
        <w:t xml:space="preserve">. </w:t>
      </w:r>
      <w:r>
        <w:rPr>
          <w:rtl w:val="true"/>
        </w:rPr>
        <w:t>نظریه مؤمن الطاق و ابومالک حضرمی</w:t>
      </w:r>
      <w:bookmarkEnd w:id="54"/>
    </w:p>
    <w:p>
      <w:pPr>
        <w:pStyle w:val="BookText"/>
        <w:rPr/>
      </w:pPr>
      <w:r>
        <w:rPr>
          <w:rFonts w:ascii="IRNazanin" w:hAnsi="IRNazanin" w:eastAsia="IRNazanin"/>
          <w:color w:val="111111"/>
          <w:sz w:val="28"/>
          <w:sz w:val="28"/>
          <w:szCs w:val="28"/>
          <w:rtl w:val="true"/>
          <w:lang w:bidi="fa-IR"/>
        </w:rPr>
        <w:t xml:space="preserve">اشعری دیدگاه مؤمن الطاق و ابومالک را چنین ترسیم می کند که ایشان با این‌که معتقد به اضطراری بودن همه معارفند، ولی جایز می دانند که خدای متعال معارف را به همه بندگان نداده باشـد؛ بدین‌گونه که به بعضی انسان ها معرفت می دهد و به بعضی دیگر معرفت نمی دهد، ولی در پایان همه ایشان را مکلف به اقرار به مفاد معرفت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قول، فارغ از صحت و دقت آن، به دو اختلاف نظر جزئی این دو متکلم با نظریه جمهور امامیه اشاره می شود؛ نخست، جواز تبعیض در اعطای معرفت به انسان ها و دیگری، لزوم تکلـیف و اقـرار گرفتن از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دو اختلاف می توان دو احتمال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آن چیزی باشد که در گزارش اشعری و بغدادی آمده است، معنای نظریه مؤمن الطاق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انسان ها به هر دلیلی که خود می داند، در اعطای معرفت تبعیض و تفاوت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علی القاعده اشکالی پیش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اختلاف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سپس خداوند همه انسان ها را مکلف به اقرار و انجام تکالیف می کند، بدون آن‌که مقدمات اقرار برای آنان فراهم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ارزیابی این برداشت باید به ضعف و نادرستی این احتمال به دلایل زیر اشاره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لازمه این برداشت لزوم تکلیف به مالایطاق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اس،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قول اهل جبر سازگاری دارد، نه با قول امامیه که صحت تکلیف را بر توانایی و قدرت انجام آن متوقف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حاکی از اختلافی عمیق با دیدگاه جمهور امامیه و چالشی بزرگ برای صاحبان آن می شود و باید این دو متکلم امامیه را از خط عمومی تفکر حضرات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امامیه جداشده دانست، چراکه در روایات زیادی خداوند سبحان از این‌که بندگانش را به کاری خارج از عهده آنان مکلف گرداند، منزه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 بعید به نظر می رسد که مؤمن الطاق و ابومالک در باب معرفت به اندیشه ای باور داشته باشند که هم در مقابل قول جمهور امامیه است و هم در تعارض جدی با روایات باب معرفت و مخالف با رأی اختیار در احادیث شیعه باشد، اما این اعتقاد هیچ نزاعی در جامعه شیعه، در آن دوره ایجاد نکرده و هیچ گزارشی نیز بر پرسش اصحاب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لوازم نادرست این نظریه به دست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مؤمن الطاق در آثار امامیه روایاتی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 و اعطا معرفت و چگونگی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نه تنها تناسبی با ادعای اشعری ندارد، بلکه دقیقاً در نقطه مقابل نیز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سوی مؤمن الطاق نقل شده است، مخاطبان معرفت اضطراری، همه انسان های مخلقه قلمداد شده 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اند که در روز واپسین، مورد سؤال و بازخواست قرار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روایت 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معرفت به همه انسان های مخلقه عطا شده و ثانیاً، کسانی که دارای چنین معرفتی هستند، مکلف بوده و مورد بازخواست و ثواب و عقاب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هشام بن سالم در روایتی، باور مؤمن الطاق را همچون قول مشهور شمرده و در مقابل قول هشام بن حکم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هشام بن سالم که خود از اندیشمندان بزرگ مدرسه کوفه است و با نظریه معرفت و ابعاد آن آشنایی کاملی دارد، در مقام تفصیل اقوال امامیه در باب معرفت، دو نظریه را از یکدیگر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جمهور و نظر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سایر اصحاب نیز باور مؤمن الطاق و جمهور را یکسان می پنداشتند و پرسشی از تفاوت قول مؤمن الطاق و ابومالک با قول مشهور مطرح نمی کردند، حال آن‌که در مورد تمایز قول هشامیان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تبعیض قرار دادن بین انسان ها در اعطای معرفت آن است که خداوند به همه بندگان در عوالم پیشین معرفت را می دهد، ولی بعداً و در طول زندگی دنیوی با توجه به اعتنا یا عدم اعتنای انسان ها به مفاد معرفت اعطایی و تذکرات الهی، این معرفت را در قلب ایشان استقرار و توسعه داده و یا از ایشان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این احتمال نیز باید گفت علاوه بر آن‌که شواهد روایی بر صحت این باور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 هیچ اشکالی در مکلَف بودن همگان به معرفت اعطایی اولیه نیست و دیگر جایی برای اختلاف دوم باقی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واضح است که نه تنها دیدگاه مؤمن الطاق با قول مشهور اختلافی ندارد، بلکه این قول می تواند تدقیق مضاعف و بسط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باقی مانده در تفسیر دیدگاه مؤمن الطاق، ارجاع و تحویلِ آن به احتمال اخیر است</w:t>
      </w:r>
      <w:r>
        <w:rPr>
          <w:rFonts w:eastAsia="IRNazanin" w:cs="IRNazanin"/>
          <w:color w:val="111111"/>
          <w:sz w:val="28"/>
          <w:szCs w:val="28"/>
          <w:rtl w:val="true"/>
          <w:lang w:bidi="fa-IR"/>
        </w:rPr>
        <w:t>.</w:t>
      </w:r>
      <w:bookmarkStart w:id="55" w:name="pg2664_17767"/>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4"/>
        <w:numPr>
          <w:ilvl w:val="3"/>
          <w:numId w:val="1"/>
        </w:numPr>
        <w:rPr/>
      </w:pPr>
      <w:bookmarkStart w:id="56" w:name="__RefHeading___Toc724290_1395250215"/>
      <w:bookmarkStart w:id="57" w:name="_Toc21"/>
      <w:bookmarkEnd w:id="56"/>
      <w:r>
        <w:rPr/>
        <w:t>2</w:t>
      </w:r>
      <w:r>
        <w:rPr>
          <w:rtl w:val="true"/>
        </w:rPr>
        <w:t>ـ</w:t>
      </w:r>
      <w:r>
        <w:rPr/>
        <w:t>2</w:t>
      </w:r>
      <w:r>
        <w:rPr>
          <w:rtl w:val="true"/>
        </w:rPr>
        <w:t xml:space="preserve">. </w:t>
      </w:r>
      <w:r>
        <w:rPr>
          <w:rtl w:val="true"/>
        </w:rPr>
        <w:t>نظریه هشام بن حکم</w:t>
      </w:r>
      <w:bookmarkEnd w:id="57"/>
    </w:p>
    <w:p>
      <w:pPr>
        <w:pStyle w:val="BookText"/>
        <w:rPr/>
      </w:pPr>
      <w:r>
        <w:rPr>
          <w:rFonts w:ascii="IRNazanin" w:hAnsi="IRNazanin" w:eastAsia="IRNazanin"/>
          <w:color w:val="111111"/>
          <w:sz w:val="28"/>
          <w:sz w:val="28"/>
          <w:szCs w:val="28"/>
          <w:rtl w:val="true"/>
          <w:lang w:bidi="fa-IR"/>
        </w:rPr>
        <w:t>اختلاف اصلی و مهم میان اصحاب کوفه در مسئله معرفت اضطراری، رأیی است که منتسب به هشام و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هشام معتقدند،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بایجاب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اضطراری است، اما این معرفت و علم بعد از فکر و استدلال به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اصحاب هشام از معرفت اضطراری که برای فعلیت یافتن نیاز به استدلال دارد، تنها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همین گزارش را بغدادی نیز آورده است؛ با این تفاوت که او این دیدگاه را منتسب به بعضِ امامیه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بعید است مصداق دیگری جز هشامیان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هشامیان که به دنبال ارائه تفسیری خردمندانه از معرفت اضطراری اند، در مرحله اول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قلمرو معرفت اضطراری تنها شامل معرفت و علم به خداست و معرفت به نبوت و ولایت ائمه و انبیا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علاوه بر تصریحی که در گزارش اشعری به آن شده، محفوف به قرائنی است؛ از جمله آن‌که هشامیان در نقل روایات معرفت پیشینی به انبیا و ائمه، سکوت کرده و روایتی از آن‌ها در این باب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هشامیان درباره اعطای معرفت اضطراری در عوالم پیش از خلقت و به طور مشخص در عالم ذر، هم راستا با سایر اصحاب امامیه، می اندیشند و معتقد به عرضه معرفت الله به همه انسان ها در موقفی پیش از دنیا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ادامه هشام و شاگردان او سعی می کنند جایگاه و نقشی را برای نظر و استدلال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منجر به بروز اختلاف دیگری میان جریان هشام با جمهور امامیه کوفه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همه انسان ها واجد معرفت‌الله هستند، اما برای تحقق و فعلیت یافتن آن، نیازمند به نظر و استدلالند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ایشان بر این باورند که معرفت اضطراری یک مرتبه خلق، حدوث و ایجاب داشته و یک مرحله تحقق و نمایان‌گری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حدوث آن در موقفی پیش از زندگی دنیوی رخ داده است، ولی مرتبه وقوع آن در طول زندگی دنیایی و پس از تفکر و استدلال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دیدگاه از این تمثیل بغدادی که شاید از تقریرات خودِ هشامیان باشد می توان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خالق همه انسان هاست و همه ایشان را خلق کرده است، اما ظهور و پدید آمدن انسان ها در دنیا چگونه رقم می خورد؟ به این شکل که زن و مردی به عنوان والدین یک انسان جدید و بالقوه با یکدیگر ازدواج می کنند و صاحب فرزند می‌شوند، ولی ایشان خالق یا حادث یا ایجاب کننده فرزند نیستند، بلکه تنها مقدمات ظهور و پدیدار شدن او را در دنیا فراهم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هشام معتقدند، خدای متعال مفاد معرفت اضطراری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موقف پیشینی اعطا کرده است، حال اگر در این دنیا ما آن را به یاد نمی آوریم و از آن</w:t>
      </w:r>
    </w:p>
    <w:p>
      <w:pPr>
        <w:pStyle w:val="BookText"/>
        <w:rPr/>
      </w:pPr>
      <w:r>
        <w:rPr>
          <w:rFonts w:ascii="IRNazanin" w:hAnsi="IRNazanin" w:eastAsia="IRNazanin"/>
          <w:color w:val="111111"/>
          <w:sz w:val="28"/>
          <w:sz w:val="28"/>
          <w:szCs w:val="28"/>
          <w:rtl w:val="true"/>
          <w:lang w:bidi="fa-IR"/>
        </w:rPr>
        <w:t>بهره مند نیستیم، به دلیل فراهم نیاوردن شرط فعلیت آن است؛ از این رو، اگر انسان فکر و استدلال را به کار بندد، معرفت برایش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نظر به دیدگاه هشام، می توان وجوه مشترک آن را با نظرگاه جمهور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همچون جمهور امامیه سعی می کند کیان معرفت اضطراری را حفظ کند و از این رو، وی از کسانی است که در میراث امامیه،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منتسب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مفاد اصلی و اولیه معرفت اضطراری، یعنی اعطای معرفت و اقرار به خالقیت و ربوبیت خداوند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با جمهور امامیان، معرفت را صنع الله می داند و معتقد است برای کسب معرفت گریزی نیست، جز آن‌که انسان مشمول عنایت و صنع الهی شود، چراکه قوای ادراکی انسان قاصر از کسب معرفت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بایجاب الخلقه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و ایجاب معرفت اضطراری را با فطرت و عوالم پیشینی پیوند می دهد و معتقد به اعطای خمیرمایه معرفت در آن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تمایز نظرگاه هشامیان با باور جمهور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مفاد معرفت اضطراری از جانب هشامیان، تعیین نقشی برای انسان در معرفت یابی به عنوان احدالشرطین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الخلقه و تفکر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گذر از معبر نظر و استدلال برای فعلیت و تحقق معرفت‌الله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هشامیان ضمن آن‌که سعی می کنند از دیدگاه های معتزله در معرفت اکتسابی فاصله گرفته و با ایشان مرزبندی کنند، کوشیده اند تفسیری مقبول همگان و عقل گرایانه از معرفت اضطراری ارائه دهند که تا حدود زیادی نیز در این امر 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مطلب باید در نظر گرفت که هشام بن حکم و شاگردان او متکلمانی هستند که همواره در صحنه مواجهه با دستگاه های فکری و مذاهب رقیب قرار دارند و با توجه به موقعیت و مبنای فکری خود، به دنبال ارائه منظومه‌ای سازگار و قرائتی موجه از عقـاید امامیه اند؛ لذا سبک ایشان در نقل روایات و ارائه تفسیر و تبیین از مفاد اعتقادی با جمهور امامیه کوفه تفاوت رویکردی، روشی و گاه محتوایی دارد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w:t>
      </w:r>
      <w:bookmarkStart w:id="58" w:name="pg2664_17769"/>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امر سبب شده است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متفاوت داشته باشند و تفسیری حداقلی از این باور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مطرح شد، دیدگاه هشام مورد اقبال اصحاب نخستین واقع نشد و از سوی عده ای از اصحاب به عنوان نظری متمایز با قول جمهور امامیه مورد مناقشه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انتقادات اصحاب متوجه اختلاف نظر دوم هشام است؛ یعنی همان نقشی که هشام برای انسان در تحقق معرفت در نظر گرفته بود؛ نقشی که به لزوم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استدلال برای تحقق معرفت خدا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مورد مداقه اصحاب امامیه قرار می گرفت و ایشان به استناد روایات، آن را مرود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جایی بود که اصحاب بعدها قول یونس بن عبدالرحمن، از شاگردان و پیروان هشام را با دیدگاه معرفت اکتسابی برابر می دانستند و از باور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پرسش می‌کردند، چراکه وی بر نقش انسان و کاربرد ابزار نظر و استدلال پای می 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3"/>
        <w:numPr>
          <w:ilvl w:val="2"/>
          <w:numId w:val="1"/>
        </w:numPr>
        <w:rPr/>
      </w:pPr>
      <w:bookmarkStart w:id="59" w:name="__RefHeading___Toc724292_1395250215"/>
      <w:bookmarkStart w:id="60" w:name="_Toc22"/>
      <w:bookmarkEnd w:id="59"/>
      <w:r>
        <w:rPr>
          <w:rtl w:val="true"/>
        </w:rPr>
        <w:t>جمع بندی و ارزیابی</w:t>
      </w:r>
      <w:bookmarkEnd w:id="60"/>
    </w:p>
    <w:p>
      <w:pPr>
        <w:pStyle w:val="BookText"/>
        <w:rPr/>
      </w:pPr>
      <w:r>
        <w:rPr>
          <w:rFonts w:ascii="IRNazanin" w:hAnsi="IRNazanin" w:eastAsia="IRNazanin"/>
          <w:color w:val="111111"/>
          <w:sz w:val="28"/>
          <w:sz w:val="28"/>
          <w:szCs w:val="28"/>
          <w:rtl w:val="true"/>
          <w:lang w:bidi="fa-IR"/>
        </w:rPr>
        <w:t xml:space="preserve">اندیشمندان امامیه در مدرسه کوفه، اجماعاً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اضطراری یعنی معرفتی که در عالم ذر به صورت موهبتی خدادادی به انسان اعطا شده است؛ معرفتی بی‌واسطه و عین شاهد که نتیجه آن معرفت خدا به عنوان رب العالمین و تمایز او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که در نهاد انسان قرار داده شده است، در طول زندگی با تذکر مورد توجه انسان قرار می گیرد؛ معرفتی که اگر اعطای پیشینی آن نبود، انسان راهی برای شناخت رب خویش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به هنگام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قبول و رد آن اقدام کنند و با این اقدام، زمینه هدایت یا ضلالت خویش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که برگرفته از متون دینی و به طور خاص میراث حدیثی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مقابل دیدگاه معرفت اکتسابی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آنان، معرفت که از 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با اثبات صانع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عقلی از وجود مصنوعات به اصل وجود صانع جهت خروج از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نخستین ضمن ارج نهادن به طریق اثبات، از آن بیشتر در جایگاه دفاع از آموزه های اعتقادی بهره می بردند و آن را مورد نیاز همه انسان ها نمی‌دانستند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جمهور امامیه، مفاد معرفت اضطراری علاوه بر موضوع ربوبیت و خالقیت الهی، نبوت و مسئله امامت را نیز در بر می گیرد و نحوه اعطای این بسته معرفتی در عوالم پیشینی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بدین‌گونه بود که انسان ها با کمال عقل و اختیار، مخاطب خدا قرار گرفته و به مفاد مورد نظر معرفت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در نهان انسان به صورت بالفعل باقی است، اگرچه موقف و نحوه رؤیت انساء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اصحاب در نظریه 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الطاق، ابومالک حضرمی و هشام بن حکم نسبت داده می شود، تنها درباره اختلاف هشام صادق است؛ لذا در مسئله معرفت، دو دیدگاه جمهور و هشام قابل تمایز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و اصحاب او کوشیدند تا با حفظ کیان معرفت اضطراری و مفاد اجماع، تفسیری عقلانی و خردپسندتر از معرفت اضطراری ارائه دهند؛ اما این تفسیر از دو جهت با دیدگاه جمهور امامیه تمایز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مفاد معرفت اضطراری تنها به معرفت خدا؛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نظر و استدلال برای فعلیت یافتن معرفتی که در نهاد انسانی موجود و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با آن‌که همچون عموم اندیشمندان متقدم امامیه معتقد به دوییت و تمایز معرفت و اثبات است، اما در صدد پیوند این دو موضوع در مسئله معرفت اضطراری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شرط تحقق و فعالیت معرفت را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با توجه به وظیفه ای که به عنوان متکلم دارد، بیش از طرح مباحث معرفت اضطراری، بحث اثبات را بسط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هشامیان در گذر زمان، بیان خاص هشام از معرفت اضطراری را پی می گیرند تا جایی که بعضی از اصحاب هشام، همچون یونس بن عبدالرحمن متهم به باورمندی به اکتساب در معرفت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سیر تقلیلی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اندیشه امامیه به این‌جا ختم نمی شود و پس از اصحاب هشام و یونس، حسن بن موسی نوبختی در این مسئله روند تقلیل را پی گرفت، اما در نهایت در مدرسه بغداد این دیدگاه به حاشیه رفته و اندیشمندان امامیه رسماً دیدگاه معرفت اکتسابی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بحث از دیدگاه امامیان در مدرسه بغداد و دیدگاه خاص نوبختی، به نوشتاری دیگر نیازمند است</w:t>
      </w:r>
      <w:r>
        <w:rPr>
          <w:rFonts w:eastAsia="IRNazanin" w:cs="IRNazanin"/>
          <w:color w:val="111111"/>
          <w:sz w:val="28"/>
          <w:szCs w:val="28"/>
          <w:rtl w:val="true"/>
          <w:lang w:bidi="fa-IR"/>
        </w:rPr>
        <w:t>.</w:t>
      </w:r>
      <w:bookmarkStart w:id="61" w:name="pg2664_17771"/>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 w:name="__RefHeading___Toc724294_1395250215"/>
      <w:bookmarkStart w:id="63" w:name="_Toc23"/>
      <w:bookmarkEnd w:id="62"/>
      <w:r>
        <w:rPr>
          <w:rtl w:val="true"/>
        </w:rPr>
        <w:t>منابع</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ملاحمی خوارزمی، محمود بن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و مارتین مکدرموت، تهران، مؤسسه پژوهشی حکمت و فلسفه ایران،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المعتمد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لندن، الهدی،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بیروت، مطبعة المتوسط،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مذاهب الاسلامیین،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حسینی،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طاهر بن محمد،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ابوعثمان عمرو بن بحر،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کلامیه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مکتبة الهلال،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مؤسسة النشر الاسلامی،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اصول الائمه،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قائنی، قم، مؤسسه معارف اسلامی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البصائر،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قمی،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الاسناد، قم، مؤسسة آل البیت لاحیاء التراث، چاپ اول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محمدجعفر،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جریان فکری هشام بن حکم تا شکل گیری مدرسه کلامی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نظر،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علی بن 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 دارالقرآن الکریم،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بدران، قم، الشریف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الاعتقادات، قم، المؤتمر العالمی للشیخ المفید،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مؤسسۀ النشر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قم، کتاب‌خانه آیت الله مرعشی،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فیاضی، قم، مؤسسه آموزشی و پژوهشی امام خمینی،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قیصر عاملی، بیروت، مکتبة الأعلام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 چاپ‌خانه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اس، جوزف،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الکلام و المجتمع،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صالح، بغداد، الجمل،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الإسلامیه،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 سیدمحمدهادی،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ﺑﺎزﺷﻨﺎﺳﻲ ﺟﺮﻳﺎن ﻫﺸﺎم ﺑﻦ ﺣﻜﻢ در ﺗﺎرﻳﺦ ﻣﺘﻘﺪم اﻣﺎﻣیه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تاریخ اسلام،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مانکدیم، احمد بن 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عثمان، قاهره، مکتبة وهب،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آموزشی و پژوهشی امام خمینی،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المقالات، قم، المؤتمر العالمی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اعتقادات الامامیه، قم، المؤتمر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سیدروح 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چهل حدیث، تهران، مؤسسه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ابواسحاق ابراهیم،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الیاقوت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ضیائی، قم، کتاب‌خانه آیت‌الله مرعشی،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ابورشید سعید بن محمد بن سعید،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فی الخلاف بین البصریین و البغدادیین،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زیاده و رضوان السید، طرابلس، معهد الانماء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الاصول الخمسه،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بدیرعون، کویت، مطبوعات جامعة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قنواتی، قاهره، الدارالمصریه</w:t>
      </w:r>
      <w:r>
        <w:rPr>
          <w:rFonts w:eastAsia="IRNazanin" w:cs="IRNazanin"/>
          <w:color w:val="111111"/>
          <w:sz w:val="28"/>
          <w:szCs w:val="28"/>
          <w:rtl w:val="true"/>
          <w:lang w:bidi="fa-IR"/>
        </w:rPr>
        <w:t>.</w:t>
      </w:r>
      <w:bookmarkStart w:id="64" w:name="pg2664_17773"/>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2"/>
        <w:numPr>
          <w:ilvl w:val="1"/>
          <w:numId w:val="1"/>
        </w:numPr>
        <w:rPr/>
      </w:pPr>
      <w:bookmarkStart w:id="65" w:name="__RefHeading___Toc724296_1395250215"/>
      <w:bookmarkStart w:id="66" w:name="_Toc24"/>
      <w:bookmarkEnd w:id="65"/>
      <w:r>
        <w:rPr>
          <w:rtl w:val="true"/>
        </w:rPr>
        <w:t>کاربستِ عقل نظری در استنباط آموزه‌های کلامی با تکیه بر متون کلامی</w:t>
      </w:r>
      <w:bookmarkEnd w:id="66"/>
    </w:p>
    <w:p>
      <w:pPr>
        <w:pStyle w:val="Heading3"/>
        <w:numPr>
          <w:ilvl w:val="2"/>
          <w:numId w:val="1"/>
        </w:numPr>
        <w:rPr/>
      </w:pPr>
      <w:bookmarkStart w:id="67" w:name="__RefHeading___Toc724298_1395250215"/>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مهدی نصرتیان اهور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1393/02/08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1393/07/02</w:t>
      </w:r>
    </w:p>
    <w:p>
      <w:pPr>
        <w:pStyle w:val="Heading3"/>
        <w:numPr>
          <w:ilvl w:val="2"/>
          <w:numId w:val="1"/>
        </w:numPr>
        <w:rPr/>
      </w:pPr>
      <w:bookmarkStart w:id="69" w:name="__RefHeading___Toc724300_1395250215"/>
      <w:bookmarkStart w:id="70" w:name="_Toc26"/>
      <w:bookmarkEnd w:id="69"/>
      <w:r>
        <w:rPr>
          <w:rtl w:val="true"/>
        </w:rPr>
        <w:t>چکیده</w:t>
      </w:r>
      <w:bookmarkEnd w:id="70"/>
    </w:p>
    <w:p>
      <w:pPr>
        <w:pStyle w:val="BookText"/>
        <w:rPr/>
      </w:pPr>
      <w:r>
        <w:rPr>
          <w:rFonts w:ascii="IRNazanin" w:hAnsi="IRNazanin" w:eastAsia="IRNazanin"/>
          <w:color w:val="111111"/>
          <w:sz w:val="28"/>
          <w:sz w:val="28"/>
          <w:szCs w:val="28"/>
          <w:rtl w:val="true"/>
          <w:lang w:bidi="fa-IR"/>
        </w:rPr>
        <w:t>عقل نظری یکی از کابردهای عقل در استنباط مسائل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کارکرد، عقل از روش‌ها و قواعد 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استلزامات، برهان الغائب علی الشاهد، قواعد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دور و تسلسل، استحاله ترجیح بلامرجح، 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براهین فلسفی ـ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 برهان حدوث، برهان محدودیت، برهان امکان، برهان نظم، انتفای مدلول به انتفای دلیل، استحاله انقلاب در ذات، برهان ذو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می‌گیرد</w:t>
      </w:r>
      <w:r>
        <w:rPr>
          <w:rFonts w:eastAsia="IRNazanin" w:cs="IRNazanin"/>
          <w:color w:val="111111"/>
          <w:sz w:val="28"/>
          <w:szCs w:val="28"/>
          <w:rtl w:val="true"/>
          <w:lang w:bidi="fa-IR"/>
        </w:rPr>
        <w:t>.</w:t>
      </w:r>
    </w:p>
    <w:p>
      <w:pPr>
        <w:pStyle w:val="Heading3"/>
        <w:numPr>
          <w:ilvl w:val="2"/>
          <w:numId w:val="1"/>
        </w:numPr>
        <w:rPr/>
      </w:pPr>
      <w:bookmarkStart w:id="71" w:name="__RefHeading___Toc724302_1395250215"/>
      <w:bookmarkStart w:id="72" w:name="_Toc27"/>
      <w:bookmarkEnd w:id="71"/>
      <w:r>
        <w:rPr>
          <w:rtl w:val="true"/>
        </w:rPr>
        <w:t>واژگان کلیدی</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نظری، قیاس الغائب علی الشاهد، کشف استلزامات، قواعد بدیهی، براهین فلسفی ـ کلامی</w:t>
      </w:r>
      <w:r>
        <w:rPr>
          <w:rFonts w:eastAsia="IRNazanin" w:cs="IRNazanin"/>
          <w:color w:val="111111"/>
          <w:sz w:val="28"/>
          <w:szCs w:val="28"/>
          <w:rtl w:val="true"/>
          <w:lang w:bidi="fa-IR"/>
        </w:rPr>
        <w:t>.</w:t>
      </w:r>
      <w:bookmarkStart w:id="73" w:name="pg2664_17774"/>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74" w:name="__RefHeading___Toc724304_1395250215"/>
      <w:bookmarkStart w:id="75" w:name="_Toc28"/>
      <w:bookmarkEnd w:id="74"/>
      <w:r>
        <w:rPr>
          <w:rtl w:val="true"/>
        </w:rPr>
        <w:t>مقدمه</w:t>
      </w:r>
      <w:bookmarkEnd w:id="75"/>
    </w:p>
    <w:p>
      <w:pPr>
        <w:pStyle w:val="BookText"/>
        <w:rPr/>
      </w:pPr>
      <w:r>
        <w:rPr>
          <w:rFonts w:ascii="IRNazanin" w:hAnsi="IRNazanin" w:eastAsia="IRNazanin"/>
          <w:color w:val="111111"/>
          <w:sz w:val="28"/>
          <w:sz w:val="28"/>
          <w:szCs w:val="28"/>
          <w:rtl w:val="true"/>
          <w:lang w:bidi="fa-IR"/>
        </w:rPr>
        <w:t>کشف و استنباط گزاره‌های اعتقادی به مانند سایر گزاره‌ها، در گرو توجه به منابع و روش‌های دست‌یابی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درستی هر استنباطی، به صحت و درستی منابع معرفت‌بخش و روش آن استنباط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خطا در هر یک از منابع یا روش، موجب بروز اشتباه و پدید آمدن خلل در فرایند استنباط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بحث از امکان معرفت‌بخش بودن منابع خاصّ استنباط کلامی و روش دست‌یابی به آن، امری گریزناپذیر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گزاره‌های به‌دست‌آمده در علم کلام همگی از یک سنخ نیستند؛ برخی از آن‌ها جز از طریق عقل قابل وصول نیست، برخی دیگر صرفاً با توجه به منبع وحیانی قابل دست‌یابی هستند و گونه‌ای دیگر از مسائل کلامی با هر دو منبع عقل و وحی قابل کشف و اثباتند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استنباط مسائل کلامی، منبع و روش منحصر در عقل یا نقل نیست، بلکه به خصوصیت مسئله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مسائل، مثل اصل اثبات خدا، صرفاً عقل منبع استنباط است، زیرا حجیتِ نقل متأخر از این اصل است و نمی‌توان با نقل به اثبات توحید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جزئیات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حیطه عقل نیست و چاره‌ای جز تمسک به نقل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مسائل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هم از روش عقلی و هم از روش نقلی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یکی از کارکردهای عقل در حیطه استنباط مسائل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پرسش‌هایی که در این تحقیق، پیش روی محقق وجود دارد، پرسش از جایگاه عقل نظری در استنباط کلامی است؛ عقل نظری به چه میزان از حجیت برخوردار است؟ هم‌چنین سؤال از روش‌های کاربستِ عقل نظری در استنباط مسائل مختلف کلامی، از جمله دغدغه‌های مهمّ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حجیتِ عقل نظری را پذیرفتیم، با چه شیوه‌هایی می‌توانیم از منبع مذکور استفاده کنیم و به آموزه‌های اعتقادی دست پیدا کنیم؟ در کتب کلامی به چه میزان از این عقل نظری بهره برده شده است؟ چه مسائلی از علم کلام با تکیه بر عقل نظری استخراج شده‌اند؟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بیان‌گر پرسش‌های بنیادین پیش روی محقق در زمینه کارکرد نظری عقل در علم کلام است و سعی بر آن است تا با توجه به این پرسش‌ها، به چینش مباحث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سعی شده است با تکیه بر روش توصیفی ـ تحلیلی، به شیوه‌های مختلف کاربرد عقل نظری در استنباط کلامی در میان فرق مختلف کلامی ـ نه صرفاً مذهب حقه امامیه ـ اشاره شود، زیرا گاه تلقی می‌شود برخی فرقه‌ها به جهت بهای زیاد به شرع و دین، از استدلال</w:t>
      </w:r>
      <w:bookmarkStart w:id="76" w:name="pg2664_17775"/>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عقلی استفاده نمی‌کنند و صرفاً از عقل استنباطی و ابزاری بهره می‌گیرند، در حالی که همه فرقه‌ها از عقل نظری در استنباط مسائل کلامی استفاده کرده‌اند؛ امری که در مقاله نیز بدان اشاره شده است</w:t>
      </w:r>
      <w:r>
        <w:rPr>
          <w:rFonts w:eastAsia="IRNazanin" w:cs="IRNazanin"/>
          <w:color w:val="111111"/>
          <w:sz w:val="28"/>
          <w:szCs w:val="28"/>
          <w:rtl w:val="true"/>
          <w:lang w:bidi="fa-IR"/>
        </w:rPr>
        <w:t>.</w:t>
      </w:r>
    </w:p>
    <w:p>
      <w:pPr>
        <w:pStyle w:val="Heading3"/>
        <w:numPr>
          <w:ilvl w:val="2"/>
          <w:numId w:val="1"/>
        </w:numPr>
        <w:rPr/>
      </w:pPr>
      <w:bookmarkStart w:id="77" w:name="__RefHeading___Toc724306_1395250215"/>
      <w:bookmarkStart w:id="78" w:name="_Toc29"/>
      <w:bookmarkEnd w:id="77"/>
      <w:r>
        <w:rPr>
          <w:rtl w:val="true"/>
        </w:rPr>
        <w:t>مفهوم‌شناسی</w:t>
      </w:r>
      <w:bookmarkEnd w:id="78"/>
    </w:p>
    <w:p>
      <w:pPr>
        <w:pStyle w:val="BookText"/>
        <w:rPr/>
      </w:pPr>
      <w:r>
        <w:rPr>
          <w:rFonts w:ascii="IRNazanin" w:hAnsi="IRNazanin" w:eastAsia="IRNazanin"/>
          <w:color w:val="111111"/>
          <w:sz w:val="28"/>
          <w:sz w:val="28"/>
          <w:szCs w:val="28"/>
          <w:rtl w:val="true"/>
          <w:lang w:bidi="fa-IR"/>
        </w:rPr>
        <w:t xml:space="preserve">لغت‌پژوهان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قوه مستعد برای پذیرش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برآمده از قوه پذیرنده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همان‌گونه که ابن‌فارس و برخی لغت‌پژوهان دیگر بدان تصریح کرده‌اند، عقل به معنای منع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عقل نیز قوه‌ای است که از انجام کارهای ناپسند و گفتار نابجا منع می کند؛ لذا لازمه چنین منعی این است که خوب و بد را بشناسد تا بتواند از انجام کار ناپسند جلوگیری کند، وگرنه بدون شناخت این امور هیچ‌گونه منع به ترک کار زشت و امر به انجام کار خوب از عقل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برداشت نمود عقل به معنای منع است و به دلالت التزامی نیز بر شناخت و فهم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معنای لغوی می‌توان علتِ نام‌گذاری عقل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نمود، همان‌طور که برخی نیز بدان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انسان را از افتادن در مهلکه بازمی‌دارد و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عقل، معانی اصطلاحی گوناگونی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مقصود ما از عقل در این نوشتار که با برداشت از متون دینی هم سازگار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نوری که با آن نفس حقایق را ادراک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79" w:name="__RefHeading___Toc724308_1395250215"/>
      <w:bookmarkStart w:id="80" w:name="_Toc30"/>
      <w:bookmarkEnd w:id="79"/>
      <w:r>
        <w:rPr>
          <w:rtl w:val="true"/>
        </w:rPr>
        <w:t>اقسامِ عقل</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عقل به لحاظ‌های گوناگون، تقسیم‌های متعددی ذکر شده است؛ مثل تقسیم به لحاظ وجودشناختی، تقسیم به لحاظ معقول آن، تقسیم به لحاظ عرصه حضور و تقسیم به لحاظ</w:t>
      </w:r>
      <w:bookmarkStart w:id="81" w:name="pg2664_17776"/>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کارکرد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جهت رعایت تناسب با محتوای نوشتار، به تقسیم عقل از لحاظ کارکرد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دو گونه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استقلالی و کارکرد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استقلالی عقل آن است که عقل، منبع مستقل معرفت بشری تلقی شود و توان اعطای معرفت به بشر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را می‌توان فعالیتِ برون‌منبعی عقل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آلی عقل نیز این است که عقل به عنوان ابزاری در اختیار منبع دیگری همچون وحی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را می‌توان فعالیتِ درون‌منبعی عقل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کارکرد استقلالیِ عقل می‌توان به سه فعالیت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نظری، کارکرد عملی و کارکرد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نظری عقل یا به عبارت دیگر، عقل نظری آن است که عقل به کشف حقایق نظری، واقعیت‌ها، هست‌ها و نیست‌ها،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انسان‌شناسی و جهان‌شناسی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کارکرد عملی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حوزه علم کلام، مقصود همان درک حسن و قبح ذاتی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عقل ابزاری همان چیزی است که انسان را به تدبیر و اصلاح امور زندگی و سامان‌بخشی به معاش دنیوی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کارکرد غیراستقلالی عقل نیز می‌توان به کارکرد استنباطی و کارکرد دفاعی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استنباطی عقل این است که عقل در محدوده وحی به فهم منظور متکلم، فهم منطوق و مفهوم، فهم مقدمات و لوازک نص، مقایسه عام با خاص، مطلق و مقید و جمع‌بندی میان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مباحث الفاظ علم اصول فقه را می‌توان از جمله کارکردهای استنباطی عقل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دفاعیِ عقل این است که عقل به دفاع از دین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کلمه، اقداماتی است که متکلم پس از استنباط آموزه‌های دینی و در مواجهه با مخاطب جهت زمینه‌سازی برای اعتقاد او به دین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تنظیم، اثبات، ردّ شبهات و ردّ مکاتب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82" w:name="__RefHeading___Toc724310_1395250215"/>
      <w:bookmarkStart w:id="83" w:name="_Toc31"/>
      <w:bookmarkEnd w:id="82"/>
      <w:r>
        <w:rPr>
          <w:rtl w:val="true"/>
        </w:rPr>
        <w:t>حجیتِ عقل نظری</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عقل نظری در میان فرق و مکاتب کلامی، امری مسلّم و پذیرفته‌شده است و هر یک از آن‌ها در استنباط اعتقادات از آن بهره می‌برند؛ با این تفاوت که در تبیین منشأ و ملاک وجوب استدلال و به‌کار‌گیری عقل نظری در علم کلام اختلاف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وجوب</w:t>
      </w:r>
      <w:bookmarkStart w:id="84" w:name="pg2664_17777"/>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به‌کار‌گیری استدلال‌های عقلی کلامی را شرعی می‌دانند و امامیه و معتزله آن را عقلی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نیز از این‌جا ناشی می‌شود که پشتوانه وجوب استدلال عقلی در علم کلام، قاعده شکر منعم و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نیز از جمله احکام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عقل عملی نیز جملگی به حسن و قبح برمی‌گردد؛ حسن و قبحی که اشاعره آن را شرعی می‌دانند و شیعه و معتزله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کارکرد عقل نظری در علم کلام، میان طوایف گوناگون اتفاق نظر وجود دارد، ولی در منشأ و ملاک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اختلاف بر سر شرعی یا عقلی بودن وجوب نظر در معرفت‌الله را نیز شاهد این ادعا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85" w:name="__RefHeading___Toc724312_1395250215"/>
      <w:bookmarkStart w:id="86" w:name="_Toc32"/>
      <w:bookmarkEnd w:id="85"/>
      <w:r>
        <w:rPr>
          <w:rtl w:val="true"/>
        </w:rPr>
        <w:t>روش‌ها و قواعد عقل نظری در علم کلام</w:t>
      </w:r>
      <w:bookmarkEnd w:id="86"/>
    </w:p>
    <w:p>
      <w:pPr>
        <w:pStyle w:val="Heading4"/>
        <w:numPr>
          <w:ilvl w:val="3"/>
          <w:numId w:val="1"/>
        </w:numPr>
        <w:rPr/>
      </w:pPr>
      <w:bookmarkStart w:id="87" w:name="__RefHeading___Toc724314_1395250215"/>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برای کاربردی ساختن عقل نظری در علم کلام، روش‌ها و قواعد گوناگونی وجود دارد که در ادامه به آن‌ها پرداخته خواهد شد</w:t>
      </w:r>
      <w:r>
        <w:rPr>
          <w:rFonts w:eastAsia="IRNazanin" w:cs="IRNazanin"/>
          <w:color w:val="111111"/>
          <w:sz w:val="28"/>
          <w:szCs w:val="28"/>
          <w:rtl w:val="true"/>
          <w:lang w:bidi="fa-IR"/>
        </w:rPr>
        <w:t>.</w:t>
      </w:r>
    </w:p>
    <w:p>
      <w:pPr>
        <w:pStyle w:val="Heading4"/>
        <w:numPr>
          <w:ilvl w:val="3"/>
          <w:numId w:val="1"/>
        </w:numPr>
        <w:rPr/>
      </w:pPr>
      <w:bookmarkStart w:id="89" w:name="__RefHeading___Toc724316_1395250215"/>
      <w:bookmarkStart w:id="90" w:name="_Toc34"/>
      <w:bookmarkEnd w:id="89"/>
      <w:r>
        <w:rPr/>
        <w:t>1</w:t>
      </w:r>
      <w:r>
        <w:rPr>
          <w:rtl w:val="true"/>
        </w:rPr>
        <w:t xml:space="preserve">. </w:t>
      </w:r>
      <w:r>
        <w:rPr>
          <w:rtl w:val="true"/>
        </w:rPr>
        <w:t>کشفِ استلزامات</w:t>
      </w:r>
      <w:bookmarkEnd w:id="90"/>
    </w:p>
    <w:p>
      <w:pPr>
        <w:pStyle w:val="Heading5"/>
        <w:numPr>
          <w:ilvl w:val="4"/>
          <w:numId w:val="1"/>
        </w:numPr>
        <w:rPr/>
      </w:pPr>
      <w:bookmarkStart w:id="91" w:name="__RefHeading___Toc724318_1395250215"/>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در منابع و مصادر اعتقادی شاید گزاره‌ای به صورت صریح نیامده باشد، ولی با به‌کارگیری عقل نظری و رابطه برقرار کردن میان دو گزاره و کشف تلازم میان آن‌ها بتوان به قضیه اعتقادی اذعان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از روش کشف استلزامات به وفور استفاده شده و همین امر باعث ازدیاد داده‌های کلامی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جهت تبیین کیفیت استفاده از این روش در استنباط گزاره‌های مختلف کلامی، به نمونه‌هایی اشاره می‌شود</w:t>
      </w:r>
      <w:r>
        <w:rPr>
          <w:rFonts w:eastAsia="IRNazanin" w:cs="IRNazanin"/>
          <w:color w:val="111111"/>
          <w:sz w:val="28"/>
          <w:szCs w:val="28"/>
          <w:rtl w:val="true"/>
          <w:lang w:bidi="fa-IR"/>
        </w:rPr>
        <w:t>.</w:t>
      </w:r>
    </w:p>
    <w:p>
      <w:pPr>
        <w:pStyle w:val="Heading5"/>
        <w:numPr>
          <w:ilvl w:val="4"/>
          <w:numId w:val="1"/>
        </w:numPr>
        <w:rPr/>
      </w:pPr>
      <w:bookmarkStart w:id="93" w:name="__RefHeading___Toc724320_1395250215"/>
      <w:bookmarkStart w:id="94" w:name="_Toc36"/>
      <w:bookmarkEnd w:id="93"/>
      <w:r>
        <w:rPr/>
        <w:t>1</w:t>
      </w:r>
      <w:r>
        <w:rPr>
          <w:rtl w:val="true"/>
        </w:rPr>
        <w:t>ـ</w:t>
      </w:r>
      <w:r>
        <w:rPr/>
        <w:t>1</w:t>
      </w:r>
      <w:r>
        <w:rPr>
          <w:rtl w:val="true"/>
        </w:rPr>
        <w:t xml:space="preserve">. </w:t>
      </w:r>
      <w:r>
        <w:rPr>
          <w:rtl w:val="true"/>
        </w:rPr>
        <w:t>وجوب نظر و استدلال</w:t>
      </w:r>
      <w:bookmarkEnd w:id="9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تلازم میان وجوب مقدمه و وجوب ذی‌المقدمه، می‌توان از وجوب معرفت‌الله به وجوب نظر و استدلال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یکی از واجبات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پس از آگاهی از وجوب معرفت خداوند، راه‌های رسیدن به این وجوب را بررسی می‌کند و می‌بیند از طریق حس نمی‌تواند به معرفت‌الله برسد، زیرا روش حسی در موجودات مادی و جسمانیات ممکن است، در حالی که جسم و جسمانیت در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بهره‌گیری از روایت و خبر نیز نمی‌توان به معرفت‌الله رسید، زیرا حجیتِ خبر خود رهین اثبات نبوت است؛ نبوتی که بدون اثبات توحید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دو مرتبه از توحید</w:t>
      </w:r>
      <w:bookmarkStart w:id="95" w:name="pg2664_17778"/>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متأخر است و یارای اثبات معرفت‌الله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فقط از طریق استدلال و نظر است که می‌توان به این واجب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96" w:name="__RefHeading___Toc724322_1395250215"/>
      <w:bookmarkStart w:id="97" w:name="_Toc37"/>
      <w:bookmarkEnd w:id="96"/>
      <w:r>
        <w:rPr/>
        <w:t>2</w:t>
      </w:r>
      <w:r>
        <w:rPr>
          <w:rtl w:val="true"/>
        </w:rPr>
        <w:t>ـ</w:t>
      </w:r>
      <w:r>
        <w:rPr/>
        <w:t>1</w:t>
      </w:r>
      <w:r>
        <w:rPr>
          <w:rtl w:val="true"/>
        </w:rPr>
        <w:t xml:space="preserve">. </w:t>
      </w:r>
      <w:r>
        <w:rPr>
          <w:rtl w:val="true"/>
        </w:rPr>
        <w:t>اثبات قدرت</w:t>
      </w:r>
      <w:bookmarkEnd w:id="97"/>
    </w:p>
    <w:p>
      <w:pPr>
        <w:pStyle w:val="BookText"/>
        <w:rPr/>
      </w:pPr>
      <w:r>
        <w:rPr>
          <w:rFonts w:ascii="IRNazanin" w:hAnsi="IRNazanin" w:eastAsia="IRNazanin"/>
          <w:color w:val="111111"/>
          <w:sz w:val="28"/>
          <w:sz w:val="28"/>
          <w:szCs w:val="28"/>
          <w:rtl w:val="true"/>
          <w:lang w:bidi="fa-IR"/>
        </w:rPr>
        <w:t>در کتب کلامی برای اثبات قدرت الهی از رابطه میان علت و معلول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کلامی و فلسفی انفکاک میان علت تامه و معلول آن را معقول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فاعل موجب باشد، معلول وی از جهت قدم و حدوث با وی هم‌صفت خواهد بود؛ معلول فاعلِ موجبِ حادث نیز حادث است، معلول فاعلِ موجبِ قدیم نیز قدیم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فاعل غیرموجب باشد لزومی ندارد معلول با علت در صفت حدوث و قدم هماهنگ باشد، زیرا معلول فاعل غیرموجبِ حادث نیز حادث است، ولی لزومی ندارد معلول فاعل غیرموجبِ قدیم،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علم کلام از صفت حدوث و تلازم در رابطه علت و معلول، صفت قدرت الهی را اثبات می‌کنند؛ بدین صورت که مقتضای قدرت خداوند این است که بر ترک یا فعل معلول قدرت دارد و هر کدام را بخواهد، می‌تواند تحقق بخشد؛ پس حدوث عالم و ممکن نبودن حدوث در ذات الهی، کاشف از وجود صفت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صفت است که خداوند در عین قدیم بودنش می‌تواند معلول حادث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کتاب‌ها، گاه با برقراری تلازم میان عدم تناهی وجود و عدم تناهی صفت، عمومیتِ قدرت خداوند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وجودی مطلق است که هیچ چیزی نمی‌تواند برای وی حد شمرده شود؛ چه حدّ عقلی و چه حدّ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 طبیعی آنچه غیرمتناهی در وجود است، باید در صفات کمال و جمال نیز نامتناهی باشد، زیرا وجود، منبع تمام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تناهی در ناحیه وجود با عدم تناهی در ناحیه کمالات با هم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نیز یکی از کمالات خداوند است که به تبع عدم تناهی در وجود، قدرت الهی نیز نامتناهی است و هیچ حدی ندارد؛ به همین جهت است که قدرت خداوند عام است و هر ممکن‌الوجودی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با برقراری تلازم میان عمومیتِ قدرت و اتصاف فعل به یکی از اوصاف طاعت، معصیت و عبث سعی کرده‌اند از استحاله دومی، عدم عمومیتِ قدرت خداوند به مثل مقدور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افعال انسانی از سه حال خارج نیست؛ یا امتثال امر الهی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می‌گیرد یا مخالفت با امر خداوند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w:t>
      </w:r>
      <w:bookmarkStart w:id="98" w:name="pg2664_17779"/>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را با خود یدک می‌کشد و یا نه امتثال امر است و نه مخالفت با آن؛ بدین صورت که اصلاً در این مورد، از جانب شارع حکمی 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به مثل مقدور عبد قدرت داشته باشد، باید فعلش به یکی از این سه عنوان متصف باشد، در حالی که هیچ یک در حقّ خداوند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5"/>
        <w:numPr>
          <w:ilvl w:val="4"/>
          <w:numId w:val="1"/>
        </w:numPr>
        <w:rPr/>
      </w:pPr>
      <w:bookmarkStart w:id="99" w:name="__RefHeading___Toc724324_1395250215"/>
      <w:bookmarkStart w:id="100" w:name="_Toc38"/>
      <w:bookmarkEnd w:id="99"/>
      <w:r>
        <w:rPr/>
        <w:t>3</w:t>
      </w:r>
      <w:r>
        <w:rPr>
          <w:rtl w:val="true"/>
        </w:rPr>
        <w:t>ـ</w:t>
      </w:r>
      <w:r>
        <w:rPr/>
        <w:t>1</w:t>
      </w:r>
      <w:r>
        <w:rPr>
          <w:rtl w:val="true"/>
        </w:rPr>
        <w:t xml:space="preserve">. </w:t>
      </w:r>
      <w:r>
        <w:rPr>
          <w:rtl w:val="true"/>
        </w:rPr>
        <w:t>معجزه و اثبات صدق نبی</w:t>
      </w:r>
      <w:bookmarkEnd w:id="100"/>
    </w:p>
    <w:p>
      <w:pPr>
        <w:pStyle w:val="BookText"/>
        <w:rPr/>
      </w:pPr>
      <w:r>
        <w:rPr>
          <w:rFonts w:ascii="IRNazanin" w:hAnsi="IRNazanin" w:eastAsia="IRNazanin"/>
          <w:color w:val="111111"/>
          <w:sz w:val="28"/>
          <w:sz w:val="28"/>
          <w:szCs w:val="28"/>
          <w:rtl w:val="true"/>
          <w:lang w:bidi="fa-IR"/>
        </w:rPr>
        <w:t>اعتماد کردن به مدعی نبوت، یکی از دغدغه‌های بشر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بشر قطعاً افرادی واسطه میان خداوند و بندگان هستند و شریعت الهی را به آن‌ها می‌رسانند، ولی در این بین افرادی نیز وجود دارند که بدون صلاحیت داشتن، ادعا می‌کنند از سوی خداوند برای ارشاد و هدایت مردم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تشخیصِ نبی از فردی که متنبی است و ادعای دروغین دارد، یکی از مهم‌ترین و اساسی‌ترین کارها در ادیان تلقی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نبوتِ هر شخصی، راه‌های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پیامبری معجزه بیاورد، می‌توان به وی اعتماد کرد و به دستورات وی خاضع بود، زیرا منطقاً میان معجزه و صدق گفتارِ صاحب آن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تلازم را می‌توان با توجه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نشان داد، زیرا عدل و حکمت از صفات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ظلم نمی‌کند و فعلِ مخالف حکمت نیز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خداوند هدایت مردم را در نظر دارد، نه گمراهی و کفر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مقدمه، اگر کسی ادعای پیامبری و سفارت از طرف خداوند را داشته باشد و در عین حال برای اثبات این ادعا معجزه هم بیاورد، نشان از صادق بودن وی است، زیرا اگر صادق نباشد، صفت حکمت و عدل خداوند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به فردِ دروغ‌گو، توان معجزه بدهد و با این طریق بندگان به گمراهی بیفتند، در حالی که هدفِ خداوند گمراه کردن آن‌ها نیست، بلکه هدایت آن‌ها یکی از مهم‌ترین غایات خلقت و ارسال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توان آوردن معجزه به کسی که پیامبر نیست و در ادعای خود دروغ می‌گوید نیز با حکمت الهی سازگار نیست؛ به همین جهت، پس از اثبات معجزه به حکم عقل بدیهی، به فرامین مدعی نبوت گوش داده می‌شود و عقلا مخالف وی را نیز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کاشف از صدق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معجزه و صدق مدعیِ نبوت می‌توان این رابطه تلازم را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bookmarkStart w:id="101" w:name="pg2664_17780"/>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4"/>
        <w:numPr>
          <w:ilvl w:val="3"/>
          <w:numId w:val="1"/>
        </w:numPr>
        <w:rPr/>
      </w:pPr>
      <w:bookmarkStart w:id="102" w:name="__RefHeading___Toc724326_1395250215"/>
      <w:bookmarkStart w:id="103" w:name="_Toc39"/>
      <w:bookmarkEnd w:id="102"/>
      <w:r>
        <w:rPr/>
        <w:t>2</w:t>
      </w:r>
      <w:r>
        <w:rPr>
          <w:rtl w:val="true"/>
        </w:rPr>
        <w:t xml:space="preserve">. </w:t>
      </w:r>
      <w:r>
        <w:rPr>
          <w:rtl w:val="true"/>
        </w:rPr>
        <w:t>برهان الغائب علی الشاهد</w:t>
      </w:r>
      <w:bookmarkEnd w:id="103"/>
    </w:p>
    <w:p>
      <w:pPr>
        <w:pStyle w:val="Heading5"/>
        <w:numPr>
          <w:ilvl w:val="4"/>
          <w:numId w:val="1"/>
        </w:numPr>
        <w:rPr/>
      </w:pPr>
      <w:bookmarkStart w:id="104" w:name="__RefHeading___Toc724328_1395250215"/>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همان‌طور که غزالی، سیدجمال‌الدین و شرفی تصریح دارند،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علی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امری است که در منطق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افغانی،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شرفی،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استدلال‌های گوناگون مشاهده می‌شود وقتی به شیء غایبی دست‌رسی نیست و می‌خواهند صفت یا حالتی را برای وی اثبات یا نفی کنند، با استفاده از شیء مشاهده‌شده و رابطه آن با صفت یا حالت مذکور، دست به چنین امری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میان امر غایب و امرِ مشاهده‌شده، سنخیت، مناسبت و اشتراکی لحاظ می‌شود، وگرنه بدون وجود امر جامع میان آن‌ها چنین استدلالی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برهانِ مقایسه کردن شیء غایب به شیء حاضر، موافقان و مخالفانی دارد، آنچه مهم است نشان دادن برخی موارد کاربستِ این قاعده در استنباط گزاره‌های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از اصول فقه به علم کلام سرایت کرده است، همان‌طور که فخرالدین رازی به این امر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قاعده مزبور در موارد متعدد، از استنباط آموزه‌های کلامی استفاده شده است که در ادامه به برخی از این موارد اشاره خواهد شد</w:t>
      </w:r>
      <w:r>
        <w:rPr>
          <w:rFonts w:eastAsia="IRNazanin" w:cs="IRNazanin"/>
          <w:color w:val="111111"/>
          <w:sz w:val="28"/>
          <w:szCs w:val="28"/>
          <w:rtl w:val="true"/>
          <w:lang w:bidi="fa-IR"/>
        </w:rPr>
        <w:t>.</w:t>
      </w:r>
    </w:p>
    <w:p>
      <w:pPr>
        <w:pStyle w:val="Heading5"/>
        <w:numPr>
          <w:ilvl w:val="4"/>
          <w:numId w:val="1"/>
        </w:numPr>
        <w:rPr/>
      </w:pPr>
      <w:bookmarkStart w:id="106" w:name="__RefHeading___Toc724330_1395250215"/>
      <w:bookmarkStart w:id="107" w:name="_Toc41"/>
      <w:bookmarkEnd w:id="106"/>
      <w:r>
        <w:rPr/>
        <w:t>1</w:t>
      </w:r>
      <w:r>
        <w:rPr>
          <w:rtl w:val="true"/>
        </w:rPr>
        <w:t>ـ</w:t>
      </w:r>
      <w:r>
        <w:rPr/>
        <w:t>2</w:t>
      </w:r>
      <w:r>
        <w:rPr>
          <w:rtl w:val="true"/>
        </w:rPr>
        <w:t xml:space="preserve">. </w:t>
      </w:r>
      <w:r>
        <w:rPr>
          <w:rtl w:val="true"/>
        </w:rPr>
        <w:t>رابطه صفات خداوند با ذات</w:t>
      </w:r>
      <w:bookmarkEnd w:id="107"/>
    </w:p>
    <w:p>
      <w:pPr>
        <w:pStyle w:val="BookText"/>
        <w:rPr/>
      </w:pPr>
      <w:r>
        <w:rPr>
          <w:rFonts w:ascii="IRNazanin" w:hAnsi="IRNazanin" w:eastAsia="IRNazanin"/>
          <w:color w:val="111111"/>
          <w:sz w:val="28"/>
          <w:sz w:val="28"/>
          <w:szCs w:val="28"/>
          <w:rtl w:val="true"/>
          <w:lang w:bidi="fa-IR"/>
        </w:rPr>
        <w:t>اشاعره با تمسک به همین قاعده در مبحث صفات خداوند، هم اصل صفات را برای خداوند اثبات کرده‌اند و هم زیادتِ آن بر ذات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صفات کمالیه، همان‌گونه که در انسان مفهوماً و مصداقاً با ذات انسان مغایرت دارد، در خداوند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باب علم خداوند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خداوند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علمش مغایر با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علمی است و علمش غیر نفسش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علمش به نحو صورت اول باشد، در این صورت ذاتش همان علم است، در حالی که محال است علم عالم باشد و عالم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طبق این استحاله، اگر خداوند عالم است دیگر نمی‌تواند علم نیز باشد؛ به همین دلیل، علمش زاید بر ذاتش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اشعری همین نحوه استدلال را درباره سایر صفات نیز جاری می‌داند و به همین جهت، در همه صفات الهی معتقد است آن‌ها زاید بر ذات الهی هستند، نه این‌که مفهوماً تغایر و مصداقاً اتحاد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نیز با بهره‌گیری از همین قاعده، در انکار صفات خداوند برآمده‌اند و معتقدند نمی‌توان برای خداوند صفاتی در نظر گرفت، بلکه ذات وی به گونه‌ای است که نایب از این صفات است</w:t>
      </w:r>
      <w:r>
        <w:rPr>
          <w:rFonts w:eastAsia="IRNazanin" w:cs="IRNazanin"/>
          <w:color w:val="111111"/>
          <w:sz w:val="28"/>
          <w:szCs w:val="28"/>
          <w:rtl w:val="true"/>
          <w:lang w:bidi="fa-IR"/>
        </w:rPr>
        <w:t>.</w:t>
      </w:r>
      <w:bookmarkStart w:id="108" w:name="pg2664_17781"/>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آن‌ها معتقدند واقعیتِ صفات، مغایرت داشتن آن با موصوف است و اگر خداوند بخواهد اوصافی داشته باشد، باید پذیرفت این امور مغایر با ذات وی هستند؛ امری که ملازم با ترکیب در ذات خداوند متعال است و عقل چنین امری را در ذات خداوند ممکن نمی‌داند؛ پس به ناچار باید وجود صفات برای خداوند را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نیز اگر از خداوند صفات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کنیم، نقص در ذات خداوند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راه‌حلی که می‌تواند از ترکیب در ذات خداوند و راه‌یابی نقص به ذات وی جلوگیری کند، روی آوردن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نظریه، خداوند کارهای عالمانه و قادرانه انجام می‌دهد، بدون این‌که صفت علم و قدرتی در کار باشد، بلکه ذات وی جای‌گزین این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می‌شود، معتزله نیز در باب صفات الهی به قاعده مذکور متمسک شده‌اند، ولی نه برای اثبات آن، بلکه برای نفی صفات از خداوند؛ برخلاف اشاعره که با تمسک به این قاعده، در صدد اثبات این صفات برای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کسانی که معتقدند معتزله در باب صفات الهی از این قاعده بهره نگرفته است نیز همین امر باشد که آن‌ها از این قاعده در اثبات صفات برای خداوند استفاده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5"/>
        <w:numPr>
          <w:ilvl w:val="4"/>
          <w:numId w:val="1"/>
        </w:numPr>
        <w:rPr/>
      </w:pPr>
      <w:bookmarkStart w:id="109" w:name="__RefHeading___Toc724332_1395250215"/>
      <w:bookmarkStart w:id="110" w:name="_Toc42"/>
      <w:bookmarkEnd w:id="109"/>
      <w:r>
        <w:rPr/>
        <w:t>2</w:t>
      </w:r>
      <w:r>
        <w:rPr>
          <w:rtl w:val="true"/>
        </w:rPr>
        <w:t>ـ</w:t>
      </w:r>
      <w:r>
        <w:rPr/>
        <w:t>2</w:t>
      </w:r>
      <w:r>
        <w:rPr>
          <w:rtl w:val="true"/>
        </w:rPr>
        <w:t xml:space="preserve">. </w:t>
      </w:r>
      <w:r>
        <w:rPr>
          <w:rtl w:val="true"/>
        </w:rPr>
        <w:t>کلامِ نفسی</w:t>
      </w:r>
      <w:bookmarkEnd w:id="110"/>
    </w:p>
    <w:p>
      <w:pPr>
        <w:pStyle w:val="BookText"/>
        <w:rPr/>
      </w:pPr>
      <w:r>
        <w:rPr>
          <w:rFonts w:ascii="IRNazanin" w:hAnsi="IRNazanin" w:eastAsia="IRNazanin"/>
          <w:color w:val="111111"/>
          <w:sz w:val="28"/>
          <w:sz w:val="28"/>
          <w:szCs w:val="28"/>
          <w:rtl w:val="true"/>
          <w:lang w:bidi="fa-IR"/>
        </w:rPr>
        <w:t>یکی از مباحثِ چالش‌برانگیز صفات الهی در علم کلام، اختلاف در ماهیتِ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مسلّم و همگانی در میان مکاتب کلامی دیده می‌شود، پذیرش کلام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اتفاق نظر دارند که خداوند می‌تواند الفاظی را خلق کند و از طریق آن با نبیّ خود ارتباط برقرار کند، ولی اختلاف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این ایجاد صوت، صفت ذاتی کلام که غیر از علم باشد، در خداوند وجود دارد یا خیر؟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و معتزله معتقدند، غیر از کلام لفظی در ذات خداوند کلام نفسی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 از صدور این الفاظ حادث می‌توان گفت علم به آن‌ها در خداوند وجود دارد و این علم نیز صفت ذاتی است، ولی اشاعره معتقدند در ذات خداوند علاوه بر این علم، صفت دیگر و مغایر با علم یافت می‌شود که منشأ کلام لفظی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برای تبیین این حالت، از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علی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وقتی می‌خواهد صحبت کند، در نفس او علاوه بر علم، معنای دیگری نیز یافت می‌شود که نمونه بارز آن را می‌توان وقتی تصور کرد که شخص می‌خواهد نزد پادشاه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رفتن به نزد پادشاه در ذهن خود الفاظ را مرتب می‌کند، کلمات را انتخاب می‌کند و در ذهن خود خطابه خوبی را فراهم</w:t>
      </w:r>
      <w:bookmarkStart w:id="111" w:name="pg2664_17782"/>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می‌کند و دائم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می‌گویم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نشان می‌دهد در انسان علاوه بر صفت کلام لفظی، معنایی نیز در وی وجود دارد که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خداوند نیز همین امر صادق است؛ با این تفاوت که در انسان این معنا حادث است آن‌هم به تبع ذات انسان، ولی در خداوند قدیم است به تبع ذات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12" w:name="__RefHeading___Toc724334_1395250215"/>
      <w:bookmarkStart w:id="113" w:name="_Toc43"/>
      <w:bookmarkEnd w:id="112"/>
      <w:r>
        <w:rPr/>
        <w:t>3</w:t>
      </w:r>
      <w:r>
        <w:rPr>
          <w:rtl w:val="true"/>
        </w:rPr>
        <w:t xml:space="preserve">. </w:t>
      </w:r>
      <w:r>
        <w:rPr>
          <w:rtl w:val="true"/>
        </w:rPr>
        <w:t>قواعد بدیهی عقلی</w:t>
      </w:r>
      <w:bookmarkEnd w:id="113"/>
    </w:p>
    <w:p>
      <w:pPr>
        <w:pStyle w:val="Heading5"/>
        <w:numPr>
          <w:ilvl w:val="4"/>
          <w:numId w:val="1"/>
        </w:numPr>
        <w:rPr/>
      </w:pPr>
      <w:bookmarkStart w:id="114" w:name="__RefHeading___Toc724336_1395250215"/>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متکلم گاه در کشف و استنباط برخی گزاره‌های کلامی، به برخی قواعد مسلّم و بدیهی عقلی تکیه می‌کند که مورد اتفاق همه عقلاست و با توجه به آن‌ها، گزاره‌های مختلف کلامی را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قواعد، عملیات استنباط گزاره‌های گوناگون کلامی با مشکلات جدّی مواجه خواهد شد</w:t>
      </w:r>
      <w:r>
        <w:rPr>
          <w:rFonts w:eastAsia="IRNazanin" w:cs="IRNazanin"/>
          <w:color w:val="111111"/>
          <w:sz w:val="28"/>
          <w:szCs w:val="28"/>
          <w:rtl w:val="true"/>
          <w:lang w:bidi="fa-IR"/>
        </w:rPr>
        <w:t>.</w:t>
      </w:r>
    </w:p>
    <w:p>
      <w:pPr>
        <w:pStyle w:val="Heading5"/>
        <w:numPr>
          <w:ilvl w:val="4"/>
          <w:numId w:val="1"/>
        </w:numPr>
        <w:rPr/>
      </w:pPr>
      <w:bookmarkStart w:id="116" w:name="__RefHeading___Toc724338_1395250215"/>
      <w:bookmarkStart w:id="117" w:name="_Toc45"/>
      <w:bookmarkEnd w:id="116"/>
      <w:r>
        <w:rPr/>
        <w:t>1</w:t>
      </w:r>
      <w:r>
        <w:rPr>
          <w:rtl w:val="true"/>
        </w:rPr>
        <w:t>ـ</w:t>
      </w:r>
      <w:r>
        <w:rPr/>
        <w:t>3</w:t>
      </w:r>
      <w:r>
        <w:rPr>
          <w:rtl w:val="true"/>
        </w:rPr>
        <w:t xml:space="preserve">. </w:t>
      </w:r>
      <w:r>
        <w:rPr>
          <w:rtl w:val="true"/>
        </w:rPr>
        <w:t>استحاله دور و تسلسل</w:t>
      </w:r>
      <w:bookmarkEnd w:id="117"/>
    </w:p>
    <w:p>
      <w:pPr>
        <w:pStyle w:val="Heading6"/>
        <w:numPr>
          <w:ilvl w:val="5"/>
          <w:numId w:val="1"/>
        </w:numPr>
        <w:rPr/>
      </w:pPr>
      <w:bookmarkStart w:id="118" w:name="__RefHeading___Toc724340_1395250215"/>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یکی از مبانی مباحث استدلالی، بطلان دور و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فراوانی، دور و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مبنا در استدلال‌های صورت‌گرفته در علم کلام به وفور استفاده شده است که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120" w:name="__RefHeading___Toc724342_1395250215"/>
      <w:bookmarkStart w:id="121" w:name="_Toc47"/>
      <w:bookmarkEnd w:id="120"/>
      <w:r>
        <w:rPr>
          <w:rtl w:val="true"/>
        </w:rPr>
        <w:t>الف</w:t>
      </w:r>
      <w:r>
        <w:rPr>
          <w:rtl w:val="true"/>
        </w:rPr>
        <w:t xml:space="preserve">) </w:t>
      </w:r>
      <w:r>
        <w:rPr>
          <w:rtl w:val="true"/>
        </w:rPr>
        <w:t>مراجعه به متون وحیانی در اثبات توحید</w:t>
      </w:r>
      <w:bookmarkEnd w:id="121"/>
    </w:p>
    <w:p>
      <w:pPr>
        <w:pStyle w:val="BookText"/>
        <w:rPr/>
      </w:pPr>
      <w:r>
        <w:rPr>
          <w:rFonts w:ascii="IRNazanin" w:hAnsi="IRNazanin" w:eastAsia="IRNazanin"/>
          <w:color w:val="111111"/>
          <w:sz w:val="28"/>
          <w:sz w:val="28"/>
          <w:szCs w:val="28"/>
          <w:rtl w:val="true"/>
          <w:lang w:bidi="fa-IR"/>
        </w:rPr>
        <w:t>یکی از مباحث ریشه‌ای علم کلام، بررسی امکان مراجعه به متون وحیانی در اثبات اصل توحید است؛ امری که بسیاری از نظریه‌پردازان اسلامی آن را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مراجعه به متون وحیانی در اثبات اصل توحید و وجود خداوند، با مشکل دور همراه است، زیرا زمانی می‌توان از متون وحیانی و گفتار پیامبران استفاده کرد که صدق و راستی گفتار وی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گفتار وی نیز پس از اثبات اصل وجود خدا و صفت علم و حکمت وی و اعطای معجزه به دست وی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تمسک به قول و گفتار پیامبر در اثبات اصل وجود خدا، مستلزم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6"/>
        <w:numPr>
          <w:ilvl w:val="5"/>
          <w:numId w:val="1"/>
        </w:numPr>
        <w:rPr/>
      </w:pPr>
      <w:bookmarkStart w:id="122" w:name="__RefHeading___Toc724344_1395250215"/>
      <w:bookmarkStart w:id="123" w:name="_Toc48"/>
      <w:bookmarkEnd w:id="122"/>
      <w:r>
        <w:rPr>
          <w:rtl w:val="true"/>
        </w:rPr>
        <w:t>ب</w:t>
      </w:r>
      <w:r>
        <w:rPr>
          <w:rtl w:val="true"/>
        </w:rPr>
        <w:t xml:space="preserve">) </w:t>
      </w:r>
      <w:r>
        <w:rPr>
          <w:rtl w:val="true"/>
        </w:rPr>
        <w:t>عصمتِ امام</w:t>
      </w:r>
      <w:bookmarkEnd w:id="1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امام باید معصوم باشد یا خیر، نزاعی میان متکلمان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امام باید معصوم باشد، همان‌گونه که پیامبران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استدلال‌های صورت‌گرفته برای اثبات عصمت امام، بر اساس بطلان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w:t>
      </w:r>
      <w:bookmarkStart w:id="124" w:name="pg2664_17783"/>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معصوم نباشد و خطا کردن برای وی ممکن باشد، باید امام دیگری باشد که خطای وی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دوم نیز نیازمند به امام دیگری است که خطای وی را تصحیح کند و این سلسله یا تا بی‌نهایت ادامه خواهد داشت که امری محال است و یا باید به امامی ختم شود که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125" w:name="__RefHeading___Toc724346_1395250215"/>
      <w:bookmarkStart w:id="126" w:name="_Toc49"/>
      <w:bookmarkEnd w:id="125"/>
      <w:r>
        <w:rPr/>
        <w:t>2</w:t>
      </w:r>
      <w:r>
        <w:rPr>
          <w:rtl w:val="true"/>
        </w:rPr>
        <w:t>ـ</w:t>
      </w:r>
      <w:r>
        <w:rPr/>
        <w:t>3</w:t>
      </w:r>
      <w:r>
        <w:rPr>
          <w:rtl w:val="true"/>
        </w:rPr>
        <w:t xml:space="preserve">. </w:t>
      </w:r>
      <w:r>
        <w:rPr>
          <w:rtl w:val="true"/>
        </w:rPr>
        <w:t>استحاله ترجیح بلا مرجّح</w:t>
      </w:r>
      <w:bookmarkEnd w:id="126"/>
    </w:p>
    <w:p>
      <w:pPr>
        <w:pStyle w:val="Heading6"/>
        <w:numPr>
          <w:ilvl w:val="5"/>
          <w:numId w:val="1"/>
        </w:numPr>
        <w:rPr/>
      </w:pPr>
      <w:bookmarkStart w:id="127" w:name="__RefHeading___Toc724348_1395250215"/>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یکی از اصولی که متکلمان در استنباط آموزه‌های اعتقادی بدان تمسک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حالتِ امکانی داشت و طرفین آن در حد یکسان از اولویت بودند و سپس یکی از این طرفین بر دیگری برتری یافت، قطعاً چنین حالتی به علتی مستند است و نمی‌تواند بدون علت باشد، زیرا چنین امری به معنای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نمونه‌ای از کاربستِ اصل مذکور در علم کلام اشاره خواهد شد</w:t>
      </w:r>
      <w:r>
        <w:rPr>
          <w:rFonts w:eastAsia="IRNazanin" w:cs="IRNazanin"/>
          <w:color w:val="111111"/>
          <w:sz w:val="28"/>
          <w:szCs w:val="28"/>
          <w:rtl w:val="true"/>
          <w:lang w:bidi="fa-IR"/>
        </w:rPr>
        <w:t>.</w:t>
      </w:r>
    </w:p>
    <w:p>
      <w:pPr>
        <w:pStyle w:val="Heading6"/>
        <w:numPr>
          <w:ilvl w:val="5"/>
          <w:numId w:val="1"/>
        </w:numPr>
        <w:rPr/>
      </w:pPr>
      <w:bookmarkStart w:id="129" w:name="__RefHeading___Toc724350_1395250215"/>
      <w:bookmarkStart w:id="130" w:name="_Toc51"/>
      <w:bookmarkEnd w:id="129"/>
      <w:r>
        <w:rPr>
          <w:rtl w:val="true"/>
        </w:rPr>
        <w:t>الف</w:t>
      </w:r>
      <w:r>
        <w:rPr>
          <w:rtl w:val="true"/>
        </w:rPr>
        <w:t xml:space="preserve">) </w:t>
      </w:r>
      <w:r>
        <w:rPr>
          <w:rtl w:val="true"/>
        </w:rPr>
        <w:t>عمومیتِ قدرت خداوند</w:t>
      </w:r>
      <w:bookmarkEnd w:id="130"/>
    </w:p>
    <w:p>
      <w:pPr>
        <w:pStyle w:val="BookText"/>
        <w:rPr/>
      </w:pPr>
      <w:r>
        <w:rPr>
          <w:rFonts w:ascii="IRNazanin" w:hAnsi="IRNazanin" w:eastAsia="IRNazanin"/>
          <w:color w:val="111111"/>
          <w:sz w:val="28"/>
          <w:sz w:val="28"/>
          <w:szCs w:val="28"/>
          <w:rtl w:val="true"/>
          <w:lang w:bidi="fa-IR"/>
        </w:rPr>
        <w:t>در این‌که آیا قدرت خداوند شامل همه ممکنات می‌شود یا مختص برخی از آن‌هاست، اختلافی میان متکلمان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قدرت خداوند شامل مقدورات بندگان نیست و یا خداوند بر قبیح قدرت ندارد و یا محدودیت‌هایی مشابه آن؛ در مقابل، بسیاری از متکلمان، به‌خصوص متکلمان امامیه معتقدند قدرت خداوند درباره همه ممکنات عمومیت دارد و هیچ محدودیتی از ناحیه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اثبات این مدعا از براهینی استفاده کرده‌اند که یکی از آن‌ها مبتنی بر استحاله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خداوند به جمیع مقدورات یکسان است، زیرا خداوند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مقدورات به خداوند نیز از جهت نیازمندی یکسان است، زیرا همگی ممکن‌الوجود هستند و این علت در همه یکسان وجود دارد؛ پس اختصاص یافتن قدرت خداوند به برخی از این مقدورات و شامل سایرین نشدن،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نیز قبیح است؛ پس قدرت خداوند به همه مقدورات و ممکنات به نحو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استدلال را می‌توان درباره عمومیت علم خداوند به جمیع ممکنات اقامه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131" w:name="__RefHeading___Toc724352_1395250215"/>
      <w:bookmarkStart w:id="132" w:name="_Toc52"/>
      <w:bookmarkEnd w:id="131"/>
      <w:r>
        <w:rPr/>
        <w:t>3</w:t>
      </w:r>
      <w:r>
        <w:rPr>
          <w:rtl w:val="true"/>
        </w:rPr>
        <w:t>ـ</w:t>
      </w:r>
      <w:r>
        <w:rPr/>
        <w:t>3</w:t>
      </w:r>
      <w:r>
        <w:rPr>
          <w:rtl w:val="true"/>
        </w:rPr>
        <w:t xml:space="preserve">. </w:t>
      </w:r>
      <w:r>
        <w:rPr>
          <w:rtl w:val="true"/>
        </w:rPr>
        <w:t>برهان خلف</w:t>
      </w:r>
      <w:bookmarkEnd w:id="132"/>
    </w:p>
    <w:p>
      <w:pPr>
        <w:pStyle w:val="Heading6"/>
        <w:numPr>
          <w:ilvl w:val="5"/>
          <w:numId w:val="1"/>
        </w:numPr>
        <w:rPr/>
      </w:pPr>
      <w:bookmarkStart w:id="133" w:name="__RefHeading___Toc724354_1395250215"/>
      <w:bookmarkStart w:id="134" w:name="_Toc53"/>
      <w:bookmarkEnd w:id="133"/>
      <w:r>
        <w:rPr>
          <w:rtl w:val="true"/>
        </w:rPr>
        <w:t>اشاره</w:t>
      </w:r>
      <w:bookmarkEnd w:id="1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خلف، یکی از روش‌های اثبات غیرمستقیم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می‌آید برای آن‌که قضیه‌ای اثبات شود، از طریق ابطال خلاف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 طرف مقابل قضیه را باطل کرد، دیگر نیازی به اثبات جداگانه خود قضیه نیست، بلکه ابطال طرف مقابل، خود</w:t>
      </w:r>
      <w:bookmarkStart w:id="135" w:name="pg2664_17784"/>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راهی برای اثبات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نمونه‌هایی از کاربستِ آن در استنباط کلامی اشاره می‌شود</w:t>
      </w:r>
      <w:r>
        <w:rPr>
          <w:rFonts w:eastAsia="IRNazanin" w:cs="IRNazanin"/>
          <w:color w:val="111111"/>
          <w:sz w:val="28"/>
          <w:szCs w:val="28"/>
          <w:rtl w:val="true"/>
          <w:lang w:bidi="fa-IR"/>
        </w:rPr>
        <w:t>.</w:t>
      </w:r>
    </w:p>
    <w:p>
      <w:pPr>
        <w:pStyle w:val="Heading6"/>
        <w:numPr>
          <w:ilvl w:val="5"/>
          <w:numId w:val="1"/>
        </w:numPr>
        <w:rPr/>
      </w:pPr>
      <w:bookmarkStart w:id="136" w:name="__RefHeading___Toc724356_1395250215"/>
      <w:bookmarkStart w:id="137" w:name="_Toc54"/>
      <w:bookmarkEnd w:id="136"/>
      <w:r>
        <w:rPr>
          <w:rtl w:val="true"/>
        </w:rPr>
        <w:t>الف</w:t>
      </w:r>
      <w:r>
        <w:rPr>
          <w:rtl w:val="true"/>
        </w:rPr>
        <w:t xml:space="preserve">) </w:t>
      </w:r>
      <w:r>
        <w:rPr>
          <w:rtl w:val="true"/>
        </w:rPr>
        <w:t>وحدت خدا</w:t>
      </w:r>
      <w:bookmarkEnd w:id="137"/>
    </w:p>
    <w:p>
      <w:pPr>
        <w:pStyle w:val="BookText"/>
        <w:rPr/>
      </w:pPr>
      <w:r>
        <w:rPr>
          <w:rFonts w:ascii="IRNazanin" w:hAnsi="IRNazanin" w:eastAsia="IRNazanin"/>
          <w:color w:val="111111"/>
          <w:sz w:val="28"/>
          <w:sz w:val="28"/>
          <w:szCs w:val="28"/>
          <w:rtl w:val="true"/>
          <w:lang w:bidi="fa-IR"/>
        </w:rPr>
        <w:t>برای تبیین وحدت خداوند، براهین و تقریرات متعددی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براهین، بر اساس برهان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دو واجب‌الوجود تصور شود، حتماً در صفت واجب‌الوجود بودن با هم شراکت دارند؛ پس به ناچار نیاز به وجه تمایز میان آن‌هاست، زیرا اگر هیچ تمایزی از هم نداشته باشند، دوئیت معنا ندارد و اگر وجه تمایزی وجود داشته باشد، باید پذیرفت که واجب‌الوجودها در ذات خود مرکبند، زیرا در برخی صفات با هم اشتراک دارند و در برخی صفات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علم کلام ثابت شده است که مرکّب نمی‌تواند واجب‌الوجود باشد، زیرا مرکّب به اجزای خود نیاز دارد و واجب‌الوجود بودن با نیازمندی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تصورِ دو واجب‌الوجود، منجر به خلاف مفروضات معلوم در علم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تبیین نیز می‌توان ترکیب در ذات خداوند را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138" w:name="__RefHeading___Toc724358_1395250215"/>
      <w:bookmarkStart w:id="139" w:name="_Toc55"/>
      <w:bookmarkEnd w:id="138"/>
      <w:r>
        <w:rPr>
          <w:rtl w:val="true"/>
        </w:rPr>
        <w:t>ب</w:t>
      </w:r>
      <w:r>
        <w:rPr>
          <w:rtl w:val="true"/>
        </w:rPr>
        <w:t xml:space="preserve">) </w:t>
      </w:r>
      <w:r>
        <w:rPr>
          <w:rtl w:val="true"/>
        </w:rPr>
        <w:t>نفی ولد از خداوند</w:t>
      </w:r>
      <w:bookmarkEnd w:id="139"/>
    </w:p>
    <w:p>
      <w:pPr>
        <w:pStyle w:val="BookText"/>
        <w:rPr/>
      </w:pPr>
      <w:r>
        <w:rPr>
          <w:rFonts w:ascii="IRNazanin" w:hAnsi="IRNazanin" w:eastAsia="IRNazanin"/>
          <w:color w:val="111111"/>
          <w:sz w:val="28"/>
          <w:sz w:val="28"/>
          <w:szCs w:val="28"/>
          <w:rtl w:val="true"/>
          <w:lang w:bidi="fa-IR"/>
        </w:rPr>
        <w:t>یکی از مباحث مهمّ کلام اسلامی، نفی فرزند از خداوند است؛ امری که حتی به صراحت در متون وحیانی مثل قرآن نیز بدان تصریح شده است؛ در مقابل، برخی از فرقه‌های کلامی غیراسلامی بر وجود فرزند برای خداوند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در ابطلال این تفکر، از براهینی همچون برهان خلف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فرزنددار بودن برای خداوند ممکن باشد، فعل تدریجی در وی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تدریجی ملازم با ماده و حرکت است؛ پس باید پذیرفت ماده و حرکت در خداوند ممکن است، در حالی که این امر خلاف مفروضات ثابت‌شده در علم کلام است و نمی‌توان به آن پای‌بند شد؛ پس خداوند، فرزندی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140" w:name="__RefHeading___Toc724360_1395250215"/>
      <w:bookmarkStart w:id="141" w:name="_Toc56"/>
      <w:bookmarkEnd w:id="140"/>
      <w:r>
        <w:rPr>
          <w:rtl w:val="true"/>
        </w:rPr>
        <w:t>ج</w:t>
      </w:r>
      <w:r>
        <w:rPr>
          <w:rtl w:val="true"/>
        </w:rPr>
        <w:t xml:space="preserve">) </w:t>
      </w:r>
      <w:r>
        <w:rPr>
          <w:rtl w:val="true"/>
        </w:rPr>
        <w:t>انقطاع تکلیف</w:t>
      </w:r>
      <w:bookmarkEnd w:id="1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موجود در علم کلام، بحث از دائمی بودن یا نبودنِ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تکالیف، همیشگی است و یا در نهایت باید در مرحله‌ای از زندگی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تکلیف قطع گردد؟ این مسئله امری است که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انقطاع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امر، گاه از دلایل نقلی استفاده می‌شود و گاه نیز از دلایل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عقلی اقامه‌شده</w:t>
      </w:r>
      <w:bookmarkStart w:id="142" w:name="pg2664_17785"/>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 آن، مبتنی بر برهان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همیشگی و دائمی باشد، نمی‌توان ثواب و پاداش اعمال خوب را به فرد مؤمن رساند، زیرا تکلیف مشروط به مشقت است و ثواب نیز مشروط به مقارن نبودن با مشقت، و جمع کردن میان این دو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میان تکلیف و ثواب فاصله باشد؛ به همین جهت نمی‌توان تکلیف را همیشگی دانست</w:t>
      </w:r>
      <w:r>
        <w:rPr>
          <w:rFonts w:eastAsia="IRNazanin" w:cs="IRNazanin"/>
          <w:color w:val="111111"/>
          <w:sz w:val="28"/>
          <w:szCs w:val="28"/>
          <w:rtl w:val="true"/>
          <w:lang w:bidi="fa-IR"/>
        </w:rPr>
        <w:t>.</w:t>
      </w:r>
    </w:p>
    <w:p>
      <w:pPr>
        <w:pStyle w:val="Heading4"/>
        <w:numPr>
          <w:ilvl w:val="3"/>
          <w:numId w:val="1"/>
        </w:numPr>
        <w:rPr/>
      </w:pPr>
      <w:bookmarkStart w:id="143" w:name="__RefHeading___Toc724362_1395250215"/>
      <w:bookmarkStart w:id="144" w:name="_Toc57"/>
      <w:bookmarkEnd w:id="143"/>
      <w:r>
        <w:rPr/>
        <w:t>4</w:t>
      </w:r>
      <w:r>
        <w:rPr>
          <w:rtl w:val="true"/>
        </w:rPr>
        <w:t xml:space="preserve">. </w:t>
      </w:r>
      <w:r>
        <w:rPr>
          <w:rtl w:val="true"/>
        </w:rPr>
        <w:t>براهین فلسفی ـ کلامی</w:t>
      </w:r>
      <w:bookmarkEnd w:id="144"/>
    </w:p>
    <w:p>
      <w:pPr>
        <w:pStyle w:val="Heading5"/>
        <w:numPr>
          <w:ilvl w:val="4"/>
          <w:numId w:val="1"/>
        </w:numPr>
        <w:rPr/>
      </w:pPr>
      <w:bookmarkStart w:id="145" w:name="__RefHeading___Toc724364_1395250215"/>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برخی استدلال‌های کلامی، بر قضایای کلی تکیه شده است که مانند قواعد بدیهیِ ذکرشده در بالا نیستند، ولی از ارزش علمی برخوردارند و به جهت اختلافی بودن برخی از این موارد و یا بدیهی اولیه تلقی نشدن آن‌ها و نیازمندی به استدلال در پذیرش آن‌ها، به صورت مستقل و جداگانه از قواعد بدیهی عقلی بیان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استدلال‌ها می‌توان به براهین زیر اشاره کرد</w:t>
      </w:r>
      <w:r>
        <w:rPr>
          <w:rFonts w:eastAsia="IRNazanin" w:cs="IRNazanin"/>
          <w:color w:val="111111"/>
          <w:sz w:val="28"/>
          <w:szCs w:val="28"/>
          <w:rtl w:val="true"/>
          <w:lang w:bidi="fa-IR"/>
        </w:rPr>
        <w:t>.</w:t>
      </w:r>
    </w:p>
    <w:p>
      <w:pPr>
        <w:pStyle w:val="Heading5"/>
        <w:numPr>
          <w:ilvl w:val="4"/>
          <w:numId w:val="1"/>
        </w:numPr>
        <w:rPr/>
      </w:pPr>
      <w:bookmarkStart w:id="147" w:name="__RefHeading___Toc724366_1395250215"/>
      <w:bookmarkStart w:id="148" w:name="_Toc59"/>
      <w:bookmarkEnd w:id="147"/>
      <w:r>
        <w:rPr/>
        <w:t>1</w:t>
      </w:r>
      <w:r>
        <w:rPr>
          <w:rtl w:val="true"/>
        </w:rPr>
        <w:t>ـ</w:t>
      </w:r>
      <w:r>
        <w:rPr/>
        <w:t>4</w:t>
      </w:r>
      <w:r>
        <w:rPr>
          <w:rtl w:val="true"/>
        </w:rPr>
        <w:t xml:space="preserve">. </w:t>
      </w:r>
      <w:r>
        <w:rPr>
          <w:rtl w:val="true"/>
        </w:rPr>
        <w:t>برهان تمانع</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اگر دو فاعل بر سر یک فعل نزاع کنند، یا باید فعل و اراده هر دو محقق شود که اجتماع ضدین و نقیضین رخ می‌دهد، یا فعل و اراده هیچ‌یک محقق نشود که ارتفاع نقیضین پیش می‌آید و یا باید اراده یکی بر دیگری برتری یابد که ترجیح بلا مرجح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استدلال برای اثبات وحدت خداوند و گاه نیز برخی از فرقه‌های کلامی برای اثبات استناد افعال بشری به خداوند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برهان تمانع، اگر در عالم دو خدا وجود داشته باشد که یکی اراده کند شیء خاصی حرکت داشته باشد و دیگری اراده کند که آن شیء ساکن و بی‌حرکت باشد، در این صورت اگر هر دو اراده‌ها محقق شود که هم سکون و هم حرکت در شیء در آنِ واحد عارض شده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یک در شیء به وجود نیاید، در این صورت آن شیء از حرکت و سکون در آنِ واحد خالی خواهد ماند و چنین امری نیز محال است و اگر یکی از این دو امر محقق شود و دیگری نه، در این صورت خدایی که اراده‌اش تحقق نیافته از خدایی ساقط است، زیرا عاجز است و عجز با صفت پروردگاری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برای اثبات صحتِ انتساب افعال بشری به خداوند، از روش‌ها و استدلال‌های گوناگونی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استدلال‌ها بر اساس برهان تمانع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فاعلِ افعال منتسب به او باشد، باید میان او و خداوند تمانع ایجاد شود، زیرا اگر بنده بخواهد حرکت کند و خداوند بخواهد او ساکن و بی‌حرکت باشد، در این صورت اگر هر دو اراده</w:t>
      </w:r>
      <w:bookmarkStart w:id="149" w:name="pg2664_17786"/>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محقق شود، این بنده هم باید متحرک باشد و هم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هیچ‌یک محقق نشود، باز محال است که فرد از هر دو وصف سکون و حرکت خالی باشد، زیرا این دو ضدانی هستند که شق سومی برای آن‌ها متصور نیست و به ناچار باید یکی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اراده عبد بر اراده خداوند برتری یابد، در این صورت اراده خداوند مغلوب اراده عبد خواهد شد که محال است، زیرا مستلزم عجز است و اگر بخواهد اراده خدا بر اراده عبد برتری یابد، باز امر محالی رخ می‌دهد، زیرا قدرت عبد و قدرت خداوند از جهت قدرت بودن بر فعل یکسان است، وگرنه عبد عاجز از فعل خواهد بود؛ در این صورت نیز ترجیح قدرت خدا بر قدرت عبد،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برطرف کردن این محذورات، به ناچار باید پذیرفت عبد در افعال خود هیچ قدرتی ندارد تا بحث تمانع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150" w:name="__RefHeading___Toc724368_1395250215"/>
      <w:bookmarkStart w:id="151" w:name="_Toc60"/>
      <w:bookmarkEnd w:id="150"/>
      <w:r>
        <w:rPr/>
        <w:t>2</w:t>
      </w:r>
      <w:r>
        <w:rPr>
          <w:rtl w:val="true"/>
        </w:rPr>
        <w:t>ـ</w:t>
      </w:r>
      <w:r>
        <w:rPr/>
        <w:t>4</w:t>
      </w:r>
      <w:r>
        <w:rPr>
          <w:rtl w:val="true"/>
        </w:rPr>
        <w:t xml:space="preserve">. </w:t>
      </w:r>
      <w:r>
        <w:rPr>
          <w:rtl w:val="true"/>
        </w:rPr>
        <w:t>برهان حدوث</w:t>
      </w:r>
      <w:bookmarkEnd w:id="151"/>
    </w:p>
    <w:p>
      <w:pPr>
        <w:pStyle w:val="BookText"/>
        <w:rPr/>
      </w:pPr>
      <w:r>
        <w:rPr>
          <w:rFonts w:ascii="IRNazanin" w:hAnsi="IRNazanin" w:eastAsia="IRNazanin"/>
          <w:color w:val="111111"/>
          <w:sz w:val="28"/>
          <w:sz w:val="28"/>
          <w:szCs w:val="28"/>
          <w:rtl w:val="true"/>
          <w:lang w:bidi="fa-IR"/>
        </w:rPr>
        <w:t>در برهان حدوث با استفاده از تغییر و تحول موجود در اشیای عالم، به نیازمندی آن‌ها به محدث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یکی از ادله اثبات وجود خداوند در کتب کلامی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برهان، ما به وضوح تغییر و تحول موجود در عالم و جزئیات آن را مشاهده می‌کنیم، زیرا موجودات عالم دائماً در حال رشد و یا ضعف و سستی هستند و با گذر زمان اوصاف آن‌ها، از جمله زمان خاص داشتنشان تغییر می‌کند و خلاصه دائماً در حال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صورت و حالتی پیش‌تر نبوده و اکنون ایجاد می‌شود، پس حادث است و نیازمند به به‌وجود‌آورنده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عالم نیازمندِ خدایی است که آن را ایجاد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میان متکلمان و فلاسفه در تام بودن برهان حدوث اختلاف است و برخی همچون علامه در شرح تجرید معتقدند این برهان نیازمند به برهان امکان و وجوب است، نه این‌که برهان مستقلی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مزبور جزء براهین فلسفی ـ کلامی قرار گرفت نه جزء بدیهیات عقلی، زیرا بدیهیات عقلی در اصلِ کارایی و نحوه استفاده از آن، اختلافی نیست</w:t>
      </w:r>
      <w:r>
        <w:rPr>
          <w:rFonts w:eastAsia="IRNazanin" w:cs="IRNazanin"/>
          <w:color w:val="111111"/>
          <w:sz w:val="28"/>
          <w:szCs w:val="28"/>
          <w:rtl w:val="true"/>
          <w:lang w:bidi="fa-IR"/>
        </w:rPr>
        <w:t>.</w:t>
      </w:r>
    </w:p>
    <w:p>
      <w:pPr>
        <w:pStyle w:val="Heading5"/>
        <w:numPr>
          <w:ilvl w:val="4"/>
          <w:numId w:val="1"/>
        </w:numPr>
        <w:rPr/>
      </w:pPr>
      <w:bookmarkStart w:id="152" w:name="__RefHeading___Toc724370_1395250215"/>
      <w:bookmarkStart w:id="153" w:name="_Toc61"/>
      <w:bookmarkEnd w:id="152"/>
      <w:r>
        <w:rPr/>
        <w:t>3</w:t>
      </w:r>
      <w:r>
        <w:rPr>
          <w:rtl w:val="true"/>
        </w:rPr>
        <w:t>ـ</w:t>
      </w:r>
      <w:r>
        <w:rPr/>
        <w:t>4</w:t>
      </w:r>
      <w:r>
        <w:rPr>
          <w:rtl w:val="true"/>
        </w:rPr>
        <w:t xml:space="preserve">. </w:t>
      </w:r>
      <w:r>
        <w:rPr>
          <w:rtl w:val="true"/>
        </w:rPr>
        <w:t>برهان محدودیت</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برهان محدودیت نیز تکیه بر نیازمند هر محدودی به محدودکننده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برهان، در عالم امکانی امور فراوانی را مشاهده می‌کنیم که چه بزرگ یا کوچک، قوی یا ضعیف، گیاه، حیوان،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محدودیت‌هایی همچون قید زمان، مکان، کیفیت و خصوصیت</w:t>
      </w:r>
      <w:bookmarkStart w:id="154" w:name="pg2664_17787"/>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ویژه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نیز محدودیت را خود اشیا به وجود نمی‌آورند، بلکه از ناحیه غیر ایجاد می‌شود و همین امر حاکی از آن است که محدود نیازمند به شیء دیگری است که حد را در او ایجاد کند و این شیءِ دیگر نیز اگر بخواهد محدود باشد، به همین مشکل مبتلاست، مگر این‌که خود نامحدود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155" w:name="__RefHeading___Toc724372_1395250215"/>
      <w:bookmarkStart w:id="156" w:name="_Toc62"/>
      <w:bookmarkEnd w:id="155"/>
      <w:r>
        <w:rPr/>
        <w:t>4</w:t>
      </w:r>
      <w:r>
        <w:rPr>
          <w:rtl w:val="true"/>
        </w:rPr>
        <w:t>ـ</w:t>
      </w:r>
      <w:r>
        <w:rPr/>
        <w:t>4</w:t>
      </w:r>
      <w:r>
        <w:rPr>
          <w:rtl w:val="true"/>
        </w:rPr>
        <w:t xml:space="preserve">. </w:t>
      </w:r>
      <w:r>
        <w:rPr>
          <w:rtl w:val="true"/>
        </w:rPr>
        <w:t>برهان امکان</w:t>
      </w:r>
      <w:bookmarkEnd w:id="156"/>
    </w:p>
    <w:p>
      <w:pPr>
        <w:pStyle w:val="BookText"/>
        <w:rPr/>
      </w:pPr>
      <w:r>
        <w:rPr>
          <w:rFonts w:ascii="IRNazanin" w:hAnsi="IRNazanin" w:eastAsia="IRNazanin"/>
          <w:color w:val="111111"/>
          <w:sz w:val="28"/>
          <w:sz w:val="28"/>
          <w:szCs w:val="28"/>
          <w:rtl w:val="true"/>
          <w:lang w:bidi="fa-IR"/>
        </w:rPr>
        <w:t>برهان امکان و وجوب، یکی از براهینی است که در علم کلام برای اثبات خداوند از آن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کیفیت استناد به این برهان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موجود یافت می‌شود؛ این موجود یا به گونه‌ای است که وجود برایش ضروری است و قابل انفکاک از وی نیست و یا وجود از وی قابل انفکاک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همان واجب‌الوجود است و قسم دوم ممکن‌الوجود است که مطابق اصل علیت، نیازمند به علت است و این علت با توجه به امتناع تسلسل و دور، به ناچار باید به واجب‌الوجود ختم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5"/>
        <w:numPr>
          <w:ilvl w:val="4"/>
          <w:numId w:val="1"/>
        </w:numPr>
        <w:rPr/>
      </w:pPr>
      <w:bookmarkStart w:id="157" w:name="__RefHeading___Toc724374_1395250215"/>
      <w:bookmarkStart w:id="158" w:name="_Toc63"/>
      <w:bookmarkEnd w:id="157"/>
      <w:r>
        <w:rPr/>
        <w:t>5</w:t>
      </w:r>
      <w:r>
        <w:rPr>
          <w:rtl w:val="true"/>
        </w:rPr>
        <w:t>ـ</w:t>
      </w:r>
      <w:r>
        <w:rPr/>
        <w:t>4</w:t>
      </w:r>
      <w:r>
        <w:rPr>
          <w:rtl w:val="true"/>
        </w:rPr>
        <w:t xml:space="preserve">. </w:t>
      </w:r>
      <w:r>
        <w:rPr>
          <w:rtl w:val="true"/>
        </w:rPr>
        <w:t>برهان نظم</w:t>
      </w:r>
      <w:bookmarkEnd w:id="158"/>
    </w:p>
    <w:p>
      <w:pPr>
        <w:pStyle w:val="BookText"/>
        <w:rPr/>
      </w:pPr>
      <w:r>
        <w:rPr>
          <w:rFonts w:ascii="IRNazanin" w:hAnsi="IRNazanin" w:eastAsia="IRNazanin"/>
          <w:color w:val="111111"/>
          <w:sz w:val="28"/>
          <w:sz w:val="28"/>
          <w:szCs w:val="28"/>
          <w:rtl w:val="true"/>
          <w:lang w:bidi="fa-IR"/>
        </w:rPr>
        <w:t xml:space="preserve">برهان نظم از جمله براهینی است که برای اثبات خداوند در علم کلام و برای اثبات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159" w:name="__RefHeading___Toc724376_1395250215"/>
      <w:bookmarkStart w:id="160" w:name="_Toc64"/>
      <w:bookmarkEnd w:id="159"/>
      <w:r>
        <w:rPr/>
        <w:t>6</w:t>
      </w:r>
      <w:r>
        <w:rPr>
          <w:rtl w:val="true"/>
        </w:rPr>
        <w:t>ـ</w:t>
      </w:r>
      <w:r>
        <w:rPr/>
        <w:t>4</w:t>
      </w:r>
      <w:r>
        <w:rPr>
          <w:rtl w:val="true"/>
        </w:rPr>
        <w:t xml:space="preserve">. </w:t>
      </w:r>
      <w:r>
        <w:rPr>
          <w:rtl w:val="true"/>
        </w:rPr>
        <w:t>اصلِ علیت</w:t>
      </w:r>
      <w:bookmarkEnd w:id="160"/>
    </w:p>
    <w:p>
      <w:pPr>
        <w:pStyle w:val="BookText"/>
        <w:rPr/>
      </w:pPr>
      <w:r>
        <w:rPr>
          <w:rFonts w:ascii="IRNazanin" w:hAnsi="IRNazanin" w:eastAsia="IRNazanin"/>
          <w:color w:val="111111"/>
          <w:sz w:val="28"/>
          <w:sz w:val="28"/>
          <w:szCs w:val="28"/>
          <w:rtl w:val="true"/>
          <w:lang w:bidi="fa-IR"/>
        </w:rPr>
        <w:t>اصل علیت از جمله اصولی است که متکلمان در موارد متعددی، از جمله در برهان امکان و وجوب از آن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اصل علیت یکی از پیش‌فرض‌های برهان امکان و وجوب تلقی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161" w:name="__RefHeading___Toc724378_1395250215"/>
      <w:bookmarkStart w:id="162" w:name="_Toc65"/>
      <w:bookmarkEnd w:id="161"/>
      <w:r>
        <w:rPr/>
        <w:t>7</w:t>
      </w:r>
      <w:r>
        <w:rPr>
          <w:rtl w:val="true"/>
        </w:rPr>
        <w:t>ـ</w:t>
      </w:r>
      <w:r>
        <w:rPr/>
        <w:t>4</w:t>
      </w:r>
      <w:r>
        <w:rPr>
          <w:rtl w:val="true"/>
        </w:rPr>
        <w:t xml:space="preserve">. </w:t>
      </w:r>
      <w:r>
        <w:rPr>
          <w:rtl w:val="true"/>
        </w:rPr>
        <w:t>انتفای مدلول با انتفای دلیل</w:t>
      </w:r>
      <w:bookmarkEnd w:id="162"/>
    </w:p>
    <w:p>
      <w:pPr>
        <w:pStyle w:val="BookText"/>
        <w:rPr/>
      </w:pPr>
      <w:r>
        <w:rPr>
          <w:rFonts w:ascii="IRNazanin" w:hAnsi="IRNazanin" w:eastAsia="IRNazanin"/>
          <w:color w:val="111111"/>
          <w:sz w:val="28"/>
          <w:sz w:val="28"/>
          <w:szCs w:val="28"/>
          <w:rtl w:val="true"/>
          <w:lang w:bidi="fa-IR"/>
        </w:rPr>
        <w:t>از جمله روش‌های استدلال به عقل نظری در مسائل کلامی می‌توان به انتفای مدلول با انتفای دلیل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دلیلی برای وجود امری یافت نشد، می‌توان آن امر را منتفی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استدلالی در برخی مسائل کلامی، مثل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تعدد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برخی از فراز‌های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مصداق چنین استدلالی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خداوند شریکی وجود داشت، هر آینه باید او نیز رسولانش را برای تو می‌فرستاد و باید آثار ملک و سلطنتش ظاهر می‌شد و می‌بایست افعال و صفاتش را می‌فهمیدی، در حالی که از این امور خبری نیست و او خدایی واحد و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bookmarkStart w:id="163" w:name="pg2664_17788"/>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این استدلال تعدد اله نفی شده است، زیرا دلیل و نشانه‌های آن موجود نیست و این بهترین شاهد بر نبودن آن است</w:t>
      </w:r>
      <w:r>
        <w:rPr>
          <w:rFonts w:eastAsia="IRNazanin" w:cs="IRNazanin"/>
          <w:color w:val="111111"/>
          <w:sz w:val="28"/>
          <w:szCs w:val="28"/>
          <w:rtl w:val="true"/>
          <w:lang w:bidi="fa-IR"/>
        </w:rPr>
        <w:t>.</w:t>
      </w:r>
    </w:p>
    <w:p>
      <w:pPr>
        <w:pStyle w:val="Heading5"/>
        <w:numPr>
          <w:ilvl w:val="4"/>
          <w:numId w:val="1"/>
        </w:numPr>
        <w:rPr/>
      </w:pPr>
      <w:bookmarkStart w:id="164" w:name="__RefHeading___Toc724380_1395250215"/>
      <w:bookmarkStart w:id="165" w:name="_Toc66"/>
      <w:bookmarkEnd w:id="164"/>
      <w:r>
        <w:rPr/>
        <w:t>8</w:t>
      </w:r>
      <w:r>
        <w:rPr>
          <w:rtl w:val="true"/>
        </w:rPr>
        <w:t>ـ</w:t>
      </w:r>
      <w:r>
        <w:rPr/>
        <w:t>4</w:t>
      </w:r>
      <w:r>
        <w:rPr>
          <w:rtl w:val="true"/>
        </w:rPr>
        <w:t xml:space="preserve">. </w:t>
      </w:r>
      <w:r>
        <w:rPr>
          <w:rtl w:val="true"/>
        </w:rPr>
        <w:t>قاعده معطی شیء</w:t>
      </w:r>
      <w:bookmarkEnd w:id="165"/>
    </w:p>
    <w:p>
      <w:pPr>
        <w:pStyle w:val="BookText"/>
        <w:rPr/>
      </w:pPr>
      <w:r>
        <w:rPr>
          <w:rFonts w:ascii="IRNazanin" w:hAnsi="IRNazanin" w:eastAsia="IRNazanin"/>
          <w:color w:val="111111"/>
          <w:sz w:val="28"/>
          <w:sz w:val="28"/>
          <w:szCs w:val="28"/>
          <w:rtl w:val="true"/>
          <w:lang w:bidi="fa-IR"/>
        </w:rPr>
        <w:t xml:space="preserve">یکی از قواعدی که در مبحث صفات کارایی بسیاری دارد،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علتی کمالی را به معلول اعطا کند، معقول نیست که خودش فاقد آن کمال باشد، زیرا در صورتی که معلول دارای کمالی باشد که علت آن را ندارد، به ناچار معلول از این جهت قوی‌تر از علت خود خواهد شد؛ امری که با معلول بودن وی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ممکنات به خداوند منتسب است؛ پس هر نوع کمالی که در ممکنات باشد، باید در خداوند به نحو اتم و اکمل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مبحث صفات و اثبات کمالات برای خداوند از این قاعده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علم ذاتی خداوند به خودش می‌توان با تکیه بر قاعده معطی شیء چنین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خداوند انسان را خلق کرده است که علم حضوری به ذات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حضوری به ذات خود داشتن، نوعی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خالق و معطی کمال مذکور است، خودش از چنین علمی به نحو اتم و اکمل برخوردار است؛ پس خداوند علم ذاتی به خودش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همین استدلال را می‌توان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انسان را خلق کرده و به وی قدرتی داده است که با آن بتواند امور شگفت‌انگیز را انجام دهد و بتواند اشیای ظریف و مصنوعات فراوانی را ایجاد کند، چگونه خودش می‌تواند فاقد چنین قدرتی باشد و نتواند امور بدیع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باید قدرت را از جمله صفات ذاتی الهی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 از قاعده مذکور در اثبات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در میان موجوداتش، موجودات حی و زنده‌ای را خلق کرده است که هم امور مختلف را درک می‌کنند و هم برخی افعال را انجام می‌دهند، خودش نیز نمی‌تواند از صفت حیات ـ که منشأ دو صفت علم و قدرت است ـ عاری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5"/>
        <w:numPr>
          <w:ilvl w:val="4"/>
          <w:numId w:val="1"/>
        </w:numPr>
        <w:rPr/>
      </w:pPr>
      <w:bookmarkStart w:id="166" w:name="__RefHeading___Toc724382_1395250215"/>
      <w:bookmarkStart w:id="167" w:name="_Toc67"/>
      <w:bookmarkEnd w:id="166"/>
      <w:r>
        <w:rPr/>
        <w:t>9</w:t>
      </w:r>
      <w:r>
        <w:rPr>
          <w:rtl w:val="true"/>
        </w:rPr>
        <w:t>ـ</w:t>
      </w:r>
      <w:r>
        <w:rPr/>
        <w:t>4</w:t>
      </w:r>
      <w:r>
        <w:rPr>
          <w:rtl w:val="true"/>
        </w:rPr>
        <w:t xml:space="preserve">. </w:t>
      </w:r>
      <w:r>
        <w:rPr>
          <w:rtl w:val="true"/>
        </w:rPr>
        <w:t>انقلاب در ذات یا ماهیت</w:t>
      </w:r>
      <w:bookmarkEnd w:id="167"/>
    </w:p>
    <w:p>
      <w:pPr>
        <w:pStyle w:val="Heading6"/>
        <w:numPr>
          <w:ilvl w:val="5"/>
          <w:numId w:val="1"/>
        </w:numPr>
        <w:rPr/>
      </w:pPr>
      <w:bookmarkStart w:id="168" w:name="__RefHeading___Toc724384_1395250215"/>
      <w:bookmarkStart w:id="169" w:name="_Toc68"/>
      <w:bookmarkEnd w:id="168"/>
      <w:r>
        <w:rPr>
          <w:rtl w:val="true"/>
        </w:rPr>
        <w:t>اشاره</w:t>
      </w:r>
      <w:bookmarkEnd w:id="1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استنباط گزاره‌های کلامی، به تالی فاسد‌های یک گزاره توجه می‌شود و از آن برای اثبات یا انکار آن قضیه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گزاره‌های کلامی با توجه به همین قاعده استنباط شده است که در ادامه به برخی از این موارد اشاره می‌شود</w:t>
      </w:r>
      <w:r>
        <w:rPr>
          <w:rFonts w:eastAsia="IRNazanin" w:cs="IRNazanin"/>
          <w:color w:val="111111"/>
          <w:sz w:val="28"/>
          <w:szCs w:val="28"/>
          <w:rtl w:val="true"/>
          <w:lang w:bidi="fa-IR"/>
        </w:rPr>
        <w:t>.</w:t>
      </w:r>
      <w:bookmarkStart w:id="170" w:name="pg2664_17789"/>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6"/>
        <w:numPr>
          <w:ilvl w:val="5"/>
          <w:numId w:val="1"/>
        </w:numPr>
        <w:rPr/>
      </w:pPr>
      <w:bookmarkStart w:id="171" w:name="__RefHeading___Toc724386_1395250215"/>
      <w:bookmarkStart w:id="172" w:name="_Toc69"/>
      <w:bookmarkEnd w:id="171"/>
      <w:r>
        <w:rPr>
          <w:rtl w:val="true"/>
        </w:rPr>
        <w:t>الف</w:t>
      </w:r>
      <w:r>
        <w:rPr>
          <w:rtl w:val="true"/>
        </w:rPr>
        <w:t xml:space="preserve">) </w:t>
      </w:r>
      <w:r>
        <w:rPr>
          <w:rtl w:val="true"/>
        </w:rPr>
        <w:t>عدم اتحاد خدا با غیر</w:t>
      </w:r>
      <w:bookmarkEnd w:id="172"/>
    </w:p>
    <w:p>
      <w:pPr>
        <w:pStyle w:val="BookText"/>
        <w:rPr/>
      </w:pPr>
      <w:r>
        <w:rPr>
          <w:rFonts w:ascii="IRNazanin" w:hAnsi="IRNazanin" w:eastAsia="IRNazanin"/>
          <w:color w:val="111111"/>
          <w:sz w:val="28"/>
          <w:sz w:val="28"/>
          <w:szCs w:val="28"/>
          <w:rtl w:val="true"/>
          <w:lang w:bidi="fa-IR"/>
        </w:rPr>
        <w:t>یکی از پرسش‌های اعتقادی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خداوند با غیر خودش متحد بشود یا خیر؟ متکلمان در مقام پاسخ به این اشکال معتقدند اتحاد خداوند با غیر خودش معقول نیست، زیرا آن غیری که خداوند می‌خواهد با وی متحد شود،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ممکن‌الوجود است و یا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واجب‌الوجود باشد که تعدد واجب‌الوجود لازم می‌آید و به ادله عقلی، چنین امری محال است و اگر ممکن‌الوجود است، در این صورت به محض اتحاد یافتن با خداوند، واجب‌الوجود خواهد شد و چنین امری مستلزم رخ دادن انقلاب در ماهیت آن است، زیرا از امکان به وجوب تغییرِ ماهیت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6"/>
        <w:numPr>
          <w:ilvl w:val="5"/>
          <w:numId w:val="1"/>
        </w:numPr>
        <w:rPr/>
      </w:pPr>
      <w:bookmarkStart w:id="173" w:name="__RefHeading___Toc724388_1395250215"/>
      <w:bookmarkStart w:id="174" w:name="_Toc70"/>
      <w:bookmarkEnd w:id="173"/>
      <w:r>
        <w:rPr>
          <w:rtl w:val="true"/>
        </w:rPr>
        <w:t>ب</w:t>
      </w:r>
      <w:r>
        <w:rPr>
          <w:rtl w:val="true"/>
        </w:rPr>
        <w:t xml:space="preserve">) </w:t>
      </w:r>
      <w:r>
        <w:rPr>
          <w:rtl w:val="true"/>
        </w:rPr>
        <w:t>علم خدا به جزئیات</w:t>
      </w:r>
      <w:bookmarkEnd w:id="174"/>
    </w:p>
    <w:p>
      <w:pPr>
        <w:pStyle w:val="BookText"/>
        <w:rPr/>
      </w:pPr>
      <w:r>
        <w:rPr>
          <w:rFonts w:ascii="IRNazanin" w:hAnsi="IRNazanin" w:eastAsia="IRNazanin"/>
          <w:color w:val="111111"/>
          <w:sz w:val="28"/>
          <w:sz w:val="28"/>
          <w:szCs w:val="28"/>
          <w:rtl w:val="true"/>
          <w:lang w:bidi="fa-IR"/>
        </w:rPr>
        <w:t>درباره این‌که خداوند می‌تواند علم به جزئیات داشته باشد یا خیر، دیدگاه‌های متفاوتی در علم کلام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خداوند نمی‌تواند از جزئیات آگاهی داشته باشد و در مقابل، بسیاری از متکلمان این علم را برای خداوند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نمی‌توان برای خداوند علم به جزئیات را متصور ندانست نیز استدلال‌های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استدلال‌ها، تمسک به برهان انقلاب در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خداوند به جزئیات تعلق بگیرد، پیش از آن‌که حالت جدید برای وی ایجاد شده باشد، در این صورت لازم می‌آید جزئی از صفت امکانی خارج شده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بگیرد؛ در غیر این صورت جایز است که موجود نشود، که این فرض مستلزم تبدیل علم خداوند به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فرض بیان‌شده، یعنی تبدیل ممکن به واجب و تبدیل علم به جهل، محال است؛ پس علم خداوند به جزئیات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5"/>
        <w:numPr>
          <w:ilvl w:val="4"/>
          <w:numId w:val="1"/>
        </w:numPr>
        <w:rPr/>
      </w:pPr>
      <w:bookmarkStart w:id="175" w:name="__RefHeading___Toc724390_1395250215"/>
      <w:bookmarkStart w:id="176" w:name="_Toc71"/>
      <w:bookmarkEnd w:id="175"/>
      <w:r>
        <w:rPr/>
        <w:t>10</w:t>
      </w:r>
      <w:r>
        <w:rPr>
          <w:rtl w:val="true"/>
        </w:rPr>
        <w:t>ـ</w:t>
      </w:r>
      <w:r>
        <w:rPr/>
        <w:t>4</w:t>
      </w:r>
      <w:r>
        <w:rPr>
          <w:rtl w:val="true"/>
        </w:rPr>
        <w:t xml:space="preserve">. </w:t>
      </w:r>
      <w:r>
        <w:rPr>
          <w:rtl w:val="true"/>
        </w:rPr>
        <w:t>برهان ذو حدّین</w:t>
      </w:r>
      <w:bookmarkEnd w:id="176"/>
    </w:p>
    <w:p>
      <w:pPr>
        <w:pStyle w:val="Heading6"/>
        <w:numPr>
          <w:ilvl w:val="5"/>
          <w:numId w:val="1"/>
        </w:numPr>
        <w:rPr/>
      </w:pPr>
      <w:bookmarkStart w:id="177" w:name="__RefHeading___Toc724392_1395250215"/>
      <w:bookmarkStart w:id="178" w:name="_Toc72"/>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ذو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قضیه‌ای استفاده می‌شود؛ بدین صورت که برای قضیه دو حالت تصور می‌کنند و به احکام هر یک از آن‌ها اشاره و مشکلات پیش روی برخی از طرفین استدلال را مشخص می‌کنند و در نهایت حکمی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در مسائل گوناگون علم کلام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نمونه‌ها اشاره می‌شود</w:t>
      </w:r>
      <w:r>
        <w:rPr>
          <w:rFonts w:eastAsia="IRNazanin" w:cs="IRNazanin"/>
          <w:color w:val="111111"/>
          <w:sz w:val="28"/>
          <w:szCs w:val="28"/>
          <w:rtl w:val="true"/>
          <w:lang w:bidi="fa-IR"/>
        </w:rPr>
        <w:t>.</w:t>
      </w:r>
    </w:p>
    <w:p>
      <w:pPr>
        <w:pStyle w:val="Heading6"/>
        <w:numPr>
          <w:ilvl w:val="5"/>
          <w:numId w:val="1"/>
        </w:numPr>
        <w:rPr/>
      </w:pPr>
      <w:bookmarkStart w:id="179" w:name="__RefHeading___Toc724394_1395250215"/>
      <w:bookmarkStart w:id="180" w:name="_Toc73"/>
      <w:bookmarkEnd w:id="179"/>
      <w:r>
        <w:rPr>
          <w:rtl w:val="true"/>
        </w:rPr>
        <w:t>الف</w:t>
      </w:r>
      <w:r>
        <w:rPr>
          <w:rtl w:val="true"/>
        </w:rPr>
        <w:t xml:space="preserve">) </w:t>
      </w:r>
      <w:r>
        <w:rPr>
          <w:rtl w:val="true"/>
        </w:rPr>
        <w:t>وحدت خداوند</w:t>
      </w:r>
      <w:bookmarkEnd w:id="1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وحدت خداوند و واجب‌الوجود، استدلال‌های گوناگونی چون امتناع توارد علتین بر معلول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استدلال‌های صورت‌گرفته، بهره‌گیری از قیاس</w:t>
      </w:r>
      <w:bookmarkStart w:id="181" w:name="pg2664_17790"/>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ذو 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وحدت خداوند، قیاس ذو حدین را می‌توان چنین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جهان دو خداوند و آفریدگار فرض شود، یا میان آن‌ها هیچ امتیاز و تفاوتی متصور نیست و یا از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تفاوتی نداشته باشند، در این صورت نمی‌توان دوتا بودن میان آن‌ها را تصور کرد، بلکه یک شیء است، چون دوتا بودن مستلزم نوعی تفاوت است، و اگر میان آن‌ها تفاوت وجود دارد، باز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تفاوت به اندازه‌ای نیست که در حیثیت و جهت آفریدگار بودنشان تفاوت ایجاد کند؛ در این صورت اختصاص داشتن صفت برای موصوف نیازمند به مخصص است و نیاز به مخصص، خود گویای آن است که وی خدا نیست، و اگر این تفاوت در حیثیت و جهت آفریدگاری تأثیرگذار است، پس آن کسی که صفت مذکور را ندارد، نمی‌تواند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6"/>
        <w:numPr>
          <w:ilvl w:val="5"/>
          <w:numId w:val="1"/>
        </w:numPr>
        <w:rPr/>
      </w:pPr>
      <w:bookmarkStart w:id="182" w:name="__RefHeading___Toc724396_1395250215"/>
      <w:bookmarkStart w:id="183" w:name="_Toc74"/>
      <w:bookmarkEnd w:id="182"/>
      <w:r>
        <w:rPr>
          <w:rtl w:val="true"/>
        </w:rPr>
        <w:t>ب</w:t>
      </w:r>
      <w:r>
        <w:rPr>
          <w:rtl w:val="true"/>
        </w:rPr>
        <w:t xml:space="preserve">) </w:t>
      </w:r>
      <w:r>
        <w:rPr>
          <w:rtl w:val="true"/>
        </w:rPr>
        <w:t>نبوت</w:t>
      </w:r>
      <w:bookmarkEnd w:id="183"/>
    </w:p>
    <w:p>
      <w:pPr>
        <w:pStyle w:val="BookText"/>
        <w:rPr/>
      </w:pPr>
      <w:r>
        <w:rPr>
          <w:rFonts w:ascii="IRNazanin" w:hAnsi="IRNazanin" w:eastAsia="IRNazanin"/>
          <w:color w:val="111111"/>
          <w:sz w:val="28"/>
          <w:sz w:val="28"/>
          <w:szCs w:val="28"/>
          <w:rtl w:val="true"/>
          <w:lang w:bidi="fa-IR"/>
        </w:rPr>
        <w:t>براهمه از یک قیاس ذو حدین استفاده کرده و دست به انکار نبوت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سخنان پیامبران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گفتار آن‌ها موافق عقل است و یا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آن‌ها موافق عقل است که نیازی به سخن آن‌ها نیست و عقل خود به آن‌ها رسیده است و اگر مخالف عقل است که اساساً نباید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گفتار آن‌ها معقول است که خود عقل در ادراک به آن کفایت می‌کند و نیازی به فرستادن پیامبران نیست و اگر سخنان آن‌ها معقول نباشد، پذیرفتن سخنانشان به معنای خروج از انسانیت و دخول در حریم حیوانیت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84" w:name="__RefHeading___Toc724398_1395250215"/>
      <w:bookmarkStart w:id="185" w:name="_Toc75"/>
      <w:bookmarkEnd w:id="184"/>
      <w:r>
        <w:rPr>
          <w:rtl w:val="true"/>
        </w:rPr>
        <w:t>نتیجه</w:t>
      </w:r>
      <w:bookmarkEnd w:id="1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 عقل نظری در میان همه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اتفاق است، هرچند ملاک حجیتِ آن در میان عدلیه عقل و در نزد اشاعره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با استفاده از روش‌های گوناگون در استنباط کلامی به متکلم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کشف استلزامات با تطبیق این روش در چند مسئله،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نظر، اثبات قدرت الهی، معجزه و اثبات صدق نبی، این روش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تطبیق برهان الغائب علی الشاهد بر مبحث رابطه میان ذات و صفات الهی، علم خداوند به جزئیات و کلامِ نفسی، قاعده مذکور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نمونه‌هایی از کاربستِ قواعد بدیهی،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دور و تسلسل، استحاله ترجیح بلا مرجّح و برهان خلف،</w:t>
      </w:r>
      <w:bookmarkStart w:id="186" w:name="pg2664_17791"/>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 نقش این قواعد در استنباط کلامی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ذکر نمونه‌هایی از کاربستِ قواعد فلسفی و فطریات ادراکی اشاره شد</w:t>
      </w:r>
      <w:r>
        <w:rPr>
          <w:rFonts w:eastAsia="IRNazanin" w:cs="IRNazanin"/>
          <w:color w:val="111111"/>
          <w:sz w:val="28"/>
          <w:szCs w:val="28"/>
          <w:rtl w:val="true"/>
          <w:lang w:bidi="fa-IR"/>
        </w:rPr>
        <w:t>.</w:t>
      </w:r>
    </w:p>
    <w:p>
      <w:pPr>
        <w:pStyle w:val="Heading3"/>
        <w:numPr>
          <w:ilvl w:val="2"/>
          <w:numId w:val="1"/>
        </w:numPr>
        <w:rPr/>
      </w:pPr>
      <w:bookmarkStart w:id="187" w:name="__RefHeading___Toc724400_1395250215"/>
      <w:bookmarkStart w:id="188" w:name="_Toc76"/>
      <w:bookmarkEnd w:id="187"/>
      <w:r>
        <w:rPr>
          <w:rtl w:val="true"/>
        </w:rPr>
        <w:t>منابع</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ابی‌الحسین احمد،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مصر، مطبعۀ البابی الحلبی و اولاده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میردامادی، بیروت، دارالفکر‌ـ دارصادر،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الرد علی أهل الزیغ و البدع،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حموده غرابة، قاهره، المکتبة الأزهریة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افغانی، سیدجمال‌الدین،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علی شرح العقائد العضدیة، مقدمه، تحقیق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 دکتر عماره و شیخ‌محمد عبده،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مهدی، قاهره،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ابن‌میثم،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مکتبة آیة‌الله المرعشی النجفی،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علم کلام، قم، سازمان چاپ و نشر دارالحدیث،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ابن‌اثیر،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قم،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العطار،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الشامل فی أصول الدین، بیروت، 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حسن‌زاده‌آملی، قم، مؤسسة النشر الاسلامی،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سید‌محسن،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بدایة المعارف الإلهیة فی شرح عقائد الإمامیة، قم، مؤسسة النشر الإسلامی،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رساله، تقدیم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سبزواری،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مفاتیح الغیب، بیروت، دار إحیاء التراث العربی،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دمشق، دارالعلم الدار‌الشامیة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زبیدی، محمد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الإلهیات علی هدی الکتاب و السنة و العقل، قم، المرکز العالمی للدراسات الإسلامیة،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قطب‌الدین،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الخلاصة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قم، کتاب‌خانه آیۀ‌الله مرعشی‌نجفی،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سعیدی‌مهر،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کلام اسلامی، قم، کتاب طه، 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حسن محمود،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المدخل الی دراسة علم الکلام، لاهور، ادارة القرآن و العلوم الاسلامیة،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احمد بن محمد بن صلاح،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الأساس الکبیر، دکتر احمد عارف، صنعاء، دارالحکمة الیمانیة،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فیض‌الإسلام، قم، هجرت،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اسلام، قم، دفتر نشر اسلامی، چاپ 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خواجه‌نصیرالدین،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الجوهر النضید، علامه حلی، محسن بیدار فر، قم، منشورات بیدار،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المعروف بنقد المحصل، بیروت، دارالأضواء،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أبوهلال،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اللغویة،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بیت‌الله بیات،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إحیاء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سید‌هاشم رسولی، تهران، دار الکتب الإسلامیة،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 النظر،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رفیق العجم، بیروت، دارالفکر،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إرشاد الطالبین إلی نهج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 کتاب‌خانه آیۀالله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ابراهیم السامرائی و اسعد الطیب،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قربانی، تهران، سایه،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الصدق، قم،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مقدمات الأصول، قم، المؤتمر العالمی للشیخ المفید،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الاعتقادیة،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ملامهدی،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الأفکار و ناقد الأنظار، تصحیح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هادی‌زاده، تهران، حکمت، چاپ اول</w:t>
      </w:r>
      <w:r>
        <w:rPr>
          <w:rFonts w:eastAsia="IRNazanin" w:cs="IRNazanin"/>
          <w:color w:val="111111"/>
          <w:sz w:val="28"/>
          <w:szCs w:val="28"/>
          <w:rtl w:val="true"/>
          <w:lang w:bidi="fa-IR"/>
        </w:rPr>
        <w:t>.</w:t>
      </w:r>
      <w:bookmarkStart w:id="189" w:name="pg2664_17793"/>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2"/>
        <w:numPr>
          <w:ilvl w:val="1"/>
          <w:numId w:val="1"/>
        </w:numPr>
        <w:rPr/>
      </w:pPr>
      <w:bookmarkStart w:id="190" w:name="__RefHeading___Toc724402_1395250215"/>
      <w:bookmarkStart w:id="191" w:name="_Toc77"/>
      <w:bookmarkEnd w:id="190"/>
      <w:r>
        <w:rPr>
          <w:rtl w:val="true"/>
        </w:rPr>
        <w:t>گستره علم غیب از دیدگاه عهدین و قرآن</w:t>
      </w:r>
      <w:bookmarkEnd w:id="191"/>
    </w:p>
    <w:p>
      <w:pPr>
        <w:pStyle w:val="Heading3"/>
        <w:numPr>
          <w:ilvl w:val="2"/>
          <w:numId w:val="1"/>
        </w:numPr>
        <w:rPr/>
      </w:pPr>
      <w:bookmarkStart w:id="192" w:name="__RefHeading___Toc724404_1395250215"/>
      <w:bookmarkStart w:id="193" w:name="_Toc7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سیدامین موسوی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1393/09/01</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1394/02/20</w:t>
      </w:r>
    </w:p>
    <w:p>
      <w:pPr>
        <w:pStyle w:val="Heading3"/>
        <w:numPr>
          <w:ilvl w:val="2"/>
          <w:numId w:val="1"/>
        </w:numPr>
        <w:rPr/>
      </w:pPr>
      <w:bookmarkStart w:id="194" w:name="__RefHeading___Toc724406_1395250215"/>
      <w:bookmarkStart w:id="195" w:name="_Toc79"/>
      <w:bookmarkEnd w:id="194"/>
      <w:r>
        <w:rPr>
          <w:rtl w:val="true"/>
        </w:rPr>
        <w:t>چکیده</w:t>
      </w:r>
      <w:bookmarkEnd w:id="195"/>
    </w:p>
    <w:p>
      <w:pPr>
        <w:pStyle w:val="BookText"/>
        <w:rPr/>
      </w:pPr>
      <w:r>
        <w:rPr>
          <w:rFonts w:ascii="IRNazanin" w:hAnsi="IRNazanin" w:eastAsia="IRNazanin"/>
          <w:color w:val="111111"/>
          <w:sz w:val="28"/>
          <w:sz w:val="28"/>
          <w:szCs w:val="28"/>
          <w:rtl w:val="true"/>
          <w:lang w:bidi="fa-IR"/>
        </w:rPr>
        <w:t>هرچند اعتقاد به غیب و آگاهی از آن، مورد اتفاق ادیان الهی است و یکی از مسائل اساسی علمی و کلامیِ ادیان آسمانی به شمار می‌رود، اما گستره علم غیب به خاطر پیچیدگی، مورد نزاع و گفت‌وگوی پیروان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عهدین و قرآن، خداوند به امورات گذشته و آینده، عالم است و او همه‌چیز را پیش از خلقتش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غیبِ انبیا و اولیا که واسطه فیض خداوندی‌اند،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اعتقادند که آن‌ها با تعلیم الهی، به برخی اسرار غیبی اطلاع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قلمرو علم غیب را از آن‌ها نفی کرده و اعتقاد به علم غیب برای غیر خداوند را موجب شرک و کفر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ادیان الهی، به این نتیجه می رسیم علاوه بر آگاهی خدا از غیب، پیامبران و اولیای او نیز به غیب آگاهند</w:t>
      </w:r>
      <w:r>
        <w:rPr>
          <w:rFonts w:eastAsia="IRNazanin" w:cs="IRNazanin"/>
          <w:color w:val="111111"/>
          <w:sz w:val="28"/>
          <w:szCs w:val="28"/>
          <w:rtl w:val="true"/>
          <w:lang w:bidi="fa-IR"/>
        </w:rPr>
        <w:t>.</w:t>
      </w:r>
    </w:p>
    <w:p>
      <w:pPr>
        <w:pStyle w:val="Heading3"/>
        <w:numPr>
          <w:ilvl w:val="2"/>
          <w:numId w:val="1"/>
        </w:numPr>
        <w:rPr/>
      </w:pPr>
      <w:bookmarkStart w:id="196" w:name="__RefHeading___Toc724408_1395250215"/>
      <w:bookmarkStart w:id="197" w:name="_Toc80"/>
      <w:bookmarkEnd w:id="196"/>
      <w:r>
        <w:rPr>
          <w:rtl w:val="true"/>
        </w:rPr>
        <w:t>واژگان کلیدی</w:t>
      </w:r>
      <w:bookmarkEnd w:id="1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 علم غیب، گستره علم غیب، عهد قدیم، عهد جدید، قرآن</w:t>
      </w:r>
      <w:r>
        <w:rPr>
          <w:rFonts w:eastAsia="IRNazanin" w:cs="IRNazanin"/>
          <w:color w:val="111111"/>
          <w:sz w:val="28"/>
          <w:szCs w:val="28"/>
          <w:rtl w:val="true"/>
          <w:lang w:bidi="fa-IR"/>
        </w:rPr>
        <w:t>.</w:t>
      </w:r>
      <w:bookmarkStart w:id="198" w:name="pg2664_17794"/>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9" w:name="__RefHeading___Toc724410_1395250215"/>
      <w:bookmarkStart w:id="200" w:name="_Toc81"/>
      <w:bookmarkEnd w:id="199"/>
      <w:r>
        <w:rPr>
          <w:rtl w:val="true"/>
        </w:rPr>
        <w:t>مقدمه</w:t>
      </w:r>
      <w:bookmarkEnd w:id="200"/>
    </w:p>
    <w:p>
      <w:pPr>
        <w:pStyle w:val="BookText"/>
        <w:rPr/>
      </w:pPr>
      <w:r>
        <w:rPr>
          <w:rFonts w:ascii="IRNazanin" w:hAnsi="IRNazanin" w:eastAsia="IRNazanin"/>
          <w:color w:val="111111"/>
          <w:sz w:val="28"/>
          <w:sz w:val="28"/>
          <w:szCs w:val="28"/>
          <w:rtl w:val="true"/>
          <w:lang w:bidi="fa-IR"/>
        </w:rPr>
        <w:t>در ادیان آسمانی، علم غیب به دو گونه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برون‌دینی و درون‌دینی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برون‌دینی‌اش، با حس‌گرایان و تجربه‌گران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ادراک بشری را محدود به حس و تجربه می‌دانند و منکرِ ادراک غیبی‌اند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با این رویکرد، از حوزه بحث خارج و مربوط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درون‌دینیِ علم غیب، در محدوده ادیان آسمانی است که به پرسش‌هایی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آن در چه حد است؟ آیا گستره آن محدود به ذات اقدس الهی است یا انبیا و اولیا هم از آن اطلاع دارند؟ و در صورت اطلاع آن‌ها از غیب، گستره آن تا چه حد است؟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بر این است که علم غیب خداوند، انبیا و اولیا با بیان اقوال و نظریات و تنقیح و تبیین مطالب در هر یک از عهدین و قرآن، با ادله آن‌ها مورد بررسی و نظریات مخالفان مورد نقض و ابرام قرار گیرد</w:t>
      </w:r>
      <w:r>
        <w:rPr>
          <w:rFonts w:eastAsia="IRNazanin" w:cs="IRNazanin"/>
          <w:color w:val="111111"/>
          <w:sz w:val="28"/>
          <w:szCs w:val="28"/>
          <w:rtl w:val="true"/>
          <w:lang w:bidi="fa-IR"/>
        </w:rPr>
        <w:t>.</w:t>
      </w:r>
    </w:p>
    <w:p>
      <w:pPr>
        <w:pStyle w:val="Heading3"/>
        <w:numPr>
          <w:ilvl w:val="2"/>
          <w:numId w:val="1"/>
        </w:numPr>
        <w:rPr/>
      </w:pPr>
      <w:bookmarkStart w:id="201" w:name="__RefHeading___Toc724412_1395250215"/>
      <w:bookmarkStart w:id="202" w:name="_Toc82"/>
      <w:bookmarkEnd w:id="201"/>
      <w:r>
        <w:rPr>
          <w:rtl w:val="true"/>
        </w:rPr>
        <w:t>مفهوم‌شناسی</w:t>
      </w:r>
      <w:bookmarkEnd w:id="20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دانستن، یقین کردن، دریافتن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شک و تردید، پنهان و مخفی، ناپیدا، دوری، جدا گردیدن، راز، غایب شدن و ناپدید گردیدن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حواس غایب باشد و انسان یا به تحلیل فکری و عقلی و یا به خبر قطعی از جانب خدا و رسولانش آن را درک کند و یا به صورت سرّ پوشیده باقی می ماند و انسان از درک آن عاجز است و آن را جز خدا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غیب، یعنی آگاهی بر چیزهایی که بیرون از دید و حواس ظاهری ماست؛ خواه به حوادث گذشته مربوط باشد و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حقیقتی است که همانند آگاهی بر امور ظاهری، برای تمام افراد بشر ممکن و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حوادث گذشته و یا آینده که فعلاً قابل رؤیت نیستند، تنها از رهگذر دانایی که از سرچشمه غیب و شهادت خبر می‌دهد، آگاهی حاصل کند و یا از طریق دانش و خرد مطلع گردد، چنین علمی نیز از علم غیب به شمار می رود و هیچ مانعی در تحقق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03" w:name="__RefHeading___Toc724414_1395250215"/>
      <w:bookmarkStart w:id="204" w:name="_Toc83"/>
      <w:bookmarkEnd w:id="203"/>
      <w:r>
        <w:rPr>
          <w:rtl w:val="true"/>
        </w:rPr>
        <w:t>علم غیبِ خداوند در عهدین و قرآن</w:t>
      </w:r>
      <w:bookmarkEnd w:id="204"/>
    </w:p>
    <w:p>
      <w:pPr>
        <w:pStyle w:val="Heading4"/>
        <w:numPr>
          <w:ilvl w:val="3"/>
          <w:numId w:val="1"/>
        </w:numPr>
        <w:rPr/>
      </w:pPr>
      <w:bookmarkStart w:id="205" w:name="__RefHeading___Toc724416_1395250215"/>
      <w:bookmarkStart w:id="206" w:name="_Toc84"/>
      <w:bookmarkEnd w:id="205"/>
      <w:r>
        <w:rPr>
          <w:rtl w:val="true"/>
        </w:rPr>
        <w:t>اشاره</w:t>
      </w:r>
      <w:bookmarkEnd w:id="2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نگرش برخی صفات الهی، بین عهدین و قرآن تفاوت اساسی وجود دارد، درباره علم نامتناهی الهی بین آن‌ها هماهنگی است و علم غیبِ خداوند، ذاتی، مطلق و بدون وابستگی</w:t>
      </w:r>
      <w:bookmarkStart w:id="207" w:name="pg2664_17795"/>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به قید کم و کیف بوده و آن مانند علم به آشکار، از صفات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مطلق، آگاه به تمام اعمال و افکار بشر، عالم به همه چیزهای ممکن، قطعی و احتمالی و آگاه به تمام اتفاقات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متون دینیِ عهدین و قرآن، شواهد بسیاری برای اثبات این مسئله وجود دارد</w:t>
      </w:r>
      <w:r>
        <w:rPr>
          <w:rFonts w:eastAsia="IRNazanin" w:cs="IRNazanin"/>
          <w:color w:val="111111"/>
          <w:sz w:val="28"/>
          <w:szCs w:val="28"/>
          <w:rtl w:val="true"/>
          <w:lang w:bidi="fa-IR"/>
        </w:rPr>
        <w:t>.</w:t>
      </w:r>
    </w:p>
    <w:p>
      <w:pPr>
        <w:pStyle w:val="Heading4"/>
        <w:numPr>
          <w:ilvl w:val="3"/>
          <w:numId w:val="1"/>
        </w:numPr>
        <w:rPr/>
      </w:pPr>
      <w:bookmarkStart w:id="208" w:name="__RefHeading___Toc724418_1395250215"/>
      <w:bookmarkStart w:id="209" w:name="_Toc85"/>
      <w:bookmarkEnd w:id="208"/>
      <w:r>
        <w:rPr/>
        <w:t>1</w:t>
      </w:r>
      <w:r>
        <w:rPr>
          <w:rtl w:val="true"/>
        </w:rPr>
        <w:t xml:space="preserve">. </w:t>
      </w:r>
      <w:r>
        <w:rPr>
          <w:rtl w:val="true"/>
        </w:rPr>
        <w:t>علم غیبِ خداوند در عهد قدیم</w:t>
      </w:r>
      <w:bookmarkEnd w:id="209"/>
    </w:p>
    <w:p>
      <w:pPr>
        <w:pStyle w:val="BookText"/>
        <w:rPr/>
      </w:pPr>
      <w:r>
        <w:rPr>
          <w:rFonts w:ascii="IRNazanin" w:hAnsi="IRNazanin" w:eastAsia="IRNazanin"/>
          <w:color w:val="111111"/>
          <w:sz w:val="28"/>
          <w:sz w:val="28"/>
          <w:szCs w:val="28"/>
          <w:rtl w:val="true"/>
          <w:lang w:bidi="fa-IR"/>
        </w:rPr>
        <w:t>در عهد قدیم، خداوند دانای مطلق است؛ به این معنا که او به همه‌چیز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مافوقِ طبیعی علم و دانش الهی واضح است؛ حتی پیش از آن‌که موجودی در رحم مادر شکل گیرد، فکر او در حضور خداوند مکشوف است، حتی پیش از آن‌که فکری در ضمیر انسان پدید آید، این فکر در حضور خداوند آشکار است و حتی پیش از آن‌که انسان سخن بگوید، خداوند می‌داند در ضمیر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به شیوه ای ناگسستنی، با صفت علم لایتناهی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خداوند هر آنچه را بوده و هست، می‌داند، از آنچه بعداً به وقوع خواهد پیوست نیز اطلاع دارد و همه‌چیز به توسط ذات قدوس متبارک پیش‌بینی شده، پیش از آن‌که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 قدوس متبارک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نکرده بود که بعد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فرزندان اسرائیل تورات را قبول خواهند کرد، چنین کلامی را در تورات نمی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اسرائیل فرمان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 اسرائیل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برشیت ربا،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چرا داستان دوازده جاسوس، بی‌درنگ بعد از شرح سعایت مریام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مبلغی‌آبادان، بی 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ذات قدوس متبارک پیش‌بینی کرده بود که جاسوسان، مطالبی ناروا و افتراآمیز درباره سرزمین کنعان خواهند گفت؛ از این رو، برای آن‌که نگویند ما از مجازات بدگویی اطلاع نداشتیم، خداوند داستان جاسوسان را به داستان میریام پیوست، تا همه بدانند که بدگویی چگونه مجازاتی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فراوانی در کتاب مقدس عهد قدیم بر گفتار اندیشمندان یهودی است که در آن خداوند گاهی توصیف به آگاهی از اعمالِ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مواقع به دانای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شموئیل،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اول پادشاهان،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مزامیر،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هم توصیف به آگاهیِ</w:t>
      </w:r>
      <w:bookmarkStart w:id="210" w:name="pg2664_17796"/>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همه امور ممکن، قطعی و احتمالی و عالم به اتفاقات واقعه در گذشته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اشعیا،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توصیف به پیش‌بینی قطعیِ آینده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شموئیل،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یرمیاه،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211" w:name="__RefHeading___Toc724420_1395250215"/>
      <w:bookmarkStart w:id="212" w:name="_Toc86"/>
      <w:bookmarkEnd w:id="211"/>
      <w:r>
        <w:rPr/>
        <w:t>2</w:t>
      </w:r>
      <w:r>
        <w:rPr>
          <w:rtl w:val="true"/>
        </w:rPr>
        <w:t xml:space="preserve">. </w:t>
      </w:r>
      <w:r>
        <w:rPr>
          <w:rtl w:val="true"/>
        </w:rPr>
        <w:t>علم غیبِ خداوند در عهد جدید</w:t>
      </w:r>
      <w:bookmarkEnd w:id="212"/>
    </w:p>
    <w:p>
      <w:pPr>
        <w:pStyle w:val="BookText"/>
        <w:rPr/>
      </w:pPr>
      <w:r>
        <w:rPr>
          <w:rFonts w:ascii="IRNazanin" w:hAnsi="IRNazanin" w:eastAsia="IRNazanin"/>
          <w:color w:val="111111"/>
          <w:sz w:val="28"/>
          <w:sz w:val="28"/>
          <w:szCs w:val="28"/>
          <w:rtl w:val="true"/>
          <w:lang w:bidi="fa-IR"/>
        </w:rPr>
        <w:t>علما و محققان عهد جدید، هم چون دانشمندان عهد قدیم، خداوند را دانای مطلق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تیسن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را حد و مرزی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ازل همه‌چیز را به طور کامل درباره خود و درباره سایر امور می‌داند؛ خواه این امور واقعی باشند یا احتمالی، خواه گذشته باشند، یا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همه‌چیز را بدون واسطه و هم زمان و به طور کامل و حقیقتاً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نقشه و نظم و نظام در خلقت و وجود عقل در انسان، نشان‌دهنده علم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و نشانه ها در دنیای جان دار، دنیای بی جان در ارتباطات این دو جهان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مظهر آن،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مطلق خدا هم تأیید‌کننده علم مطلق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اردستانی،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 فارت پاننبگ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علم خدا سخن می‌گوییم، مقصود آن است که از میان همه مخلوقاتش چیزی از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حضور اوست و او آ‌ن‌ها را در حضور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ضرورتاً به معنایی از علم و آگاهی که به انسان‌ها نسبت داده می‌شود،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اردستانی،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در علم مطلق الهی میان علما و محققانِ پیرو عهد جدید مطرح است، علم ازلی الهی است که آیا خداوند درباره وقایع گذشته، حال و آینده پیشاپیش علم داشته است؟ جان کالوین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نسبت دادن علم ازلی به خداوند این است که همه‌چیز پیش چشمان او بوده اند و همواره پیش چشمان او باقی خواهند ماند، زیرا هیچ چیز نسبت به علم او، آینده یا گذشته نیست، بلکه 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همه‌چیز نسبت به علم او، به معنای یاد آوردن صورت هایی که پیش از آن در ذهن او شکل گرفته اند، نیست، آن‌چنان‌که ظاهر شدن صورت اشیا، در اذهان ما آن‌ها را به یاد ما می آورد، بلکه در واقع خداوند آن‌ها را می بیند، چنان‌که گویی واقعاً پیش روی او قرار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نلسون پایک در توضیح کلام کالوین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او آن‌ها را می بیند، چنان‌که گویی آن‌ها واقعاً پیش روی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آخر بسیار جالب است، کالوین نشان داده است، اگر کسی معتقد باشد خداوند همه‌چیز را می بیند، چنان‌که</w:t>
      </w:r>
      <w:bookmarkStart w:id="213" w:name="pg2664_17797"/>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پیش روی او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این رأی ملزم ساخته است که خداوند همیشه علم داشته است که در جهان طبیعت چه چیز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علمای عهد جدید، کتاب مقدس است که خداوند را دانای مطلق دانسته و برای علم او حدّ و مرزی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عبرانیان،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انجیل متی،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عهد جدید، علم سابق یا علم پیش‌وایی، صفتی از صفات خدای تعالی دانسته شده که به تمام حوادث قبل از وقوعشان آگاه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رساله اول پطرس،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علم سابق خداوند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214" w:name="__RefHeading___Toc724422_1395250215"/>
      <w:bookmarkStart w:id="215" w:name="_Toc87"/>
      <w:bookmarkEnd w:id="214"/>
      <w:r>
        <w:rPr/>
        <w:t>3</w:t>
      </w:r>
      <w:r>
        <w:rPr>
          <w:rtl w:val="true"/>
        </w:rPr>
        <w:t xml:space="preserve">. </w:t>
      </w:r>
      <w:r>
        <w:rPr>
          <w:rtl w:val="true"/>
        </w:rPr>
        <w:t>علم غیب خداوند در قرآن</w:t>
      </w:r>
      <w:bookmarkEnd w:id="215"/>
    </w:p>
    <w:p>
      <w:pPr>
        <w:pStyle w:val="BookText"/>
        <w:rPr/>
      </w:pPr>
      <w:r>
        <w:rPr>
          <w:rFonts w:ascii="IRNazanin" w:hAnsi="IRNazanin" w:eastAsia="IRNazanin"/>
          <w:color w:val="111111"/>
          <w:sz w:val="28"/>
          <w:sz w:val="28"/>
          <w:szCs w:val="28"/>
          <w:rtl w:val="true"/>
          <w:lang w:bidi="fa-IR"/>
        </w:rPr>
        <w:t xml:space="preserve">بر حسب اعتقاد علما و اندیشمندان اسلام، علم غیب ذاتی و مطلق که برای آن حد و مرزی نیست، منحصر‌به‌فرد و مخصوص ذات اقدس پروردگار است، زیرا غیر از خدا آنچه در عالم آفرینش وجود دارد، فقیر بالذّات بوده و دانش و توانایی خودشان را از خدا می‌گیرند؛ حتی برخی علمای اهل‌سنت، به‌خصوص گروه وهابیت پا را فراتر گذاشته، بر این باورند که علم غیب صفتی از صفات اختصاصی خداوند است و احدی از مخلوقات، هر چند به علم غیب تبعی، متصف به آن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ابن‌عبدالوهاب،</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با تنزیه باری‌تعالی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مختص به خداست، محال است موجودی در آن راه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اعتقاد به علم غیب را برای غیر ذات حق‌تعالی موجب کفر، شرک و طاغوت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ابن‌عبدالوهاب،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ابن‌باز،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بر علم غیب مطلق خداوند در اسلام، آیات قرآن کریم است که گاهی خداوند را دانای غیب آسمان‌ها و زمین و افکار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فاطر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عالم غیب السموات و الارض انّه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خداوند با صفات و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کلیدهای خزانه‌های غیب را نزد او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16" w:name="__RefHeading___Toc724424_1395250215"/>
      <w:bookmarkStart w:id="217" w:name="_Toc88"/>
      <w:bookmarkEnd w:id="216"/>
      <w:r>
        <w:rPr>
          <w:rtl w:val="true"/>
        </w:rPr>
        <w:t>علم غیبِ انبیا در عهدین و قرآن</w:t>
      </w:r>
      <w:bookmarkEnd w:id="217"/>
    </w:p>
    <w:p>
      <w:pPr>
        <w:pStyle w:val="Heading4"/>
        <w:numPr>
          <w:ilvl w:val="3"/>
          <w:numId w:val="1"/>
        </w:numPr>
        <w:rPr/>
      </w:pPr>
      <w:bookmarkStart w:id="218" w:name="__RefHeading___Toc724426_1395250215"/>
      <w:bookmarkStart w:id="219" w:name="_Toc89"/>
      <w:bookmarkEnd w:id="218"/>
      <w:r>
        <w:rPr>
          <w:rtl w:val="true"/>
        </w:rPr>
        <w:t>اشاره</w:t>
      </w:r>
      <w:bookmarkEnd w:id="2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انبیا، واسطه فیض خداوند میان افراد بشر هستند، علم غیب آن‌ها مورد نزاع ادیان آسمانی است</w:t>
      </w:r>
      <w:r>
        <w:rPr>
          <w:rFonts w:eastAsia="IRNazanin" w:cs="IRNazanin"/>
          <w:color w:val="111111"/>
          <w:sz w:val="28"/>
          <w:szCs w:val="28"/>
          <w:rtl w:val="true"/>
          <w:lang w:bidi="fa-IR"/>
        </w:rPr>
        <w:t>.</w:t>
      </w:r>
      <w:bookmarkStart w:id="220" w:name="pg2664_17798"/>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4"/>
        <w:numPr>
          <w:ilvl w:val="3"/>
          <w:numId w:val="1"/>
        </w:numPr>
        <w:rPr/>
      </w:pPr>
      <w:bookmarkStart w:id="221" w:name="__RefHeading___Toc724428_1395250215"/>
      <w:bookmarkStart w:id="222" w:name="_Toc90"/>
      <w:bookmarkEnd w:id="221"/>
      <w:r>
        <w:rPr/>
        <w:t>1</w:t>
      </w:r>
      <w:r>
        <w:rPr>
          <w:rtl w:val="true"/>
        </w:rPr>
        <w:t xml:space="preserve">. </w:t>
      </w:r>
      <w:r>
        <w:rPr>
          <w:rtl w:val="true"/>
        </w:rPr>
        <w:t>علم غیبِ انبیا در عهد قدیم</w:t>
      </w:r>
      <w:bookmarkEnd w:id="222"/>
    </w:p>
    <w:p>
      <w:pPr>
        <w:pStyle w:val="BookText"/>
        <w:rPr/>
      </w:pPr>
      <w:r>
        <w:rPr>
          <w:rFonts w:ascii="IRNazanin" w:hAnsi="IRNazanin" w:eastAsia="IRNazanin"/>
          <w:color w:val="111111"/>
          <w:sz w:val="28"/>
          <w:sz w:val="28"/>
          <w:szCs w:val="28"/>
          <w:rtl w:val="true"/>
          <w:lang w:bidi="fa-IR"/>
        </w:rPr>
        <w:t>در عهد قدیم، انبیا فقط رهبر مذهبی نیستند، بلکه اشخاصی‌اند که به وسیله روح‌القدس پر می‌شوند؛ چنان‌که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همگی قوم خداوند، پیغمبر باشند و این‌که خداوند روح خود را به ایشان نازل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اعداد،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درباره شموئیل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خداوند بر تو مؤثر شده، تو با ایشان نبوت خواهی نمود و متبدّل به آدم دیگر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شموئیل،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میکاه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من با قوّت از روح خداوند و حکم و جبروت او مملو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میکاه،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اثر این روح، الهام می گرفتند و قدرت پیش‌بینی و پیش‌گویی داشتند و پیش از وقوع حادثه ای، اعلام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گنجینه ای از تلمود، روح‌القدس 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روح‌القدس اغلب برای توصیف حال شخصی که دارای موهبت های عالی خاصی است،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و نبوت به معنای قدرت انسان در ابلاغ و تفسیر میل و اراده الهی، اثری است که روح‌القدس سبب و عامل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روح‌القدس بهره ور است، دارای قدرت پیش بینی و پیش گویی است؛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دوران پیشین که می‌توانستند از روح‌القدس استفاده کنند، نام هایی برای نوزاد خود می‌گذاشتند که نام ها، اتفاقاتی را که بعدها در طی زندگی آن نوزاد رخ می داد، پیش 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برای دومین بار، یعقوب فرزند خود را برکت داد، زیرا به وسیله روح‌القدس پیش‌بینی کرد که در آینده فرزندان یعقوب در میان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جهان به غربت و دربه‌دری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یعقوب وقتی زوجه اش راحیل را بوسید و به گریه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وسیله روح‌القدس پیش‌بینی کرد که راحیل با او در یک مقبره دفن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نیروی روح‌القدس پیش‌بینی کرد که فرزندان اسرائیل در آینده در معرض ظلم و جور ملل بت‌پرست قرار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عهد قدیم پیامبران دارای روح‌القدس بوده و از غیب اطلاع داشتند و در بسیاری از اوقات، امورات آینده را بدون تمیّز زمان مشاهده می کردند، چنان‌که حوادث و وقایع قریب‌العهد یا بعیدالعهد، یکسان به نظرشان می آمد؛ مثل خبر نجات یهود از آشوریان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خبر واقعه افاضه روح‌القدس در روز پنجاهم به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23" w:name="__RefHeading___Toc724430_1395250215"/>
      <w:bookmarkStart w:id="224" w:name="_Toc91"/>
      <w:bookmarkEnd w:id="223"/>
      <w:r>
        <w:rPr/>
        <w:t>2</w:t>
      </w:r>
      <w:r>
        <w:rPr>
          <w:rtl w:val="true"/>
        </w:rPr>
        <w:t xml:space="preserve">. </w:t>
      </w:r>
      <w:r>
        <w:rPr>
          <w:rtl w:val="true"/>
        </w:rPr>
        <w:t>علم غیبِ انبیا در عهد جدید</w:t>
      </w:r>
      <w:bookmarkEnd w:id="2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 انبیا در عهد جدید، در دو محور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انبیای پیش از حضرت مسیح</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عهد جدید درباره علم غیب انبیای پیش از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نظر عهد عتیق است که انبیا با پر شدن از روح خدا، از دانش الهی برخوردار بودند و توانایی داشتند پیش از وقوع واقعه، داوری کنند و رؤیاهای نبوتی را تفسیر کنند؛ مثل حضرت یوسف و دانیال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درک وقایع زمان حال و آینده داشتند و لذا پیش گویی وقایع آینده و مخصوصاً درباره مسیح و آمدن ملکوت از آن‌ها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حضرت عیسی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حضرت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اساس اعتقاد دو نظام الهیاتی عهد جدید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بودن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ذاتی با خدا معین و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جدید دو چهره کاملاً متفاوت از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اناجیل هم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های هم سو با آنها،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مخلوقی از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ای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از پیامبران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لوقا،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قرائنی همراه آن است که نشان می دهد این فرزند بودن، صرفاً تشریعی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بی‌واسطه بودن خلقت اوست؛ برای نمونه، وقتی فرشته خداوند نزد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او وعده فرزند می‌دهد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خواهد بود و به پسر حضرت اعلا مسمی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این کاربرد که به لفظ آینده است، نشان می 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مریم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من مردی نشناخته ام؟ فرشته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 بر تو خواهد آمد و قوّت حضرت اعلا بر تو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مولود مقدس، پسرِ خدا خوانده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این‌که پسر خدا خوانده شده، مخلوق بی‌واسطه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مبنا، او همانند انبیای پیشین با پُر شدن روح خدا، از دانش الهی برخوردار است و قادر دانایی علم غیب و پیش‌گویی ها خواهد بود و از سایر انسان‌ها متمایز می‌شود؛ لذا نویسنده مسیحی کریستوفر استید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دو تصویر مغایر از مسیح را به نمایش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هم نوا، بی تردید او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اقتداری که با آن سخن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قدرت معجزه‌آسایش، پیش گویی هایی که محقق می ساخت، اعطای روح‌القدس، اعلام دوستی او با پدر، تولدش از باکره و بالاتر از همه برخاستنش از مردگان، از دیگر انسان‌ها متمایز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bookmarkStart w:id="225" w:name="pg2664_17800"/>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عهد جدید، یعنی رساله های پولس و انجیل و رساله های یوحنا، مسیح شخصیت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موجودی ازلی و در واقع خود خداست که جسم گرفته و به شکل انسان درآمده و در میان مردم ساکن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فیلیپیان،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یگانه خداست که هم ذات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مخلوق خدا نیست، بلکه خود خالقِ همه‌چیز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کریستوفر استید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چهارم، مسیح را موجود آسمانی که به زمین آمده، معرفی می کند؛ کسی که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 که نزد پدر پیش از خلقت جهان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او به صورت ورود به جهان ما دیده می‌شود، نه به صورت تغییر شکل الوهی به بشری، یا یک آغاز دوباره، اما این روشن نشده است که این دیدگاه چگونه با واقعیت های پذیرفته‌شده تولد و نسبتِ انسانیِ او جور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نقد را می‌توان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رساله های پولس و رساله به عبرانیان تصویر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دیدگاه، مسیح خودِ خداست که به شکل انسان درآمده، و شخصیتی نیست که پیام خدا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باشد، بلکه خودِ خداست؛ پس واسطه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خودِ خدا را می بینند، نیاز به پیام و پیام‌آور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خود را کشف کرده و مردم او را دیده و از او الگوبرداری می کنند؛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صفتی که با الوهیت مربوط گردد و به پدر یا روح‌القدس نسبت داده شده، می‌توان برای مسیح نیز به کار برد؛ از این رو، صفاتی چون علم مطلق و علم به وقایع آینده برای وی همچو پدر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قرنتیان،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26" w:name="__RefHeading___Toc724432_1395250215"/>
      <w:bookmarkStart w:id="227" w:name="_Toc92"/>
      <w:bookmarkEnd w:id="226"/>
      <w:r>
        <w:rPr/>
        <w:t>3</w:t>
      </w:r>
      <w:r>
        <w:rPr>
          <w:rtl w:val="true"/>
        </w:rPr>
        <w:t xml:space="preserve">. </w:t>
      </w:r>
      <w:r>
        <w:rPr>
          <w:rtl w:val="true"/>
        </w:rPr>
        <w:t>علم غیبِ انبیا در قرآن</w:t>
      </w:r>
      <w:bookmarkEnd w:id="227"/>
    </w:p>
    <w:p>
      <w:pPr>
        <w:pStyle w:val="Heading5"/>
        <w:numPr>
          <w:ilvl w:val="4"/>
          <w:numId w:val="1"/>
        </w:numPr>
        <w:rPr/>
      </w:pPr>
      <w:bookmarkStart w:id="228" w:name="__RefHeading___Toc724434_1395250215"/>
      <w:bookmarkStart w:id="229" w:name="_Toc93"/>
      <w:bookmarkEnd w:id="228"/>
      <w:r>
        <w:rPr>
          <w:rtl w:val="true"/>
        </w:rPr>
        <w:t>اشاره</w:t>
      </w:r>
      <w:bookmarkEnd w:id="2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علم غیبِ انبیا بر دو محور است؛ یکی علم غیبِ انبیا در احکام و مسائل دینی است که همه علما و مذاهب اسلامی حتی وهابیون در این باره هماهنگ بوده، که علاوه بر خداوند، انبیا نیز از غیب آن‌ها اطلاع دارند، چون جهل به آن‌ها موجب نقص در رتبه و نقض غرض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لاری،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خداوند است و هیچ‌کس را بر غیبِ خود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مورد استثنا شده است؛ آن هم آگاهی رسولان از غیب در حدود چیزی که در تبلیغ دعوت خداوند به مردمان کمک کند و این بخشی از غیبِ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علم غیب انبیا، در موضوعات خارجی است که مورد نزاع علما و مذاهب اسلامی، مخصوصاً نزد عامه است و دارای سه دیدگاه متفاوت است</w:t>
      </w:r>
      <w:r>
        <w:rPr>
          <w:rFonts w:eastAsia="IRNazanin" w:cs="IRNazanin"/>
          <w:color w:val="111111"/>
          <w:sz w:val="28"/>
          <w:szCs w:val="28"/>
          <w:rtl w:val="true"/>
          <w:lang w:bidi="fa-IR"/>
        </w:rPr>
        <w:t>:</w:t>
      </w:r>
      <w:bookmarkStart w:id="230" w:name="pg2664_17801"/>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5"/>
        <w:numPr>
          <w:ilvl w:val="4"/>
          <w:numId w:val="1"/>
        </w:numPr>
        <w:rPr/>
      </w:pPr>
      <w:bookmarkStart w:id="231" w:name="__RefHeading___Toc724436_1395250215"/>
      <w:bookmarkStart w:id="232" w:name="_Toc94"/>
      <w:bookmarkEnd w:id="231"/>
      <w:r>
        <w:rPr>
          <w:rtl w:val="true"/>
        </w:rPr>
        <w:t>دیدگاه اول</w:t>
      </w:r>
      <w:bookmarkEnd w:id="232"/>
    </w:p>
    <w:p>
      <w:pPr>
        <w:pStyle w:val="Heading6"/>
        <w:numPr>
          <w:ilvl w:val="5"/>
          <w:numId w:val="1"/>
        </w:numPr>
        <w:rPr/>
      </w:pPr>
      <w:bookmarkStart w:id="233" w:name="__RefHeading___Toc724438_1395250215"/>
      <w:bookmarkStart w:id="234" w:name="_Toc9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نظرِ برخی اشخاص و فرقه‌های اهل تسنن مثل وهابیت، منکرِ علم غیب انبیا، هرچند تبعی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را جز خدای متعال، افراد دیگری ولو نبیّ مرسل، نمی‌داند و معتقدانِ آن را بر غیرخداوند، به کفر و شرک متهم می‌کنند، چون اعتقاد به آگاهی افراد دیگر از غیب، مستلزمِ این است که برای خدا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شریک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ابن‌عبدالوهاب،</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ابن‌باز،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پیروان این دیدگاه که منکرِ علم غیب انبیا هستند و قائلان آن را متهم به شرک و کفر می‌کنند، آیاتی از قرآن کریم است که آن‌ها را می‌توان به دو دسته تقسیم کرد</w:t>
      </w:r>
      <w:r>
        <w:rPr>
          <w:rFonts w:eastAsia="IRNazanin" w:cs="IRNazanin"/>
          <w:color w:val="111111"/>
          <w:sz w:val="28"/>
          <w:szCs w:val="28"/>
          <w:rtl w:val="true"/>
          <w:lang w:bidi="fa-IR"/>
        </w:rPr>
        <w:t>:</w:t>
      </w:r>
    </w:p>
    <w:p>
      <w:pPr>
        <w:pStyle w:val="Heading6"/>
        <w:numPr>
          <w:ilvl w:val="5"/>
          <w:numId w:val="1"/>
        </w:numPr>
        <w:rPr/>
      </w:pPr>
      <w:bookmarkStart w:id="235" w:name="__RefHeading___Toc724440_1395250215"/>
      <w:bookmarkStart w:id="236" w:name="_Toc96"/>
      <w:bookmarkEnd w:id="235"/>
      <w:r>
        <w:rPr>
          <w:rtl w:val="true"/>
        </w:rPr>
        <w:t>دلیل پیروان این دیدگاه</w:t>
      </w:r>
      <w:bookmarkEnd w:id="236"/>
    </w:p>
    <w:p>
      <w:pPr>
        <w:pStyle w:val="Heading6"/>
        <w:numPr>
          <w:ilvl w:val="5"/>
          <w:numId w:val="1"/>
        </w:numPr>
        <w:rPr/>
      </w:pPr>
      <w:bookmarkStart w:id="237" w:name="__RefHeading___Toc724442_1395250215"/>
      <w:bookmarkStart w:id="238" w:name="_Toc97"/>
      <w:bookmarkEnd w:id="237"/>
      <w:r>
        <w:rPr>
          <w:rtl w:val="true"/>
        </w:rPr>
        <w:t>دسته اول</w:t>
      </w:r>
      <w:bookmarkEnd w:id="238"/>
    </w:p>
    <w:p>
      <w:pPr>
        <w:pStyle w:val="BookText"/>
        <w:rPr/>
      </w:pPr>
      <w:r>
        <w:rPr>
          <w:rFonts w:ascii="IRNazanin" w:hAnsi="IRNazanin" w:eastAsia="IRNazanin"/>
          <w:color w:val="111111"/>
          <w:sz w:val="28"/>
          <w:sz w:val="28"/>
          <w:szCs w:val="28"/>
          <w:rtl w:val="true"/>
          <w:lang w:bidi="fa-IR"/>
        </w:rPr>
        <w:t xml:space="preserve">آیاتی‌اند که علم غیب را مختص خداوند دانسته و از دیگران نفی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6"/>
        <w:numPr>
          <w:ilvl w:val="5"/>
          <w:numId w:val="1"/>
        </w:numPr>
        <w:rPr/>
      </w:pPr>
      <w:bookmarkStart w:id="239" w:name="__RefHeading___Toc724444_1395250215"/>
      <w:bookmarkStart w:id="240" w:name="_Toc98"/>
      <w:bookmarkEnd w:id="239"/>
      <w:r>
        <w:rPr>
          <w:rtl w:val="true"/>
        </w:rPr>
        <w:t>دسته دوم</w:t>
      </w:r>
      <w:bookmarkEnd w:id="240"/>
    </w:p>
    <w:p>
      <w:pPr>
        <w:pStyle w:val="BookText"/>
        <w:rPr/>
      </w:pPr>
      <w:r>
        <w:rPr>
          <w:rFonts w:ascii="IRNazanin" w:hAnsi="IRNazanin" w:eastAsia="IRNazanin"/>
          <w:color w:val="111111"/>
          <w:sz w:val="28"/>
          <w:sz w:val="28"/>
          <w:szCs w:val="28"/>
          <w:rtl w:val="true"/>
          <w:lang w:bidi="fa-IR"/>
        </w:rPr>
        <w:t xml:space="preserve">آیاتی‌اند که انبیا، علم غیب را از خودشان نفی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6"/>
        <w:numPr>
          <w:ilvl w:val="5"/>
          <w:numId w:val="1"/>
        </w:numPr>
        <w:rPr/>
      </w:pPr>
      <w:bookmarkStart w:id="241" w:name="__RefHeading___Toc724446_1395250215"/>
      <w:bookmarkStart w:id="242" w:name="_Toc99"/>
      <w:bookmarkEnd w:id="241"/>
      <w:r>
        <w:rPr>
          <w:rtl w:val="true"/>
        </w:rPr>
        <w:t>تحلیل و نقد این دیدگاه</w:t>
      </w:r>
      <w:bookmarkEnd w:id="242"/>
    </w:p>
    <w:p>
      <w:pPr>
        <w:pStyle w:val="BookText"/>
        <w:rPr/>
      </w:pPr>
      <w:r>
        <w:rPr>
          <w:rFonts w:ascii="IRNazanin" w:hAnsi="IRNazanin" w:eastAsia="IRNazanin"/>
          <w:color w:val="111111"/>
          <w:sz w:val="28"/>
          <w:sz w:val="28"/>
          <w:szCs w:val="28"/>
          <w:rtl w:val="true"/>
          <w:lang w:bidi="fa-IR"/>
        </w:rPr>
        <w:t>با این دسته آیات نمی‌توان علم غیب را از انبیا نفی کرد،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آیات با آیات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غیب را برای انبیا اثبات می کنند،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ذیل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سؤالی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دلیلِ قرآنی رسولان می‌توانند برای برخی از امتشان از غیب خبر دهند؟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هیچ مانعی ندارد، و این اخبار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این امر بر افرادِ آگاه به سنت مطهر پوشیده نیست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حوادث، اتفاقات و فتن‌هایی که تا روز قیامت رخ می دهد،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 بین این آیاتِ معارض به این است که علم غیب، اصالتاً و ذاتاً مال خداوند است و او مالک حقیقی آن است و او هر کس را بخواهد، تعلیم می‌دهد؛ لذا اختصاص داشتن علم غیب به خداوند، با تعلیم آن به برخی بندگان خود، هیچ‌گونه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ابن‌حجر هیتمی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آیات و علم انبیا به پاره ای از غیب، هیچ‌گونه منافاتی نیست، زیرا علمِ آنان به اعلان از جانب خداوند متعال است و این غیر از آن علمی است که از صفات ازلی و ابدی خداوند می‌باشد که از تغییر و تحول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آیات پاسخ از اندیشه های باطل و بی اساس کفار است که توقع بی نیازی مطلق، قدرت کامله و علم تمام و ذاتی بدون تعلیم و وحی الهی از انبیا داشتند و پیامبران این امور را از خود نفی می‌کردند و نفی این امور، هیچ‌گونه منافاتی با حصول آن‌ها در توان انسانیت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زحیلی،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243" w:name="pg2664_17802"/>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ثالثاً، پیامبران علم و آگاهی محدود خودشان را با علم و آگاهی بی پایان خداوند مقایسه می‌کنند و علم خودشان را در برابر علم و آگاهی نامحدود خداوند ناچیز می‌بینند؛ لذا هر نوع علم و آگاهی را از خودشان نفی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علم و آگاهی کامل از چیزی این است که از مجموع عللی که در طول زمان مایه پیدایش حادثه ای گردیده و حوادثی که فعلاً با آن هم گام و هم زمان است، آگاهی پیدا شود و چنین علمی از توانایی بشر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علم بشر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اندکی از دانش، به شما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است که پیامبران در برابر علم الهی خضوع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علمی دارند در پرتو علم نامحدود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علم در برابر علم و آگاهی نامحدود الهی است، نه این‌که کلّاً فاقد هر گونه علم غیبی باشند</w:t>
      </w:r>
      <w:r>
        <w:rPr>
          <w:rFonts w:eastAsia="IRNazanin" w:cs="IRNazanin"/>
          <w:color w:val="111111"/>
          <w:sz w:val="28"/>
          <w:szCs w:val="28"/>
          <w:rtl w:val="true"/>
          <w:lang w:bidi="fa-IR"/>
        </w:rPr>
        <w:t>.</w:t>
      </w:r>
    </w:p>
    <w:p>
      <w:pPr>
        <w:pStyle w:val="Heading5"/>
        <w:numPr>
          <w:ilvl w:val="4"/>
          <w:numId w:val="1"/>
        </w:numPr>
        <w:rPr/>
      </w:pPr>
      <w:bookmarkStart w:id="244" w:name="__RefHeading___Toc724448_1395250215"/>
      <w:bookmarkStart w:id="245" w:name="_Toc100"/>
      <w:bookmarkEnd w:id="244"/>
      <w:r>
        <w:rPr>
          <w:rtl w:val="true"/>
        </w:rPr>
        <w:t>دیدگاه دوم</w:t>
      </w:r>
      <w:bookmarkEnd w:id="245"/>
    </w:p>
    <w:p>
      <w:pPr>
        <w:pStyle w:val="Heading6"/>
        <w:numPr>
          <w:ilvl w:val="5"/>
          <w:numId w:val="1"/>
        </w:numPr>
        <w:rPr/>
      </w:pPr>
      <w:bookmarkStart w:id="246" w:name="__RefHeading___Toc724450_1395250215"/>
      <w:bookmarkStart w:id="247" w:name="_Toc101"/>
      <w:bookmarkEnd w:id="246"/>
      <w:r>
        <w:rPr>
          <w:rtl w:val="true"/>
        </w:rPr>
        <w:t>دلیل پیروان این دیدگاه</w:t>
      </w:r>
      <w:bookmarkEnd w:id="247"/>
    </w:p>
    <w:p>
      <w:pPr>
        <w:pStyle w:val="Heading6"/>
        <w:numPr>
          <w:ilvl w:val="5"/>
          <w:numId w:val="1"/>
        </w:numPr>
        <w:rPr/>
      </w:pPr>
      <w:bookmarkStart w:id="248" w:name="__RefHeading___Toc724452_1395250215"/>
      <w:bookmarkStart w:id="249" w:name="_Toc10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پیروان این دیدگاه نیز برخی علمای عامه،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علمای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نخبة‌العلما،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طرفی آگاهی از غیبِ غیرخداوند در ذائقه شان تلخ بوده و از طرفی هم گزارش‌های قطعی پیامبران از غیب در موضوعات خارجی در مرئی و منظر آن‌ها قرار گرفته است؛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غیبی که بر آدمیان آشکار می گردد، غیبی است که انبیا آن را در غالب وحی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باب هشتم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می‌شد و وحی در آن مورد بر وی نازل نشده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پاسخ نمی‌داد تا آن‌که بر آن حضرت وحی نازل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این دیدگاه برای ادعای خودشان عبارت است از</w:t>
      </w:r>
      <w:r>
        <w:rPr>
          <w:rFonts w:eastAsia="IRNazanin" w:cs="IRNazanin"/>
          <w:color w:val="111111"/>
          <w:sz w:val="28"/>
          <w:szCs w:val="28"/>
          <w:rtl w:val="true"/>
          <w:lang w:bidi="fa-IR"/>
        </w:rPr>
        <w:t>:</w:t>
      </w:r>
    </w:p>
    <w:p>
      <w:pPr>
        <w:pStyle w:val="Heading6"/>
        <w:numPr>
          <w:ilvl w:val="5"/>
          <w:numId w:val="1"/>
        </w:numPr>
        <w:rPr/>
      </w:pPr>
      <w:bookmarkStart w:id="250" w:name="__RefHeading___Toc724454_1395250215"/>
      <w:bookmarkStart w:id="251" w:name="_Toc103"/>
      <w:bookmarkEnd w:id="250"/>
      <w:r>
        <w:rPr>
          <w:rtl w:val="true"/>
        </w:rPr>
        <w:t>دسته اول</w:t>
      </w:r>
      <w:bookmarkEnd w:id="2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که آنان این آیات را طوری معنا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غیب در آن‌ها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نتیجه گرفته اند که آگاهی پیامبران از غیب، منحصر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این قول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آیات دلالت می کند که خداوند قسمتی از اسرار نهان را از طریق وحی در اختیار برخی رسولان برگزیده خود می‌گذارد تا مورد پذیرش قرار گیرند و برهانی برای گروه های منکر پیام‌آوران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پیامبران به وسیله وحی از امور پنهانی گزارش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انکار قرار گرفته، آگاهی به غیر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قرآن مجید پس از بیان سرگذشت همسر عمران و تولد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انباء الغیب نوحیه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بیان سرگذشت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دعوت قوم خویش و مأموریت او برای ساختن کشتی</w:t>
      </w:r>
      <w:bookmarkStart w:id="252" w:name="pg2664_17803"/>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بیان داستان حضرت یوسف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انباء الغیب نوحیه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به قرینه این آیات همان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ابن‌منذر و ابن‌مردویه روایتی از ابن‌عباس درباره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رسولانش را با وحی از غیب آگاه می سازد و این را غیر از خدا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6"/>
        <w:numPr>
          <w:ilvl w:val="5"/>
          <w:numId w:val="1"/>
        </w:numPr>
        <w:rPr/>
      </w:pPr>
      <w:bookmarkStart w:id="253" w:name="__RefHeading___Toc724456_1395250215"/>
      <w:bookmarkStart w:id="254" w:name="_Toc104"/>
      <w:bookmarkEnd w:id="253"/>
      <w:r>
        <w:rPr>
          <w:rtl w:val="true"/>
        </w:rPr>
        <w:t>قصه افک</w:t>
      </w:r>
      <w:bookmarkEnd w:id="254"/>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 واضح ترین و آشکارترین دلیل است که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با وحی بود، چراکه یک ماه وحی برای پیامبر قطع شده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با این قضیه چه کند، تا این‌که آیه ای نازل شد و حقیقتِ امر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6"/>
        <w:numPr>
          <w:ilvl w:val="5"/>
          <w:numId w:val="1"/>
        </w:numPr>
        <w:rPr/>
      </w:pPr>
      <w:bookmarkStart w:id="255" w:name="__RefHeading___Toc724458_1395250215"/>
      <w:bookmarkStart w:id="256" w:name="_Toc105"/>
      <w:bookmarkEnd w:id="255"/>
      <w:r>
        <w:rPr>
          <w:rtl w:val="true"/>
        </w:rPr>
        <w:t>تحلیل و نقد این دیدگاه</w:t>
      </w:r>
      <w:bookmarkEnd w:id="256"/>
    </w:p>
    <w:p>
      <w:pPr>
        <w:pStyle w:val="BookText"/>
        <w:rPr/>
      </w:pPr>
      <w:r>
        <w:rPr>
          <w:rFonts w:ascii="IRNazanin" w:hAnsi="IRNazanin" w:eastAsia="IRNazanin"/>
          <w:color w:val="111111"/>
          <w:sz w:val="28"/>
          <w:sz w:val="28"/>
          <w:szCs w:val="28"/>
          <w:rtl w:val="true"/>
          <w:lang w:bidi="fa-IR"/>
        </w:rPr>
        <w:t>ادله دیدگاه دوّم، از جهاتی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قائلان این دیدگاه غیب را در آیات، به معنای وحی گرفته اند و حال آن‌که در لغت عرب، غیب به معنای وحی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پنهان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کلمات قرآن هم به همین معنا استعمال شده است و اگر گاهی بر کلمه غیب، وحی اطلاق می‌شود، برای این نیست که معنای مستقیمِ غیب، وحی است، بلکه به خاطر این است که وحی از حواس مردم پوشیده و یکی از مصادیق و افراد غیب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اشتباه مصداق به مفهوم است؛ یعنی تصور شده است که غیب به معنای وحی است، در صورتی که وحی یکی از مصادیق آن است، نه این‌که معنای غیب، وحی باشد، و این‌که پیامبران گزارشات غیبی به مردم داده اند، آن گزارشات بر آن‌ها پوشیده بود و انبیا به وسیله وحی آن‌ها را آگاه کردند؛ پس در حقیقت، وحی وسیله رسیدن به غیب است، نه این‌که غیب به معنای وحی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دلایل قرآنی‌ای وجود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وحی، از امور نهانی آگاه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سفر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او به طور حضوری، آیات هستی و جهان کائنات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 معراج برای آموزش، تعلیم و تحصیل علم و بررسی و مطالعه عینی از جهان</w:t>
      </w:r>
      <w:bookmarkStart w:id="257" w:name="pg2664_17804"/>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هستی بود که برای مردم پنهان و مخفی بود؛ با وجود این، چگونه می‌توان علمِ پیامبر را محدود به آمدوشد جبرئیل کرد؟</w:t>
      </w:r>
      <w:r>
        <w:rPr>
          <w:rFonts w:eastAsia="IRNazanin" w:cs="IRNazanin"/>
          <w:color w:val="111111"/>
          <w:sz w:val="28"/>
          <w:szCs w:val="28"/>
          <w:rtl w:val="true"/>
          <w:lang w:bidi="fa-IR"/>
        </w:rPr>
        <w:t>!</w:t>
      </w:r>
    </w:p>
    <w:p>
      <w:pPr>
        <w:pStyle w:val="Heading5"/>
        <w:numPr>
          <w:ilvl w:val="4"/>
          <w:numId w:val="1"/>
        </w:numPr>
        <w:rPr/>
      </w:pPr>
      <w:bookmarkStart w:id="258" w:name="__RefHeading___Toc724460_1395250215"/>
      <w:bookmarkStart w:id="259" w:name="_Toc106"/>
      <w:bookmarkEnd w:id="258"/>
      <w:r>
        <w:rPr>
          <w:rtl w:val="true"/>
        </w:rPr>
        <w:t>دیدگاه سوم</w:t>
      </w:r>
      <w:bookmarkEnd w:id="259"/>
    </w:p>
    <w:p>
      <w:pPr>
        <w:pStyle w:val="Heading6"/>
        <w:numPr>
          <w:ilvl w:val="5"/>
          <w:numId w:val="1"/>
        </w:numPr>
        <w:rPr/>
      </w:pPr>
      <w:bookmarkStart w:id="260" w:name="__RefHeading___Toc724462_1395250215"/>
      <w:bookmarkStart w:id="261" w:name="_Toc10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نظر فیلسوفان، متکلمان، مفسران و دانشمندان شیعه و عده کثیری از</w:t>
      </w:r>
    </w:p>
    <w:p>
      <w:pPr>
        <w:pStyle w:val="BookText"/>
        <w:rPr/>
      </w:pPr>
      <w:r>
        <w:rPr>
          <w:rFonts w:ascii="IRNazanin" w:hAnsi="IRNazanin" w:eastAsia="IRNazanin"/>
          <w:color w:val="111111"/>
          <w:sz w:val="28"/>
          <w:sz w:val="28"/>
          <w:szCs w:val="28"/>
          <w:rtl w:val="true"/>
          <w:lang w:bidi="fa-IR"/>
        </w:rPr>
        <w:t>دانش وران و محققان اهل‌سنت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غیب را حقیقتاً و مستقلاً از آنِ خدای سبحان می‌دانند و احدی از آن خبر ندارد، ولی جایز است این علم که بالذّات از آن خداوند است، به انبیا نیز داده شود؛ البته آگاهی از غیبِ آن‌ها بالذّات نخواهد بود، بلکه به تعلیم و موهبت الهی بدون اکتساب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غیب از ضروریاتِ رسالت آن‌هاست، تا دلیل بر صدق نبوتشان باشد و آن‌ها هم در زمان‌ها و مکان‌های مختلف، آگاهی از غیب را از خودشان نشان داده اند</w:t>
      </w:r>
      <w:r>
        <w:rPr>
          <w:rFonts w:eastAsia="IRNazanin" w:cs="IRNazanin"/>
          <w:color w:val="111111"/>
          <w:sz w:val="28"/>
          <w:szCs w:val="28"/>
          <w:rtl w:val="true"/>
          <w:lang w:bidi="fa-IR"/>
        </w:rPr>
        <w:t>.</w:t>
      </w:r>
    </w:p>
    <w:p>
      <w:pPr>
        <w:pStyle w:val="Heading6"/>
        <w:numPr>
          <w:ilvl w:val="5"/>
          <w:numId w:val="1"/>
        </w:numPr>
        <w:rPr/>
      </w:pPr>
      <w:bookmarkStart w:id="262" w:name="__RefHeading___Toc724464_1395250215"/>
      <w:bookmarkStart w:id="263" w:name="_Toc108"/>
      <w:bookmarkEnd w:id="262"/>
      <w:r>
        <w:rPr>
          <w:rtl w:val="true"/>
        </w:rPr>
        <w:t>دلیل پیروان این دیدگاه</w:t>
      </w:r>
      <w:bookmarkEnd w:id="263"/>
    </w:p>
    <w:p>
      <w:pPr>
        <w:pStyle w:val="Heading6"/>
        <w:numPr>
          <w:ilvl w:val="5"/>
          <w:numId w:val="1"/>
        </w:numPr>
        <w:rPr/>
      </w:pPr>
      <w:bookmarkStart w:id="264" w:name="__RefHeading___Toc724466_1395250215"/>
      <w:bookmarkStart w:id="265" w:name="_Toc10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قائلان این دیدگاه برای اثبات نظر خودشان، به دلایل نقلی از آیات و روایات و دلیل عقلی تمسک می‌جویند، اما از آن‌جا که مهم‌ترین ادله آن‌ها آیات قرآن کریم است، در این مقاله به آن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دو گروهند</w:t>
      </w:r>
      <w:r>
        <w:rPr>
          <w:rFonts w:eastAsia="IRNazanin" w:cs="IRNazanin"/>
          <w:color w:val="111111"/>
          <w:sz w:val="28"/>
          <w:szCs w:val="28"/>
          <w:rtl w:val="true"/>
          <w:lang w:bidi="fa-IR"/>
        </w:rPr>
        <w:t>:</w:t>
      </w:r>
    </w:p>
    <w:p>
      <w:pPr>
        <w:pStyle w:val="Heading6"/>
        <w:numPr>
          <w:ilvl w:val="5"/>
          <w:numId w:val="1"/>
        </w:numPr>
        <w:rPr/>
      </w:pPr>
      <w:bookmarkStart w:id="266" w:name="__RefHeading___Toc724468_1395250215"/>
      <w:bookmarkStart w:id="267" w:name="_Toc110"/>
      <w:bookmarkEnd w:id="266"/>
      <w:r>
        <w:rPr>
          <w:rtl w:val="true"/>
        </w:rPr>
        <w:t>گروه اول</w:t>
      </w:r>
      <w:bookmarkEnd w:id="267"/>
    </w:p>
    <w:p>
      <w:pPr>
        <w:pStyle w:val="BookText"/>
        <w:rPr/>
      </w:pPr>
      <w:r>
        <w:rPr>
          <w:rFonts w:ascii="IRNazanin" w:hAnsi="IRNazanin" w:eastAsia="IRNazanin"/>
          <w:color w:val="111111"/>
          <w:sz w:val="28"/>
          <w:sz w:val="28"/>
          <w:szCs w:val="28"/>
          <w:rtl w:val="true"/>
          <w:lang w:bidi="fa-IR"/>
        </w:rPr>
        <w:t>آیات اجمالیِ علم 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لِیطلعکُم عَلَی الغَیبِ و لکِنَّ الله یجتبی مِن رُسُله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از اسرار غیب، آگاه نمی‌کند، ولی از میان رسولان خود، هرکس را بخواهد،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نظام عالم هستی بر اساس استفاده مسببات از اسباب و نتایج از مقدمات آن‌ها تأسیس شده است و آن اسباب در آگاهی از غیب کاربردی ندارند، لذا عموم افراد بشر از غیب آگاهی ندارند، اما این قانون یک استثنا در این آیه،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و استثنا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و ظرف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این‌که خداوند از میان افراد بشر، رسولان خود را برمی گزیند و اسباب کاشف از غیب را برای آن‌ها ایجاد می‌کند و مقداری از اسرار نهان را در اختیار آن‌ها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ابن‌عاشور،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مکارم،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إِلاّ مَنِ ارْتَضَی مِنْ رَسُولٍ فَإِنَّهُ یَسْلُکُ مِنْ بَیْنِ یَدَیْهِ وَ مِنْ خَلْفِهِ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دانای غیب اوست و هیچ‌کس را بر اسرار غیبش آگاه نمی سازد، مگر رسولانی که آنان را برگزیده و مراقبانی از پیش رو و پشت سر برای آن‌ها قرار می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حصر کلی است، که غیب به طور اطلاق اختصاص به آفریدگار دارد و به هرچه که ذاتاً غایب است، احاطه ذاتی و قیّومی دارد و هیچ موجودی و مخلوقی بر</w:t>
      </w:r>
      <w:bookmarkStart w:id="268" w:name="pg2664_17805"/>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آن‌ها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حصر کلی و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عَلی غَیْبِهِ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شده و به صورت عام مخصص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استثنا، استثنای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نتیجه می‌فهماند که خدای تعالی هر پیغمبری از پیامبران را که بخواهد، به مقداری از غیب مختص به خودش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مراقبانی از پیش رو و پشت سر همراه او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هر گونه انحراف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دلیلی بر مقام عصمت پیامبران و هم تأکیدی است بر علم آن‌ها بر اسرار غیب</w:t>
      </w:r>
      <w:r>
        <w:rPr>
          <w:rFonts w:eastAsia="IRNazanin" w:cs="IRNazanin"/>
          <w:color w:val="111111"/>
          <w:sz w:val="28"/>
          <w:szCs w:val="28"/>
          <w:rtl w:val="true"/>
          <w:lang w:bidi="fa-IR"/>
        </w:rPr>
        <w:t>.</w:t>
      </w:r>
    </w:p>
    <w:p>
      <w:pPr>
        <w:pStyle w:val="Heading6"/>
        <w:numPr>
          <w:ilvl w:val="5"/>
          <w:numId w:val="1"/>
        </w:numPr>
        <w:rPr/>
      </w:pPr>
      <w:bookmarkStart w:id="269" w:name="__RefHeading___Toc724470_1395250215"/>
      <w:bookmarkStart w:id="270" w:name="_Toc111"/>
      <w:bookmarkEnd w:id="269"/>
      <w:r>
        <w:rPr>
          <w:rtl w:val="true"/>
        </w:rPr>
        <w:t>گروه دوم</w:t>
      </w:r>
      <w:bookmarkEnd w:id="270"/>
    </w:p>
    <w:p>
      <w:pPr>
        <w:pStyle w:val="Heading6"/>
        <w:numPr>
          <w:ilvl w:val="5"/>
          <w:numId w:val="1"/>
        </w:numPr>
        <w:rPr/>
      </w:pPr>
      <w:bookmarkStart w:id="271" w:name="__RefHeading___Toc724472_1395250215"/>
      <w:bookmarkStart w:id="272" w:name="_Toc11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آیات تحقیق و فعلیتِ علم غیب</w:t>
      </w:r>
    </w:p>
    <w:p>
      <w:pPr>
        <w:pStyle w:val="BookText"/>
        <w:rPr/>
      </w:pPr>
      <w:r>
        <w:rPr>
          <w:rFonts w:ascii="IRNazanin" w:hAnsi="IRNazanin" w:eastAsia="IRNazanin"/>
          <w:color w:val="111111"/>
          <w:sz w:val="28"/>
          <w:sz w:val="28"/>
          <w:szCs w:val="28"/>
          <w:rtl w:val="true"/>
          <w:lang w:bidi="fa-IR"/>
        </w:rPr>
        <w:t xml:space="preserve">آیاتی در قرآن کریم است که به روشنی گواهی می‌دهند، پیامبران در موارد مخصوصی از غیب خبر داده‌اند و از امور پنهان از حس آگاه شده‌اند؛ در حقیقت، آن نویدی که در آیات گروه اول داده شد، در آیات گروه دوم، جامه تحقق پوشیده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در پاره‌ی از موارد از غیب خبر داده‌اند و یا از غیب آگاه شده‌اند؛ مثل آیات داله بر آگاهی از غیب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علما و اندیشمندان شیعه و عده مشهور از علمای اهل‌سنت، با استدلال به آیاتی از قرآن متفقاً قائلند که انبیا با متصف شدن به صفات و کمالات فوق بشری، به تعلیم خداوند توانایی آگاهی از مسائل نهفته و اسرار ناشناخته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اختلافشان در گستره علم غیب آن‌هاست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وسعت آگاهی آن‌ها به جزئیات و وقایع خارجیه معلوم است یا نه؟ بر فرض معلوم بودن چنین علمی، آیا قلمروِ آن محدود است یا عمومیت دارد؟ در صورت تعمیم، آیا آگاهی آن‌ها بالفعل است؟ یعنی در هر حالی، از این آگاهی برخوردارند و یا آگاهی آن‌ها منوط به اراده و خواست آن‌هاست و یا مشروط به حصول شرایط و لوح محو و اثبات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از علمای اهل‌سنت معتقدند، اطلاع انبیا بر بعضی امورات غیبی، امری مسلّم است و از امت‌های گذشته، خبرهای متواتر قطعی است که انبیای پیش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امورات غیبی خبر داده‌اند و ملزم به آن می‌باشند و منعی هم از سوی شارع در چنین عقیده‌ای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سیدجلینید،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خصایص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علم و آگاهی بر همه‌چیز، حتی اخبار از امورات غیبیه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کیلانی، ش</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خبرهای غیبی قطعی، از رسول</w:t>
      </w:r>
      <w:bookmarkStart w:id="273" w:name="pg2664_17806"/>
    </w:p>
    <w:p>
      <w:pPr>
        <w:pStyle w:val="BookText"/>
        <w:rPr/>
      </w:pPr>
      <w:bookmarkEnd w:id="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بوده و خواهد بود صادر شده است و آنچه از آینده خبر داده است، مثل واقع است، چون ایشان مخبر صادق می‌باشد و هر آنچه از آینده خبر داده‌اند، به ناچار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 بی‌تا،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این مطلب آن نیست که آن حضرت احاطه کلی و جزئی بر امورات داشته است، بلکه به گفته ابن‌همام، اخبار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امورات غیبیه، محدود به برخی مغیبات به اعلام خداوند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افغانی،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مذهب شیعیان اثنا‌عشری، پیامبران و امامان که حلقه ارتباط انسان به فراسوی طبیعت و آموزگاران قوانین خداوندی برای بشریت هستند، دارای ویژگی‌های خاصی از عصمت و آگاهی از غیبند که انبیا با وحی، الهام و علم لدنّی،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و علم لدنّی، متصل به خزانه غیب الهی بوده و آگاه به امور غیبی و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وسعت آگاهی آن‌ها، علما و محققان شیعه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پنج نظر و گرایش فکری وجود دارد</w:t>
      </w:r>
      <w:r>
        <w:rPr>
          <w:rFonts w:eastAsia="IRNazanin" w:cs="IRNazanin"/>
          <w:color w:val="111111"/>
          <w:sz w:val="28"/>
          <w:szCs w:val="28"/>
          <w:rtl w:val="true"/>
          <w:lang w:bidi="fa-IR"/>
        </w:rPr>
        <w:t>:</w:t>
      </w:r>
    </w:p>
    <w:p>
      <w:pPr>
        <w:pStyle w:val="Heading6"/>
        <w:numPr>
          <w:ilvl w:val="5"/>
          <w:numId w:val="1"/>
        </w:numPr>
        <w:rPr/>
      </w:pPr>
      <w:bookmarkStart w:id="274" w:name="__RefHeading___Toc724474_1395250215"/>
      <w:bookmarkStart w:id="275" w:name="_Toc113"/>
      <w:bookmarkEnd w:id="274"/>
      <w:r>
        <w:rPr>
          <w:rtl w:val="true"/>
        </w:rPr>
        <w:t>نظر اول</w:t>
      </w:r>
      <w:r>
        <w:rPr>
          <w:rtl w:val="true"/>
        </w:rPr>
        <w:t xml:space="preserve">: </w:t>
      </w:r>
      <w:r>
        <w:rPr>
          <w:rtl w:val="true"/>
        </w:rPr>
        <w:t>توقف در حدود علم غیبِ پیامبران و ائمه</w:t>
      </w:r>
      <w:bookmarkEnd w:id="275"/>
    </w:p>
    <w:p>
      <w:pPr>
        <w:pStyle w:val="BookText"/>
        <w:rPr/>
      </w:pPr>
      <w:r>
        <w:rPr>
          <w:rFonts w:ascii="IRNazanin" w:hAnsi="IRNazanin" w:eastAsia="IRNazanin"/>
          <w:color w:val="111111"/>
          <w:sz w:val="28"/>
          <w:sz w:val="28"/>
          <w:szCs w:val="28"/>
          <w:rtl w:val="true"/>
          <w:lang w:bidi="fa-IR"/>
        </w:rPr>
        <w:t xml:space="preserve">قائلان این قول، برخی فقها و اصولیون چون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از اسرار غیب باخبرند و خداوند عالم هرچه مصلحت بداند و لازم باشد به آن‌ها تعلیم می‌کند، اما محدوده علم غیب آن‌ها چگونه و چه اندازه است؟ برای ما روشن نیست، چون عمده دلیلی که در این باره وجود دارد، روایاتی است که به دست ما رسیده است، ولی این روایات، مضامین گوناگونی دارند که بعضی دلالت می‌کنند بر این‌که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ماکان و مایکون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و آنچه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می‌دانند و برخی دلالت می‌کنند بر این‌که آنان هرگاه بخواهند و یا به چیزی توجه کنند، از آن آگاه می‌شوند و عده‌ای از آن‌ها دلالتشان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 دیگر از احادیث، آگاهی آن‌ها را از غیب انکار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Heading6"/>
        <w:numPr>
          <w:ilvl w:val="5"/>
          <w:numId w:val="1"/>
        </w:numPr>
        <w:rPr/>
      </w:pPr>
      <w:bookmarkStart w:id="276" w:name="__RefHeading___Toc724476_1395250215"/>
      <w:bookmarkStart w:id="277" w:name="_Toc114"/>
      <w:bookmarkEnd w:id="276"/>
      <w:r>
        <w:rPr>
          <w:rtl w:val="true"/>
        </w:rPr>
        <w:t>نظر دوم</w:t>
      </w:r>
      <w:r>
        <w:rPr>
          <w:rtl w:val="true"/>
        </w:rPr>
        <w:t xml:space="preserve">: </w:t>
      </w:r>
      <w:r>
        <w:rPr>
          <w:rtl w:val="true"/>
        </w:rPr>
        <w:t>محدود بودن علم غیب انبیا و ائمه</w:t>
      </w:r>
      <w:bookmarkEnd w:id="2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محققان و برجستگان تاریخ کلام، فقه و تفسیر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ارتباط با هدایت انسان‌ها دارد، بالفعل است، اما علمِ آن‌ها به موضوعات خارجی و رویدادهای آن، محدود می‌باشد، به طوری که برخی از این‌ها</w:t>
      </w:r>
      <w:bookmarkStart w:id="278" w:name="pg2664_17807"/>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 این باورند که اعتقاد به آگاهی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حوادث و موضوعات خارجی، غلو در حقّ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دیدگاه بر محدود بودن آگاهی از غیب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دالّ بر اختصاص بعضی علوم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تفاضل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اخفای بعضی علوم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79" w:name="__RefHeading___Toc724478_1395250215"/>
      <w:bookmarkStart w:id="280" w:name="_Toc115"/>
      <w:bookmarkEnd w:id="279"/>
      <w:r>
        <w:rPr>
          <w:rtl w:val="true"/>
        </w:rPr>
        <w:t>نظر سوم</w:t>
      </w:r>
      <w:r>
        <w:rPr>
          <w:rtl w:val="true"/>
        </w:rPr>
        <w:t xml:space="preserve">: </w:t>
      </w:r>
      <w:r>
        <w:rPr>
          <w:rtl w:val="true"/>
        </w:rPr>
        <w:t>مشروط بودن علم غیبِ پیامبران و ائمه</w:t>
      </w:r>
      <w:bookmarkEnd w:id="280"/>
    </w:p>
    <w:p>
      <w:pPr>
        <w:pStyle w:val="BookText"/>
        <w:rPr/>
      </w:pPr>
      <w:r>
        <w:rPr>
          <w:rFonts w:ascii="IRNazanin" w:hAnsi="IRNazanin" w:eastAsia="IRNazanin"/>
          <w:color w:val="111111"/>
          <w:sz w:val="28"/>
          <w:sz w:val="28"/>
          <w:szCs w:val="28"/>
          <w:rtl w:val="true"/>
          <w:lang w:bidi="fa-IR"/>
        </w:rPr>
        <w:t xml:space="preserve">قائلان این قول، مانند محمدحسین آل‌کاشف‌الغطا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کاشف‌الغطا،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معتقدند علم خداوند به تمام حقایق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علم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حقایق عالم،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شخص عالم از علل حوادث آگاه است، اما ممکن است تمام شرایط و موانع آن نزد او روشن نباشد، و لذا نمی‌تواند به طور قطع از وقوع حوادث خبر دهد، اما به طور مشروط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در لسان آیات و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روایاتی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حوادث گذشته و آینده خبر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6"/>
        <w:numPr>
          <w:ilvl w:val="5"/>
          <w:numId w:val="1"/>
        </w:numPr>
        <w:rPr/>
      </w:pPr>
      <w:bookmarkStart w:id="281" w:name="__RefHeading___Toc724480_1395250215"/>
      <w:bookmarkStart w:id="282" w:name="_Toc116"/>
      <w:bookmarkEnd w:id="281"/>
      <w:r>
        <w:rPr>
          <w:rtl w:val="true"/>
        </w:rPr>
        <w:t>نظر چهارم</w:t>
      </w:r>
      <w:r>
        <w:rPr>
          <w:rtl w:val="true"/>
        </w:rPr>
        <w:t xml:space="preserve">: </w:t>
      </w:r>
      <w:r>
        <w:rPr>
          <w:rtl w:val="true"/>
        </w:rPr>
        <w:t>آگاهی از غیب به اراده و خواست انبیا و ائمه</w:t>
      </w:r>
      <w:bookmarkEnd w:id="2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چهارم، که برخی آن را نظریه مشهور شیعه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لواسانی،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عده‌ای از محدثان، اصولیون و مفسران،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میرزا‌حبیب‌الله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آگاهی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امور غیبی، به اراده و خواست آنان پیوند می‌زند؛ بدین معنا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امور آگاهند و به تأیید الهی می‌توانند دیوارهای زمان و مکان را هرگاه اراده کنند، درنوردند و از گذشته و آینده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این خواستن و دانستن، وابسته به وجود مصلحت و گره‌خورده با حکمت است و چه بسا پیامبر یا امام نخواهد و در نتیجه نداند، اما همواره آنچه حجت پروردگار را از دیگران جدا می‌سازد و او را در جایگاهی برتر از همه می‌نشاند، این است که اگر او بخواهد از چیزی آگاه شود، می‌تواند و به اصطلاح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دست دهد، از اسرار غیبی باخبر شود، و در حالی که این اراده گرفته شود و به اصطلاح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این امور موقتاً پنهان</w:t>
      </w:r>
      <w:bookmarkStart w:id="283" w:name="pg2664_17808"/>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این قول، روایات دالّ بر آگاهی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و خواستِ خودشان و روایات قبض و بسط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6"/>
        <w:numPr>
          <w:ilvl w:val="5"/>
          <w:numId w:val="1"/>
        </w:numPr>
        <w:rPr/>
      </w:pPr>
      <w:bookmarkStart w:id="284" w:name="__RefHeading___Toc724482_1395250215"/>
      <w:bookmarkStart w:id="285" w:name="_Toc117"/>
      <w:bookmarkEnd w:id="284"/>
      <w:r>
        <w:rPr>
          <w:rtl w:val="true"/>
        </w:rPr>
        <w:t>نظر پنجم</w:t>
      </w:r>
      <w:r>
        <w:rPr>
          <w:rtl w:val="true"/>
        </w:rPr>
        <w:t xml:space="preserve">: </w:t>
      </w:r>
      <w:r>
        <w:rPr>
          <w:rtl w:val="true"/>
        </w:rPr>
        <w:t>آگاهی بالفعل از غیبِ پیامبران و ائمه</w:t>
      </w:r>
      <w:bookmarkEnd w:id="285"/>
    </w:p>
    <w:p>
      <w:pPr>
        <w:pStyle w:val="BookText"/>
        <w:rPr/>
      </w:pPr>
      <w:r>
        <w:rPr>
          <w:rFonts w:ascii="IRNazanin" w:hAnsi="IRNazanin" w:eastAsia="IRNazanin"/>
          <w:color w:val="111111"/>
          <w:sz w:val="28"/>
          <w:sz w:val="28"/>
          <w:szCs w:val="28"/>
          <w:rtl w:val="true"/>
          <w:lang w:bidi="fa-IR"/>
        </w:rPr>
        <w:t>بسیاری از اندیشمندان و محققان،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غیب فعلی و مطلق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می‌کنند و بر این باورند که بندگان برگزیده الهی همواره از همه امور مربوط به حال، گذشته و آینده آگاهند و چیزی از رویدادهای جهان بر آنان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لاری این دیدگاه را نظر مشهور علما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کمّیت علم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فعلی بودن کیفیتِ آن، نظر ظاهر مشهور علما، بلکه اعتقادِ تمامی دانشمندان و علمای امامیه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 حضوری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علم باطنیِ فطریِ لدنّیِ موهوبی از جانب خداوند عالم است، با الهام و وحی مع‌الواسطه یا بلاواسطه و یا با هر اسبابی، به انبیا و اوصیای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علم نه علم ظاهری کسبی است که مشترک بین تمام افراد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علم به نحو علّیت و معلولیت که از خصایص ذات واجب‌الوجود است، که احدی از ممکنات قطعاً در آن با او شرکت ندارند، بلکه مراد از علم حضوری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معلومات است نزد او فعلاً؛ در مقابل، انکشاف شأنی بر او با قوه و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یحیطون بشیء من علمه الا بما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عین ذات اوست و به آن نتوان احاطه رسانید؛ پس مورد احاطه به معلومات است و استثنا فرموده هر مقداری که خویش بخواهد و برگزیدگانش از معلومات خود احاطه دهد و استثنا قطعاً تحقق یافته است، و خداوند قادر است هر مقداری بخواهد، به پیغمبر یا امام از معلومات خود، به آن‌ها علم دهد و قادر است آن‌ها را به همه‌چیز آگاه کند و او بر همه امور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لاری،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286" w:name="__RefHeading___Toc724484_1395250215"/>
      <w:bookmarkStart w:id="287" w:name="_Toc118"/>
      <w:bookmarkEnd w:id="286"/>
      <w:r>
        <w:rPr>
          <w:rtl w:val="true"/>
        </w:rPr>
        <w:t>تحلیل و نقد این دیدگاه</w:t>
      </w:r>
      <w:bookmarkEnd w:id="2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دیدگاه‌های پنج‌گانه قلمرو علم غیب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دیدگاه دارای قوی‌ترین ادله و حجت‌ها از آیات قرآن کریم است؛ مانند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 نزولش درباره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رفع رجس اعم از پلیدی و قذارت ظاهری و باطنی دلالت می‌کند، نه دفع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رجس باطنیِ بالاتر از جهل و نادانی است؛ پس به موجب آیه شریفه باید به</w:t>
      </w:r>
      <w:bookmarkStart w:id="288" w:name="pg2664_17809"/>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چیزی جاهل نباشند، وگرنه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ندارد و خلاف مدلول مطابقی آیه است، زیرا جهل بودن، با عموم ذهاب رجس و کبرای کلی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شریفه که ناظر بر عمومِ بردن رجس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تطهیر آن‌ها و برگزیدن و اصطفای از جمیع نقص‌های ظاهری و باطنی و شوائب کدر و ظلمات و تاریکی‌های جهل و سهو است، بر عمومی بودن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فعلیتِ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جماعتی ـ که بر حسب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 به کل کتابند، زیرا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علم اصول فقه بیان شده که مصدر مضاف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مفرد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عموم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عالم به کل کتاب باشد، آگاهی به اسرار غیب فعلی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خزانه‌دار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علم ماکان و مایکون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کانون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براهین عقلی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قاعده مقتضی و عدم مانع و قاعده افضلیت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گیلانی،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صراحت و وضوح بر آگاهی بالفعل از غیب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w:t>
      </w:r>
      <w:r>
        <w:rPr>
          <w:rFonts w:eastAsia="IRNazanin" w:cs="IRNazanin"/>
          <w:color w:val="111111"/>
          <w:sz w:val="28"/>
          <w:szCs w:val="28"/>
          <w:rtl w:val="true"/>
          <w:lang w:bidi="fa-IR"/>
        </w:rPr>
        <w:t>.</w:t>
      </w:r>
    </w:p>
    <w:p>
      <w:pPr>
        <w:pStyle w:val="Heading3"/>
        <w:numPr>
          <w:ilvl w:val="2"/>
          <w:numId w:val="1"/>
        </w:numPr>
        <w:rPr/>
      </w:pPr>
      <w:bookmarkStart w:id="289" w:name="__RefHeading___Toc724486_1395250215"/>
      <w:bookmarkStart w:id="290" w:name="_Toc119"/>
      <w:bookmarkEnd w:id="289"/>
      <w:r>
        <w:rPr>
          <w:rtl w:val="true"/>
        </w:rPr>
        <w:t>علم غیب اولیا در عهدین و قرآن</w:t>
      </w:r>
      <w:bookmarkEnd w:id="2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هر سه ادیان، یهود، مسیح و اسلام، غیر از بعضی علما و فرقه‌هایی از اهل‌سنت، به امکان آگاهی اولیا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پیروان عهد قدیم، این است که انسان بر اثر طهارت نفس، تحت نفوذ الهی قرار می‌گیرد و ناخودآگاه از الهام پُر می‌شود و به وسیله الهام و 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غیبی آگاه می‌گردند و از امور نامحسوس آن گزارش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گنجینه ای از 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قول، طریقه ای است فوق طبیعی برای ابلاغ اراده و فرمان الهی به انسان‌ها، مخصوصاً از هنگامی که یهودیان از داشتن نبی و پیامبر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حجی، زکریا و ملاکی، که آخرین پیامبران یهود بودند، روح‌القدس، از ملت اسرائیل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و فرمان‌هایی از جانب خداوند دریافت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یوحان کاهن اعظم، از درون قدس الاقدس یک بت قول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برای جنگ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علیه دشمنان به انطاکیه رفته‌اند، پیروز شده اند و یا هنگامی که سلیمان می خواست اعلام کند که مادر واقعی طفلی که دو زن ادعا می‌کردند، فرزند آن‌هاست، کدام‌یک است، بت قول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مادر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پادشاهان،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مسیحیت، ایمان‌داران واقعی و پیروان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وسیله روح‌القدس، تولد تازه یا تولد روحانی پیدا می‌کنند و به این وسیله، بینا و شنوا از امور نهانی و غیبی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نامه به تیتس،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انجیل یوحنا،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روح‌القدس است که مصنفان کتب عهد جدید، الهامی از حقایق روحانیه و حوادث آینده به ایشان القا و افاده می‌شد و به وسیله الهامات روح‌القدس حوادث معروفه را با حقایق مقرّره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 پطرس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از جانب خدا به روح‌القدس مجذوب شده، سخن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پطرس،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مکتب اسلام، علم غیبِ اولیا حاصل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به منزله دو بال نفس ناطقند که به اندازه پیروی این دو بال از عوالم بی‌پایان پرواز می‌کنند؛ پروازی که نشئت شهادت داخل به عالم غیب به وسیله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الهام به اولیا، طریقی از اشراق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روایات و تاریخ، اولیایی را نشان می‌دهد که پیامبر نبوده‌اند، اما در پرتو تکاپوی معنوی، الهام رحمانی را دریافت می‌کنند و آگاه از غیب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بر علم غیب اولیا در کتاب مقدس و قرآن، آگاهی از امور غیبی حضرت مریم است که فرشته وحی بر او می‌آید و او را از صاحب فرزند شدنش بدون شوهر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آمده که فرشته به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 بر تو خواهد آمد و قوّت حضرت اعلا بر تو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مولودِ مقدس پسر خدا خوانده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داستان حیرت‌انگیز او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در گاهواره و در حالت کهولت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میان‌سال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گفت و از شایستگان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انسانی با من تماس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هرچه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چیزی را مقرّر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هستی آن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فوراً موجود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291" w:name="pg2664_17811"/>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292" w:name="__RefHeading___Toc724488_1395250215"/>
      <w:bookmarkStart w:id="293" w:name="_Toc120"/>
      <w:bookmarkEnd w:id="292"/>
      <w:r>
        <w:rPr>
          <w:rtl w:val="true"/>
        </w:rPr>
        <w:t>نتیجه</w:t>
      </w:r>
      <w:bookmarkEnd w:id="293"/>
    </w:p>
    <w:p>
      <w:pPr>
        <w:pStyle w:val="BookText"/>
        <w:rPr/>
      </w:pPr>
      <w:r>
        <w:rPr>
          <w:rFonts w:ascii="IRNazanin" w:hAnsi="IRNazanin" w:eastAsia="IRNazanin"/>
          <w:color w:val="111111"/>
          <w:sz w:val="28"/>
          <w:sz w:val="28"/>
          <w:szCs w:val="28"/>
          <w:rtl w:val="true"/>
          <w:lang w:bidi="fa-IR"/>
        </w:rPr>
        <w:t>بر اساس منابع عهدین و قرآن، گرچه در نگرش صفات الهی تفاوتی وجود دارد، درباره علم نامتناهی الهی بین آن‌ها هماهنگی است که علم غیب خداوند، ذاتی و مطلق و بدون وابسته به قید کم و کیف می‌باشد و آن مانند علم به آشکار، از صفات ذاتی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در عهدین دارای روح‌القدس بوده و از غیب اطلاع داشتند و در بسیاری اوقات، امورات آینده را بدون تمیّز زمان مشاهده می کردند؛ فقط اختلاف درباره عیسی مسیح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بنده و پیامبری همانند پیامبران گذشته الهی است که به وسیله پر شدن روح خدا از غیب اطلاع پیدا می کند و یا این‌که او موجودی همانند خداست که به شکل انسان درآمده و آگاهی از غیب او هم همانند علم غیب الهی خواهد بود؟ اما علم غیبِ انبیا بر اساس مکتب اسلام درباره موضوعات خارجی مورد نزاع بوده و دارای دو دیدگاه متفاوت است؛ برخی اشخاص و فرقه‌های اهل تسنن مثل وهابیت قائلند که غیب را جز خدای متعال، افراد دیگری ولو نبیّ مرسل نمی‌داند و معتقدان آن را بر غیر خداوند، با دلایل واهی به کفر و شرک متهم می‌کنند؛ در مقابل، شیعیان و عده مشهوری از اهل تسنن معتقدند، انبیا با تعالیم الهی عالمِ به غیب بوده‌اند و فقط اختلاف در وسعتِ آگاهی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علم غیبِ اولیا، باورِ هر سه ادیان، یهود، مسیح و اسلام غیر از بعضی علما و فرقه‌هایی از اهل‌سنت، به امکان آگاهی اولیا از غیب است که در یهودیت به وسیله الهام و 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مسیحیت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مکتب اسلام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و عمل به منزله دو بال نفسِ ناطقند که به اندازه پیروی این دو بال از عوالم بی‌پایان پرواز می‌کنند؛ پروازی که نشئت شهادت داخل به عالم غیب به وسیله الهام است</w:t>
      </w:r>
      <w:r>
        <w:rPr>
          <w:rFonts w:eastAsia="IRNazanin" w:cs="IRNazanin"/>
          <w:color w:val="111111"/>
          <w:sz w:val="28"/>
          <w:szCs w:val="28"/>
          <w:rtl w:val="true"/>
          <w:lang w:bidi="fa-IR"/>
        </w:rPr>
        <w:t>.</w:t>
      </w:r>
    </w:p>
    <w:p>
      <w:pPr>
        <w:pStyle w:val="Heading3"/>
        <w:numPr>
          <w:ilvl w:val="2"/>
          <w:numId w:val="1"/>
        </w:numPr>
        <w:rPr/>
      </w:pPr>
      <w:bookmarkStart w:id="294" w:name="__RefHeading___Toc724490_1395250215"/>
      <w:bookmarkStart w:id="295" w:name="_Toc121"/>
      <w:bookmarkEnd w:id="294"/>
      <w:r>
        <w:rPr>
          <w:rtl w:val="true"/>
        </w:rPr>
        <w:t>منابع</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ابن‌باز، عبدالعزیز،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فتاوی، ریاض، ریاسة ادارة البحوث العلمیة و الافتاء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تقی‌الدین ابوالعباس احمد،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الفتاوی، بیروت، دارالوفاء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ابن‌جوزی، ابوالفرج عبدالرحمن،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شبة التشبیه با کف التنزیه، اردن، دارالامام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هیتمی، احمد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الفتاوی الحدیثیه،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و مختلفه، قم، دارالبید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ابن‌عاشور،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بی 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ابن‌عبدالوهاب،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مجموعة المؤلفات، سعودیة، جامعة الامام محمد 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سعودیة، وزارة الشؤن الاسلامیه و الاوقاف و الدعوة و الارشاد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ابن‌قیصر افغانی، ابوعبدالله شمس‌الدین،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جهود علماء الحنفیة فی ابطال عقائد القبوریة، بی‌جا، دارالسمیعی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دارالفکر و دارالصاد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محمدکاظم،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الاصول، قم، مؤسسة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استید، کریستوفر،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در مسیحیت، عبدالرحیم سلیمانی‌اردستانی، قم، مرکز مطالعات و تحقیقات ادیان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قم، مرکز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الأصول، قم، دفتر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بیروت، دار احیاء الترات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پایک، نلسون،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فلسفی، ابراهیم سلطانی و احمد نراقی، تهران،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پیترز، اف ئی،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یهودیت و مسیحیت و اسلام، حسین توفیقی، قم، 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پیامبران در قرآن،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حسینی‌لواسانی، محمد،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نورالافهام،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دارالشامیه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رشتی،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بدائع الافکار، قم، مؤسسه 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وهبة بن مصطفی، زحیلی و رهبة بن مصطفی،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المنیر فی العقیدة و الشریعة،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 جاوید، قم، مؤسسه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کیلانی، عبدالقادر، علم الغیب، مجلة الحقایق، ش</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سیدجلیند،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الوحی و الانسان، قاهره، 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سلیمانی‌اردستانی، عبدالرحیم،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الهیات تطبیقی اسلام و مسیحیت، قم، فروشگاه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آیة‌الله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شاذلی، سید بن قطب،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 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مرتضی،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الانبیا، قم، انتشارات الشریف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تهران، مؤسسة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القدیر، دمشق، دار ابن‌کثیر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شیخ‌حر عاملی، محمد،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فوائد الطوسیه، قم، مکتبة المحلاتی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فصول المهمة فی اصول الأئمة، قم، مؤسسة معارف اسلامی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قم، المحبین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الهادی الی طریق الرشاد، تهران، کتاب‌خانه جامع چهل‌ستون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المؤتمر العالمی للشیخ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قم، المؤتمر العالمی للشیخ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العکبریه، قم، المؤتمر العالمی للشیخ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شهیدثانی، زین‌الدین،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الاصول، خراسان،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آیةالله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رسائل،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ابی‌جعفر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عروسی‌حویزی، عبدربه،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نورالثقلین، قم، اسماعلیان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القاری فی شرح صحیح البخاری،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المنیر، ایران، دارالهجره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لاحکام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قمیصی، عبدالله،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الصراع بین الاسلام و الوثنیة، قاهره، المطبعة السلفیه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کاشف‌الغطا، محمدحسین،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جنة المأوی،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کهن، ابراهام،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گنجینه‌ای از تلمود، امیرفریدون گرگانی،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الفیه علی هامش علم الائمه، قم، دارالنشر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مبشر، اسدالله،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مسیحیت، بابل، کتابسرای بابل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مبلغی آبادان،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ادیان و مذاهب جهان،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یحیی،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الغیب بین الوحی و العقل،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الامام،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قرآن، قم، مطبوعات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توماس،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مسیحی، حسین توفیقی، قم، 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نجفی‌لاری، سیدعبدالحسین،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سلمانیه، بی‌جا، نمایشگاه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العلما،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فی ضوء الکتاب و السنة، سعودیة، وزارة الشؤون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محمد،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اللبید لکشف معنی القرآن، بیروت، دارالکتب</w:t>
      </w:r>
      <w:r>
        <w:rPr>
          <w:rFonts w:eastAsia="IRNazanin" w:cs="IRNazanin"/>
          <w:color w:val="111111"/>
          <w:sz w:val="28"/>
          <w:szCs w:val="28"/>
          <w:rtl w:val="true"/>
          <w:lang w:bidi="fa-IR"/>
        </w:rPr>
        <w:t>.</w:t>
      </w:r>
      <w:bookmarkStart w:id="296" w:name="pg2664_17815"/>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2"/>
        <w:numPr>
          <w:ilvl w:val="1"/>
          <w:numId w:val="1"/>
        </w:numPr>
        <w:rPr/>
      </w:pPr>
      <w:bookmarkStart w:id="297" w:name="__RefHeading___Toc724492_1395250215"/>
      <w:bookmarkStart w:id="298" w:name="_Toc122"/>
      <w:bookmarkEnd w:id="297"/>
      <w:r>
        <w:rPr>
          <w:rtl w:val="true"/>
        </w:rPr>
        <w:t xml:space="preserve">کلام کاربردی؛ ضرورت و هویت </w:t>
      </w:r>
      <w:r>
        <w:rPr>
          <w:rtl w:val="true"/>
        </w:rPr>
        <w:t>(</w:t>
      </w:r>
      <w:r>
        <w:rPr>
          <w:rtl w:val="true"/>
        </w:rPr>
        <w:t>تطبیقی در ناکامی و کامیابی کلام جدید یا کلام کاربردی</w:t>
      </w:r>
      <w:r>
        <w:rPr>
          <w:rtl w:val="true"/>
        </w:rPr>
        <w:t>)</w:t>
      </w:r>
      <w:bookmarkEnd w:id="298"/>
    </w:p>
    <w:p>
      <w:pPr>
        <w:pStyle w:val="Heading3"/>
        <w:numPr>
          <w:ilvl w:val="2"/>
          <w:numId w:val="1"/>
        </w:numPr>
        <w:rPr/>
      </w:pPr>
      <w:bookmarkStart w:id="299" w:name="__RefHeading___Toc724494_1395250215"/>
      <w:bookmarkStart w:id="300" w:name="_Toc12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مسلم محمدی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14/02/1393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27/06/1393</w:t>
      </w:r>
    </w:p>
    <w:p>
      <w:pPr>
        <w:pStyle w:val="Heading3"/>
        <w:numPr>
          <w:ilvl w:val="2"/>
          <w:numId w:val="1"/>
        </w:numPr>
        <w:rPr/>
      </w:pPr>
      <w:bookmarkStart w:id="301" w:name="__RefHeading___Toc724496_1395250215"/>
      <w:bookmarkStart w:id="302" w:name="_Toc124"/>
      <w:bookmarkEnd w:id="301"/>
      <w:r>
        <w:rPr>
          <w:rtl w:val="true"/>
        </w:rPr>
        <w:t>چکیده</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رویکردهای برآمده از خاستگاه تاریخی ـ فکری تحولات دوران مدرن و نگرش‌های اومانیسمی دوران معاصر است که در گستره مطالعات دینی و وطنی ما نیز تا کنون مواجهه‌های زیادی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مواجهه‌های مهم در این میان، پرسش از ماهیتِ کلام جدید است که آیا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کلام نسبت داده شده یا امری عارضی است؟ عده‌ای تجدد را گریزناپذیر و متأثر از تحول زمانه می‌دانند، تا جایی که برخی، کلام قدیم و جدید را دارای دو هویت معرفتی مستقل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دیگر که گروه غالب کلام‌پژوهان جدید حوزه و دانشگاه به حساب می‌آیند، آن دو را در طول یکدیگر می‌دانند؛ به این معنا که کلام جدید، صورتِ تکامل‌یافته کلام قدیم و ادامه آن است، با تفاوت‌هایی که در اجزا و عوارض مانند روش، مبانی و زبان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برخی متکلمان نسل اول حوزه که تفاوت را تنها در مسائل می‌دانند، نه در ذات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پایان، رویکرد جدیدی متناسب با ضرورت‌های جامعه دینی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خواهد داد</w:t>
      </w:r>
      <w:r>
        <w:rPr>
          <w:rFonts w:eastAsia="IRNazanin" w:cs="IRNazanin"/>
          <w:color w:val="111111"/>
          <w:sz w:val="28"/>
          <w:szCs w:val="28"/>
          <w:rtl w:val="true"/>
          <w:lang w:bidi="fa-IR"/>
        </w:rPr>
        <w:t>.</w:t>
      </w:r>
    </w:p>
    <w:p>
      <w:pPr>
        <w:pStyle w:val="Heading3"/>
        <w:numPr>
          <w:ilvl w:val="2"/>
          <w:numId w:val="1"/>
        </w:numPr>
        <w:rPr/>
      </w:pPr>
      <w:bookmarkStart w:id="303" w:name="__RefHeading___Toc724498_1395250215"/>
      <w:bookmarkStart w:id="304" w:name="_Toc125"/>
      <w:bookmarkEnd w:id="303"/>
      <w:r>
        <w:rPr>
          <w:rtl w:val="true"/>
        </w:rPr>
        <w:t>واژگان کلیدی</w:t>
      </w:r>
      <w:bookmarkEnd w:id="30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کلام، کلام جدید، دین‌پژوهی، مسائل کلامی، کلام کاربردی</w:t>
      </w:r>
      <w:r>
        <w:rPr>
          <w:rFonts w:eastAsia="IRNazanin" w:cs="IRNazanin"/>
          <w:color w:val="111111"/>
          <w:sz w:val="28"/>
          <w:szCs w:val="28"/>
          <w:rtl w:val="true"/>
          <w:lang w:bidi="fa-IR"/>
        </w:rPr>
        <w:t>.</w:t>
      </w:r>
      <w:bookmarkStart w:id="305" w:name="pg2664_17816"/>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306" w:name="__RefHeading___Toc724500_1395250215"/>
      <w:bookmarkStart w:id="307" w:name="_Toc126"/>
      <w:bookmarkEnd w:id="306"/>
      <w:r>
        <w:rPr>
          <w:rtl w:val="true"/>
        </w:rPr>
        <w:t>بیان مسئله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در سالیان گذشته، مورد اقبال و توجه جدی اندیشمندان غربی و سپس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غربی‌ها، برخی شلایر ماخر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بنیان‌گذار کلام جدید یا پدر الهیات نوین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او، اندیشمندان دیگری مانند ویلیام جیمز و جان هیک بر این راه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اسلام، به نظر می‌رسد این اصطلاح، اولین بار توسط شبلی نعمانی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با نگارش تاریخ علم کلام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جلد دوم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آن برخی معضلاتی را که دین در دنیای جدید با آن درگیر است،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او، سیداحمدخان هندی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یکی از سخنرانی‌هایش، این اصطلاح را به زبان آورد؛ با این بیان که ما به تأسیس علم کلام جدید نیاز داریم تا از این راه یا علوم جدید را ابطال کنیم و یا این‌که نشان دهیم این تعالیم منطبق بر مراتب ایمان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سهم کسانی مانند اقبال لاهوری، روشن‌فکر معاصر پاکستانی را در این باره، به‌خصوص با توجه به تدوین کتاب احیای فکر دینی در اسلام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اندیشمندان ایرانی، شهید مطهری را همانند برخی نوآوری‌های دیگر او می‌توان دست‌کم اولین توجه‌دهنده به ضرورت علم کلام جدید در ایران دانست؛ از این رو، برخی آثار ایشان مانند مقدمه‌ای بر جهان‌بینی اسلامی، اسلام و مقتضیات زمان و در نگاهی وسیع‌تر، کتاب فلسفه اخلاق او را می‌توان در راستای همین نگاه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آن‌جاست که او دو وظیفه برای علم کلام برمی‌شمارد که آن دو را دلیل پیدایش کلام جدید می‌داند؛ یکی دفاع و ردّ شبهات بر اصول و فروع اسلام و دیگری بیان یک سلسله تأییدات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همین‌جاست که باید علم کلام جدید تأسیس شود، زیرا در عصر ما هم شبهاتی پیدا شده که در قدیم نبوده و هم تأییداتی که از مختصات پیشرفت‌های علمی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جدید بودن را وصف شبهات، مسائل و تأییدات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نظر او، شباهت کلام قدیم و جدید در اهداف و غایات و تفاوت در دلایل و شبهات است</w:t>
      </w:r>
      <w:r>
        <w:rPr>
          <w:rFonts w:eastAsia="IRNazanin" w:cs="IRNazanin"/>
          <w:color w:val="111111"/>
          <w:sz w:val="28"/>
          <w:szCs w:val="28"/>
          <w:rtl w:val="true"/>
          <w:lang w:bidi="fa-IR"/>
        </w:rPr>
        <w:t>.</w:t>
      </w:r>
    </w:p>
    <w:p>
      <w:pPr>
        <w:pStyle w:val="Heading3"/>
        <w:numPr>
          <w:ilvl w:val="2"/>
          <w:numId w:val="1"/>
        </w:numPr>
        <w:rPr/>
      </w:pPr>
      <w:bookmarkStart w:id="308" w:name="__RefHeading___Toc724502_1395250215"/>
      <w:bookmarkStart w:id="309" w:name="_Toc127"/>
      <w:bookmarkEnd w:id="308"/>
      <w:r>
        <w:rPr>
          <w:rtl w:val="true"/>
        </w:rPr>
        <w:t>ضرورت بحث</w:t>
      </w:r>
      <w:bookmarkEnd w:id="3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 اهمیت سخن از مباحث امروزی کلامی از آن روست که می‌تواند انسان را به واقعیت‌ها و تحولات موجود زمانه توجه دهد، زیرا اشکالات ملحدان و حتی پرسش‌های متدینان</w:t>
      </w:r>
      <w:bookmarkStart w:id="310" w:name="pg2664_17817"/>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از حوزه مبدأ و معاد، به حقیقت و هویت انسان کشیده شده و این‌که ارتباط ساختارهای وجودی انسان در عصر تکنولوژی و خردگرایی معاصر چیست؟ و با تحول نگرش متدینان، نظام کلامی نیز دستخوش 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بحث تجدد علم کلام، چون ناظر به وجود تحولات و گرایشات نویی است که در حجم وسیعی در میان متکلمان معاصر به وقوع پیوسته است، بحثی بی‌حاصل و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تأکید بر جدید شدن کلام را موجه می‌نماید، خوش‌خیالیِ برخی اذهان است که گمان می‌برند حیطه مباحث، مسائل و شبهات کلامی در همان محدوده‌های سابق است و با معتقدات، مبانی و پیش‌فرض‌های متکلمان، هیچ چالش نویی رخ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امروزه مسائلی در کلام مطرح می‌شود که به کلی با مباحث کلام سنتی متفاوت است و هیچ اثری از آن‌ها در کتاب‌های پیشینیان دیده نمی‌شود؛ به‌ویژه مسائل بخش سلبی و مبادی استدلال‌ها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اوجبی،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بدین معنا نیست که آن را علمی مستقل و کاملاً متفاوت از علم کلام سنتی و کلاسیک بدانیم، بلکه باید متناسب با پیش‌فرض‌های دینی، فرهنگی و اجتماعی خویش بر اساس مبانی معرفتی کلام اسلامی و در طول آن، رویکردی را طراحی کنیم</w:t>
      </w:r>
      <w:r>
        <w:rPr>
          <w:rFonts w:eastAsia="IRNazanin" w:cs="IRNazanin"/>
          <w:color w:val="111111"/>
          <w:sz w:val="28"/>
          <w:szCs w:val="28"/>
          <w:rtl w:val="true"/>
          <w:lang w:bidi="fa-IR"/>
        </w:rPr>
        <w:t>.</w:t>
      </w:r>
    </w:p>
    <w:p>
      <w:pPr>
        <w:pStyle w:val="Heading3"/>
        <w:numPr>
          <w:ilvl w:val="2"/>
          <w:numId w:val="1"/>
        </w:numPr>
        <w:rPr/>
      </w:pPr>
      <w:bookmarkStart w:id="311" w:name="__RefHeading___Toc724504_1395250215"/>
      <w:bookmarkStart w:id="312" w:name="_Toc128"/>
      <w:bookmarkEnd w:id="311"/>
      <w:r>
        <w:rPr>
          <w:rtl w:val="true"/>
        </w:rPr>
        <w:t>پرسشها و فرضیه ها</w:t>
      </w:r>
      <w:bookmarkEnd w:id="312"/>
    </w:p>
    <w:p>
      <w:pPr>
        <w:pStyle w:val="BookText"/>
        <w:rPr/>
      </w:pPr>
      <w:r>
        <w:rPr>
          <w:rFonts w:ascii="IRNazanin" w:hAnsi="IRNazanin" w:eastAsia="IRNazanin"/>
          <w:color w:val="111111"/>
          <w:sz w:val="28"/>
          <w:sz w:val="28"/>
          <w:szCs w:val="28"/>
          <w:rtl w:val="true"/>
          <w:lang w:bidi="fa-IR"/>
        </w:rPr>
        <w:t>پرسش اساسی این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جدید را می‌توان علمی مستقل در کنار کلام سنتی و کلاسیک با ساختار و مبانی موضوعه به حساب آورد؟ در صورت منفی بودن پاسخ، آیا جای‌گزینی برای آن با توجه به شرایط و نیاز جامعه و مبتنی با مبانی معرفتی اعتقادی کلام اسلامی می‌توان ارائه داد؟</w:t>
      </w:r>
    </w:p>
    <w:p>
      <w:pPr>
        <w:pStyle w:val="BookText"/>
        <w:rPr/>
      </w:pPr>
      <w:r>
        <w:rPr>
          <w:rFonts w:ascii="IRNazanin" w:hAnsi="IRNazanin" w:eastAsia="IRNazanin"/>
          <w:color w:val="111111"/>
          <w:sz w:val="28"/>
          <w:sz w:val="28"/>
          <w:szCs w:val="28"/>
          <w:rtl w:val="true"/>
          <w:lang w:bidi="fa-IR"/>
        </w:rPr>
        <w:t xml:space="preserve">فرضیه مورد نظر چنین است که برخلاف نظر برخی محققان و کلام‌پژوهان معاصر، ادعای این‌که کلام جدید مستقل از کلام سنتی است، ادعایی بی‌دلیل است، و از آن‌جا که استفاده از این عنوان هم موجب تنش میان گذشته و موجود این علم شده و هم در این قالب بسیاری از ضرورت‌ها و خواسته‌های جامعه امروز برطرف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پیش رو پیشنهاد می‌گردد</w:t>
      </w:r>
      <w:r>
        <w:rPr>
          <w:rFonts w:eastAsia="IRNazanin" w:cs="IRNazanin"/>
          <w:color w:val="111111"/>
          <w:sz w:val="28"/>
          <w:szCs w:val="28"/>
          <w:rtl w:val="true"/>
          <w:lang w:bidi="fa-IR"/>
        </w:rPr>
        <w:t>.</w:t>
      </w:r>
    </w:p>
    <w:p>
      <w:pPr>
        <w:pStyle w:val="Heading3"/>
        <w:numPr>
          <w:ilvl w:val="2"/>
          <w:numId w:val="1"/>
        </w:numPr>
        <w:rPr/>
      </w:pPr>
      <w:bookmarkStart w:id="313" w:name="__RefHeading___Toc724506_1395250215"/>
      <w:bookmarkStart w:id="314" w:name="_Toc129"/>
      <w:bookmarkEnd w:id="313"/>
      <w:r>
        <w:rPr>
          <w:rtl w:val="true"/>
        </w:rPr>
        <w:t>دیدگاهها در چیستی کلام جدید</w:t>
      </w:r>
      <w:bookmarkEnd w:id="314"/>
    </w:p>
    <w:p>
      <w:pPr>
        <w:pStyle w:val="Heading4"/>
        <w:numPr>
          <w:ilvl w:val="3"/>
          <w:numId w:val="1"/>
        </w:numPr>
        <w:rPr/>
      </w:pPr>
      <w:bookmarkStart w:id="315" w:name="__RefHeading___Toc724508_1395250215"/>
      <w:bookmarkStart w:id="316" w:name="_Toc130"/>
      <w:bookmarkEnd w:id="315"/>
      <w:r>
        <w:rPr>
          <w:rtl w:val="true"/>
        </w:rPr>
        <w:t>اشاره</w:t>
      </w:r>
      <w:bookmarkEnd w:id="3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تقریرها و نظریات گوناگونی تا امروز درباره مفهوم و ماهیت کلام جدید در کتاب‌ها و مجلات علمی ارائه شده و بر مبانی مختلف تقسیم و تحلیل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مجموعه نظریات را در</w:t>
      </w:r>
      <w:bookmarkStart w:id="317" w:name="pg2664_17818"/>
    </w:p>
    <w:p>
      <w:pPr>
        <w:pStyle w:val="BookText"/>
        <w:rPr/>
      </w:pPr>
      <w:bookmarkEnd w:id="3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سه حوزه کلی، دسته‌بندی و تحلیل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پیشاپیش بر دو نکته پای بفشارم؛ نخست آن‌که، این جستار در مقام نقد تفصیلی دیدگاه‌های ارائه‌شده نیست؛ دوم آن‌که، نظم و سامانه تقسیم‌بندی پیش رو، از نظر همگونی دقیق میان محققان هر دسته، خالی از ایراد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رویکردهای سه‌گانه پیش رو از این جهت بود که از سویی، جامعیت و مانعیت مجموعه آرای موجود، در هیچ کدام از دسته‌بندی‌ها کاملاً همگن به نظر نمی‌رسید و از سوی دیگر، نگاه این جستار تنها اختلاف در تقریر نیست، بلکه حتی‌الامکان به اشتراک در برخی مبانی فکری و اجتماعی قائلان نیز توجه داشت؛ به‌خصوص این‌که هدف، گذر از این نظریات و ارائه سخنی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اندک اختلافی در تقسیم آن‌ها، آن‌چنان مضر به مقصود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وجه مشترک همه نظریات را می‌توان تلاش برای بهبود و پاسخ‌گویی کامل‌تر علم کلام به نیاز‌های جامعه دینی به حساب آورد</w:t>
      </w:r>
      <w:r>
        <w:rPr>
          <w:rFonts w:eastAsia="IRNazanin" w:cs="IRNazanin"/>
          <w:color w:val="111111"/>
          <w:sz w:val="28"/>
          <w:szCs w:val="28"/>
          <w:rtl w:val="true"/>
          <w:lang w:bidi="fa-IR"/>
        </w:rPr>
        <w:t>.</w:t>
      </w:r>
    </w:p>
    <w:p>
      <w:pPr>
        <w:pStyle w:val="Heading4"/>
        <w:numPr>
          <w:ilvl w:val="3"/>
          <w:numId w:val="1"/>
        </w:numPr>
        <w:rPr/>
      </w:pPr>
      <w:bookmarkStart w:id="318" w:name="__RefHeading___Toc724510_1395250215"/>
      <w:bookmarkStart w:id="319" w:name="_Toc131"/>
      <w:bookmarkEnd w:id="318"/>
      <w:r>
        <w:rPr>
          <w:rtl w:val="true"/>
        </w:rPr>
        <w:t>رویکرد اول</w:t>
      </w:r>
      <w:r>
        <w:rPr>
          <w:rtl w:val="true"/>
        </w:rPr>
        <w:t xml:space="preserve">: </w:t>
      </w:r>
      <w:r>
        <w:rPr>
          <w:rtl w:val="true"/>
        </w:rPr>
        <w:t>کلام جدید، ناظر به تحول زمانه</w:t>
      </w:r>
      <w:bookmarkEnd w:id="319"/>
    </w:p>
    <w:p>
      <w:pPr>
        <w:pStyle w:val="Heading5"/>
        <w:numPr>
          <w:ilvl w:val="4"/>
          <w:numId w:val="1"/>
        </w:numPr>
        <w:rPr/>
      </w:pPr>
      <w:bookmarkStart w:id="320" w:name="__RefHeading___Toc724512_1395250215"/>
      <w:bookmarkStart w:id="321" w:name="_Toc13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اختلاف در روش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و تغییر زمان را مبنای تجدد کلام دانسته و بیشتر در نگرش‌های روشن‌فکری معاصر آن را مورد توجه قرار داد، که خود در عین اشتراک نسبی در عنوان پیش‌گفته، در دو تقریر، حدوث تدریجی و تحول ماهوی قابل دسته‌بندی هستند</w:t>
      </w:r>
      <w:r>
        <w:rPr>
          <w:rFonts w:eastAsia="IRNazanin" w:cs="IRNazanin"/>
          <w:color w:val="111111"/>
          <w:sz w:val="28"/>
          <w:szCs w:val="28"/>
          <w:rtl w:val="true"/>
          <w:lang w:bidi="fa-IR"/>
        </w:rPr>
        <w:t>.</w:t>
      </w:r>
    </w:p>
    <w:p>
      <w:pPr>
        <w:pStyle w:val="Heading5"/>
        <w:numPr>
          <w:ilvl w:val="4"/>
          <w:numId w:val="1"/>
        </w:numPr>
        <w:rPr/>
      </w:pPr>
      <w:bookmarkStart w:id="322" w:name="__RefHeading___Toc724514_1395250215"/>
      <w:bookmarkStart w:id="323" w:name="_Toc133"/>
      <w:bookmarkEnd w:id="322"/>
      <w:r>
        <w:rPr>
          <w:rtl w:val="true"/>
        </w:rPr>
        <w:t>تحول ماهوی</w:t>
      </w:r>
      <w:bookmarkEnd w:id="3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شبستری در کتاب هرمنوتیک، کتاب و سنت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تفکر کلامی سنتی در اسلام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با توجه به تفاوت وظایف کلام جدید و قدیم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قدیم، سه وظیفه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معرفی اصول اعتقادی و ایمانی اسلام؛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عقاید؛ برای متکلم مفروض بود که داشتن این عقاید حقیقی تنها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بخواهد نجات اخروی پیدا کند، باید دارای این عقاید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این عقاید را کشف می‌کرد و راه اثبات آن‌ها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شبهاتی که از بیرون دین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با این ساختار، دارای دو ویژگی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پرسش‌هایی که در کلام اسلامی مطرح است، پرسش‌هایی ناظر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هم به دنبال عقاید راستین و صددرصد مطابق با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کلام اسلامی هم تصور قابل اثبات بودن این قضایای ایمانی از راه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حاضر، فضای فکری عوض شده و آن دو ویژگی تفکر که به کلام اسلامی ما هم شکل بخشیده بود، جای خود را به ویژگی‌های دیگر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w:t>
      </w:r>
      <w:bookmarkStart w:id="324" w:name="pg2664_17819"/>
    </w:p>
    <w:p>
      <w:pPr>
        <w:pStyle w:val="BookText"/>
        <w:rPr/>
      </w:pPr>
      <w:bookmarkEnd w:id="3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فکری جدید، جازمیت فلسفی و علمی از میان رفته و عدم جازمیت بر تفکر بشر چیره گشته است؛ از این رو، اثبات عقلی و یقینی عقاید صحیح که هدف کلام سنتی به شمار می‌رفت، ناممکن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به شیوه دیگری از خدا، نبوت، انسان، معاد و وحی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آنچه درباره دین و دین‌داری برای انسان مطرح است، پرسش‌های خاص با محوریت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منِ فاقد تصویر چه می‌کند؟ آیا دین به من و جهان، تصویر و معنا می‌بخشد؟ مسئله بیرون آمدن ار سرگشتگی‌ها و به جایی تکیه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درجه اول، از نقش دین پرسش می‌شود، نه مطابقت و عدم مطابقت گزاره‌های دینی با واقع، زیرا دیگر امروز مسئله این نیست که انسان با داشتن عقاید حقه به نجات اخروی برسد، بلکه انسان خواستار نجات معنوی در همین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تأکید بر این نکته که کلام قدیم در فضای رئالیستی پدید آمده و امروز کارایی ندارد، معتقد است باید کلام جدیدی پایه‌گذاری شود که با نسبی‌گرایی حاکم بر فضای فکری بشر جدید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شبستری،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واقع تفاوت در وظیفه دیروز و امروز علم کلام را موجب دگرگونی این علم در گذشته و امروز دانسته است؛ مانند طب سنی و علم پزشکی پیشرفته در امروز، که این نگاه و دگردیسی جای تأمل فراوان دارد</w:t>
      </w:r>
      <w:r>
        <w:rPr>
          <w:rFonts w:eastAsia="IRNazanin" w:cs="IRNazanin"/>
          <w:color w:val="111111"/>
          <w:sz w:val="28"/>
          <w:szCs w:val="28"/>
          <w:rtl w:val="true"/>
          <w:lang w:bidi="fa-IR"/>
        </w:rPr>
        <w:t>.</w:t>
      </w:r>
    </w:p>
    <w:p>
      <w:pPr>
        <w:pStyle w:val="Heading5"/>
        <w:numPr>
          <w:ilvl w:val="4"/>
          <w:numId w:val="1"/>
        </w:numPr>
        <w:rPr/>
      </w:pPr>
      <w:bookmarkStart w:id="325" w:name="__RefHeading___Toc724516_1395250215"/>
      <w:bookmarkStart w:id="326" w:name="_Toc134"/>
      <w:bookmarkEnd w:id="325"/>
      <w:r>
        <w:rPr>
          <w:rtl w:val="true"/>
        </w:rPr>
        <w:t>حدوث تدریجی</w:t>
      </w:r>
      <w:bookmarkEnd w:id="326"/>
    </w:p>
    <w:p>
      <w:pPr>
        <w:pStyle w:val="BookText"/>
        <w:rPr/>
      </w:pPr>
      <w:r>
        <w:rPr>
          <w:rFonts w:ascii="IRNazanin" w:hAnsi="IRNazanin" w:eastAsia="IRNazanin"/>
          <w:color w:val="111111"/>
          <w:sz w:val="28"/>
          <w:sz w:val="28"/>
          <w:szCs w:val="28"/>
          <w:rtl w:val="true"/>
          <w:lang w:bidi="fa-IR"/>
        </w:rPr>
        <w:t>دیگر نظر ناظر به تحول زمانه، نگرش عبدالکریم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کلام جدید دنبال کلام قدیم است و اختلاف جوهری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سه جهت می‌توانیم کلام جدید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اهم وظایف کلام، دفع شبهات است و چون شبهات نو شوند‌ه‌اند، کلام هم نو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پنداشت که همیشه با همان سلاح‌های قدیمی می‌توان به شبهات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پاسخ به شبهات جدید، به سلاح‌های جدید احتیاج است و بنا بر این، متکلم محتاج دانستن چیزهای تازه می‌شود؛ از این رو علم کلام، هم از طریق معارف تازه و هم از طریق مسئله‌های تازه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یک وظیفه تازه هم پیدا می‌کند و بر سه وظیفه دفع شبهات، تبیین معارف و اثبات مبانی، وظیفه دیگری افزوده می‌شود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دین‌شناسی، نگاهی است به دین از بیرون دین؛ به همین جهت، کلام جدید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تجدد را در سه عنوان شبهات، سلاح‌ها و وظایف جدید کلامی می‌داند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تجدد علم کلام مربوط به تعیین مرزهای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شباهت</w:t>
      </w:r>
      <w:bookmarkStart w:id="327" w:name="pg2664_17820"/>
    </w:p>
    <w:p>
      <w:pPr>
        <w:pStyle w:val="BookText"/>
        <w:rPr/>
      </w:pPr>
      <w:bookmarkEnd w:id="3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کلام قدیم و جدید دفاع از شریعت است، ولی چون شریعت به صورت تدریجی کشف می‌شود، پس علم کلام نیز هویتی جاری به تناسب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تحول کلام در نظر او تا جایی است که علم کلام را به مثابه فلسفه دین که علمی هم‌عرضِ کلام است و حتی گسترده از آن یعنی دین‌شناسی، نزدیک و مرتبط می‌کند</w:t>
      </w:r>
      <w:r>
        <w:rPr>
          <w:rFonts w:eastAsia="IRNazanin" w:cs="IRNazanin"/>
          <w:color w:val="111111"/>
          <w:sz w:val="28"/>
          <w:szCs w:val="28"/>
          <w:rtl w:val="true"/>
          <w:lang w:bidi="fa-IR"/>
        </w:rPr>
        <w:t>.</w:t>
      </w:r>
    </w:p>
    <w:p>
      <w:pPr>
        <w:pStyle w:val="Heading5"/>
        <w:numPr>
          <w:ilvl w:val="4"/>
          <w:numId w:val="1"/>
        </w:numPr>
        <w:rPr/>
      </w:pPr>
      <w:bookmarkStart w:id="328" w:name="__RefHeading___Toc724518_1395250215"/>
      <w:bookmarkStart w:id="329" w:name="_Toc135"/>
      <w:bookmarkEnd w:id="328"/>
      <w:r>
        <w:rPr>
          <w:rtl w:val="true"/>
        </w:rPr>
        <w:t>تحلیل و برسی</w:t>
      </w:r>
      <w:bookmarkEnd w:id="329"/>
    </w:p>
    <w:p>
      <w:pPr>
        <w:pStyle w:val="BookText"/>
        <w:rPr/>
      </w:pPr>
      <w:r>
        <w:rPr>
          <w:rFonts w:ascii="IRNazanin" w:hAnsi="IRNazanin" w:eastAsia="IRNazanin"/>
          <w:color w:val="111111"/>
          <w:sz w:val="28"/>
          <w:sz w:val="28"/>
          <w:szCs w:val="28"/>
          <w:rtl w:val="true"/>
          <w:lang w:bidi="fa-IR"/>
        </w:rPr>
        <w:t>به ترتیب در دو دیدگاه پیش‌گفته، کلام جدید را مخصوص عصر جدید و دارای تفاوت با کلام قدیم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نظر که چالشی‌ترین آن‌هاست، کلام جدید را کاملاً متمایز از کلام سنتی، چه از نظر فضای پیدایش و چه وظایف و قلمروها به حساب آورد، زیرا میان آن‌ها، تفاوت جوهری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اثبات علمی و فلسفی عقاید، امروزه به سبک متکلمان گذشته دیگر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دیدگاه، در عین التزام به وجود اشتراک میان دو مرحله</w:t>
      </w:r>
    </w:p>
    <w:p>
      <w:pPr>
        <w:pStyle w:val="BookText"/>
        <w:rPr/>
      </w:pPr>
      <w:r>
        <w:rPr>
          <w:rFonts w:ascii="IRNazanin" w:hAnsi="IRNazanin" w:eastAsia="IRNazanin"/>
          <w:color w:val="111111"/>
          <w:sz w:val="28"/>
          <w:sz w:val="28"/>
          <w:szCs w:val="28"/>
          <w:rtl w:val="true"/>
          <w:lang w:bidi="fa-IR"/>
        </w:rPr>
        <w:t>از علم کلام، اما کلام جدید را محصول تحول و کشف تدریجی شریعت در دوره معاصر می‌داند</w:t>
      </w:r>
    </w:p>
    <w:p>
      <w:pPr>
        <w:pStyle w:val="BookText"/>
        <w:rPr/>
      </w:pPr>
      <w:r>
        <w:rPr>
          <w:rFonts w:ascii="IRNazanin" w:hAnsi="IRNazanin" w:eastAsia="IRNazanin"/>
          <w:color w:val="111111"/>
          <w:sz w:val="28"/>
          <w:sz w:val="28"/>
          <w:szCs w:val="28"/>
          <w:rtl w:val="true"/>
          <w:lang w:bidi="fa-IR"/>
        </w:rPr>
        <w:t>که این از رویکرد‌های معرفت‌شناسانه و قبض و بسط تئوریک شریعت ایشان نیز قابل استنتاج</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اینان با نگاه جامعه شناسی دینی و توجه به نیازمندی‌های متفاوت بشر امروز، ضرورت کلام جدید را مطرح می‌کنند که در عین این‌که دغدغه بجا و درستی است، اما این دلیل بر نادیده گرفتن وظایف ذاتی و گذشته علم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کلام، ذات و صفات الهی است، نه بررسی ذهنیت مخاطبان، که این بیشتر به اجزاء بیرونی این علم مربوط است نه ذا و ماهیت آن</w:t>
      </w:r>
      <w:r>
        <w:rPr>
          <w:rFonts w:eastAsia="IRNazanin" w:cs="IRNazanin"/>
          <w:color w:val="111111"/>
          <w:sz w:val="28"/>
          <w:szCs w:val="28"/>
          <w:rtl w:val="true"/>
          <w:lang w:bidi="fa-IR"/>
        </w:rPr>
        <w:t>.</w:t>
      </w:r>
    </w:p>
    <w:p>
      <w:pPr>
        <w:pStyle w:val="Heading4"/>
        <w:numPr>
          <w:ilvl w:val="3"/>
          <w:numId w:val="1"/>
        </w:numPr>
        <w:rPr/>
      </w:pPr>
      <w:bookmarkStart w:id="330" w:name="__RefHeading___Toc724520_1395250215"/>
      <w:bookmarkStart w:id="331" w:name="_Toc136"/>
      <w:bookmarkEnd w:id="330"/>
      <w:r>
        <w:rPr>
          <w:rtl w:val="true"/>
        </w:rPr>
        <w:t>رویکرد دوم</w:t>
      </w:r>
      <w:r>
        <w:rPr>
          <w:rtl w:val="true"/>
        </w:rPr>
        <w:t xml:space="preserve">: </w:t>
      </w:r>
      <w:r>
        <w:rPr>
          <w:rtl w:val="true"/>
        </w:rPr>
        <w:t>کلام جدید ، ناظر به تجدد در اجزا و عوارض</w:t>
      </w:r>
      <w:bookmarkEnd w:id="331"/>
    </w:p>
    <w:p>
      <w:pPr>
        <w:pStyle w:val="Heading5"/>
        <w:numPr>
          <w:ilvl w:val="4"/>
          <w:numId w:val="1"/>
        </w:numPr>
        <w:rPr/>
      </w:pPr>
      <w:bookmarkStart w:id="332" w:name="__RefHeading___Toc724522_1395250215"/>
      <w:bookmarkStart w:id="333" w:name="_Toc137"/>
      <w:bookmarkEnd w:id="332"/>
      <w:r>
        <w:rPr>
          <w:rtl w:val="true"/>
        </w:rPr>
        <w:t>اشاره</w:t>
      </w:r>
      <w:bookmarkEnd w:id="3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کلام‌پژوهان امروز حوزوی و دانشگاهی به ظاهر راهی جدید را برگزیدند؛ نه این موضع را قبول دارند که کلام جدید، کاملاً متفاوت با کلام سنتی است و نه رویکرد‌های اتحادگرایانه را معتقدند که تنها تفاوت را در مسائل می‌دانند، بلکه تفاوت آن‌ها را تفاوت در مسائل، روش، زبان و مبانی یا برخی از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یکی از پژوهش‌گران با نام‌گذاری این 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باب کلام جدید سخن گفته‌اند، معمولاً یکی از مواضع سه‌گانه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افراط‌گرایانه که کلام جدید را کاملاً متفاوت با کلام سنتی می‌دانند و اطلاق کلام بر آن دو تنها به اشتراک در لفظ است نه معنا؛ موضع تفریط‌جویانه که تفاوت را تنها در مسائل کلامی می‌دانند، نه ساختاری و معرفتی؛ و</w:t>
      </w:r>
      <w:bookmarkStart w:id="334" w:name="pg2664_17821"/>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موضع معتدلانه که از لحاظ واسطه بودن میان وحی و مخاطب مشترکند، اما از حیث مبانی، مسائل، زبان و سایر اضلاع معرفتی متباین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مشترک این نظر با دیدگاه اول این است که هردو بر کلام جدید و به بیانی، علم جدید اتحاد رأی دارند، زیرا معتقدند کلام جدید در مقام تحقق در ناحیه پیش‌فرض‌ها، موضوعات، روش‌ها و راه‌حل‌ها و سبک و تقدم و تأخر مباحث با کلام قدیم تفاوت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برخی دیگر از محققان، محورهای تحول در علم کلام عبارتنداز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در مسائل که در قالب طرح مسئله جدید و بی‌سابقه یا نگرش و رویکرد جدید به مسئله سابقه‌دار رخ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در روش‌های خاص و کاربرد آن‌ها در شرایط متفاوت که مثلاً فرهنگ امروز بشر، اعتنای چندانی به روش‌های نظری محض ندارد و مایل به استفاده بیشتر از روش استقرا، تجربه، تمثیل و فایده‌اندیشی در مسائل دینی است؛ چنان‌که زبده‌نگر و خلاصه‌گرا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این شیوه‌ها در برخی مسائل الهیات، از ویژگی‌های کلام جدید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در زبان و این‌که اگر متکلم با مفاهیم و اصطلاحات مخاطب، آشنایی لازم را نداشته باشد، باید از به کار بردن زبان فنی خویش که برای مخاطب نامفهوم است، بپرهیزد و از زبان مشترک و مفاهیم و اصطلاحات عمومی استفاده کند تا بتواند رسالت خویش را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جنبه‌های درونی، به وضعیت خارجی مشابه آن در دنیای غرب نیز اشاره می‌شود؛ این‌که این تحولات موجب جدید شدن کلام در مسیحیت شده است و از سوی دیگر، این داستان انحصاری به مسیحیت و هیچ دین خاص دیگری ندارد، بلکه هر جا که عناصر پدیدآورنده الهیات نوین مسیحی حضور یابند، همان چالش را برای دین موجود در آن فضا به ارمغان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عناصر سیراب گشته از مکاتب علمی و فلسفی غرب، در حوزه اندیشه اسلامی مطرح شدند، پرسش‌هایی را با خود به سوغات آوردند که اندیشه دینی را با چالشی ژرف مواجه کردند و برای پاسخ به این پرسش‌ها باید طرحی نو درانداخت و کلامی جدید پی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و عبداللهی،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رویکرد دوم نیز مانند رویکرد اول، اصرار بر این است که تجدد حقیقتاً وصف کلام است؛ از این رو، این وصف نه مجاز است و نه متعلق به متکلمان و مسائل علم کلام</w:t>
      </w:r>
      <w:r>
        <w:rPr>
          <w:rFonts w:eastAsia="IRNazanin" w:cs="IRNazanin"/>
          <w:color w:val="111111"/>
          <w:sz w:val="28"/>
          <w:szCs w:val="28"/>
          <w:rtl w:val="true"/>
          <w:lang w:bidi="fa-IR"/>
        </w:rPr>
        <w:t>.</w:t>
      </w:r>
    </w:p>
    <w:p>
      <w:pPr>
        <w:pStyle w:val="Heading5"/>
        <w:numPr>
          <w:ilvl w:val="4"/>
          <w:numId w:val="1"/>
        </w:numPr>
        <w:rPr/>
      </w:pPr>
      <w:bookmarkStart w:id="335" w:name="__RefHeading___Toc724524_1395250215"/>
      <w:bookmarkStart w:id="336" w:name="_Toc138"/>
      <w:bookmarkEnd w:id="335"/>
      <w:r>
        <w:rPr>
          <w:rtl w:val="true"/>
        </w:rPr>
        <w:t>تحلیل و برسی</w:t>
      </w:r>
      <w:bookmarkEnd w:id="3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تفاوت در روش، زبان، مبانی و برخی مسائل دلیل بر تحول ماهوی علم باشد، جای تأمل فراوانی دارد و از جهات مختلف این نظر مخدوش و قابل نقد است که مبحث پایانی، ناظر</w:t>
      </w:r>
      <w:bookmarkStart w:id="337" w:name="pg2664_17822"/>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به این داستان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مقام مقایسه شرایط پیش و پس از اومانیسم در دنیای مسیحیت طرح می‌شود و نتیجه گرفته شده که پس در اسلام نیز تحول علم کلام ضروی است، به نظر می‌رسد التزام به این حرف، پی‌آمدهای سوء متعددی در برخواهد داشت، زیرا مشکل اصلی مسیحیان ـ همان‌گونه که در بحث علم و دین و تجربه دینی مطرح می‌شود ـ نگاه متفاوت آن‌ها به دو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گفتمان اسلامی چنین دیدگاهی مقبول و مورد تأیید نیست</w:t>
      </w:r>
      <w:r>
        <w:rPr>
          <w:rFonts w:eastAsia="IRNazanin" w:cs="IRNazanin"/>
          <w:color w:val="111111"/>
          <w:sz w:val="28"/>
          <w:szCs w:val="28"/>
          <w:rtl w:val="true"/>
          <w:lang w:bidi="fa-IR"/>
        </w:rPr>
        <w:t>.</w:t>
      </w:r>
    </w:p>
    <w:p>
      <w:pPr>
        <w:pStyle w:val="Heading4"/>
        <w:numPr>
          <w:ilvl w:val="3"/>
          <w:numId w:val="1"/>
        </w:numPr>
        <w:rPr/>
      </w:pPr>
      <w:bookmarkStart w:id="338" w:name="__RefHeading___Toc724526_1395250215"/>
      <w:bookmarkStart w:id="339" w:name="_Toc139"/>
      <w:bookmarkEnd w:id="338"/>
      <w:r>
        <w:rPr>
          <w:rtl w:val="true"/>
        </w:rPr>
        <w:t>رویکرد سوم</w:t>
      </w:r>
      <w:bookmarkEnd w:id="339"/>
    </w:p>
    <w:p>
      <w:pPr>
        <w:pStyle w:val="BookText"/>
        <w:rPr/>
      </w:pPr>
      <w:r>
        <w:rPr>
          <w:rFonts w:ascii="IRNazanin" w:hAnsi="IRNazanin" w:eastAsia="IRNazanin"/>
          <w:color w:val="111111"/>
          <w:sz w:val="28"/>
          <w:sz w:val="28"/>
          <w:szCs w:val="28"/>
          <w:rtl w:val="true"/>
          <w:lang w:bidi="fa-IR"/>
        </w:rPr>
        <w:t>سومین نگاه، تجدد را وصف مسائل کلامی دانسته است، نه هدف و موضوع که به تحول در ماهیت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آنچه نو شده است، مجموعه‌ای از پرسش‌ها و شبهاتی است که موجب پیدایش مسائل علمی در این حوزه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از سوی برخی حکما و متکلمان شاخص امروز حوزه، مانند آیت‌الله سبحانی و آیت‌الله جوادی‌آملی و در کنار آن‌ها برخی شاگردان و هم‌فکران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سبحانی معتقد است، آنچه در گستره علم کلام رخ داده است، افزوده شدن مسائل جدیدی به مسائل قبلی کلامی و تحقق مرحله‌ای از تکامل در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موضوع و هدف جداگانه لازم دارد؛ در حالی که هیچ‌کدام از این‌ها در این‌گونه مسائل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می‌توان درباره این مسائل اظهار کرد، این است که روش تحلیل این مسائل نمی‌تواند عقلی باشد، بلکه باید متناسب با خود شبهه یا سؤال، روشی برای تحلیل آن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نهایت این است که افزون بر مسائل، انگیزه‌های متکلمان نیز دستخوش دگرگونی شده است، اما نو شدن مسائل و تفاوت علایق و دل‌بستگی‌های دست‌اندرکاران یک علم به خودی خود، علم جدیدی پدید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فنایی،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تحول مسائل، اختصاصی به کلام ندارد، بلکه در هر علمی روی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جواد‌ی‌آملی با تقریر و تبیینی دیگر، به نفی تجدد در ماهیت علم کلام می‌پردازد و آن را وصف متکلمان می‌داند، نه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التفات به تغییر در برخی ویژگی‌ها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تجدد در قبال تقدم یا تجدد در مقابل سنتی و مانند آن به زمان است، ممکن است در آینده نزدیک یا دور، یک کلام اجدّی هم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 کِی، تا چه فصلی، تا چه سالی؟ اگر ملاک جدید بودن، پدید آمدنِ سه محور اصلی، یعنی محتوای تازه، مبنای تازه و روش جدید باشد، در این صورت چه کسی تضمین می‌کند که در آینده نزدیک یا دور، مسائل تازه، مبانی تازه</w:t>
      </w:r>
      <w:bookmarkStart w:id="340" w:name="pg2664_17823"/>
    </w:p>
    <w:p>
      <w:pPr>
        <w:pStyle w:val="BookText"/>
        <w:rPr/>
      </w:pPr>
      <w:bookmarkEnd w:id="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روش تازه عرضه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زنده این مدعا علم فقه است، چراکه فقه‌آشنایان بهخوبی واقفند که فقها در تحقیقات فقهی خویش، نه تنها در مسائل و محتوا، بلکه در مبانی و روش استنباط و حتی در منابع فقه با یکدیگر اختلاف دارند، اما این اختلاف باعث تقسیم فقه به قدیم و جدید نمی‌شود، بلکه فقها را به اقدمین و قدما و متأخرین و متأخریالمتأخرین تقسیم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بهتر است به جای آن‌که علم کلام را به قدیم و جدید تقسیم کنیم، متکلمان را به قدیم و جدید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دو کلام که یکی قدیم و منسوخ باشد و دیگری جدید و غیرمنسوخ، نداریم؛ بنابراین مسائل جدید کلامی داریم، ولی علم کلام جدید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کلام جدید به دست دوستان غافل و یا دشمنان دانا صورت گرفته؛ از این رو، چه اصرار بر کلام جدید و تلاش برای فاصله گرفتن از تفکرات نیرومند کلام سنتی و متفکران کلامی قدیم و چه تأکید بر اکتفای به متون قدیم کلامی و دوری از حرف‌های الحادی امروز، هردو پذیرای تقسیم علم کلام به جدید و قدیمند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بی‌ربط نباشد که نظریه آقای ملکیان را هم نزدیک به دیدگاه فوق بدانیم؛ دیدگاهی که تجدد را به گزاره‌های جدید نسبت می‌دهد و بر این باور است که کلام سنتی، تنها به برخی گزاره‌های دینیِ ناظر به واقع پرداخته و به تبیین و دفع شبهات آن‌ها اقدام نموده و از گزاره‌های ناظر به ارزش، یعنی گزاره‌های اخلاقی و حقوقی و نیز پاره‌ای از گزاره‌های ناظر به واقع، غفلت کرده است؛ به همین دلیل، تنها مسئله خداشناسی و صفات و افعال باری و نبوت و معاد، به حوزه کلام اختصاص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نظر بر رویکردهای پیشین این است که مراد از تغییر و تفاوت در دو مرحله علم کلام، مسائل آن است، نه دیگر اضلاع معرفتی، چون همواره در تاریخ، روش و زبان این علم، شاهد تغییراتی در آن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کوفه تا بغداد و از بغداد تا حله و از حله تا مدارس اصفهان و شیراز و از آ‌ن‌جا تا قم و خراسان امروز، روش‌ها همواره از نقلی و عقلی تا فلسفی و تلفیقی متغیر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با هر تغییر روشی، اطلاق جدید بر علم کلام صورت گیرد، از آن‌جا که مدرسه بغداد آغازگر روش عقلی در مکتب تشیع است، آن را باید بنیان‌گذار کلام جدید دانست</w:t>
      </w:r>
      <w:r>
        <w:rPr>
          <w:rFonts w:eastAsia="IRNazanin" w:cs="IRNazanin"/>
          <w:color w:val="111111"/>
          <w:sz w:val="28"/>
          <w:szCs w:val="28"/>
          <w:rtl w:val="true"/>
          <w:lang w:bidi="fa-IR"/>
        </w:rPr>
        <w:t>.</w:t>
      </w:r>
    </w:p>
    <w:p>
      <w:pPr>
        <w:pStyle w:val="Heading4"/>
        <w:numPr>
          <w:ilvl w:val="3"/>
          <w:numId w:val="1"/>
        </w:numPr>
        <w:rPr/>
      </w:pPr>
      <w:bookmarkStart w:id="341" w:name="__RefHeading___Toc724528_1395250215"/>
      <w:bookmarkStart w:id="342" w:name="_Toc140"/>
      <w:bookmarkEnd w:id="341"/>
      <w:r>
        <w:rPr>
          <w:rtl w:val="true"/>
        </w:rPr>
        <w:t>رویکرد برگزیده</w:t>
      </w:r>
      <w:bookmarkEnd w:id="3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علم کلام از آن‌جا که جزء علوم زنده و فعال به حساب می‌آید، همانند دیگر علوم مشابه همواره در حال تکامل و تکاپو بوده تا امروز که به بسط و گسترش قابل توجهی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علم، به دلیل تغییرات رو‌ش‌شناختی، زبان‌شناختی و پیدایش شبهات و پرسش‌های جدید، تا جایی که آن را علمی جدید با ماهیتی متفاوت از گذشته آن بدانیم، موجب انقطاع هویت ریشه‌دار و تاریخی کلام بومی و دینی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پس از چند دوره تدریس کلام جدید و مطالعه و گفت‌وگوهای متعدد، جهت دفاع از شبهات مطروحه، به راه‌کار جدیدی در این باره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مقدمه جهت فهم بهتر مطلب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گسترش کمّی و کیفی علم کلام، از آغاز حیات آن تا امروز، امری روشن و مبرهن است؛ از بحث ارتکاب گناه کبیره که از سوی خوارج مطرح شد تا دوران کنونی که مباحث انسان‌شناختی و جامعه‌شناختی جزء لاینفک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برخی مباحث علم کلام را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 کلام محض، کلام سیاسی و کلام اخلاقی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فیاض لاهیجی ساختار کتاب کلامی گوهر مراد را در سه بخش خودشناسی، خداشناسی و فرمان خداشناسی تنظیم کرده و خاتمه آن را تهذیب اخلاق و مقامات عارفین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 مطالب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علم کلام از آن‌جا که علم جهان‌بینی و تعیین حدود و ثغور دیگر ارکان دین است، اشرف علوم دینی به حساب می‌آید، که این هم از مطاوی و نص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وصول است و هم از نظریات متکلمان و اندیشمندان سرشناس جهان اسلام، تا جایی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نگاه دغدغه‌مندانه به تحولات جاری آن، امری طبیعی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رویکردهای پیش‌گفته را می‌توان با این نگاه تفسیر و توجیه نمود که صفت 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کلام، از باب اهمیت و تأکید در مسئله و التفات دادن عالمان دینی به این نکته است که نباید در همان شبهات بسیط و محدود گذشته ـ که بیشتر مربوط به مبدأ و معاد بود ـ درجا زد، که این رویکردی مبارک و ستودنی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 هر نوع انفعال و شتاب‌زدگی با توجه به تحولات این علم می‌تواند موجب زیان‌هایی به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با قرار دادن یک علم مشابه در کنار علم کلام بدون توجه به مبانی لازم برای علم جدید، هم این علم تازه به سرانجام نخواهد رسید و هم این‌که علم کلام اسلامی که هویت‌بخش دینی هر مسلمانی است به انقطاع از گذشته، سرگردانی در عصر جدید و در نهایت به نسبیت معرفتی خواهد انجامید</w:t>
      </w:r>
      <w:r>
        <w:rPr>
          <w:rFonts w:eastAsia="IRNazanin" w:cs="IRNazanin"/>
          <w:color w:val="111111"/>
          <w:sz w:val="28"/>
          <w:szCs w:val="28"/>
          <w:rtl w:val="true"/>
          <w:lang w:bidi="fa-IR"/>
        </w:rPr>
        <w:t>.</w:t>
      </w:r>
      <w:bookmarkStart w:id="343" w:name="pg2664_17825"/>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تأیید سخن مزبور در عدم ساختارمندی کلام جدید به عنوان یک علم نوظهور این است که با این همه مجادله و گفت‌وگو درباره آن، این بحث مطرح نشده که دقیقاً موضوع این علم جدید و مسائل مرتبط با آن موضوع چیست؟ از این رو، نوع مقاله و کتاب‌هایی که تا کنون با این عنوان تدوین شده‌اند، نه به این بحث پرداخته و نه محدوده مسائل آن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حداقل ضرورت در تبیین و تشریح یک علم نوپاست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دلیل برخی از همین نکات پیش‌گفته بوده که تا به امروز زمینه پی‌ریزی یک رشته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فضاهای علمی کشور شاهد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با در نظر گرفتن مقدمات فوق، نیاز به طرحی است که هم دغدغه‌ها و حساسیت‌های مربوط به علم کلام در نظر گرفته شود و هم دربرگیرنده نیازها و معضلات عملی در حوزه اعتقادات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پیشنهاد می‌گردد به رویکردی جدید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کاربردی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الهام از مجموعه ساختار اخلاق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مباحث نوین کلامی و نیازهای معاصر اعتقادی روی آوریم که هم وافی به مقصود بوده و هم از اشکالات مورد نظر در بحث کلام جدید تا حد زیادی به دور است</w:t>
      </w:r>
      <w:r>
        <w:rPr>
          <w:rFonts w:eastAsia="IRNazanin" w:cs="IRNazanin"/>
          <w:color w:val="111111"/>
          <w:sz w:val="28"/>
          <w:szCs w:val="28"/>
          <w:rtl w:val="true"/>
          <w:lang w:bidi="fa-IR"/>
        </w:rPr>
        <w:t>.</w:t>
      </w:r>
    </w:p>
    <w:p>
      <w:pPr>
        <w:pStyle w:val="Heading3"/>
        <w:numPr>
          <w:ilvl w:val="2"/>
          <w:numId w:val="1"/>
        </w:numPr>
        <w:rPr/>
      </w:pPr>
      <w:bookmarkStart w:id="344" w:name="__RefHeading___Toc724530_1395250215"/>
      <w:bookmarkStart w:id="345" w:name="_Toc141"/>
      <w:bookmarkEnd w:id="344"/>
      <w:r>
        <w:rPr>
          <w:rtl w:val="true"/>
        </w:rPr>
        <w:t>ضرورت گذر از رویکرد مسائل جدید کلامی</w:t>
      </w:r>
      <w:bookmarkEnd w:id="345"/>
    </w:p>
    <w:p>
      <w:pPr>
        <w:pStyle w:val="BookText"/>
        <w:rPr/>
      </w:pPr>
      <w:r>
        <w:rPr>
          <w:rFonts w:ascii="IRNazanin" w:hAnsi="IRNazanin" w:eastAsia="IRNazanin"/>
          <w:color w:val="111111"/>
          <w:sz w:val="28"/>
          <w:sz w:val="28"/>
          <w:szCs w:val="28"/>
          <w:rtl w:val="true"/>
          <w:lang w:bidi="fa-IR"/>
        </w:rPr>
        <w:t>علت گذر از رویکرد مسائل جدید کلامی و تلاش برای نظریه جدید از آن روست که چون علاوه بر نو شدن مسائل، نو شدن روش، زبان و مبانی مباحث کلامی نوین را نمی‌توان نادیده گرفت، غیر از آن‌که نیازهای اعتقادی مردم هم در گذر زمان متفاوت خواهد بود؛ از این رو، رویکرد مسائل جدید کلامی، صرفا تأییدی است بر نو بودن مسائل، اما فاقد ایده‌ای در نوع نگاه به آن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برخی ادله ضرورت گذر از رویکرد مسائل جدید کلامی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دیدگاه فقط به جنبه سلبی مسئله توجه شده، زیرا تنها نظریه کلام جدید رد شده، اما راه‌کاری جهت پاسخ به تحولات صورت‌گرفته و رفع دغدغه‌های موجود ارائه نشده است؛ به سخن دیگر این پاسخ، نقضی و به تعبیر معروف در حد اسکات خصم به مسئله است، نه پاسخی حلی و ارائه راه‌کار برون‌رفت از یک بن‌بستِ پدیدآمده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عنوان مسائل جدید کلامی پیداست، بر مسائل نوورود تکیه دارد، نه بر یک تفکر و دیدگاه؛ در حقیقت بیشتر متأثر از پرسش‌ها و شبهات بیرونی و گاه نواندیشان داخلی است</w:t>
      </w:r>
      <w:r>
        <w:rPr>
          <w:rFonts w:eastAsia="IRNazanin" w:cs="IRNazanin"/>
          <w:color w:val="111111"/>
          <w:sz w:val="28"/>
          <w:szCs w:val="28"/>
          <w:rtl w:val="true"/>
          <w:lang w:bidi="fa-IR"/>
        </w:rPr>
        <w:t>.</w:t>
      </w:r>
      <w:bookmarkStart w:id="346" w:name="pg2664_17826"/>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آن‌که محوریت بر مسائل جدید، انتظار هر گونه نوآوری و ابتکار در رأی و نظر و تولید علم را غیرممکن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این‌که این نگرش، الزام و ضرورتی را برای مسائل مورد نیاز جامعه دینی و اسلامی 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محققان در سالیان گذشته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مباحث کلام اسلامی نیز پرداختند، اما این بیشتر به علایق و دغدغه‌های شخصی آن‌ها برمی‌گردد، نه متأثر از یک ایده و تفکر، که دارای اصول و بنیان‌های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کاربردی به عنوان رویکرد، جای‌گزین مسائل جدید کلامی در نظر گرفته شد</w:t>
      </w:r>
      <w:r>
        <w:rPr>
          <w:rFonts w:eastAsia="IRNazanin" w:cs="IRNazanin"/>
          <w:color w:val="111111"/>
          <w:sz w:val="28"/>
          <w:szCs w:val="28"/>
          <w:rtl w:val="true"/>
          <w:lang w:bidi="fa-IR"/>
        </w:rPr>
        <w:t>.</w:t>
      </w:r>
    </w:p>
    <w:p>
      <w:pPr>
        <w:pStyle w:val="Heading3"/>
        <w:numPr>
          <w:ilvl w:val="2"/>
          <w:numId w:val="1"/>
        </w:numPr>
        <w:rPr/>
      </w:pPr>
      <w:bookmarkStart w:id="347" w:name="__RefHeading___Toc724532_1395250215"/>
      <w:bookmarkStart w:id="348" w:name="_Toc142"/>
      <w:bookmarkEnd w:id="347"/>
      <w:r>
        <w:rPr>
          <w:rtl w:val="true"/>
        </w:rPr>
        <w:t>هویت ساختاری و معرفتی کلام کاربردی</w:t>
      </w:r>
      <w:bookmarkEnd w:id="348"/>
    </w:p>
    <w:p>
      <w:pPr>
        <w:pStyle w:val="Heading4"/>
        <w:numPr>
          <w:ilvl w:val="3"/>
          <w:numId w:val="1"/>
        </w:numPr>
        <w:rPr/>
      </w:pPr>
      <w:bookmarkStart w:id="349" w:name="__RefHeading___Toc724534_1395250215"/>
      <w:bookmarkStart w:id="350" w:name="_Toc143"/>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برخی ویژگی‌های کلام کاربردی را می‌توان این‌گونه تصویر نمود</w:t>
      </w:r>
      <w:r>
        <w:rPr>
          <w:rFonts w:eastAsia="IRNazanin" w:cs="IRNazanin"/>
          <w:color w:val="111111"/>
          <w:sz w:val="28"/>
          <w:szCs w:val="28"/>
          <w:rtl w:val="true"/>
          <w:lang w:bidi="fa-IR"/>
        </w:rPr>
        <w:t>:</w:t>
      </w:r>
    </w:p>
    <w:p>
      <w:pPr>
        <w:pStyle w:val="Heading4"/>
        <w:numPr>
          <w:ilvl w:val="3"/>
          <w:numId w:val="1"/>
        </w:numPr>
        <w:rPr/>
      </w:pPr>
      <w:bookmarkStart w:id="351" w:name="__RefHeading___Toc724536_1395250215"/>
      <w:bookmarkStart w:id="352" w:name="_Toc144"/>
      <w:bookmarkEnd w:id="351"/>
      <w:r>
        <w:rPr>
          <w:rtl w:val="true"/>
        </w:rPr>
        <w:t>وجه نامگذاری</w:t>
      </w:r>
      <w:bookmarkEnd w:id="352"/>
    </w:p>
    <w:p>
      <w:pPr>
        <w:pStyle w:val="BookText"/>
        <w:rPr/>
      </w:pPr>
      <w:r>
        <w:rPr>
          <w:rFonts w:ascii="IRNazanin" w:hAnsi="IRNazanin" w:eastAsia="IRNazanin"/>
          <w:color w:val="111111"/>
          <w:sz w:val="28"/>
          <w:sz w:val="28"/>
          <w:szCs w:val="28"/>
          <w:rtl w:val="true"/>
          <w:lang w:bidi="fa-IR"/>
        </w:rPr>
        <w:t xml:space="preserve">در ابتدا قابل یادآوری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مصطلح و شناخته‌شده در بسیاری از علوم مانند اخلاق، ریاضی، منطق، جامعه‌شناسی و حتی برخی علوم تجربی و زیستی است که معمولاً نقش تکمیلی علوم نظری را در حوزه کاربردی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عنوان با توجه به اهداف و توضیحات پیش رو خواهد بود</w:t>
      </w:r>
      <w:r>
        <w:rPr>
          <w:rFonts w:eastAsia="IRNazanin" w:cs="IRNazanin"/>
          <w:color w:val="111111"/>
          <w:sz w:val="28"/>
          <w:szCs w:val="28"/>
          <w:rtl w:val="true"/>
          <w:lang w:bidi="fa-IR"/>
        </w:rPr>
        <w:t>.</w:t>
      </w:r>
    </w:p>
    <w:p>
      <w:pPr>
        <w:pStyle w:val="Heading4"/>
        <w:numPr>
          <w:ilvl w:val="3"/>
          <w:numId w:val="1"/>
        </w:numPr>
        <w:rPr/>
      </w:pPr>
      <w:bookmarkStart w:id="353" w:name="__RefHeading___Toc724538_1395250215"/>
      <w:bookmarkStart w:id="354" w:name="_Toc145"/>
      <w:bookmarkEnd w:id="353"/>
      <w:r>
        <w:rPr>
          <w:rtl w:val="true"/>
        </w:rPr>
        <w:t>کلام یا الهیات</w:t>
      </w:r>
      <w:bookmarkEnd w:id="354"/>
    </w:p>
    <w:p>
      <w:pPr>
        <w:pStyle w:val="BookText"/>
        <w:rPr/>
      </w:pPr>
      <w:r>
        <w:rPr>
          <w:rFonts w:ascii="IRNazanin" w:hAnsi="IRNazanin" w:eastAsia="IRNazanin"/>
          <w:color w:val="111111"/>
          <w:sz w:val="28"/>
          <w:sz w:val="28"/>
          <w:szCs w:val="28"/>
          <w:rtl w:val="true"/>
          <w:lang w:bidi="fa-IR"/>
        </w:rPr>
        <w:t xml:space="preserve">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معادل انگلیسی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aplide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اما به دلیل آن‌که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دقیقی برای علم کلام نیست، بهتر است در معادل‌گذاری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aplide Kalãm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همین جهت است که برخی اندیشمندان غربی نیز به این نکته توجه کرده‌اند؛ برای نمونه، کلام‌پژوه معروف، مارتین مکدرموت در 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روش کلامی شیخ مفید با 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تئولوژی، ترجمه کاملاً رسایی نیست، زیرا تعبیر علم کلام به طور دقیق، معادل آنچه در مسیحیت تئولوژی خوانده می‌شود،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دیگر از اندیشمندان غربی چنین نظری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همین‌جا باید به نکته‌ای مهم و مرتبط اشاره شود که کلام کاربردی مورد بحث ما، غیر از الهیات عملی است که معادل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 practical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چراکه الهیات عملی همانند الهیات ـ که پیش از این آمد ـ گستره‌ای وسیع را در بر می‌گیرد، برخلاف کلام کاربردی که صرفاً</w:t>
      </w:r>
      <w:bookmarkStart w:id="355" w:name="pg2664_17827"/>
    </w:p>
    <w:p>
      <w:pPr>
        <w:pStyle w:val="BookText"/>
        <w:rPr/>
      </w:pPr>
      <w:bookmarkEnd w:id="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به حوزه دانش اعتقادی انصراف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تفاوت‌های دیگری که با تطبیق دقیق آن‌ها روشن می‌شود</w:t>
      </w:r>
      <w:r>
        <w:rPr>
          <w:rFonts w:eastAsia="IRNazanin" w:cs="IRNazanin"/>
          <w:color w:val="111111"/>
          <w:sz w:val="28"/>
          <w:szCs w:val="28"/>
          <w:rtl w:val="true"/>
          <w:lang w:bidi="fa-IR"/>
        </w:rPr>
        <w:t>.</w:t>
      </w:r>
    </w:p>
    <w:p>
      <w:pPr>
        <w:pStyle w:val="Heading4"/>
        <w:numPr>
          <w:ilvl w:val="3"/>
          <w:numId w:val="1"/>
        </w:numPr>
        <w:rPr/>
      </w:pPr>
      <w:bookmarkStart w:id="356" w:name="__RefHeading___Toc724540_1395250215"/>
      <w:bookmarkStart w:id="357" w:name="_Toc146"/>
      <w:bookmarkEnd w:id="356"/>
      <w:r>
        <w:rPr>
          <w:rtl w:val="true"/>
        </w:rPr>
        <w:t>هویت معرفتی</w:t>
      </w:r>
      <w:bookmarkEnd w:id="357"/>
    </w:p>
    <w:p>
      <w:pPr>
        <w:pStyle w:val="BookText"/>
        <w:rPr/>
      </w:pPr>
      <w:r>
        <w:rPr>
          <w:rFonts w:ascii="IRNazanin" w:hAnsi="IRNazanin" w:eastAsia="IRNazanin"/>
          <w:color w:val="111111"/>
          <w:sz w:val="28"/>
          <w:sz w:val="28"/>
          <w:szCs w:val="28"/>
          <w:rtl w:val="true"/>
          <w:lang w:bidi="fa-IR"/>
        </w:rPr>
        <w:t>در تعریف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کاربردی عبارت است از کاربرد مبانی و معیارهای کلامی در تقریر یا اثبات یک مسئله یا موضوع خاص اعتقادی مورد نیاز جامعه، با توجه به روش‌های متفاوت مکاتب کلامی در استفاده از منابع وحیانی، برهانی، عرفانی و تجربی یا تلفیقی از آن‌ها</w:t>
      </w:r>
      <w:r>
        <w:rPr>
          <w:rFonts w:eastAsia="IRNazanin" w:cs="IRNazanin"/>
          <w:color w:val="111111"/>
          <w:sz w:val="28"/>
          <w:szCs w:val="28"/>
          <w:rtl w:val="true"/>
          <w:lang w:bidi="fa-IR"/>
        </w:rPr>
        <w:t>.</w:t>
      </w:r>
    </w:p>
    <w:p>
      <w:pPr>
        <w:pStyle w:val="Heading4"/>
        <w:numPr>
          <w:ilvl w:val="3"/>
          <w:numId w:val="1"/>
        </w:numPr>
        <w:rPr/>
      </w:pPr>
      <w:bookmarkStart w:id="358" w:name="__RefHeading___Toc724542_1395250215"/>
      <w:bookmarkStart w:id="359" w:name="_Toc147"/>
      <w:bookmarkEnd w:id="358"/>
      <w:r>
        <w:rPr>
          <w:rtl w:val="true"/>
        </w:rPr>
        <w:t>قلمرو و محدوده</w:t>
      </w:r>
      <w:bookmarkEnd w:id="359"/>
    </w:p>
    <w:p>
      <w:pPr>
        <w:pStyle w:val="BookText"/>
        <w:rPr/>
      </w:pPr>
      <w:r>
        <w:rPr>
          <w:rFonts w:ascii="IRNazanin" w:hAnsi="IRNazanin" w:eastAsia="IRNazanin"/>
          <w:color w:val="111111"/>
          <w:sz w:val="28"/>
          <w:sz w:val="28"/>
          <w:szCs w:val="28"/>
          <w:rtl w:val="true"/>
          <w:lang w:bidi="fa-IR"/>
        </w:rPr>
        <w:t>از نظر قلمرو و محدوده، کلام کاربردی بیشتر به مباحث عملی اعتقادی توجه دارد تا رویکردهای فلسفی یا انتزاعی محض و غیردرگیرانه؛ از این رو، رابطه آن با مسائل علم کلام سنتی رابطه عموم و خصوص من‌وجه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و نظری مانند بحث معجزه و عدالت، غیرکاربردی و نظری مانند بحث رابطه ذات و صفات، تفاوت احد و واحد، نوع خلود در جهنم و کاربردی غیرنظری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تجربه‌گرایی، فمینیسم، تجربه دینی و دیگر موارد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می‌گردد بسیاری از مباحثی که امروزه تحث عنوان کلام اجتماعی مطرح می‌گردد، می‌تواند در سلک کلام کاربردی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کلام کاربردی بر این روش اصرار دارد که مباحث اعتقادی به بیانی قابل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بیان فلسفی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گردند</w:t>
      </w:r>
      <w:r>
        <w:rPr>
          <w:rFonts w:eastAsia="IRNazanin" w:cs="IRNazanin"/>
          <w:color w:val="111111"/>
          <w:sz w:val="28"/>
          <w:szCs w:val="28"/>
          <w:rtl w:val="true"/>
          <w:lang w:bidi="fa-IR"/>
        </w:rPr>
        <w:t>.</w:t>
      </w:r>
    </w:p>
    <w:p>
      <w:pPr>
        <w:pStyle w:val="Heading4"/>
        <w:numPr>
          <w:ilvl w:val="3"/>
          <w:numId w:val="1"/>
        </w:numPr>
        <w:rPr/>
      </w:pPr>
      <w:bookmarkStart w:id="360" w:name="__RefHeading___Toc724544_1395250215"/>
      <w:bookmarkStart w:id="361" w:name="_Toc148"/>
      <w:bookmarkEnd w:id="360"/>
      <w:r>
        <w:rPr>
          <w:rtl w:val="true"/>
        </w:rPr>
        <w:t>تناسب آن با کلام اسلامی</w:t>
      </w:r>
      <w:bookmarkEnd w:id="361"/>
    </w:p>
    <w:p>
      <w:pPr>
        <w:pStyle w:val="BookText"/>
        <w:rPr/>
      </w:pPr>
      <w:r>
        <w:rPr>
          <w:rFonts w:ascii="IRNazanin" w:hAnsi="IRNazanin" w:eastAsia="IRNazanin"/>
          <w:color w:val="111111"/>
          <w:sz w:val="28"/>
          <w:sz w:val="28"/>
          <w:szCs w:val="28"/>
          <w:rtl w:val="true"/>
          <w:lang w:bidi="fa-IR"/>
        </w:rPr>
        <w:t>با توجه به تعریف و تبیین‌های فوق، کلام کاربردی زیرشاخه کلام هنجاری و نظری است، نه 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مبانی و معیارهای کلی علم کلام در کلام نظری و هنجاری بحث و بررسی می‌شوند و بر اساس این اصول، به تبیین مسئله اعتقادی مورد بحث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اوصاف فوق، به نظر می‌رسد، این نگاه و رویکرد همان خوسته استاد مطهری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کلام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کلام جدید مصطلح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 که هم از شبهات دفاع کند و هم تأییداتی را متناسب با پیشرفت‌های علمی برای اصول و فروع دینی ارائه نماید، که این دو خواسته از کلام کاربردی به خوبی برخواهد آمد</w:t>
      </w:r>
      <w:r>
        <w:rPr>
          <w:rFonts w:eastAsia="IRNazanin" w:cs="IRNazanin"/>
          <w:color w:val="111111"/>
          <w:sz w:val="28"/>
          <w:szCs w:val="28"/>
          <w:rtl w:val="true"/>
          <w:lang w:bidi="fa-IR"/>
        </w:rPr>
        <w:t>.</w:t>
      </w:r>
    </w:p>
    <w:p>
      <w:pPr>
        <w:pStyle w:val="Heading3"/>
        <w:numPr>
          <w:ilvl w:val="2"/>
          <w:numId w:val="1"/>
        </w:numPr>
        <w:rPr/>
      </w:pPr>
      <w:bookmarkStart w:id="362" w:name="__RefHeading___Toc724546_1395250215"/>
      <w:bookmarkStart w:id="363" w:name="_Toc149"/>
      <w:bookmarkEnd w:id="362"/>
      <w:r>
        <w:rPr>
          <w:rtl w:val="true"/>
        </w:rPr>
        <w:t>تفاوتهای کلام جدید و کاربردی</w:t>
      </w:r>
      <w:bookmarkEnd w:id="3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 این دو گرایش با توجه به برخی مباحث پیش‌گفته که حاکی از ضرورت طرح آن می‌باشد، از این قرار است</w:t>
      </w:r>
      <w:r>
        <w:rPr>
          <w:rFonts w:eastAsia="IRNazanin" w:cs="IRNazanin"/>
          <w:color w:val="111111"/>
          <w:sz w:val="28"/>
          <w:szCs w:val="28"/>
          <w:rtl w:val="true"/>
          <w:lang w:bidi="fa-IR"/>
        </w:rPr>
        <w:t>:</w:t>
      </w:r>
      <w:bookmarkStart w:id="364" w:name="pg2664_17828"/>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ـ در جامعه ما مواجهه با کلام جدید بیشتر جنبه انفعالی داشته است، چراکه در سال‌های گذشته و از هنگام ورود این‌گونه بحث‌ها، به‌خصوص از زبان نواندیشان دینی، چالش‌انگیز و جنجال‌آفرین بوده که خود همواره موجب واکنش‌هایی شده است، چراکه مسائل مورد بحث، نوعاً همان مسائلی است که در دنیای غرب نیز چالش‌هایی برای متدینان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کاربردی از آن‌جا که از شاخه‌های کلام دینی و با توجه شرایط موجود جامعه است، الزاماً حالت انفعال ندارد و می‌تواند در غالب مسائل خود، به حالت فعال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در این‌جا افزود که در کلام جدید یکی از ملاک‌های تجدد، زمان بود؛ از همین رو، آیت‌الله جوادی‌آملی در اشکال بر آن به این نکته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تجدد در قبال تقدم به زمان است، ممکن است در آینده نزدیک یا دور، یک کلام اجدّی هم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کاربردی زمان ظرف نیست، بلکه یک بعد از ابعاد آن را تشکیل می‌دهد و ملاک در شمول کلام کاربردی، بیشتر اقتضائات و نیاز جامعه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کلام جدید در جامعه ما بیشتر جنبه سلبی داشته است، اما کلام کاربردی رویکردی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مجموعه مقالات و دیگر آثار منتشر‌شده مربوط به کلام جدید، مشخص می‌شود که بیشتر مؤلفان و محققان این حوزه در صدد بیان ایرادات و نقدهای وارد بر این رویکرد بود‌ه‌اند، حال آن‌که ما در کلام کاربردی در صدد تبیین رویکردی مستقل، در عین حال در طول کلام سنتی و دیگر اصول معرفتی اسلامی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نکته قابل توجه دیگر آن‌که آنچه ما امروز به عنوان کلام جدید ترجمه کرده و به آن می‌پردازیم، به نظر می‌رسد در مبدأ غربی آن گرفتار نوعی سرگردانی و تا حدی بی‌هویتی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پروتستان‌ها در آلمان کلام جدید، و از نظر نویسندگان انگلیسی‌زبان مسیحی، فلسفه دین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رویکردهای خاص خود را دارند</w:t>
      </w:r>
      <w:r>
        <w:rPr>
          <w:rFonts w:eastAsia="IRNazanin" w:cs="IRNazanin"/>
          <w:color w:val="111111"/>
          <w:sz w:val="28"/>
          <w:szCs w:val="28"/>
          <w:rtl w:val="true"/>
          <w:lang w:bidi="fa-IR"/>
        </w:rPr>
        <w:t>.</w:t>
      </w:r>
    </w:p>
    <w:p>
      <w:pPr>
        <w:pStyle w:val="Heading3"/>
        <w:numPr>
          <w:ilvl w:val="2"/>
          <w:numId w:val="1"/>
        </w:numPr>
        <w:rPr/>
      </w:pPr>
      <w:bookmarkStart w:id="365" w:name="__RefHeading___Toc724548_1395250215"/>
      <w:bookmarkStart w:id="366" w:name="_Toc150"/>
      <w:bookmarkEnd w:id="365"/>
      <w:r>
        <w:rPr>
          <w:rtl w:val="true"/>
        </w:rPr>
        <w:t>نتایج کلام کاربردی</w:t>
      </w:r>
      <w:bookmarkEnd w:id="366"/>
    </w:p>
    <w:p>
      <w:pPr>
        <w:pStyle w:val="BookText"/>
        <w:rPr/>
      </w:pPr>
      <w:r>
        <w:rPr>
          <w:rFonts w:ascii="IRNazanin" w:hAnsi="IRNazanin" w:eastAsia="IRNazanin"/>
          <w:color w:val="111111"/>
          <w:sz w:val="28"/>
          <w:sz w:val="28"/>
          <w:szCs w:val="28"/>
          <w:rtl w:val="true"/>
          <w:lang w:bidi="fa-IR"/>
        </w:rPr>
        <w:t>کلام کاربردی تنها یک عنوان نیست، بلکه رویکردی همراه با لوازم و نتایج خاص خود خواهد بود که از جمله نتایج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عین کمک به گستردگی دایره علم کلام، چالش جدی با مبانی و معیار‌های کلی این علم که محصول آیات قرآن، سخن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تلاش‌های بی‌وقفه عالمان اسلامی از آغاز تا کنون است، نخواهد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رویکرد نظری صرف به دین، زمینه تبیین و ترویج کارکردهای عملی دین حتی مباحث ناظر به ارزش‌ها و سرگشتگی‌های بشر امروز را پوشش خواهد داد، چه آن‌که امروز بیان قابل فهم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بر وزان عقول مردم از خواسته‌های دین است که در دوره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مخاطب‌محوری توجه ویژه‌ای می‌شد؛ همان گونه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 معروف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مترتب بر نکته فوق، این‌که به یُمن وجود حکومت اسلامی و فراهم آمدن فضای تبیین و ترویج مباحث دینی، به‌خصوص در قالب دروس معارف اسلامی، فضای مناسبی جهت عرضه دین پدید آمده است، اما به علت رویکرد و بیان فلسفی آموزه‌های دینی، بهره لازم تا کنون به دست نیامده، که مورد گلایه بسیاری از دلسوزان داخل و خارج کشور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پس از تجربه چند دهه می‌توان متناسب با نیاز نسل حاضر و شرایط جامعه و گفت‌وگوهای فراگیر جهانی، به بیان و طرح کاربردی مباحث اعتقادی در فرایندی علمی و منطقی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طرح چنین نگرشی، بیان‌گر پاسخ‌گویی اسلام به نیازهای مخلف هر دوره است، اجرای سخن معروف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را از اصولی که ما می‌گوییم، استخراج و استنباط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همان نیازهای فردی و اجتماعی مردم است؛ مانند بحث توحید در دو گستره نظری و اجتماعی که به بیان استاد مطهری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لازم توحید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مربوط به شناخت خداوند است و برای انسان فی حد ذاته هیچ ضرورتی نیست که خدا را بشناسد یا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نظر به این‌که کمال انسان در توحید اجتماعی است و این امر بدون توحید نظری و توحید عملی فردی میسر نیست، خداوند معرفت خود و پرستش خود را فرض کرده است تا توحید اجتماعی محقق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چون تربیت دینی و اعتقادی انسان‌ها یکی از مهم‌ترین اهداف حاکمیت دینی است، لازمه برنامه‌ریزی درست، وجود تصویری روشن از نیازهای اعتقادی و کلامی جامعه است تا بر اساس آن بتوان اقدامات لازم را برای توسعه و تعمیق اصول بنیادی اسلام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این نگاه، می‌توان رشته علمی کلام کاربردی مانند اخلاق کاربردی را در حوزه‌های علمیه و دانشگاه‌ها و حتی پژوهشگاه‌ها راه‌اندازی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آن‌که گسترش چنین رشته گرایشی، هیچ‌گونه منافاتی با گرایش‌های مشابه مانند کلام شیعه و امامیه نخواهد داشت، بلکه با کسب تجربیات به‌دست‌آمده از کارشناسان و اساتید آن رشته‌ها، نکات کاربردی مربوطه را می‌توان در رشته‌ای جدید به کار گرفت</w:t>
      </w:r>
      <w:r>
        <w:rPr>
          <w:rFonts w:eastAsia="IRNazanin" w:cs="IRNazanin"/>
          <w:color w:val="111111"/>
          <w:sz w:val="28"/>
          <w:szCs w:val="28"/>
          <w:rtl w:val="true"/>
          <w:lang w:bidi="fa-IR"/>
        </w:rPr>
        <w:t>.</w:t>
      </w:r>
      <w:bookmarkStart w:id="367" w:name="pg2664_17830"/>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368" w:name="__RefHeading___Toc724550_1395250215"/>
      <w:bookmarkStart w:id="369" w:name="_Toc151"/>
      <w:bookmarkEnd w:id="368"/>
      <w:r>
        <w:rPr>
          <w:rtl w:val="true"/>
        </w:rPr>
        <w:t>پیشینه پژوهش و حوزه های مرتبط</w:t>
      </w:r>
      <w:bookmarkEnd w:id="369"/>
    </w:p>
    <w:p>
      <w:pPr>
        <w:pStyle w:val="BookText"/>
        <w:rPr/>
      </w:pPr>
      <w:r>
        <w:rPr>
          <w:rFonts w:ascii="IRNazanin" w:hAnsi="IRNazanin" w:eastAsia="IRNazanin"/>
          <w:color w:val="111111"/>
          <w:sz w:val="28"/>
          <w:sz w:val="28"/>
          <w:szCs w:val="28"/>
          <w:rtl w:val="true"/>
          <w:lang w:bidi="fa-IR"/>
        </w:rPr>
        <w:t xml:space="preserve">منصفانه باید یادآور شوم، قدم‌هایی نیز تا کنون با رویکرد نیازمحوری، متناسب با مقتضیات زمان توسط برخی پژوهش‌گران حال حاضر جامعه صورت گرفته که امید است افزون تر نیز گردد؛ رشته‌هایی مانند مهدویت و گرایش جامعه‌شناسی در رشته شیعه‌شناسی، یا کتاب‌هایی درباره مبانی کلامی ولایت فقیه، 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نوین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بسیاری از کتاب‌های مربوط به کلام جدید نیز در برخی مباحث، با نگاه تطبیقی به رویکرد اسلام درباره مسائل معاصر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قدم‌هایی ارزش‌مند بود که به نحوی می‌توان آن‌ها را پیشینه این تحقیق به حساب آورد، اما وجه تمایز این تحقیق آن است که از نگاه جزیره‌ای و سلیقه‌ای ـ که آفت همیشگی پژوهش‌های ما بوده ـ، به رویکرد و حتی جریانی نظر دارد تا انگیزه و زمینه تحقیقات فراگیرتر در این باره را فراهم کند، چراکه به قول اهل فن و مصلحان اجتماعی، کارهای بزرگ از ایده‌ها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حوزه‌های مطالعاتی که می‌توان آن‌ها را مرتبط با رویکرد کلام کاربردی دانست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کلام اجتماعی که امروزه، هم در بحث جامعه‌شناسی دین برخی مباحث آن مطرح است و هم برخی گرایش‌ها در این زمینه در فضاهای علمی فعال است؛ مانند گرایش جامعه‌شناسی از رشته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کلام تطبیقی که آن خود می‌تواند با نگاه مقایسه‌ای، مباحث اعتقادی میان ادیان و حتی مذاهب مختلف یک دین را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همین‌جا باید یادآور شد در غرب نیز تلاش‌هایی در این باره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است؛ به‌خصوص با گسترش علوم اجتماعی در قرن نوزدهم، الهی‌دانان مسیحی در صدد استفاده از شیوه‌های این علوم برای پژوهش درباره نقش مسیحیت در جامعه برآمدند و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دادند؛ نظریه هنجاری که با تحقیقات تجربی همراه شده بود، ناظر به چگونگی کارکرد کلیسا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آنچه ما مبتنی بر ساختارها و مفاد کلام اسلامی در نظر داریم، تفاوت‌های جدی دارد</w:t>
      </w:r>
      <w:r>
        <w:rPr>
          <w:rFonts w:eastAsia="IRNazanin" w:cs="IRNazanin"/>
          <w:color w:val="111111"/>
          <w:sz w:val="28"/>
          <w:szCs w:val="28"/>
          <w:rtl w:val="true"/>
          <w:lang w:bidi="fa-IR"/>
        </w:rPr>
        <w:t>.</w:t>
      </w:r>
    </w:p>
    <w:p>
      <w:pPr>
        <w:pStyle w:val="Heading3"/>
        <w:numPr>
          <w:ilvl w:val="2"/>
          <w:numId w:val="1"/>
        </w:numPr>
        <w:rPr/>
      </w:pPr>
      <w:bookmarkStart w:id="370" w:name="__RefHeading___Toc724552_1395250215"/>
      <w:bookmarkStart w:id="371" w:name="_Toc152"/>
      <w:bookmarkEnd w:id="370"/>
      <w:r>
        <w:rPr>
          <w:rtl w:val="true"/>
        </w:rPr>
        <w:t>برخی مسائل کلام کاربردی</w:t>
      </w:r>
      <w:bookmarkEnd w:id="3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در ساختار و ماهیت مباحث کلامی مورد نیاز، می‌تواند دیگر دست‌آورد این طرح باشد، چه آن‌که از قرون اولیه، به‌خصوص از قرن چهارم که تدوین و نگارش کتب کلامی شروع شد، نوعاً</w:t>
      </w:r>
      <w:bookmarkStart w:id="372" w:name="pg2664_17831"/>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 ساختار مشخصی از مبدأ تا معاد بوده است، که امروز همین رویه حتی در کتب اعتقادی تدوین‌شده برای عموم پی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امروز در جامعه با مباحثی ـ مثلاً ـ در حوزه انسان‌شناسی و دیگر موارد روبه‌رو هستیم که در ساختارهای متعارف کلامی نمی‌گنجند؛ یعنی به صورت مستقیم در دایره توحید، نبوت و معاد یا دیگر اصول اعتقادی قرار نمی‌گیرند، اما از سوی دیگر، جز با تبیین مبانی کلامی آن‌ها قابلیت پذیرش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نوعاً مسائل بر اساس رویکردها پدید می آیند، عدم وجود چنین نگاهی در دوران معاصر موجب شد که به این دست مباحث که گاه مملو از شبهات کلامی‌اند، توجه جدی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اهم مسائل قابل بحث در کلام کاربردی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ولایت فقیه و رابطه دین و دنیا و حکومت عالمان در عصر غیبت؛</w:t>
      </w:r>
    </w:p>
    <w:p>
      <w:pPr>
        <w:pStyle w:val="BookText"/>
        <w:rPr/>
      </w:pPr>
      <w:r>
        <w:rPr>
          <w:rFonts w:ascii="IRNazanin" w:hAnsi="IRNazanin" w:eastAsia="IRNazanin"/>
          <w:color w:val="111111"/>
          <w:sz w:val="28"/>
          <w:sz w:val="28"/>
          <w:szCs w:val="28"/>
          <w:rtl w:val="true"/>
          <w:lang w:bidi="fa-IR"/>
        </w:rPr>
        <w:t>ـ حجاب، ضرورت و مبانی التزام به آن؛</w:t>
      </w:r>
    </w:p>
    <w:p>
      <w:pPr>
        <w:pStyle w:val="BookText"/>
        <w:rPr/>
      </w:pPr>
      <w:r>
        <w:rPr>
          <w:rFonts w:ascii="IRNazanin" w:hAnsi="IRNazanin" w:eastAsia="IRNazanin"/>
          <w:color w:val="111111"/>
          <w:sz w:val="28"/>
          <w:sz w:val="28"/>
          <w:szCs w:val="28"/>
          <w:rtl w:val="true"/>
          <w:lang w:bidi="fa-IR"/>
        </w:rPr>
        <w:t>ـ تقلید و مبانی معرفتی و اعتقادی آن؛</w:t>
      </w:r>
    </w:p>
    <w:p>
      <w:pPr>
        <w:pStyle w:val="BookText"/>
        <w:rPr/>
      </w:pPr>
      <w:r>
        <w:rPr>
          <w:rFonts w:ascii="IRNazanin" w:hAnsi="IRNazanin" w:eastAsia="IRNazanin"/>
          <w:color w:val="111111"/>
          <w:sz w:val="28"/>
          <w:sz w:val="28"/>
          <w:szCs w:val="28"/>
          <w:rtl w:val="true"/>
          <w:lang w:bidi="fa-IR"/>
        </w:rPr>
        <w:t>ـ اخلاق دینی و عرفی و ادله دینی بودن اخلاق؛</w:t>
      </w:r>
    </w:p>
    <w:p>
      <w:pPr>
        <w:pStyle w:val="BookText"/>
        <w:rPr/>
      </w:pPr>
      <w:r>
        <w:rPr>
          <w:rFonts w:ascii="IRNazanin" w:hAnsi="IRNazanin" w:eastAsia="IRNazanin"/>
          <w:color w:val="111111"/>
          <w:sz w:val="28"/>
          <w:sz w:val="28"/>
          <w:szCs w:val="28"/>
          <w:rtl w:val="true"/>
          <w:lang w:bidi="fa-IR"/>
        </w:rPr>
        <w:t xml:space="preserve">ـ فلسفه تشریع و اجرای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عناوین و قالب‌های مختلف قابل بحثند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نیز به صورت موردی و متناسب با پرسش‌های افراد طرح شده است؛</w:t>
      </w:r>
    </w:p>
    <w:p>
      <w:pPr>
        <w:pStyle w:val="BookText"/>
        <w:rPr/>
      </w:pPr>
      <w:r>
        <w:rPr>
          <w:rFonts w:ascii="IRNazanin" w:hAnsi="IRNazanin" w:eastAsia="IRNazanin"/>
          <w:color w:val="111111"/>
          <w:sz w:val="28"/>
          <w:sz w:val="28"/>
          <w:szCs w:val="28"/>
          <w:rtl w:val="true"/>
          <w:lang w:bidi="fa-IR"/>
        </w:rPr>
        <w:t>ـ خانواده، همسرگزینی و تربیت فرزند؛</w:t>
      </w:r>
    </w:p>
    <w:p>
      <w:pPr>
        <w:pStyle w:val="BookText"/>
        <w:rPr/>
      </w:pPr>
      <w:r>
        <w:rPr>
          <w:rFonts w:ascii="IRNazanin" w:hAnsi="IRNazanin" w:eastAsia="IRNazanin"/>
          <w:color w:val="111111"/>
          <w:sz w:val="28"/>
          <w:sz w:val="28"/>
          <w:szCs w:val="28"/>
          <w:rtl w:val="true"/>
          <w:lang w:bidi="fa-IR"/>
        </w:rPr>
        <w:t>ـ مبانی کلامی تعلیم و تربیت؛</w:t>
      </w:r>
    </w:p>
    <w:p>
      <w:pPr>
        <w:pStyle w:val="BookText"/>
        <w:rPr/>
      </w:pPr>
      <w:r>
        <w:rPr>
          <w:rFonts w:ascii="IRNazanin" w:hAnsi="IRNazanin" w:eastAsia="IRNazanin"/>
          <w:color w:val="111111"/>
          <w:sz w:val="28"/>
          <w:sz w:val="28"/>
          <w:szCs w:val="28"/>
          <w:rtl w:val="true"/>
          <w:lang w:bidi="fa-IR"/>
        </w:rPr>
        <w:t>ـ تقریب میان ادیان و مذاهب؛</w:t>
      </w:r>
    </w:p>
    <w:p>
      <w:pPr>
        <w:pStyle w:val="BookText"/>
        <w:rPr/>
      </w:pPr>
      <w:r>
        <w:rPr>
          <w:rFonts w:ascii="IRNazanin" w:hAnsi="IRNazanin" w:eastAsia="IRNazanin"/>
          <w:color w:val="111111"/>
          <w:sz w:val="28"/>
          <w:sz w:val="28"/>
          <w:szCs w:val="28"/>
          <w:rtl w:val="true"/>
          <w:lang w:bidi="fa-IR"/>
        </w:rPr>
        <w:t>ـ مباحث انسان‌شناسی؛</w:t>
      </w:r>
    </w:p>
    <w:p>
      <w:pPr>
        <w:pStyle w:val="BookText"/>
        <w:rPr/>
      </w:pPr>
      <w:r>
        <w:rPr>
          <w:rFonts w:ascii="IRNazanin" w:hAnsi="IRNazanin" w:eastAsia="IRNazanin"/>
          <w:color w:val="111111"/>
          <w:sz w:val="28"/>
          <w:sz w:val="28"/>
          <w:szCs w:val="28"/>
          <w:rtl w:val="true"/>
          <w:lang w:bidi="fa-IR"/>
        </w:rPr>
        <w:t>ـ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نتیجه آن‌که با پذیرش عمومی این نگاه، می‌توان گستره وسیعی از مسائل اعتقادی مورد نیاز جامعه را با بررسی‌های دقیق کتاب‌خانه ای و میدانی و مباحثات علمی کارشناسان خبره در فضاهای آموزشی و پژوهشی،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نیازسنجی و آسیب‌شناسی، احصا و مورد مداقه و توجه قرار داد</w:t>
      </w:r>
      <w:r>
        <w:rPr>
          <w:rFonts w:eastAsia="IRNazanin" w:cs="IRNazanin"/>
          <w:color w:val="111111"/>
          <w:sz w:val="28"/>
          <w:szCs w:val="28"/>
          <w:rtl w:val="true"/>
          <w:lang w:bidi="fa-IR"/>
        </w:rPr>
        <w:t>.</w:t>
      </w:r>
    </w:p>
    <w:p>
      <w:pPr>
        <w:pStyle w:val="Heading3"/>
        <w:numPr>
          <w:ilvl w:val="2"/>
          <w:numId w:val="1"/>
        </w:numPr>
        <w:rPr/>
      </w:pPr>
      <w:bookmarkStart w:id="373" w:name="__RefHeading___Toc724554_1395250215"/>
      <w:bookmarkStart w:id="374" w:name="_Toc153"/>
      <w:bookmarkEnd w:id="373"/>
      <w:r>
        <w:rPr>
          <w:rtl w:val="true"/>
        </w:rPr>
        <w:t>فرجامین سخن</w:t>
      </w:r>
      <w:bookmarkEnd w:id="3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آن‌که پارادایم‌های فعلی علم کلام، به‌خصوص با نگاه‌های مختلف عقل‌گرایی و اخباری و به بیان دیگر فلسفی و ضدفلسفی، ما را به نتیجه متناسب با نیاز‌های انسان معاصر نمی‌رساند، محور اصلی در دانش کاربردی، باید حرکت از متن میراث اسلامی به سمت حل کردن</w:t>
      </w:r>
      <w:bookmarkStart w:id="375" w:name="pg2664_17832"/>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مسائل عینی جامعه باشد؛ یعنی فراهم کردن زمینه ورود آموزه‌های اسلامی به صحنه اجرایی مورد نیاز جامعه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نگارنده با صرحت یادآور می‌شود آنچه گفته شد نه سخن آخر و نه آخرین سخن است، بلکه تنها پیش‌نویسی است تا پس از گفت‌وگو و جرح و تعدیل منصفانه و عالمانه صاحب‌نظران، زمینه پاسخ‌گویی نیازهای در حال تحول جامعه بشری یا دست‌کم متدینان را بر اساس مبانی معرفتی اسلام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مؤکدانه یادآور می‌شوم، معتقد نیستم تمام آنچه از ادله و مبانی در هویت ساختاری و معرفتی کلام کاربردی آمد، کاملاً وافی به مقصود و به دور از اشکال است، اما با جسارت ادعا می‌کنم ما نیازمند رویکردی در مباحث کلامی هستیم که ناظر به شرایط و موقعیت جامعه امروز باشد؛ از این رو امید است کلا‌م‌پژوهان ارجمند با نگاه عالمانه و دغدغه‌های دلسوزانه، با ارائه راه‌کارهای علمی، این ایده نوپا را یاری کنند، چراکه این اقدام از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العلم بالرد و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نخواهد بود</w:t>
      </w:r>
      <w:r>
        <w:rPr>
          <w:rFonts w:eastAsia="IRNazanin" w:cs="IRNazanin"/>
          <w:color w:val="111111"/>
          <w:sz w:val="28"/>
          <w:szCs w:val="28"/>
          <w:rtl w:val="true"/>
          <w:lang w:bidi="fa-IR"/>
        </w:rPr>
        <w:t>.</w:t>
      </w:r>
    </w:p>
    <w:p>
      <w:pPr>
        <w:pStyle w:val="Heading3"/>
        <w:numPr>
          <w:ilvl w:val="2"/>
          <w:numId w:val="1"/>
        </w:numPr>
        <w:rPr/>
      </w:pPr>
      <w:bookmarkStart w:id="376" w:name="__RefHeading___Toc724556_1395250215"/>
      <w:bookmarkStart w:id="377" w:name="_Toc154"/>
      <w:bookmarkEnd w:id="376"/>
      <w:r>
        <w:rPr>
          <w:rtl w:val="true"/>
        </w:rPr>
        <w:t>نتیجه</w:t>
      </w:r>
      <w:bookmarkEnd w:id="377"/>
    </w:p>
    <w:p>
      <w:pPr>
        <w:pStyle w:val="Heading3"/>
        <w:numPr>
          <w:ilvl w:val="2"/>
          <w:numId w:val="1"/>
        </w:numPr>
        <w:rPr/>
      </w:pPr>
      <w:bookmarkStart w:id="378" w:name="__RefHeading___Toc724558_1395250215"/>
      <w:bookmarkStart w:id="379" w:name="_Toc155"/>
      <w:bookmarkEnd w:id="378"/>
      <w:r>
        <w:rPr>
          <w:rtl w:val="true"/>
        </w:rPr>
        <w:t>منابع</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الاسلام، بیروت،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اوجبی، علی،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کلام در بستر تحول، کلام جدید در گذر اندیشه‌ها، قم،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قم، بوستان کتاب،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کلام، تعریف، وظیفه و قلمرو، فصل‌نامه قبسات،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و عبداللهی،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ماهیت کلام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نوین دینی،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جدید با رویکرد اسلامی، قم،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علم کلام، قم،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استیون،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شلایر ماخر،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صانعی دره‌بیدی، تهران، 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 مسائل جدید در علم کلام، قم، مؤسسه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قبض و بسط تئوریک شریعت، تهران، مؤسسه فرهنگی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میان‌محمد،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جوادی و اسماعیل سعادت،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مطهری و کلام جدید، تهران، پژوهشگاه فرهنگ و اندیشه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فنایی، ابوالقاسم،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فلسفه دین و کلام جدید، قم، اشراق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محمدصادق،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دوم،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فیاض،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قربانی، تهران، 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هرمنوتیک، کتاب و سنت، تهران، 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مؤسسه الوفا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محمدرضایی،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تطبیقی، قم،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مسلم،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 اصل بنیادین فلسفه اخلاق استاد مطهری، آئینه معرفت، ش</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حوزه‌های علمیه اسلام و نیازهای جهان امروز، تهران، حزب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جهان‌بینی اسلامی،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روش کلامی شیخ مفید با کلام مسیحی، ترجمه همایون همتی، تهران، کیهان فرهنگی، ش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عقلانی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سال اول،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هیک، جان،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سالکی، تهران،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علم کلام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سال سوم،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یوسفیان،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جدید، قم، مؤسسه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Hetinik, Gerben, practical theology: history, theory, action domains, Grand Rapids: wm. B. Eerdmans publishing co,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Wolfson, Harry Austryn, The Philosophy Of The KALAM, Harvard University Press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Craig, William Lane, The Kalãm Cosmological Argument, London, The Macmillan Press Ltd, 1t 1979</w:t>
      </w:r>
      <w:r>
        <w:rPr>
          <w:rFonts w:eastAsia="Times New Roman" w:cs="Times New Roman" w:ascii="Times New Roman" w:hAnsi="Times New Roman"/>
          <w:color w:val="111111"/>
          <w:sz w:val="28"/>
          <w:szCs w:val="28"/>
          <w:rtl w:val="true"/>
          <w:lang w:val="en-US" w:bidi="en-US"/>
        </w:rPr>
        <w:t>.</w:t>
      </w:r>
      <w:bookmarkStart w:id="380" w:name="pg2664_17834"/>
    </w:p>
    <w:p>
      <w:pPr>
        <w:pStyle w:val="Heading2"/>
        <w:numPr>
          <w:ilvl w:val="1"/>
          <w:numId w:val="1"/>
        </w:numPr>
        <w:rPr/>
      </w:pPr>
      <w:bookmarkStart w:id="381" w:name="__RefHeading___Toc724560_1395250215"/>
      <w:bookmarkStart w:id="382" w:name="_Toc156"/>
      <w:bookmarkEnd w:id="380"/>
      <w:bookmarkEnd w:id="381"/>
      <w:r>
        <w:rPr>
          <w:rtl w:val="true"/>
        </w:rPr>
        <w:t>رابطه ذات با صفات از منظر معتزله</w:t>
      </w:r>
      <w:bookmarkEnd w:id="382"/>
    </w:p>
    <w:p>
      <w:pPr>
        <w:pStyle w:val="Heading3"/>
        <w:numPr>
          <w:ilvl w:val="2"/>
          <w:numId w:val="1"/>
        </w:numPr>
        <w:rPr/>
      </w:pPr>
      <w:bookmarkStart w:id="383" w:name="__RefHeading___Toc724562_1395250215"/>
      <w:bookmarkStart w:id="384" w:name="_Toc15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عبدالهادی اعتصامی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1393/02/28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1393/07/18</w:t>
      </w:r>
    </w:p>
    <w:p>
      <w:pPr>
        <w:pStyle w:val="Heading3"/>
        <w:numPr>
          <w:ilvl w:val="2"/>
          <w:numId w:val="1"/>
        </w:numPr>
        <w:rPr/>
      </w:pPr>
      <w:bookmarkStart w:id="385" w:name="__RefHeading___Toc724564_1395250215"/>
      <w:bookmarkStart w:id="386" w:name="_Toc158"/>
      <w:bookmarkEnd w:id="385"/>
      <w:r>
        <w:rPr>
          <w:rtl w:val="true"/>
        </w:rPr>
        <w:t>چکیده</w:t>
      </w:r>
      <w:bookmarkEnd w:id="386"/>
    </w:p>
    <w:p>
      <w:pPr>
        <w:pStyle w:val="BookText"/>
        <w:rPr/>
      </w:pPr>
      <w:r>
        <w:rPr>
          <w:rFonts w:ascii="IRNazanin" w:hAnsi="IRNazanin" w:eastAsia="IRNazanin"/>
          <w:color w:val="111111"/>
          <w:sz w:val="28"/>
          <w:sz w:val="28"/>
          <w:szCs w:val="28"/>
          <w:rtl w:val="true"/>
          <w:lang w:bidi="fa-IR"/>
        </w:rPr>
        <w:t>رابطه ذات با صفات، از اساسی‌ترین مسائل کلامی است که همواره مورد بحث و گفت‌وگو میان اندیشمندان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گزارشی درباره رابطه ذات با صفات از منظر اندیشمندان معتزلی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یا معتزلیانِ نخستین، به دلیل گرفتار نشدن به مشکل تعدد آلهه یا تعدد صفات قدیم در ذات خداوند، از نخستین گروه‌هایی هستند که به طور مطلق، صفات را از ذات خداوند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معتزلیان به جهت رهایی از شبهه تعطیل، آرای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احوال و عینیت صفات با ذات را مطرح کردند، اما هر سه نظریه نیابت، عینیت و احوال، قرائتی متفاوت از دیدگاه نفی صفات است</w:t>
      </w:r>
      <w:r>
        <w:rPr>
          <w:rFonts w:eastAsia="IRNazanin" w:cs="IRNazanin"/>
          <w:color w:val="111111"/>
          <w:sz w:val="28"/>
          <w:szCs w:val="28"/>
          <w:rtl w:val="true"/>
          <w:lang w:bidi="fa-IR"/>
        </w:rPr>
        <w:t>.</w:t>
      </w:r>
    </w:p>
    <w:p>
      <w:pPr>
        <w:pStyle w:val="Heading3"/>
        <w:numPr>
          <w:ilvl w:val="2"/>
          <w:numId w:val="1"/>
        </w:numPr>
        <w:rPr/>
      </w:pPr>
      <w:bookmarkStart w:id="387" w:name="__RefHeading___Toc724566_1395250215"/>
      <w:bookmarkStart w:id="388" w:name="_Toc159"/>
      <w:bookmarkEnd w:id="387"/>
      <w:r>
        <w:rPr>
          <w:rtl w:val="true"/>
        </w:rPr>
        <w:t>واژگان کلیدی</w:t>
      </w:r>
      <w:bookmarkEnd w:id="3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وجودشناسی صفات، غیریت، عینیت، نیابت، معتزله</w:t>
      </w:r>
      <w:r>
        <w:rPr>
          <w:rFonts w:eastAsia="IRNazanin" w:cs="IRNazanin"/>
          <w:color w:val="111111"/>
          <w:sz w:val="28"/>
          <w:szCs w:val="28"/>
          <w:rtl w:val="true"/>
          <w:lang w:bidi="fa-IR"/>
        </w:rPr>
        <w:t>.</w:t>
      </w:r>
      <w:bookmarkStart w:id="389" w:name="pg2664_17835"/>
    </w:p>
    <w:p>
      <w:pPr>
        <w:pStyle w:val="BookText"/>
        <w:rPr/>
      </w:pPr>
      <w:bookmarkEnd w:id="38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0" w:name="__RefHeading___Toc724568_1395250215"/>
      <w:bookmarkStart w:id="391" w:name="_Toc160"/>
      <w:bookmarkEnd w:id="390"/>
      <w:r>
        <w:rPr>
          <w:rtl w:val="true"/>
        </w:rPr>
        <w:t>مقدمه</w:t>
      </w:r>
      <w:bookmarkEnd w:id="391"/>
    </w:p>
    <w:p>
      <w:pPr>
        <w:pStyle w:val="BookText"/>
        <w:rPr/>
      </w:pPr>
      <w:r>
        <w:rPr>
          <w:rFonts w:ascii="IRNazanin" w:hAnsi="IRNazanin" w:eastAsia="IRNazanin"/>
          <w:color w:val="111111"/>
          <w:sz w:val="28"/>
          <w:sz w:val="28"/>
          <w:szCs w:val="28"/>
          <w:rtl w:val="true"/>
          <w:lang w:bidi="fa-IR"/>
        </w:rPr>
        <w:t>مسئله صفات خداوند و کیفیت اتصاف ذات پروردگار به این اوصاف و ارتباط آن با توحید حقیقی، از مباحث کهن و بنیادین در تاریخ عقاید و اندیشه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مناقشه درباره اتصاف یا عدم اتصاف ذات الهی به اسما و صفات، از نخستین پرسش‌های اعتقادی بود که همواره معرکه آرای اصناف مختلف اندیشمندان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صفات خداوند در علم کلام، از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وجودشناسی صفات با این مطلب سروکار دارد که آیا صفات خداوند، حقیقتی متمایز از ذات الهی دارد یا عین ذات اوست؟ به تعبیری دیگر، در مبحث وجودشناسی از رابطه ذات با صفات و نیز از نظریات عینیت، غیریت و نیابت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مباحث معناشناسیِ صفات، این پرسش مطرح می‌شود که صفات الهی را چگونه باید فهمید و آیا بشر می‌تواند به شناخت حقیقیِ خداوند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اندیشمندان اسلامی با توجه به گرایش‌های کلامی خود، در صدد پاسخ به این پرسش‌ها برآمده‌اند، و از این رهگذر نظریات گوناگون و متنوعی به منصه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مسلمانان اهل‌سنت، از آغاز دو دیدگاه در مباحث وجودشناسی اسما و صفات وجود داشته؛ عده‌ای به اهل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به اهل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اختلاف در بحث وجودشناسیِ صفات خداوند، بین اهل حدیث و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اثبات به لحاظ وجودشناختی، به واقعیت داشتن صفات معتقد بودند و تمامی صفات کمالی خداوند را زاید بر ذات می‌دانستند؛ برای مثال، آن‌ها وقتی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عالم است، عالم بودن در نظر آن‌ها یعنی پذیرفتن حقیقت و 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 خارج از ذات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اهل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عالمٌ بعلمٍ هوَ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عالم است به واسطه علمی که آن علم،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صفات ذات الهی را عاری از هر صفت کمالی می‌دانستند، اما به واسطه زیادتی صفات به عنوان حقیقتی مستقل از ذات، او را به صفات متصف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اهل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معتزله نخستین</w:t>
      </w:r>
      <w:r>
        <w:rPr>
          <w:rStyle w:val="FootnoteAnchor"/>
          <w:rtl w:val="true"/>
        </w:rPr>
        <w:footnoteReference w:id="14"/>
      </w:r>
      <w:r>
        <w:rPr>
          <w:rFonts w:ascii="IRNazanin" w:hAnsi="IRNazanin" w:eastAsia="IRNazanin"/>
          <w:color w:val="111111"/>
          <w:sz w:val="28"/>
          <w:sz w:val="28"/>
          <w:szCs w:val="28"/>
          <w:rtl w:val="true"/>
          <w:lang w:bidi="fa-IR"/>
        </w:rPr>
        <w:t xml:space="preserve">بودند که صفات را نفی می‌کردند و عالم بودن را برابر با اعتقاد به وجود علم نمی‌دانستند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عالمٌ بعلمٍ هو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عالم بنفسه لا بعلمٍ</w:t>
      </w:r>
      <w:r>
        <w:rPr>
          <w:rFonts w:eastAsia="IRNazanin" w:cs="IRNazanin"/>
          <w:color w:val="111111"/>
          <w:sz w:val="28"/>
          <w:szCs w:val="28"/>
          <w:rtl w:val="true"/>
          <w:lang w:bidi="fa-IR"/>
        </w:rPr>
        <w:t>»</w:t>
      </w:r>
      <w:bookmarkStart w:id="392" w:name="pg2664_17836"/>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نخستین هنگامی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مقصودشان این بود که خدا بنفسه عالم است و برای علم خود نیازمند چیزی ورای ذات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گروهی از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قائل به نیابت ذات از صفات و برخی قائل به عینیت ذات و صفات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393" w:name="__RefHeading___Toc724570_1395250215"/>
      <w:bookmarkStart w:id="394" w:name="_Toc161"/>
      <w:bookmarkEnd w:id="393"/>
      <w:r>
        <w:rPr>
          <w:rtl w:val="true"/>
        </w:rPr>
        <w:t>صفت از دیدگاه معتزله</w:t>
      </w:r>
      <w:bookmarkEnd w:id="394"/>
    </w:p>
    <w:p>
      <w:pPr>
        <w:pStyle w:val="Heading4"/>
        <w:numPr>
          <w:ilvl w:val="3"/>
          <w:numId w:val="1"/>
        </w:numPr>
        <w:rPr/>
      </w:pPr>
      <w:bookmarkStart w:id="395" w:name="__RefHeading___Toc724572_1395250215"/>
      <w:bookmarkStart w:id="396" w:name="_Toc162"/>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باقلانی در کتاب التمهید باب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صفت و این‌که آیا صفت همان وصف است یا مفهومی غیر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باقلانی،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می‌کند و در ضمن تعریف صفت، اثبات می‌کند که صفت غیر از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از ازل موجود بوده و امکان ندارد زمانی وجود داشته باشد که او دارای این صفات نبوده باشد، چه این‌که عدم بر این صفات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وصف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این وصف ـ برای خداوند و غیر او ـ که عالم، زنده، قادر، نعمت‌دهنده و دارای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که سخنی قابل شنیدن و یا عبارتی گویای چنان سخنی است، غیر از صفتی است که قائم به خداوند است و به سبب وجود آن برای خداوند، او عالم، قادر و مرید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دو صفت هستند که ذاتاً برای او موجودند و وصف و اسم از آن حکایت می‌کند؛ بنابراین، وصف غیر از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باقلانی،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وی در همین کتاب، دیدگاه معتزله را درباره معنای صفت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معتزله، صفت چیزی بیش از همان وصفی نیست که سخن‌گوینده و اخباردهنده از این‌که او عالم و قادر 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این ادعای بزرگ را مطرح کرده‌اند که خداوند در ازل، بدون هیچ صفتی از صفات خویش و بدون هیچ اسمی از اسما و صفات والای خویش،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جایز نیست او در قِدَم ـ بدان سبب که به عقیده آنان کلام او مخلوق است ـ خود را وصف کرده باشد و نیز جایز نیست در قدم همراه با او وصف‌کننده‌ای باشد که از آنچه او بر آن است، خبر دهد؛ بنابراین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صفتی برای خداوند، پیش از آن‌که خلق خویش را بیافریند، وجود نداشته و این آفریدگانند که برای خداوند اسما و صفاتی را قرار می‌دهند، زیرا آنان خود خالق گفتارهایی هستند که صفات و اسمای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 دیگر این مطلب آن است که ایشان مدعی‌اند اسم همان تسمیه است و آن گفته‌ای است که خداوند بدان نامیده شده است و خداوند پیش از آن‌که کسانی را که با آنان سخن گفت و بدانان امر و نهی کرده خلق کند، نه اسمی داشت و نه صفتی، ولی چون بندگان را به وجود آورد، آنان برای او اسما و صفات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باقلانی،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مسئله دیگری را که همان مسئله اسم و مسمّا و این‌که آیا این دو، یک چیزند یا دو حقیقتِ مختلفند،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ـ که مقصود وی همان اهل‌سنت یا اشاعره است ـ عقیده دارند که اسم همان مسمّا یا صفتی متعلق بدان و چیزی غیر از تسمیه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عقیده دارند اسم غیر از مسمّا و در واقع همان قول کسی است که نامی می‌دهد و همان تسمیه‌ای است که کسی را بدان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همین مضمون نیز از جوینی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نیز دیدگاه معتزله را به همین مضمون نقل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فمما اتفق علیه جمیعهم من مساوی فضائحهم نفیهم صفات الباری جل جلاله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 سبحانه علم و لا قدرة و لا حیاة و لا سمع و لا بصر و لا بقاء و أنه لم‌یکن له فی الأزل کلام و لا إرادة و لم‌یکن له فی الأزل اسم و لا صفة، لأن الصفة عندهم هو وصف الواصف و لم‌یکن فی الأزل 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عندهم التسمیة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اسفراینی،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تقریر از صفت را اشعری به معتزله و خوارج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خوارج نیز اسما و صفات را همان اقوال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 جای دیگر، همین مضمون را از ابوعلی جبائی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معتقدند که وصف همان صفت و اسم همان تسمیه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ـ چنانچه نسبت آن به معتزله صحت داشته باشد ـ نظریه‌ای مهم است و نیازمند توضیح و تبیین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دیدگاه قاضی عبدالجبار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بنا بر قرارداد، دارای معنا هستند، و ارتباط طبیعی و مستقیم میان اسم و مسمّا وجود ندارد، بلکه ارتباط آن‌ها نتیجه قصد کسی است که نام‌گذاری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گزارش‌ها می‌توان گفت، از دیدگاه معتزله صفت همان وصف است و وصف نیز سخن و خبرِ کسی است که از امری خبر می‌دهد؛ نظیر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یا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صفت، مدلولی جز وصف نیست و وصف بر وجود صفتی مستقل در ذات موصوف دلالت نمی‌کند</w:t>
      </w:r>
      <w:r>
        <w:rPr>
          <w:rFonts w:eastAsia="IRNazanin" w:cs="IRNazanin"/>
          <w:color w:val="111111"/>
          <w:sz w:val="28"/>
          <w:szCs w:val="28"/>
          <w:rtl w:val="true"/>
          <w:lang w:bidi="fa-IR"/>
        </w:rPr>
        <w:t>.</w:t>
      </w:r>
      <w:r>
        <w:rPr>
          <w:rStyle w:val="FootnoteAnchor"/>
          <w:rtl w:val="true"/>
        </w:rPr>
        <w:footnoteReference w:id="15"/>
      </w:r>
      <w:bookmarkStart w:id="397" w:name="pg2664_17838"/>
    </w:p>
    <w:p>
      <w:pPr>
        <w:pStyle w:val="BookText"/>
        <w:rPr/>
      </w:pPr>
      <w:bookmarkEnd w:id="397"/>
      <w:r>
        <w:rPr>
          <w:rFonts w:ascii="IRNazanin" w:hAnsi="IRNazanin" w:eastAsia="IRNazanin"/>
          <w:color w:val="111111"/>
          <w:sz w:val="28"/>
          <w:sz w:val="28"/>
          <w:szCs w:val="28"/>
          <w:rtl w:val="true"/>
          <w:lang w:bidi="fa-IR"/>
        </w:rPr>
        <w:t xml:space="preserve">معتزله بر مدعای خود، دلایلی اقامه کرده است؛ نخست این‌که اگر قرار باشد وصف، حکایت از وجود خصوصیتی در ذات کند، در این صورت اگر خداوند علم و قدرت یا صفتی دیگر از صفات را بیافریند، به این اعتبار باید بتوان او را 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از آن‌جا که صفت چیزی است که وصف‌کننده به واسطه آن به این نام نامیده می‌شود، بنابراین جز سخن و 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این‌که، برخی معتزله به سخن اهل لغت استناد کرده‌اند که وصف و صفت را به یک معنا دانسته‌اند؛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صفت همان وصف و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بر این مبنا، در تفسیر صفت، صفات ازلی را از خداوند نفی کرده‌اند، زیرا محال است که وجود وصف‌کننده‌ای در ازل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صفت در وجود و عدم، به وصف وابسته است؛ در نتیجه صفات، حقایقی مستقل قائم به موصوف نیستند، بلکه صفات تنها معانی‌ای هستند که الفاظ و کتابت یا لغت به وجه عام، بر آن‌ها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آن‌که، از دیدگاه معتزله صفت و اسم، لفظ یا کلمه‌ای ملفوظ و مکتوب است که از سوی واصف یا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رأی معتزله درباره صفات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اسم به وصف و تسمیه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تسمیه، الفاظی هستند که واصف آن‌ها را احداث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حادث و مخلوقند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گزاره، نتیجه این می‌شود که از دیدگاه معتزله، صفات قدیم قائم به ذات وجود ندارد، و تمام صفات حادث و به وصفِ واصف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تعریف صفت از دیدگاه معتزله روشن شد، به بررسی اقوال اندیشمندان معتزله و تنوع دیدگاه ایشان می‌پردازیم</w:t>
      </w:r>
      <w:r>
        <w:rPr>
          <w:rFonts w:eastAsia="IRNazanin" w:cs="IRNazanin"/>
          <w:color w:val="111111"/>
          <w:sz w:val="28"/>
          <w:szCs w:val="28"/>
          <w:rtl w:val="true"/>
          <w:lang w:bidi="fa-IR"/>
        </w:rPr>
        <w:t>.</w:t>
      </w:r>
    </w:p>
    <w:p>
      <w:pPr>
        <w:pStyle w:val="Heading4"/>
        <w:numPr>
          <w:ilvl w:val="3"/>
          <w:numId w:val="1"/>
        </w:numPr>
        <w:rPr/>
      </w:pPr>
      <w:bookmarkStart w:id="398" w:name="__RefHeading___Toc724574_1395250215"/>
      <w:bookmarkStart w:id="399" w:name="_Toc163"/>
      <w:bookmarkEnd w:id="398"/>
      <w:r>
        <w:rPr>
          <w:rtl w:val="true"/>
        </w:rPr>
        <w:t>نظریه نفی صفات</w:t>
      </w:r>
      <w:bookmarkEnd w:id="3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اولین اظهار نظر کلامی درباره صفات خداوند را به رهبران جبریه، یعنی جعد بن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قدریه، مانند معبد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غیلان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فرقه جبریه به جبر و فرقه قدریه به تفویض قائلند، هر دو گروه در مسئله نفی صفات از خداوند،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صفات الهی را نفی کرد، جعد بن درهم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ابن‌عماد حنبلی،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سامی النشار،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نفی صفات به جهم بن صفوان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وی نظریه نفی صفات را از جعد بن درهم اخذ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ابن‌عماد حنبلی،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سامی النشار،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بیان دقیق‌تر باید گفت، جهم بن صفوان نافیِ صفات خداوند نبود، بلکه نافیِ وصف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متکلمان متقدم اسلام، جهم بن صفوان نخستین کسی است که به جنبه معناشناسیِ صفات توجه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خداوند را نباید به 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 ولی به صفاتی چون قادر، فاعل و خالق، اشکالی ندارد، چراکه به گمان او، صفات قدرت، فعل و خلق درباره آفریدگان به کار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خداوند به کار نمی‌برد، چون آن را به معنای تشبیه او به اشیا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جهم، تعبیر منفی صفات مثبت، از سوی دو متکلم معاصر، نجار و ضرار</w:t>
      </w:r>
      <w:r>
        <w:rPr>
          <w:rStyle w:val="FootnoteAnchor"/>
          <w:rtl w:val="true"/>
        </w:rPr>
        <w:footnoteReference w:id="16"/>
      </w:r>
      <w:r>
        <w:rPr>
          <w:rFonts w:ascii="IRNazanin" w:hAnsi="IRNazanin" w:eastAsia="IRNazanin"/>
          <w:color w:val="111111"/>
          <w:sz w:val="28"/>
          <w:sz w:val="28"/>
          <w:szCs w:val="28"/>
          <w:rtl w:val="true"/>
          <w:lang w:bidi="fa-IR"/>
        </w:rPr>
        <w:t xml:space="preserve">ـ که میان سال‌های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شکوفا شده بودند ـ وارد ادبیات کلامی اسلامی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نجار در بحث صفات الهی از نظر وجود‌شناسی، موافق قول قدریه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صفات علم، قدرت، حیات و دیگر صفات ازلی را از خداوند نفی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معنا‌شناسی نیز صفات را سلبی تفسیر می‌کرد، چنان‌که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مرید بودن خداوند این است که او مغلوب و مستکره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عمر و حفص الفرد نیز در بحث صفات از نظر وجود‌شناسی، قائل به نفی صفات و از جنبه معناشناسی، قائل به الهیات سلبی بودند، چنان‌که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عالم و قادر است، به این معناست که جاهل و عاجز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نفی صفات به غیلان دمشقی نیز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مرجئه نیز در نفی صفات، گزارش‌هایی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درباره عقیده آن‌ها به اسما و صفات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درباره اسما و صفات با معتزله هم‌عقیده‌اند و گروهی دیگر، نظریه عبدالله کلاب را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جایی دیگر قول به عالم، قادر و حیّ بنفسه بودن خدا را به اکثر مرجئه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نیز فرقه مریسیه، پیروان بشر مریسی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مرجئه بغداد را کافرترین اصناف مرجئه می‌داند و یکی از ادله کفر آن‌ها را اعتقاد به تعطیل صفات و نفی علم، قدرت، رؤیت و دیگر صفات ازلی خدا معرفی می‌کند و ابوشمر، یکی از پیروان همین فرقه را معتقد به توحید به معنای نفی صفات ازلی از خدا و نفی تشبیه از خدا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تاریخ فرق و مذاهب، قول به مطلق نفی صفات را به معتزله نسبت داده‌اند؛ مثلاً بغدادی یکی از بدعت‌های معتزله را نفی صفات ازلی از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نفیها کلها عن اللّه عزّ و جلّ صفاته الازلیة و قولها بأنه لیس لله عزّ و جلّ علم و لا قدرة و لا حیاة و لا سمع و لا بصر و لا صفة أزلیة و زادوا علی هذا بقولهم ان الله تعالی لم‌یکن له فی الازل اسم و لا 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نیز دیدگاه نفی صفات را به بیشترِ معتزله نسبت می‌دهد و می‌گوید آن‌ها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حاکی از آن است که از نظر اشعری، معتزله نافیِ صفات و مثبِت اسمای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صریحاً دیدگاه نفی صفات را به معتزله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 مورد قبول معتزله درباره صفات خداوند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نفوا الصفات القدیمة أصلا،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بذاته، قادر بذاته، حی بذاته، لا بعلم و قدرة و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صفات قدیمة و معان قائمة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اعتزال واصلیه مبتنی بر چهار قاعده بود که اولین قاعده، نفی صفات باری‌تعالی بود؛ عقیده به نفی صفات باری‌تعالی،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اراده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آغاز از پختگیِ لازم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اندیشه خود در این باره را بر اصلی آشکار مبتنی ساخت و آن عبارت بود از اتفاق بر محال بودن وجود دو خدای قدیم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معنا و صفتی قدیم برای خداوند ثابت بداند، به اثبات دو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پیروان او چون به مطالعه کتب فلاسفه پرداختند، نظرشان منتهی به این شد که جمیع صفات را به علم و قدرت برگردانند و آن‌ها را دو صفت ذاتی قدیم بدانند، که بنا بر قول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اعتبار ذات قدیم است و بنا بر قول ابوهاشم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آن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به صفت واحده عالمیت برگردانید، و آن عین مذهب فلاسفه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گزارش‌ها این نکته به دست می‌آید که معتزله منکر صفات معانی، یعنی علم، قدرت، حیات، سمع و بصر به عنوان صفاتی برای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گرفتار نشدن به مشکل تعدد آلهه یا تعدد صفات قدیم در ذات خداوند، در ابتدا قائل به نفی صفات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برای اولین بار در نخستین نیمه قرن دوم، از سوی واصل بن عطا شایع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هنگامی که این نظریه را مطرح کردند، از سوی مخالفان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بدین سبب، اکثر معتزله برای رهایی از شبهه</w:t>
      </w:r>
    </w:p>
    <w:p>
      <w:pPr>
        <w:pStyle w:val="BookText"/>
        <w:rPr/>
      </w:pPr>
      <w:r>
        <w:rPr>
          <w:rFonts w:ascii="IRNazanin" w:hAnsi="IRNazanin" w:eastAsia="IRNazanin"/>
          <w:color w:val="111111"/>
          <w:sz w:val="28"/>
          <w:sz w:val="28"/>
          <w:szCs w:val="28"/>
          <w:rtl w:val="true"/>
          <w:lang w:bidi="fa-IR"/>
        </w:rPr>
        <w:t>تعطیل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در آیات قرآن، مثل علم، قدرت و حیات به خداوند منسوب است، به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معمولاً این بیان را به کار می‌بردند که خداوند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قادر و حی است، نه با صفاتی که آن صفات خارج از ذات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اشعری درباره این گروه از معتزله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اکثر المعتزلة و الخوارج و کثیر من المرجئة و بعض الزیدیة ان اللّه عالم قادر حیّ بنفسه لا بعلم و قدرة و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بیان، مشکلاتی به دنبال داشت؛ اگر این صفات گوناگون، به نسبتِ مساوی در ذات یکتای خداوند موجود است، این سؤال به وجود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چگونه با هم ربط پیدا می‌کنند و چگونه از هم متمایز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بود، معتزلیان معیاری عقلانی بیابند که کیفیت وجودیِ صفات و رابطه آن‌ها را با ذات خداوند، تحلیل و بررسی کنند تا نظری همگان‌پسند درباره نظریه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در عین حال، از این مشکلات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پرسش‌ها، دو دیدگاه در بین معتزله پیدا شد؛ گروهی برای رهایی از این محذور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صفات صرفاً لفظی است؛ یعنی حیثیت واقعی برای عالم بودن و قادر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نظر معتزله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دارد، این علم داشتن و عالم بودن چیزی جز ذات داشتن نیست؛ یعنی عالم بودن، به معنای ذاتی است که می‌تواند از صفت علم نیابت کند؛ به عبارت دیگر، هیچ تفاوتی ندارد که به این ذات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تفاوتی میان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را به اعتبار خالق نمی‌گوییم، بلکه به اعتبار مخلوقات می‌گوییم؛ از این روی،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ذاتش نیست، بلکه به اعتبار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سخنی این است که ذات خداوند فاقد هر گونه صفتی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اشعری درباره این گروه از معتزله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بمعنی معلوم و له قدرة بمعنی مقدور و لم‌یطلقوا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عبارت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ذات خداوند هیچ خصوصیتی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قدرﺓ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بیان‌گرِ نسبت و اضافه‌ای میان ذات و معلوم و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400" w:name="pg2664_17842"/>
    </w:p>
    <w:p>
      <w:pPr>
        <w:pStyle w:val="Heading4"/>
        <w:numPr>
          <w:ilvl w:val="3"/>
          <w:numId w:val="1"/>
        </w:numPr>
        <w:rPr/>
      </w:pPr>
      <w:bookmarkStart w:id="401" w:name="__RefHeading___Toc724576_1395250215"/>
      <w:bookmarkStart w:id="402" w:name="_Toc164"/>
      <w:bookmarkEnd w:id="400"/>
      <w:bookmarkEnd w:id="401"/>
      <w:r>
        <w:rPr>
          <w:rtl w:val="true"/>
        </w:rPr>
        <w:t>نظریه عینیت صفات با ذات</w:t>
      </w:r>
      <w:bookmarkEnd w:id="402"/>
    </w:p>
    <w:p>
      <w:pPr>
        <w:pStyle w:val="BookText"/>
        <w:rPr/>
      </w:pPr>
      <w:r>
        <w:rPr>
          <w:rFonts w:ascii="IRNazanin" w:hAnsi="IRNazanin" w:eastAsia="IRNazanin"/>
          <w:color w:val="111111"/>
          <w:sz w:val="28"/>
          <w:sz w:val="28"/>
          <w:szCs w:val="28"/>
          <w:rtl w:val="true"/>
          <w:lang w:bidi="fa-IR"/>
        </w:rPr>
        <w:t>یکی از نظریه‌هایی که به معتزله منسوب است، دیدگاه عینیت صفات با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پس از اثبات صفات ذاتی خداوند، وجود صفات در خارج عین ذات خداوند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اکثر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نیابت ذات از صفات و در واقع نافیِ صفات بودند، اولین کسی که به اصلاح اندیشه معتزله پرداخت، ابوالهذیل علاف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جمهور معتزله، دیدگاه عینیت صفات با ذات را مطرح کرد و بر وفاق فیلسوفان، برای ذات خداوند صفاتی قائل شد، ولی آن صفات را عین ذات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اشعری درباره دیدگاه ابوالهذیل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به علمی که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بعلم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قادر است به قدرتی که خودِ اوست، او حیّ است به حیاتی که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دیگر صفات نیز همین عقیده را در پیش گرفت که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 برای او علمی ثابت می‌کنم که همان خداوند است؛ هم‌چنین از او جهل را نفی کرده و به معلومی می‌رسم که بوده 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عجز را از او نفی کرده، قدرتی را برای او ثابت می‌کنم که همان خداوند سبحان است، و علاوه بر آن به مقدوری نیز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حیاتی هست، برای او حیاتی اثبات کرده‌ام که همان خداوند است، و علاوه بر آن مرگ و نیستی را از او نفی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گزارش آن است که با وجود این‌که ابوهذیل به لحاظ وجودشناسی صفات را عین ذات می‌داند، اما از منظر معناشناسی، صفات را به صورت سلبی تفسیر می‌کند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اشعری، ابوهذیل این قول را از ارسطاطالیس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 در برخی از کتاب‌هایش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البارئ علم کله قدرة کله حیاة کله سمع کله بصر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ابوهذیل این عبارت را دیده، پسندیده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هو هو، قدرته هی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رأی، راه فلاسفه را پیموده و رأی خود را از آنان اقتباس کرده است، زیرا بنا بر رأی فلاسفه، ذات باری، واحد است و کثرت به</w:t>
      </w:r>
    </w:p>
    <w:p>
      <w:pPr>
        <w:pStyle w:val="BookText"/>
        <w:rPr/>
      </w:pPr>
      <w:r>
        <w:rPr>
          <w:rFonts w:ascii="IRNazanin" w:hAnsi="IRNazanin" w:eastAsia="IRNazanin"/>
          <w:color w:val="111111"/>
          <w:sz w:val="28"/>
          <w:sz w:val="28"/>
          <w:szCs w:val="28"/>
          <w:rtl w:val="true"/>
          <w:lang w:bidi="fa-IR"/>
        </w:rPr>
        <w:t xml:space="preserve">هیچ وجه در او راه ندارد و صفات همان ذات است و برگشت آن‌ها به سلوب و لوازم است، نه به معانی قائم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نظریه ابوالهذیل را به دیدگاه سلبیِ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 پس از نقل قول ابوالهذیل درباره صفات، به بیان فرق میان آن و جمهور معتزله می‌پردازد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قول قائلی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بذاته لا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قائلی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بعلم هو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اولی، صفت را نفی می‌کند و دومی، ذاتی اثبات می‌کند که همان صفت است یا صفتی اثبات می‌کند که همان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لازم است درباره دیدگاه ابوالهذیل بیان شود این است که به نظر قاضی عبدالجبار، مراد ابوالهذیل همان دیدگاه ابوعلی است، اما او نتوانسته خوب از آن تعبیر کند</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ابوعلی جبائی قائل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ذات از صفات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است و با عنایت به این نکته که نظریه نیابت ذات از صفات، قرائت دیگری از نظریه نفی صفات است، می‌توان این ادعا را مطرح کرد که از نظر قاضی عبدالجبار، دیدگاه ابوهذیل، همان نظریه رسمی معتزله، یعنی نظریه نفی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دیدگاه ابوالهذیل قابل تأمل است این است که ابوالهذیل به عینیتِ مصداقیِ ذات و صفات خداوند اکتفا نمی‌کند، بلکه آن‌ها را مفهوماً نیز عین هم دانسته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ان الله عالم معنی انه قادر و معنی انه حیّ انه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خدا عالم است، به معنای این است که او قادر است و این‌که خدا حیّ است، به معنای این است که او قادر است و چون از وجه اختلاف سؤال می‌شود ـ مثلاً اختلاف عالم، قادر و حیّ ـ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آن‌ها به واسطه اختلاف معلوم و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می‌توان گفت، نظریه عینیت ابوهذیل، کاملاً با نظریه عینیت فلسفی متفاوت است، زیرا در نظریه عینیت فلسفی، تغایر مفهومی صفات، امری مفروض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ابوهذیل اختلاف صفات را به اختلاف معلوم و مقدور ارجاع می‌دهد، حاکی از آن است که به لحاظ مفهومی نیز این صفات را عین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بعلم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مصداقی و مفهومیِ صفات خداوند است؛ در نتیجـه می‌توان گفت نظـریۀ عینیت</w:t>
      </w:r>
    </w:p>
    <w:p>
      <w:pPr>
        <w:pStyle w:val="BookText"/>
        <w:rPr/>
      </w:pPr>
      <w:r>
        <w:rPr>
          <w:rFonts w:ascii="IRNazanin" w:hAnsi="IRNazanin" w:eastAsia="IRNazanin"/>
          <w:color w:val="111111"/>
          <w:sz w:val="28"/>
          <w:sz w:val="28"/>
          <w:szCs w:val="28"/>
          <w:rtl w:val="true"/>
          <w:lang w:bidi="fa-IR"/>
        </w:rPr>
        <w:t>ابوهذیل، قرائت دیگری از نظریۀ نفی صفات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نخستین کسانی که اندیشۀ ابوالهذیل را مورد انتقاد قرار داد، ابن‌راوندی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فضیحۀ المعتزله به ردّ سخن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از اهل زمین سراغ ندارم که جرئت کرده باشد چنین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قلب خویش راه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در ردّ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صفات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صفات خدا همان خداست،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کلمه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به من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از گفتن چنین کلماتی ابا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وی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بگوید عالم، ولی علمی ثابت نداند، تناقض گفته است؛ مثل این است که بگوید علم دارد، ولی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نیز در ردّ نظریه ابوالهذیل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و قدرت خداوند، عین ذات خداوند باشد، باید خداوند علم و قدرت باشد، و اگر چنین باشد، محال است عالم و قادر باشد، زیرا نمی‌شود علم، عالم یا قدرت قادر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از منظر اشاعره، نظریه عینیتِ ابوهذیل همان دیدگاه نفی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متوجه نظریه ابوهذیل است این‌که در صورت یکی بودن صفات با خداوند، پس باید خود صفات نیز یکی باشند؛ یعنی علم خداوند باید با قدرتش یکی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ابوهذیل متوجه این اشکال بود؛ لذا وی با اشاره به تفاوت میان متعلق‌های موضوع سعی کرد از اشکال مزبور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با این‌که به دلیل یکی بودن با خداوند، صفات با یکدیگر برابرند، اما متفاوت نیز هستند، زیرا معلوم همان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منظر خود ابوهذیل نظریه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 و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نفی مطلق صفات،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دلیل چندان قانع‌کننده نبود، زیرا محلّ نزاع روی این مسئله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ذات خداوند، صفات وجود دارند؟ و اگر وجود دارند، اختلاف صفات چگونه قابل تصور است؟ ابوهذیل در پاسخ به این پرسش، با توجیه این‌که منظور از اختلاف بین صفات، اختلاف بین متعلق صفات است، از محلّ نزاع خارج شد و به نوعی اشکال را از دایره ذات خداوند، خارج و به بیرون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w:t>
      </w:r>
      <w:bookmarkStart w:id="403" w:name="pg2664_17845"/>
    </w:p>
    <w:p>
      <w:pPr>
        <w:pStyle w:val="BookText"/>
        <w:rPr/>
      </w:pPr>
      <w:bookmarkEnd w:id="403"/>
      <w:r>
        <w:rPr>
          <w:rFonts w:ascii="IRNazanin" w:hAnsi="IRNazanin" w:eastAsia="IRNazanin"/>
          <w:color w:val="111111"/>
          <w:sz w:val="28"/>
          <w:sz w:val="28"/>
          <w:szCs w:val="28"/>
          <w:rtl w:val="true"/>
          <w:lang w:bidi="fa-IR"/>
        </w:rPr>
        <w:t xml:space="preserve">شبهه دیگری که متوجه نظریه ابوالهذیل بود این است که این صفات خداوند چگونه در ذات تحقق دارند؟ اگر گفته شود چیزی جز ذات نیستند که همان نظریه رسمی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اگر گفته شود حقیقتاً صفاتی وجود دارد، محلّ این صفات کجاست؟ این شبهات و اشکالات باعث شد افرادی مثل ابوعلی جبائی، قرائت دیگری از نظریه نفی صفات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نظریه اشاره خواهد شد</w:t>
      </w:r>
      <w:r>
        <w:rPr>
          <w:rFonts w:eastAsia="IRNazanin" w:cs="IRNazanin"/>
          <w:color w:val="111111"/>
          <w:sz w:val="28"/>
          <w:szCs w:val="28"/>
          <w:rtl w:val="true"/>
          <w:lang w:bidi="fa-IR"/>
        </w:rPr>
        <w:t>.</w:t>
      </w:r>
    </w:p>
    <w:p>
      <w:pPr>
        <w:pStyle w:val="Heading4"/>
        <w:numPr>
          <w:ilvl w:val="3"/>
          <w:numId w:val="1"/>
        </w:numPr>
        <w:rPr/>
      </w:pPr>
      <w:bookmarkStart w:id="404" w:name="__RefHeading___Toc724578_1395250215"/>
      <w:bookmarkStart w:id="405" w:name="_Toc165"/>
      <w:bookmarkEnd w:id="404"/>
      <w:r>
        <w:rPr>
          <w:rtl w:val="true"/>
        </w:rPr>
        <w:t>نظریه نیابت ذات از صفات</w:t>
      </w:r>
      <w:bookmarkEnd w:id="405"/>
    </w:p>
    <w:p>
      <w:pPr>
        <w:pStyle w:val="BookText"/>
        <w:rPr/>
      </w:pPr>
      <w:r>
        <w:rPr>
          <w:rFonts w:ascii="IRNazanin" w:hAnsi="IRNazanin" w:eastAsia="IRNazanin"/>
          <w:color w:val="111111"/>
          <w:sz w:val="28"/>
          <w:sz w:val="28"/>
          <w:szCs w:val="28"/>
          <w:rtl w:val="true"/>
          <w:lang w:bidi="fa-IR"/>
        </w:rPr>
        <w:t>بر اساس این نظریه، ذات آفریدگار نایب و جانشین صفات است؛ به این معنا که برای اطلاق صفت بر خداوند، تنها ذات بسیط خداوند کفایت می‌کند و هیچ معنا و خصوصیتی برای اطلاق صفات بر خداوند در نظر گرفته نمی‌شود، زیرا خود ذات از تمام صفات نیابت می‌کند؛ به دیگر سخن، در غیر خداوند اتصاف صفات منوط است به عروض عرضی نسبت به ذات یا وجود خصوصیتی در درون ذات، اما درباره خداوند اصلاً چنین معنایی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حق‌تعالی به گونه‌ای است که از همه صفات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به نظّام، عبادبن سلیمان و ابوعلی جبائی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بر این باور بود که ذات خداوند، از صفاتش نیابت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عالم، حیّ، قادر، سمیع، بصیر و قدیم است؛ بنفسه، نه با علمی، حیاتی، قدرتی، سمعی، بصری و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قول او در سایر صفات ذات و معنای عالم، قادر، حیّ، سمیع، بصیر و قدیم، اثبات ذات و نفی ضدّ آن‌ها، یعنی جهل، عجز، موت، ناشنوایی و نابینایی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عبارت، به باور نظام صفات خداوند، اثبات ذات او و در عین حال، نفی سلبیاتِ همین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وی، صفات به این سبب با ذات اختلاف دارند که به طور کلی متضادهای خود را از خداوند نفی می‌کنند و اختلاف آن‌ها به سبب اختلاف ذاتیِ صفات با ذات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نکته قابل تأمل درباره دیدگاه نظام این است که وی وحدت مفهومیِ صفات را نمی‌پذیرد و تنها وحدت مصداقی را قبول می‌کند؛ چنان‌که وقتی از وی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ذات چیزی نیست، پس چرا صفات متعدد و قول عالم، قادر، حیّ و امثال آن با هم مختلف است؟ زیرا در این صورت لازم می‌آید معنای عالم، همان قادر و امثال آن بوده و علاوه بر وحدت مصداقی ذات و صفات، آن‌ها مفهوماً نیز وحدت داشته باشند و در نتیجه، اطلاق صفات متعدد مختلف بر او، به نظر غیر قابل توجیه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قبول نمی‌کند که معنای عالم، همان معنای قادر،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وحدت و عینیت مفهومیِ صفات را نمی‌پذیرد و اختلاف صفات را معلول اشیای متضادی از قبیل جهل، عجز، موت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از ذات متعال نفی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هم اطلاق صفات، البته فقط علم و قدرت را بر خداوند، از باب توسع می‌داند، که مقصود از آن تثبیت عالم بودن و قادر بودن خداوند است، اما در عین حال نمی‌گوید خداوند را حیات و سمع و بصر است، زیرا خداوند بر خود اطلاق علم و قدرت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انزله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منهم قوﺓ</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وقتی گفته می‌شود او را علم و قدرتی هست، از باب توسع و تثبیت است به این‌که او عالم و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سلیمان نیز عقیده داشت، خداوند عالم، قادر و حیّ است؛ البته برای خدا علم، قدرت، حیات، سمع و بصر ثابت نمی‌دانست، بلکه می‌گفت او عالم است نه به علمی، قادر است نه به قدرتی، حیّ است نه به حیاتی، شنواست نه به سمع و شنوایی و به همین نحو است دیگر اسمایی که نه به دلیل فعل خود او و نه به سبب فعل غیر او، به آن‌ها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منکرِ عقیده کسانی بود که می‌گفتند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یا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و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منکرِ نام بردن از نفس و ذات برای خداوند بود و نیز منکرِ آن بود که گفته شود برای خداوند علم، قدرت، سمع، بصر، حیات یا علمی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اسمی است برای خداوند که همراه آن علم به معلوم است؛ این‌که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اسمی است برای خداوند که همراه آن علم به مقدورات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خداوند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عین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سایر صفات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 عباد بن سلیمان بدین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می‌گویم 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مقصودم دادنِ نامی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آشکار است که وی منکرِ واقعیات صفات بوده و به آن‌ها تنها همچون نام‌هایی از خدا نظر می‌کرده است؛ به همین جهت، فرمول او چنین</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داناست نه به سبب علم؛ تواناست نه به سبب قدرت؛ زنده است نه به سبب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شیوه وی در نفی صفات با دیگر هم‌کیشان معتزلی‌اش که هریک به نوعی صفات را به ذات خداوند برمی‌گرداندند، متفاوت بود، زیرا وی معتقد بود خداوند ذات و نفس ندارد؛ از این روی، وی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خداوند جایز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متکلمان معتزله که نظریه نیابت به وی نسبت داده شد، جاحظ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وی در کتاب الحیوان برمی‌آید که قولِ او در صفات، همان قول جمهور معتزله، یعنی نظریه نیابت است؛ چنان‌که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دهری دانست که ما معتقدیم پروردگاری داریم که مخترع اجسام است و او حیّ است نه به حیاتی و عالم است نه به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قائل به نفی صفات بوده و مذهب جاحظ در نفی صفات، مذهب فلاسفه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فلاسفه بر این باور بوده که خدا صفاتی، از قبیل علم، قدرت و حیات دارد که مصداقاً عین ذات و مفهوماً مخالف یکدیگر و غیرذاتند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ابوعلی جبائی نیز قرائتِ دیگری از نظریه نیابت ذات از صفات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صفات خداوند حقیقتاً وجود دارد، اما لذاته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نظریه جبائی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البارئ تعالی عالم لذاته قادر حیّ لذاته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ای لایقتضی کونه عالما صفۀ هی علم، أو حال توجب کونه عالما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به صفات ازلی ذاتی برای خداوند بود و آن‌ها را مقتضای ذات خداوند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جبائی ذات باری‌تعالی را علت عالم، قادر، حیّ و موجودبودن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نظریه ابوعلی جبائی در مخالفت با نظریه ابوالهذیل ـ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عالم بعلم هوهو ـ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نظریه ابوالهذیل این اشکال وارد شد که صفاتی که عین ذات هستند، چگونه در ذات تحقق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چیزی جز ذات نیستند، نظریه رسمی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و تغییری در اصلاح نظریه نفی صفات به وجود نمی‌آید، اما اگر گفته شود حقیقتاً صفاتی وجود دارد، این اشکال پیش می‌آید که محلّ این صفاتی که به نحو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کجاست؟ اگر گفته شود درون ذات است، گرفتار محذور بزرگ‌تری می‌شود، زیرا التزام به این سخن، موجب تعدد و تکثر در 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اشکالات باعث شد که فردی مانند ابوعلی جبائی، به نظریه‌ای دیگر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رهایی از این محذور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حقیقتاً وجود دارد، اما لِذاته است</w:t>
      </w:r>
      <w:r>
        <w:rPr>
          <w:rFonts w:eastAsia="IRNazanin" w:cs="IRNazanin"/>
          <w:color w:val="111111"/>
          <w:sz w:val="28"/>
          <w:szCs w:val="28"/>
          <w:rtl w:val="true"/>
          <w:lang w:bidi="fa-IR"/>
        </w:rPr>
        <w:t>.</w:t>
      </w:r>
      <w:bookmarkStart w:id="406" w:name="pg2664_17848"/>
    </w:p>
    <w:p>
      <w:pPr>
        <w:pStyle w:val="BookText"/>
        <w:rPr/>
      </w:pPr>
      <w:bookmarkEnd w:id="406"/>
      <w:r>
        <w:rPr>
          <w:rFonts w:ascii="IRNazanin" w:hAnsi="IRNazanin" w:eastAsia="IRNazanin"/>
          <w:color w:val="111111"/>
          <w:sz w:val="28"/>
          <w:sz w:val="28"/>
          <w:szCs w:val="28"/>
          <w:rtl w:val="true"/>
          <w:lang w:bidi="fa-IR"/>
        </w:rPr>
        <w:t xml:space="preserve">ابوعلی با مطرح کردن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گونه‌ای از شبهه تعطیل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سویی، دیدگاه ابوالهذیل را برای فرار از شبهه تعطیل کافی نمی‌دانست و از سوی دیگر، می‌خواست به نحو حقیقی صفاتی را برای خداوند ثابت کند؛ بدین سبب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به گونه‌ای است که منشأ تمام صفات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می‌خواست از هر گونه زبان و لغت پرهیز کند که هدف آن، ظاهراً جنبه شیئیت بخشیدن به چیزی در خدا باشد که این صفات به آن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این کافی نیست که گفته شود علم، معنایی در خداست؛ حتی با در نظر گرفتن این محدودیت که این معانی، صفاتی از خود ندارند که بنا بر آن بتوان آن‌ها را موجود یا معدوم و قدیم یا محدث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ابوعلی، مجاز شمردن این معانی در خدا، به یگانگی کامل او آسیب می‌رساند؛ بدین سبب بهتر آن است که گفته شود خدا به ذات خود می‌داند و به ذات خود زنده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نظریه ابوعلی این اشکال وارد بود که شما صفات زاید بر ذات را قبول ندارید؛ پس این صفات باید در محلی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این‌که صفات داخل ذات باشند قائل نیستید و از سوی دیگر، به این‌که خارج از ذات هم باشند قائل نیستید؛ پس این سؤال پیش می‌آید که آن صفت که ذات الهی منشأ آن شده، کجاست؟ شاید همین نظریه و اشکالات وارد بر آن، موجب پیدایش نظریه پسرش ابوهاشم شد، که بعدها این نظریه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بهشمیه معروف شد</w:t>
      </w:r>
      <w:r>
        <w:rPr>
          <w:rFonts w:eastAsia="IRNazanin" w:cs="IRNazanin"/>
          <w:color w:val="111111"/>
          <w:sz w:val="28"/>
          <w:szCs w:val="28"/>
          <w:rtl w:val="true"/>
          <w:lang w:bidi="fa-IR"/>
        </w:rPr>
        <w:t>.</w:t>
      </w:r>
    </w:p>
    <w:p>
      <w:pPr>
        <w:pStyle w:val="Heading4"/>
        <w:numPr>
          <w:ilvl w:val="3"/>
          <w:numId w:val="1"/>
        </w:numPr>
        <w:rPr/>
      </w:pPr>
      <w:bookmarkStart w:id="407" w:name="__RefHeading___Toc724580_1395250215"/>
      <w:bookmarkStart w:id="408" w:name="_Toc166"/>
      <w:bookmarkEnd w:id="407"/>
      <w:r>
        <w:rPr>
          <w:rtl w:val="true"/>
        </w:rPr>
        <w:t>نظریه احوال</w:t>
      </w:r>
      <w:bookmarkEnd w:id="4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آرایی که در تبیین رابطه ذات و صفات بیان شده، نظریه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این نظریه، ابوهاشم جبائی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در مسئله صفات خداوند به نگرشی رسید که هم با نگرش صفاتیه مخالف بود و هم با نگرش مخالفان صفاتیه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گفته شد، پدر ابوهاشم، یعنی ابوعلی جبائی عقیده داشت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متوجه این نظریه بود و آن این‌که آن خصوصیت که ذات الهی منشأ آن شده، کجاست؟ ابوهاشم تلاش کرد تا با مشکلِ نظریه پدرش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باید مشکل تعطیل را حل کند، چون در نظر وی نفی صفات باطل است و از سوی دیگر، باید تکثیر صفات در ذات را که منجر به شرک می‌شود،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نظریه و اشکالات وارد بر آن باعث شد وی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نمی‌توانست به نظریه پدرش ملتزم شود، چراکه در نظر ابوعلی جبائی ذات و صفات متحدند و در واقع ذات، منشأ صفات می‌شود و این به معنای نفی وجود واقعی صفات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ابوهاشم با نظریه صفاتیه مواجه بود که صفات خداوند را اموری واقعی می‌دانستند و آن‌ها را زاید بر ذات خداوند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نظریه سومی را که حدّ وسط آن دو باشد،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حالاتی است که موجود نیستند تا تعدد قدما و ترکیب لازم آید؛ از سوی دیگر، معدوم هم نیستند تا صفات نفی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رهایی از این تنگنا، از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 که به عقیده او نه جوهر است، نه عرض و نه معدوم است، 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جبائی درباره صفات خداوند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احوال، ثابت برای ذات هستند و یک حالت دیگر در واجب، سبب این صفت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معتقد بود، خداوند حالتی دارد که آن حالت، غیر از ذات و موجود بودن است و آن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که به تنهایی قابل شناخت نیست، بلکه با ذات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آن حالت این است که نه موجود است، نه معدوم و نه معلوم است، نه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بغدادی، ابوهاشم نظریه پدرش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عالم لنفسه و قادر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نداشت، به دلیل این‌که ذات واجب‌تعالی نمی‌شود علتِ عالم بودن و قادر بودن خودش باشد؛ از این رو معتقد بود، خداوند بر حالتی است که به خاطر آن حالت، عالم است و هم‌چنین قادر و سایر صفات، و او این احوال را نه موجود می‌دانست،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 تحولی که ابوهاشم در نظریه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برای پاسخ‌گویی به این اعتراض بود که اگر خدا به خود عالم و قادر باشد، آن‌گاه لازم می‌آید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معنا را داشته باشد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هردو تنها به ذات الهی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ابوهاشم آن نیست که منکرِ علم خدا به وسیله خود او شود، بلکه این سخن را تلطیف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خدا گفته می‌شود، به معنای وجود علمی در خدا نیست، بلکه معرف خدا در حال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گفته می‌شود، اشاره به قدرتی در خدا نیست، بلکه اشاره است به خدا در حال قدرت داشتن،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دیگر سخن، به اعتقاد ابوهاشم، صفت معرف علمی در خدا نیست، بلکه خدا را همچون عالم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از علم را در خدا معرفی نمی‌کند، بلکه معرف خدا در حالتی از علم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نظریه نیز مخالفانی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جبائی، پدر ابوهاشم، اشکالاتی بر این نظریه وارد کرد؛ یکی این‌که چون ابوهاشم صفات را به عنوان وجودات واقعی انکار می‌کند، بنابراین احوال او یا باید تنها الفاظ و اصطلاحات عمومیِ قابل حمل بر اشیا باشد و یا وجوه عقلی و امور</w:t>
      </w:r>
      <w:bookmarkStart w:id="409" w:name="pg2664_17850"/>
    </w:p>
    <w:p>
      <w:pPr>
        <w:pStyle w:val="BookText"/>
        <w:rPr/>
      </w:pPr>
      <w:bookmarkEnd w:id="409"/>
      <w:r>
        <w:rPr>
          <w:rFonts w:ascii="IRNazanin" w:hAnsi="IRNazanin" w:eastAsia="IRNazanin"/>
          <w:color w:val="111111"/>
          <w:sz w:val="28"/>
          <w:sz w:val="28"/>
          <w:szCs w:val="28"/>
          <w:rtl w:val="true"/>
          <w:lang w:bidi="fa-IR"/>
        </w:rPr>
        <w:t>اعتباری، نه واقعی؛ بلکه چون نسبت‌ها و اضافاتند، پس صفات، امور واقعی نیستند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موجود و معدوم ندانستن احوال، تناقض‌گویی است و اعتقاد به حدّ وسط میان وجود و عدم است، که قابل تصور و تعقل نیست و محال بودن اجتماع نقیضین، از بدیهیات است؛ بنابراین، تصور صفات به صورت احوالی برای ذات واجب، امری نامعقول می‌باشد که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410" w:name="__RefHeading___Toc724582_1395250215"/>
      <w:bookmarkStart w:id="411" w:name="_Toc167"/>
      <w:bookmarkEnd w:id="410"/>
      <w:r>
        <w:rPr>
          <w:rtl w:val="true"/>
        </w:rPr>
        <w:t>نتیجه</w:t>
      </w:r>
      <w:bookmarkEnd w:id="4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نظریه نفی صفات، به برخی رهبران و دانشمندان فرقه‌های قدریه و معتزله نسبت داده شده، می‌توان به این نکته اشاره کرد که نظریه نفی صفات، دیدگاهی کاملاً مشهور در میان معتزلیان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نفی صفات در میان معتزله نخستین، کاملاً پذیرفته شده بود، زیرا مؤسس فرقه معتزله، همچون واصل بن عطا چنین دیدگاهی داشته است؛ افزون بر این، صاحبان ملل و نحل نیز نظریه نفی صفات را به اکثر معتزله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متکلمان معتزلیِ پس از واصل، به سبب شبهاتی که به نظریه نفی صفات از سوی مخالفان مطرح شد، سعی کردند این نظریه را تعدیل کنند؛ بنابراین افرادی چون نظّام، عباد بن سلیمان و ابوعلی جبائی به نظریه نیابت ذات از صفات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نیز نتوانست پاسخ‌گوی شبهات مخالفان باشد، زیرا در نظریه نیابت، صفات ثبوتی ذاتیِ متمایز از ذات، قابل تصور نبود؛ بنابراین تغییر محسوسی در نظریه نفی صفات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 که ابوهذیل برای اولین بار در معتزله، نظریه عینیت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ابوهذیل درباره دیدگاه عینیت و این‌که وی صفات خداوند را مصداقاً و مفهوماً یکی می‌دانست، می‌توان به این نتیجه رسید که این قرائت نیز با دیدگاه سلبیِ صفات چندان تفاوتی نداشت، زیرا اکثر فلاسفه و متکلمانی که قائل به نظریه عینیت ذات با صفاتند، دست‌کم تغایر مفهومیِ صفات را می‌پذیرند و از طریق تغایر مفهومی و اتحاد مصداقی، صفات را برای ذات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آن‌که، بزرگان معتزله هر یک به دلایل گوناگون، هرگونه صفت را از ذات خداوند نفی نکردند و برای فرار از نظریه نفی صفات، نتوانستند نظریه جامع و درستی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در قالب قرائت‌های گوناگون، سعی کردند این‌گونه وانمود کنند که برای ذات خدا، صفاتی قائلند که همین امر موجب اختلاف و تنوع اقوال در میان آن‌ها شد</w:t>
      </w:r>
      <w:r>
        <w:rPr>
          <w:rFonts w:eastAsia="IRNazanin" w:cs="IRNazanin"/>
          <w:color w:val="111111"/>
          <w:sz w:val="28"/>
          <w:szCs w:val="28"/>
          <w:rtl w:val="true"/>
          <w:lang w:bidi="fa-IR"/>
        </w:rPr>
        <w:t>.</w:t>
      </w:r>
      <w:bookmarkStart w:id="412" w:name="pg2664_17851"/>
    </w:p>
    <w:p>
      <w:pPr>
        <w:pStyle w:val="Heading3"/>
        <w:numPr>
          <w:ilvl w:val="2"/>
          <w:numId w:val="1"/>
        </w:numPr>
        <w:rPr/>
      </w:pPr>
      <w:bookmarkStart w:id="413" w:name="__RefHeading___Toc724584_1395250215"/>
      <w:bookmarkStart w:id="414" w:name="_Toc168"/>
      <w:bookmarkEnd w:id="412"/>
      <w:bookmarkEnd w:id="413"/>
      <w:r>
        <w:rPr>
          <w:rtl w:val="true"/>
        </w:rPr>
        <w:t>منابع</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اعتصامی، عبدالهادی،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کلامی،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ابوالمظفر،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التبصیر فی الدین،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زاهد کوثری، قاهره، المکتبة الأزهریة للتراث،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الابانه،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محمود، قاهره، دارالانصار،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الاسلامیین،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ویسبادن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 شتاینر،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المرام فی علم الکلام، بیروت، 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نعسانی، قم، شریف رضی،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مصر،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اندیشه‌های کلامی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مشهد، آستان قدس رضوی،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دارالآفاق، دارالجیل،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رمضان، بیروت، مکتبۀ الهلال،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ابوالقاسم،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الاعتزال،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سید، تونس، الدارالتونسیه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عمرو بن بحر،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الحیوان،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بیروت، چاپ افست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عمیراث، بیروت، 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حنبلی، ابن‌عماد،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شذرات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الأرناووط، دمشق ـ بیروت، دار ابن‌کثیر،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خیاط، ابی‌الحسین،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حجازی، قاهره، مکتبه الثقافۀ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سامی النشار، علی،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نشأﺓ الفکر الفلسفی فی الاسلام، قاهره، دارالسلام،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بدران، قم، الشریف الرضی،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نهایۀ الاقدام،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مؤسسه مطالعات و تحقیقات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بن احمد ،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ابی‌هاشم، بیروت، داراحیاء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بن احمد،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أبواب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قنواتی، قاهره، الدارالمصریة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ولفسن، هری اوسترین،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الهدی، چاپ اول</w:t>
      </w:r>
      <w:r>
        <w:rPr>
          <w:rFonts w:eastAsia="IRNazanin" w:cs="IRNazanin"/>
          <w:color w:val="111111"/>
          <w:sz w:val="28"/>
          <w:szCs w:val="28"/>
          <w:rtl w:val="true"/>
          <w:lang w:bidi="fa-IR"/>
        </w:rPr>
        <w:t>.</w:t>
      </w:r>
      <w:bookmarkStart w:id="415" w:name="pg2664_17852"/>
    </w:p>
    <w:p>
      <w:pPr>
        <w:pStyle w:val="Heading2"/>
        <w:numPr>
          <w:ilvl w:val="1"/>
          <w:numId w:val="1"/>
        </w:numPr>
        <w:rPr/>
      </w:pPr>
      <w:bookmarkStart w:id="416" w:name="__RefHeading___Toc724586_1395250215"/>
      <w:bookmarkStart w:id="417" w:name="_Toc169"/>
      <w:bookmarkEnd w:id="415"/>
      <w:bookmarkEnd w:id="416"/>
      <w:r>
        <w:rPr>
          <w:rtl w:val="true"/>
        </w:rPr>
        <w:t>مفهوم سازی جدید از قاعده لطف و وجوب آن در آثار آیت‌الله سبحانی</w:t>
      </w:r>
      <w:bookmarkEnd w:id="417"/>
    </w:p>
    <w:p>
      <w:pPr>
        <w:pStyle w:val="Heading3"/>
        <w:numPr>
          <w:ilvl w:val="2"/>
          <w:numId w:val="1"/>
        </w:numPr>
        <w:rPr/>
      </w:pPr>
      <w:bookmarkStart w:id="418" w:name="__RefHeading___Toc724588_1395250215"/>
      <w:bookmarkStart w:id="419" w:name="_Toc170"/>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موسی ملایری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1393/04/25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1393/08/20</w:t>
      </w:r>
    </w:p>
    <w:p>
      <w:pPr>
        <w:pStyle w:val="Heading3"/>
        <w:numPr>
          <w:ilvl w:val="2"/>
          <w:numId w:val="1"/>
        </w:numPr>
        <w:rPr/>
      </w:pPr>
      <w:bookmarkStart w:id="420" w:name="__RefHeading___Toc724590_1395250215"/>
      <w:bookmarkStart w:id="421" w:name="_Toc171"/>
      <w:bookmarkEnd w:id="420"/>
      <w:r>
        <w:rPr>
          <w:rtl w:val="true"/>
        </w:rPr>
        <w:t>چکیده</w:t>
      </w:r>
      <w:bookmarkEnd w:id="421"/>
    </w:p>
    <w:p>
      <w:pPr>
        <w:pStyle w:val="BookText"/>
        <w:rPr/>
      </w:pPr>
      <w:r>
        <w:rPr>
          <w:rFonts w:ascii="IRNazanin" w:hAnsi="IRNazanin" w:eastAsia="IRNazanin"/>
          <w:color w:val="111111"/>
          <w:sz w:val="28"/>
          <w:sz w:val="28"/>
          <w:szCs w:val="28"/>
          <w:rtl w:val="true"/>
          <w:lang w:bidi="fa-IR"/>
        </w:rPr>
        <w:t>غالب متکلمان پیشین بر این مبنا که ارسال رسل از مصادیق لطف مقرِّب است، از طریق قاعده لطف به اثبات ضرورت ارسال رسل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 علامه حلی در کشف المراد، برخی چنین استنباط کردند که ارسال رسل از مصادیق لطف نیست؛ و به همین سبب، قاعده لطف از نظر ایشان کارآیی خود را برای اثبات ضرورت نبوت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شیخ مفید به بعد، نظریه‌ای رواج پیدا کرد که لطف را عقلاً واجب نمی‌دانست و در نتیجه، کارآیی آن را در اثبات مسائل عقیدتی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برای حل این مشکل، قائل به تفصیل شده و بر آن است که برخی مصادیق لطف مقرِّب، عقلاً واجب و برخی وجوب عقلی نداشته و تنها لازمه جود و تفضل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مباحث مذکور در آثار آیت‌الله سبحانی بررسی شده و حدود توفیق و کارآیی آن‌ها مورد ارزیابی قرار گرفته است</w:t>
      </w:r>
      <w:r>
        <w:rPr>
          <w:rFonts w:eastAsia="IRNazanin" w:cs="IRNazanin"/>
          <w:color w:val="111111"/>
          <w:sz w:val="28"/>
          <w:szCs w:val="28"/>
          <w:rtl w:val="true"/>
          <w:lang w:bidi="fa-IR"/>
        </w:rPr>
        <w:t>.</w:t>
      </w:r>
    </w:p>
    <w:p>
      <w:pPr>
        <w:pStyle w:val="Heading3"/>
        <w:numPr>
          <w:ilvl w:val="2"/>
          <w:numId w:val="1"/>
        </w:numPr>
        <w:rPr/>
      </w:pPr>
      <w:bookmarkStart w:id="422" w:name="__RefHeading___Toc724592_1395250215"/>
      <w:bookmarkStart w:id="423" w:name="_Toc172"/>
      <w:bookmarkEnd w:id="422"/>
      <w:r>
        <w:rPr>
          <w:rtl w:val="true"/>
        </w:rPr>
        <w:t>واژگان کلیدی</w:t>
      </w:r>
      <w:bookmarkEnd w:id="42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مقرِّب، لطف محصِّل، تطوّر تاریخی نظریه لطف، اقسام لطف، شبهات قاعده لطف</w:t>
      </w:r>
      <w:r>
        <w:rPr>
          <w:rFonts w:eastAsia="IRNazanin" w:cs="IRNazanin"/>
          <w:color w:val="111111"/>
          <w:sz w:val="28"/>
          <w:szCs w:val="28"/>
          <w:rtl w:val="true"/>
          <w:lang w:bidi="fa-IR"/>
        </w:rPr>
        <w:t>.</w:t>
      </w:r>
      <w:bookmarkStart w:id="424" w:name="pg2664_17853"/>
    </w:p>
    <w:p>
      <w:pPr>
        <w:pStyle w:val="Heading3"/>
        <w:numPr>
          <w:ilvl w:val="2"/>
          <w:numId w:val="1"/>
        </w:numPr>
        <w:rPr/>
      </w:pPr>
      <w:bookmarkStart w:id="425" w:name="__RefHeading___Toc724594_1395250215"/>
      <w:bookmarkStart w:id="426" w:name="_Toc173"/>
      <w:bookmarkEnd w:id="424"/>
      <w:bookmarkEnd w:id="425"/>
      <w:r>
        <w:rPr>
          <w:rtl w:val="true"/>
        </w:rPr>
        <w:t>مقدمه</w:t>
      </w:r>
      <w:bookmarkEnd w:id="426"/>
    </w:p>
    <w:p>
      <w:pPr>
        <w:pStyle w:val="BookText"/>
        <w:rPr/>
      </w:pPr>
      <w:r>
        <w:rPr>
          <w:rFonts w:ascii="IRNazanin" w:hAnsi="IRNazanin" w:eastAsia="IRNazanin"/>
          <w:color w:val="111111"/>
          <w:sz w:val="28"/>
          <w:sz w:val="28"/>
          <w:szCs w:val="28"/>
          <w:rtl w:val="true"/>
          <w:lang w:bidi="fa-IR"/>
        </w:rPr>
        <w:t>پژوهش‌گرانی که نظریه لطف، مدلول و اصول و فروعش را در آثار آیت‌الله سبحانی و دیگر متکلمان مورد مطالعه تطبیقی قرار داده باشند، دریافته‌اند که اختلاف‌ها و تفاوت آرا در کلیات و جزئیات این قاعده، میان ایشان و پیشینیان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ایشان با آنچه سایر متکلمان از آغاز تا اوایل قرن چهاردهم هجری عرضه می‌کردند،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اختلاف نظر در مفهوم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اختلاف‌هایی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ایشان به مهم‌ترین شبهه قاعده لطف، یعنی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مقرِّب نیز با پاسخ‌های دیگران به کلی متفاوت بوده است؛ حتی می‌توان گفت، قاعده مذکور در آثار ایشان لباسی نو پوشیده و به گونه‌ای دیگر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پرسش‌هایی درباره قاعده مذکور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آرای ایشان در زوایای مختلف قاعده لطف با دیگران چیست؟ منشأ این تفاوت‌ها و اختلاف نظرها چه بود؟ آیا نظریه لطف در لباس جدید خود، کارآمدتر شده است؟ آیا در این قالب بهتر می‌توان به اشکالات کهن این قاعده پاسخ داد؟ و آیا از قوّت منطقی بیشتری برخوردار شده است؟</w:t>
      </w:r>
    </w:p>
    <w:p>
      <w:pPr>
        <w:pStyle w:val="BookText"/>
        <w:rPr/>
      </w:pPr>
      <w:r>
        <w:rPr>
          <w:rFonts w:ascii="IRNazanin" w:hAnsi="IRNazanin" w:eastAsia="IRNazanin"/>
          <w:color w:val="111111"/>
          <w:sz w:val="28"/>
          <w:sz w:val="28"/>
          <w:szCs w:val="28"/>
          <w:rtl w:val="true"/>
          <w:lang w:bidi="fa-IR"/>
        </w:rPr>
        <w:t>اگرچه هدف این مقاله، بررسی مسئله لطف در آثار آیت‌الله سبحانی است، برای بیان تفاوت آرای ایشان با دیگران ناچار بودیم نگاهی تاریخی به آرای پیشینیان نیز داشته باشیم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سه دهه اخیر، مقالات و نوشته‌های فراوانی درباره قاعده لطف و زوایای مختلف آن به چاپ رسیده است، اما درباره تأملات آیت‌الله سبحانی در مورد این قاعده، مطلبی یافت نشد، مگر در حدّ دو انتقاد که در متن مقاله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ناقدان بدون توجه به خاستگاه و ضرورت تاریخی ـ منطقی این نوسازی، چنین اظهار داشته‌اند که چنین مفهوم و تعاریفی از لطف، نزد پیشینیان یافت نمی‌شود</w:t>
      </w:r>
      <w:r>
        <w:rPr>
          <w:rFonts w:eastAsia="IRNazanin" w:cs="IRNazanin"/>
          <w:color w:val="111111"/>
          <w:sz w:val="28"/>
          <w:szCs w:val="28"/>
          <w:rtl w:val="true"/>
          <w:lang w:bidi="fa-IR"/>
        </w:rPr>
        <w:t>.</w:t>
      </w:r>
    </w:p>
    <w:p>
      <w:pPr>
        <w:pStyle w:val="Heading3"/>
        <w:numPr>
          <w:ilvl w:val="2"/>
          <w:numId w:val="1"/>
        </w:numPr>
        <w:rPr/>
      </w:pPr>
      <w:bookmarkStart w:id="427" w:name="__RefHeading___Toc724596_1395250215"/>
      <w:bookmarkStart w:id="428" w:name="_Toc174"/>
      <w:bookmarkEnd w:id="427"/>
      <w:r>
        <w:rPr>
          <w:rtl w:val="true"/>
        </w:rPr>
        <w:t>چیستی و اقسام لطف</w:t>
      </w:r>
      <w:bookmarkEnd w:id="4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قدمای متکلمان شیعه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را به جانب طاعت فرا خوانده و سوق دهد، که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w:t>
      </w:r>
      <w:r>
        <w:rPr>
          <w:rFonts w:eastAsia="IRNazanin" w:cs="IRNazanin"/>
          <w:color w:val="111111"/>
          <w:sz w:val="28"/>
          <w:szCs w:val="28"/>
          <w:rtl w:val="true"/>
          <w:lang w:bidi="fa-IR"/>
        </w:rPr>
        <w:t>.</w:t>
      </w:r>
      <w:r>
        <w:rPr>
          <w:rStyle w:val="FootnoteAnchor"/>
          <w:rtl w:val="true"/>
        </w:rPr>
        <w:footnoteReference w:id="26"/>
      </w:r>
      <w:bookmarkStart w:id="429" w:name="pg2664_17854"/>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وجود آن، طاعت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سبب تحصیل و تحقق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لطفی است که با وجود آن، ملطوف فیه بالضروره اما اختیاراً از مکلف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لطف،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وقوع آن، معصوم بالضروره از معصیت اجتناب و به طاعت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عبد را به طاعت نزدیک و از معصیت دور می‌کند؛</w:t>
      </w:r>
    </w:p>
    <w:p>
      <w:pPr>
        <w:pStyle w:val="BookText"/>
        <w:rPr/>
      </w:pPr>
      <w:r>
        <w:rPr>
          <w:rFonts w:ascii="IRNazanin" w:hAnsi="IRNazanin" w:eastAsia="IRNazanin"/>
          <w:color w:val="111111"/>
          <w:sz w:val="28"/>
          <w:sz w:val="28"/>
          <w:szCs w:val="28"/>
          <w:rtl w:val="true"/>
          <w:lang w:bidi="fa-IR"/>
        </w:rPr>
        <w:t>به شرط آن‌که به حدّ اجبار نرسد و عمل به تکلیف بدون آن نیز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اللطف ما دعی الی فعل الطاعة و ینقسم الی ما یختار المکلف عنده فعل الطاعة و لولاه لم یختره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یکون أقرب الی اختیارها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القسمین یشمله کونه داعیاً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تقسیم مذکور اهمیت خود را از دست داد و لطف محصِّل نیز در لطف مقرِّب گنجانده شد </w:t>
      </w:r>
      <w:r>
        <w:rPr>
          <w:rStyle w:val="FootnoteAnchor"/>
          <w:rtl w:val="true"/>
        </w:rPr>
        <w:footnoteReference w:id="27"/>
      </w:r>
      <w:r>
        <w:rPr>
          <w:rFonts w:ascii="IRNazanin" w:hAnsi="IRNazanin" w:eastAsia="IRNazanin"/>
          <w:color w:val="111111"/>
          <w:sz w:val="28"/>
          <w:sz w:val="28"/>
          <w:szCs w:val="28"/>
          <w:rtl w:val="true"/>
          <w:lang w:bidi="fa-IR"/>
        </w:rPr>
        <w:t>حتی متکلمان بسیاری هنگام تعریف لطف، فقط از لطف مقرب سخن می‌گویند و به تدریج مفهوم لطف، به لطف مقرِّب اختصاص پیدا می‌کند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30" w:name="__RefHeading___Toc724598_1395250215"/>
      <w:bookmarkStart w:id="431" w:name="_Toc175"/>
      <w:bookmarkEnd w:id="430"/>
      <w:r>
        <w:rPr>
          <w:rtl w:val="true"/>
        </w:rPr>
        <w:t>ابداع مفهومی جدید از لطف</w:t>
      </w:r>
      <w:bookmarkEnd w:id="431"/>
    </w:p>
    <w:p>
      <w:pPr>
        <w:pStyle w:val="BookText"/>
        <w:rPr/>
      </w:pPr>
      <w:r>
        <w:rPr>
          <w:rFonts w:ascii="IRNazanin" w:hAnsi="IRNazanin" w:eastAsia="IRNazanin"/>
          <w:color w:val="111111"/>
          <w:sz w:val="28"/>
          <w:sz w:val="28"/>
          <w:szCs w:val="28"/>
          <w:rtl w:val="true"/>
          <w:lang w:bidi="fa-IR"/>
        </w:rPr>
        <w:t>تعاریف مذکور از لطف مقرِّب و محصِّل ـ در حد تتبع نگارنده ـ بین متکلمان شیعه تا اوایل قرن پنجم یا اواخر قرن چهاردهم، یعنی سال چاپ توضیح المرادِ سیدهاشم حسینی‌طهرانی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تعلیقه‌ای بر کشف المراد علامه حلی است، به همان منوال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تعلیقات خود بر مبحث لطف، مفهومی جدید از لطف را ابداع می‌کند که در آثار پیشینیان دیده نمی‌شود و این معنای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مفهوم‌سازی جدید، مبنای بسیاری از مباحث مطرح‌شده در آثار آیت‌الله سبحانی است، ناچاریم قدری مفصل‌تر در باب آن سخن بگوییم</w:t>
      </w:r>
      <w:r>
        <w:rPr>
          <w:rFonts w:eastAsia="IRNazanin" w:cs="IRNazanin"/>
          <w:color w:val="111111"/>
          <w:sz w:val="28"/>
          <w:szCs w:val="28"/>
          <w:rtl w:val="true"/>
          <w:lang w:bidi="fa-IR"/>
        </w:rPr>
        <w:t>.</w:t>
      </w:r>
      <w:bookmarkStart w:id="432" w:name="pg2664_17855"/>
    </w:p>
    <w:p>
      <w:pPr>
        <w:pStyle w:val="BookText"/>
        <w:rPr/>
      </w:pPr>
      <w:bookmarkEnd w:id="432"/>
      <w:r>
        <w:rPr>
          <w:rFonts w:ascii="IRNazanin" w:hAnsi="IRNazanin" w:eastAsia="IRNazanin"/>
          <w:color w:val="111111"/>
          <w:sz w:val="28"/>
          <w:sz w:val="28"/>
          <w:szCs w:val="28"/>
          <w:rtl w:val="true"/>
          <w:lang w:bidi="fa-IR"/>
        </w:rPr>
        <w:t>فهم این مفهوم جدید و درک نقش آن در سرنوشت قاعده لطف، زمانی ممکن است که علل ظهور آن را به اختصار نشان دهیم تا آشکار شود چه خللی در تعریف پیشینِ قاعده لطف وجود داشته و این ابداع جدید برای حل چه مشکلی صورت گرفته و سرنوشت این بحث در آثار آیت‌الله سبحانی چگونه رقم خورده است</w:t>
      </w:r>
      <w:r>
        <w:rPr>
          <w:rFonts w:eastAsia="IRNazanin" w:cs="IRNazanin"/>
          <w:color w:val="111111"/>
          <w:sz w:val="28"/>
          <w:szCs w:val="28"/>
          <w:rtl w:val="true"/>
          <w:lang w:bidi="fa-IR"/>
        </w:rPr>
        <w:t>.</w:t>
      </w:r>
    </w:p>
    <w:p>
      <w:pPr>
        <w:pStyle w:val="Heading3"/>
        <w:numPr>
          <w:ilvl w:val="2"/>
          <w:numId w:val="1"/>
        </w:numPr>
        <w:rPr/>
      </w:pPr>
      <w:bookmarkStart w:id="433" w:name="__RefHeading___Toc724600_1395250215"/>
      <w:bookmarkStart w:id="434" w:name="_Toc176"/>
      <w:bookmarkEnd w:id="433"/>
      <w:r>
        <w:rPr>
          <w:rtl w:val="true"/>
        </w:rPr>
        <w:t>عوامل ظهور مفهوم جدید</w:t>
      </w:r>
      <w:bookmarkEnd w:id="434"/>
    </w:p>
    <w:p>
      <w:pPr>
        <w:pStyle w:val="BookText"/>
        <w:rPr/>
      </w:pPr>
      <w:r>
        <w:rPr>
          <w:rFonts w:ascii="IRNazanin" w:hAnsi="IRNazanin" w:eastAsia="IRNazanin"/>
          <w:color w:val="111111"/>
          <w:sz w:val="28"/>
          <w:sz w:val="28"/>
          <w:szCs w:val="28"/>
          <w:rtl w:val="true"/>
          <w:lang w:bidi="fa-IR"/>
        </w:rPr>
        <w:t>چنان‌که می‌دانیم، یکی از مهم‌ترین کارکردهای قاعده لطف در متون کلامی، اثبات ضرورت ارسال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متکلمان تا زمان علامه حلی به همین شیوه عمل می‌کردند، تا این‌که علامه حلی در کشف المراد اشکالی را به این شیوه وارد کرد که سبب برخی تحولات بعدی در سرنوشت قاعده لطف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علامه حلی ـ بر اساس آنچه از ظاهر کلامش استنباط می‌شود ـ این بود که ارسال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مقرِّب به حساب نمی‌آید، زیرا بر اساس تعریف، لطف مقرِّب ـ بلکه هیچ لطفی ـ نباید نقشی در تمکّن مکلف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لطف آن است که انجام ملطوف فیه بدون لطف نیز مقدور باشد؛ حال آن‌که بدون ارسال رسل و بدون ابلاغ تکلیف، عمل به تکلیف و طاعت و معصیت نسبت به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اصل ارسال رسل و ابلاغ تکلیف را لطف مقرِّب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حساسیت موضوع، عین عبارت ایشان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التکلیف</w:t>
      </w:r>
      <w:r>
        <w:rPr>
          <w:rStyle w:val="FootnoteAnchor"/>
          <w:rtl w:val="true"/>
        </w:rPr>
        <w:footnoteReference w:id="29"/>
      </w:r>
      <w:r>
        <w:rPr>
          <w:rFonts w:ascii="IRNazanin" w:hAnsi="IRNazanin" w:eastAsia="IRNazanin"/>
          <w:color w:val="111111"/>
          <w:sz w:val="28"/>
          <w:sz w:val="28"/>
          <w:szCs w:val="28"/>
          <w:rtl w:val="true"/>
          <w:lang w:bidi="fa-IR"/>
        </w:rPr>
        <w:t>الذی یطیع عنده، لأنّ اللطف أمر زائد علی التکلیف، فهو من دون اللطف یتمکن بالتکلیف من أن یطیع أو لا یطیع و لیس کذلک التکلیف لأنّ عنده یتمکن من أن یطیع و بدونه لا یتمکن من أن یطیع أو لا یطیع، فلم یلزم أن یکون التکلیف الذی یطیع عنده لطفاً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سبحانی در تعلیقه بر عبارت علامه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اللطف غیر مؤثر فی التمکین بل أمر وراء القدرة و إلّا فلو کان مؤثراً فی حصول القدرة، لا یسمی لطفاً و منه یظهر أنّ التکلیف لیس لطفاً لأنّه مما له حظ فی التمکین إذ لولاه لما حصل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قالت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ألطاف فی الواجبات العقلیة و لا بد من الجمع بین ما ذکره الشارح من أنّ التکلیف لیس لطفاً و هذا الکلام الذی یعرّف التکلیف الشرعی لطفاً، بنحو من الأنحاء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حسینی طهرانی نیز در توضیح المراد، کلام علامه را به همین صورت فهمیده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حسینی‌طهرانی،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بحث ما در صحت و</w:t>
      </w:r>
    </w:p>
    <w:p>
      <w:pPr>
        <w:pStyle w:val="BookText"/>
        <w:rPr/>
      </w:pPr>
      <w:r>
        <w:rPr>
          <w:rFonts w:ascii="IRNazanin" w:hAnsi="IRNazanin" w:eastAsia="IRNazanin"/>
          <w:color w:val="111111"/>
          <w:sz w:val="28"/>
          <w:sz w:val="28"/>
          <w:szCs w:val="28"/>
          <w:rtl w:val="true"/>
          <w:lang w:bidi="fa-IR"/>
        </w:rPr>
        <w:t>سقم این تفاسیر از کلام علامه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به لحاظ تاریخی، تفسیر اول از کلام علامه حلی پدید آمده و قائلان به آن، برای حلّ مشکل چه چاره‌ای اندیشیده‌اند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 این اشکالِ علامه حلی ـ که در هیچ‌یک از آثارش از این پی‌آمد سخن نمی‌گوید، بلکه غالباً برخلاف مقتضای آن عمل می‌کند ـ دو چیز بود؛ یکی این‌که از طریق قاعده لطف نمی‌توان بر ضرورت ارسال رسل استدلال کرد؛ لذا در کشف المراد ـ شاید به همین دلیل ـ چنین استدلالی را به معتزله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متکلمان پس از او مثل ملا نظرعلی طالقانی در کاشف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طبرسی نوری در کفایة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طبرسی‌نوری،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سیدهاشم حسینی‌طهرانی در توضیح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حسینی‌طهرانی،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کرده‌اند که ارسال رسول لطف محسوب نمی‌شود، زیرا چنان‌که از تعاریف پیشینیان آشکار شد، از سویی لطف محصل به اصطلاح آن‌ها به کار اثبات ضرورت نبوت نمی‌آمد و به تدریج در لطف مقرب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بر اساس اشکال علامه حلی، ارسال رسول لطف مقرب نیز به حساب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دیگر سخن علامه حلی این بود که با انکار دخول تکلیف در لطف مقرِّب،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 الشرعیة الطاف فی التکالیف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استدلال متکلمان بر ضرورت نبوت از طریق قاعده لطف است، مورد انکار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پس از علامه حلی برخی متکلمان که از آن‌ها سخن گفتیم، بر مبنای روش او در کشف المراد مشی کردند و برخی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لاهیجی، سیدهاشم بحرانی، سیدعبدالله شبّر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کلام او نشان ندادند و همان شیوه پیشین را که تا زمان خواجه طوسی معمول بود</w:t>
      </w:r>
      <w:r>
        <w:rPr>
          <w:rStyle w:val="FootnoteAnchor"/>
          <w:rtl w:val="true"/>
        </w:rPr>
        <w:footnoteReference w:id="30"/>
      </w:r>
      <w:r>
        <w:rPr>
          <w:rFonts w:ascii="IRNazanin" w:hAnsi="IRNazanin" w:eastAsia="IRNazanin"/>
          <w:color w:val="111111"/>
          <w:sz w:val="28"/>
          <w:sz w:val="28"/>
          <w:szCs w:val="28"/>
          <w:rtl w:val="true"/>
          <w:lang w:bidi="fa-IR"/>
        </w:rPr>
        <w:t>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علامه حلی پیروی کردند، در موضعی متناقض قرار داشتند، از سویی، ناچار بودند اصل ضرورت ارسال رسل را با تکیه بر قاعده لطف اثبات کنند و طریق کلامی دیگری برای این کار نمی‌شناختند و از سوی دیگر، بر اساس سخن علامه این روش را منطقاً درست نمی‌دانستند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می‌دانیم، این شیوه تناقض‌آمیز تا زمان سیدهاشم حسینی‌طهرانی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المراد ذیل سخن علامه حلی، ضمن پذیرش سخن علامه مبنی بر این‌که اصل تکلیف و ارسال رسل از مصادیق لطف مقرِّب نیست، و در نتیجه نمی توان ضرورت آن را از این</w:t>
      </w:r>
      <w:bookmarkStart w:id="435" w:name="pg2664_17857"/>
    </w:p>
    <w:p>
      <w:pPr>
        <w:pStyle w:val="BookText"/>
        <w:rPr/>
      </w:pPr>
      <w:bookmarkEnd w:id="435"/>
      <w:r>
        <w:rPr>
          <w:rFonts w:ascii="IRNazanin" w:hAnsi="IRNazanin" w:eastAsia="IRNazanin"/>
          <w:color w:val="111111"/>
          <w:sz w:val="28"/>
          <w:sz w:val="28"/>
          <w:szCs w:val="28"/>
          <w:rtl w:val="true"/>
          <w:lang w:bidi="fa-IR"/>
        </w:rPr>
        <w:t>طریق اثبات کرد، برای حل مشکل، مفهومی جدید از لطف عرضه می‌کند که در آثار پیشینیان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معنای جدید را نیز لطف محصِّل نامیده است و در تعریف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محصِّل انجام امری است که سبب تحصیل غرض خلقت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طهرانی،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لطف محصِّل در این معنای جدید، با محصِّل به معنای قدما که پیش‌تر از آن سخن گفتیم،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در معنای جدید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اگرچه در تمکّن مکلف نقش دارد ـ و به همین دلیل لطف مقرِّب به حساب نمی آید ـ اما ترک و اهمال آن از سوی حق‌تعالی، ناقض غرض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چنین لطفی، ارسال رسل و ابلاغ تکلیف است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تذکر می دهد که بر اساس این معنا اولاً، ارسال رسول لطف است؛ ثانیاً، لطف به این معنا ـ بدون قید و شرط و بدون شبهه ـ بر خداوند واجب است، برخلاف لطف مقرِّب که نمی‌توان گفت به طور مطلق بر خداوند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حسینی‌طهرانی،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ابتکار، قاعده لطف مجدداً به گونه‌ای بازآفرینی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باز هم می‌توان با تمسّک به این قاعده ضرورت ارسال رسل را اثبات کرد؛ ثانیاً، اشکال‌های واردشده بر وجوب مطلق لطف مقرِّب، بر این مفهوم جدید از لطف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ذکر این مقدمه طولانی که برای فهم سرنوشت لطف در آثار آیت‌الله سبحانی لازم بود، رویکرد ایشان را درباره اشکال علامه حلی و راه‌حل توضیح المراد بررسی می‌کنیم</w:t>
      </w:r>
      <w:r>
        <w:rPr>
          <w:rFonts w:eastAsia="IRNazanin" w:cs="IRNazanin"/>
          <w:color w:val="111111"/>
          <w:sz w:val="28"/>
          <w:szCs w:val="28"/>
          <w:rtl w:val="true"/>
          <w:lang w:bidi="fa-IR"/>
        </w:rPr>
        <w:t>.</w:t>
      </w:r>
    </w:p>
    <w:p>
      <w:pPr>
        <w:pStyle w:val="Heading3"/>
        <w:numPr>
          <w:ilvl w:val="2"/>
          <w:numId w:val="1"/>
        </w:numPr>
        <w:rPr/>
      </w:pPr>
      <w:bookmarkStart w:id="436" w:name="__RefHeading___Toc724602_1395250215"/>
      <w:bookmarkStart w:id="437" w:name="_Toc177"/>
      <w:bookmarkEnd w:id="436"/>
      <w:r>
        <w:rPr>
          <w:rtl w:val="true"/>
        </w:rPr>
        <w:t>رویکرد آیت الله سبحانی</w:t>
      </w:r>
      <w:bookmarkEnd w:id="437"/>
    </w:p>
    <w:p>
      <w:pPr>
        <w:pStyle w:val="Heading4"/>
        <w:numPr>
          <w:ilvl w:val="3"/>
          <w:numId w:val="1"/>
        </w:numPr>
        <w:rPr/>
      </w:pPr>
      <w:bookmarkStart w:id="438" w:name="__RefHeading___Toc724604_1395250215"/>
      <w:bookmarkStart w:id="439" w:name="_Toc17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در مجموعه آثار آیت‌الله سبحانی که در سال‌های گوناگون به طبع رسیده‌اند، با سه رویکرد متمایز نسبت به آنچه گذشت، مواجه می‌شویم</w:t>
      </w:r>
      <w:r>
        <w:rPr>
          <w:rFonts w:eastAsia="IRNazanin" w:cs="IRNazanin"/>
          <w:color w:val="111111"/>
          <w:sz w:val="28"/>
          <w:szCs w:val="28"/>
          <w:rtl w:val="true"/>
          <w:lang w:bidi="fa-IR"/>
        </w:rPr>
        <w:t>.</w:t>
      </w:r>
    </w:p>
    <w:p>
      <w:pPr>
        <w:pStyle w:val="Heading4"/>
        <w:numPr>
          <w:ilvl w:val="3"/>
          <w:numId w:val="1"/>
        </w:numPr>
        <w:rPr/>
      </w:pPr>
      <w:bookmarkStart w:id="440" w:name="__RefHeading___Toc724606_1395250215"/>
      <w:bookmarkStart w:id="441" w:name="_Toc179"/>
      <w:bookmarkEnd w:id="440"/>
      <w:r>
        <w:rPr>
          <w:rtl w:val="true"/>
        </w:rPr>
        <w:t>رویکرد اول</w:t>
      </w:r>
      <w:r>
        <w:rPr>
          <w:rtl w:val="true"/>
        </w:rPr>
        <w:t xml:space="preserve">: </w:t>
      </w:r>
      <w:r>
        <w:rPr>
          <w:rtl w:val="true"/>
        </w:rPr>
        <w:t>قبول اشکال علامه حلی</w:t>
      </w:r>
      <w:bookmarkEnd w:id="4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سبحانی در آثار مقدم‌ترش، مثل بحوث فی الملل و النحل و نیز الالهیات علی هدی الکتاب و السنة و العقل</w:t>
      </w:r>
      <w:r>
        <w:rPr>
          <w:rStyle w:val="FootnoteAnchor"/>
          <w:rtl w:val="true"/>
        </w:rPr>
        <w:footnoteReference w:id="32"/>
      </w:r>
      <w:r>
        <w:rPr>
          <w:rFonts w:ascii="IRNazanin" w:hAnsi="IRNazanin" w:eastAsia="IRNazanin"/>
          <w:color w:val="111111"/>
          <w:sz w:val="28"/>
          <w:sz w:val="28"/>
          <w:szCs w:val="28"/>
          <w:rtl w:val="true"/>
          <w:lang w:bidi="fa-IR"/>
        </w:rPr>
        <w:t>، به روش علامه حلی سیر می‌کند؛ به این صورت که همانند علامه</w:t>
      </w:r>
    </w:p>
    <w:p>
      <w:pPr>
        <w:pStyle w:val="BookText"/>
        <w:rPr/>
      </w:pPr>
      <w:r>
        <w:rPr>
          <w:rFonts w:ascii="IRNazanin" w:hAnsi="IRNazanin" w:eastAsia="IRNazanin"/>
          <w:color w:val="111111"/>
          <w:sz w:val="28"/>
          <w:sz w:val="28"/>
          <w:szCs w:val="28"/>
          <w:rtl w:val="true"/>
          <w:lang w:bidi="fa-IR"/>
        </w:rPr>
        <w:t xml:space="preserve">قائلند اصل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مقرِّب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از طریق وجوب لطف مقرِّب، ارسال رسل را نیز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احتمالاً به پیروی از صاحب توضیح المراد و یا به ابداع خویش، تمسک به مفهوم لطف محصِّل را ـ به همان معنایی که در توضیح المراد</w:t>
      </w:r>
      <w:r>
        <w:rPr>
          <w:rStyle w:val="FootnoteAnchor"/>
          <w:rtl w:val="true"/>
        </w:rPr>
        <w:footnoteReference w:id="33"/>
      </w:r>
      <w:r>
        <w:rPr>
          <w:rFonts w:ascii="IRNazanin" w:hAnsi="IRNazanin" w:eastAsia="IRNazanin"/>
          <w:color w:val="111111"/>
          <w:sz w:val="28"/>
          <w:sz w:val="28"/>
          <w:szCs w:val="28"/>
          <w:rtl w:val="true"/>
          <w:lang w:bidi="fa-IR"/>
        </w:rPr>
        <w:t>آمده ـ چاره حل مشکل دانسته و معتقد است اصل ارسال رسل، لطف محصِّل است؛ لذا از این طریق به اثبات ضرورت ارسال رسل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قرینه تعریفی که از لطف محصِّل ـ در توضیح المراد ـ به عمل آمده بود، به تعریف جدیدی از لطف مقرِّب نیز می‌پردازد که در آثار دیگران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اللطف، فی اصطلاح المتکلمین، یوصف بوصفین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المحصِّل عبارة عن القیام بالمبادی و المقدمات التی یتوقف علیها تحقق غرض الخلقة و صونها عن العبث و اللغو، بحیث لو لا القیام بهذه المبادی و المقدمات من جانبه سبحانه، لصار فعله فارغا عن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بعث الرسل لتبیین طریق السعادة و تیسیر 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الأدلة السابقة، أن الإنسان أقصر من أن ینال المعارف الحقة، أو یهتدی إلی طریق السعادة فی الحیاة، بالاعتماد علی عقله و الاستغناء عن التعلیم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اللطف بهذا المعنی، لیس موضع مناقشة لدی القائلین بحکمته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المقرب عبارة عن القیام بما یکون محصلا لغرض التکلیف بحیث لولاه لما حصل الغرض منه و ذلک کالوعد، و الوعید، و الترغیب و الترهیب، التی تستتبع رغبة العبد إلی العمل و بعده عن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آشکار شد که در این دوره، در آثار هر دو متکلمِ مورد بحث، تحولی در تعریف لطف و چگونگی استفاده از آن برای اثبات ضرورت ارسال رسل رخ داد، اما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آیا خود، به چنین تطوری و به اختلاف نظرشان با دیگران واقف بوده اند و یا اینکه بیش از تکیه و توجه به سابقه تاریخی، به بیان واقع نظر داشته اند؟ یا این‌که زاویه‌ای دیگر در بحث وجود دارد که بر نگارنده پوشیده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گفته شد که در توضیح المراد بین دو معنای لطف محصل، مغالطه اشتراک لفظ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در دو کتاب الالهیات و الملل و النحل آیت‌الله سبحانی نیز مسئله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او نیز لطف محصل به معنای جدیدش را با لطف محصل به معنایی کـه</w:t>
      </w:r>
      <w:bookmarkStart w:id="442" w:name="pg2664_17859"/>
    </w:p>
    <w:p>
      <w:pPr>
        <w:pStyle w:val="BookText"/>
        <w:rPr/>
      </w:pPr>
      <w:bookmarkEnd w:id="442"/>
      <w:r>
        <w:rPr>
          <w:rFonts w:ascii="IRNazanin" w:hAnsi="IRNazanin" w:eastAsia="IRNazanin"/>
          <w:color w:val="111111"/>
          <w:sz w:val="28"/>
          <w:sz w:val="28"/>
          <w:szCs w:val="28"/>
          <w:rtl w:val="true"/>
          <w:lang w:bidi="fa-IR"/>
        </w:rPr>
        <w:t>در نزد قدما رایج بود، یکی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اثبات این نکته، سه شاهد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کتاب، تعاریف ابدعی خود از لطف را به متکلمان نسبت داده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اللطف فی اصطلاح المتکلمان یوصف بوصفین، المحصل و المقرب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می‌دانیم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با آنچه متکلمان گفته‌اند،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موضعی از همین دو اثر، ایشان بعد از ذکر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متقدمان بیان می‌کند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له حظ فی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پیشینیان از لطف مقرب، برای خروج لطف محصل بوده است؛ حال آن‌که لطف محصل ـ به اصطلاح او ـ برای پیشینیان مطرح نبود تا این‌که قیدی برای اخراج آن در تعریف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موضع به نقل تعاریف قاضی عبدالجبار از لطف مقرب و محصل می‌پردازد که نشان می‌دهد، تقسیم لطف به مقرب و محصل و نیز معنای مقرب و محصل ـ در نظر خویش را ـ منطبق بر دیدگاه قاضی عبدالجبار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 از همه این‌که وقتی در کتاب الملل و النحل به بحث از اصول خمسه معتزله می‌پردازند، تمامی مباحث الالهیات درباره قاعده لطف را ـ که حدود هفت صفحه بوده و مشتمل بر ابداع ایشان یا اقتباسش از صاحب توضیح المراد است ـ عیناً و بدون کم و کاست به معتزله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سه‌گانه فوق نشان می‌دهد، استاد دست‌کم هنگام تنظیم و تألیف این دو کتاب، به تفاوت دو معنای جدید و قدیم لطف محصل، نظر نداشته یا آنرا ناچیز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امری سبب بروز اسنادهای ناروا در آثار محققان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آیت‌الله سبحانی در تعلیقه‌های کشف المراد که به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ـ یعنی شش سال پس از الالهیات ـ به چاپ اول رسیده، به درستی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الالهیات در باب مفهوم لطف محصل و مقرب، نظریات جدیدی عرضه شده که با آرای متکلمان به کلی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یذهب علیک أن لنا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خاصاً فی تفسیر المحصل و المقرب فی اللطف، لا یمتُّ لاصطلاح المعروف بین المتکلمان فیهما بصلة، فلا 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443" w:name="__RefHeading___Toc724608_1395250215"/>
      <w:bookmarkStart w:id="444" w:name="_Toc180"/>
      <w:bookmarkEnd w:id="443"/>
      <w:r>
        <w:rPr>
          <w:rtl w:val="true"/>
        </w:rPr>
        <w:t>رویکرد دوم</w:t>
      </w:r>
      <w:r>
        <w:rPr>
          <w:rtl w:val="true"/>
        </w:rPr>
        <w:t xml:space="preserve">: </w:t>
      </w:r>
      <w:r>
        <w:rPr>
          <w:rtl w:val="true"/>
        </w:rPr>
        <w:t>نقد نظریه علامه حلی و بازگشت به شیوه متکلمان پیش از علامه</w:t>
      </w:r>
      <w:bookmarkEnd w:id="4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آثاری که پس از الملل و النحل و الالهیات از آیت‌الله سبحانی منتشر شده است، رویکرد متکلمان متقدم ـ پیش از علامه حلی ـ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لطف به همان</w:t>
      </w:r>
      <w:bookmarkStart w:id="445" w:name="pg2664_17860"/>
    </w:p>
    <w:p>
      <w:pPr>
        <w:pStyle w:val="BookText"/>
        <w:rPr/>
      </w:pPr>
      <w:bookmarkEnd w:id="445"/>
      <w:r>
        <w:rPr>
          <w:rFonts w:ascii="IRNazanin" w:hAnsi="IRNazanin" w:eastAsia="IRNazanin"/>
          <w:color w:val="111111"/>
          <w:sz w:val="28"/>
          <w:sz w:val="28"/>
          <w:szCs w:val="28"/>
          <w:rtl w:val="true"/>
          <w:lang w:bidi="fa-IR"/>
        </w:rPr>
        <w:t>معنای مد نظر متقدمان، به مقرب و محصل تقسیم می‌شود و بر همان مبنا، وجوب بعثت انبیا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چنین رویکردی در کتاب الانصاف فی مسائل دام فیها الخلاف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طبع اول رسیده،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از 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عبارة عمّا یکون المکلّف معه أقرب إلی فعل الطاعة و أبعد عن فعل المعصیة و قد قسموا اللطف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 نحو الطاعة و إلی المحصِّل لها؛ فلوکان موجباً لقرب المکلّف إلی فعل الطاعة و البعد عن فعل المعصیة، فهو لطف مقرّب و لو ترتّبت علیه الطاعة فهو لطف محصّل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آثار، رویکرد علامه حلی مبنی بر این‌که تکلیف و ارسال رسل لطف مقرب به شمار نمی‌آید ـ برخلاف آنچه در رویکرد اول گفته شد ـ مورد 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در تعلیقه بر کشف المراد که به همین دوره مربوط می‌شود،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علامه حلی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مورد قبول علمای امامیه است ـ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آثار نیز پی‌گیری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التحسین و التقبیح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سلسلة المسائل العقائدیة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همه این آثار پس از دو کتاب الالهیات و الملل و النحل ـ که مشتمل بر رویکرد اول بودند ـ چاپ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تاریخ تحریر یا القاء آنها مقدم بر دو کتاب فوق</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46" w:name="__RefHeading___Toc724610_1395250215"/>
      <w:bookmarkStart w:id="447" w:name="_Toc181"/>
      <w:bookmarkEnd w:id="446"/>
      <w:r>
        <w:rPr>
          <w:rtl w:val="true"/>
        </w:rPr>
        <w:t>رویکرد سوم</w:t>
      </w:r>
      <w:r>
        <w:rPr>
          <w:rtl w:val="true"/>
        </w:rPr>
        <w:t xml:space="preserve">: </w:t>
      </w:r>
      <w:r>
        <w:rPr>
          <w:rtl w:val="true"/>
        </w:rPr>
        <w:t>جمع میان دو رویکرد پیشین</w:t>
      </w:r>
      <w:bookmarkEnd w:id="4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کتاب الفکر الخالد فی بیان العقاید، که به سال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اول رسیده و متأخر از آثار پیش‌گفته است، رأی سومی اظهار می‌کند و آن جمع بین رویکرد اول و رویکرد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پس از آن‌که لطف مقرب و محصل را مطابق اصطلاح خود تعریف می‌کنند، به این نکته اشاره می‌کنند که تکلیف و ارسال رسل، هم مصداق لطف محصل است و هم مصداق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هر دو طریق، به نحو مستقل بر ضرورت ارسال رسل استدلال می‌کنند؛ یک بار بر اساس لطف محصل، با این مبنا که تکلیف، مصداق لطف مقرب به حساب نمی‌آید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السمعیة ألطاف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می‌شود، و بار دیگر بـر اساس لطف مقرب ، با پذیرش این مبنا که واجبات و تکالیف سمعی نسبت به تکالیف عقلـی</w:t>
      </w:r>
      <w:bookmarkStart w:id="448" w:name="pg2664_17862"/>
    </w:p>
    <w:p>
      <w:pPr>
        <w:pStyle w:val="BookText"/>
        <w:rPr/>
      </w:pPr>
      <w:bookmarkEnd w:id="448"/>
      <w:r>
        <w:rPr>
          <w:rFonts w:ascii="IRNazanin" w:hAnsi="IRNazanin" w:eastAsia="IRNazanin"/>
          <w:color w:val="111111"/>
          <w:sz w:val="28"/>
          <w:sz w:val="28"/>
          <w:szCs w:val="28"/>
          <w:rtl w:val="true"/>
          <w:lang w:bidi="fa-IR"/>
        </w:rPr>
        <w:t xml:space="preserve">لطفند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گفته شد، در نگاه متقدمان لطف محصل نیز خود از مصادیق لطف مقرب بوده و در لطف مقرب گنجانده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وقتی عصمت را لطف می‌دانند، در آن‌جا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لطف را می گنجانند، مقصود لطف محصل است و آن‌جا که از طریق قاعده لطف، وجوب عصمت را اثبات می‌کنند، در آن‌جا عصمت خود از مصادیق لطف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است که اشکال بالا در نگاه پیشینیان هم بر لطف مقرب وارد بود و هم بر لطف محصل، از آن حیث که خود مصداقی از لطف مقرب بود؛ اما در نگاه متأخران، لطف محصل خود مصداقی از لطف مقرب نیست و چنین تلقی می‌شود که شبهات مذکور فقط بر لطف مقرب واردند و لطف محصل بدون هیچ شبهه‌ای بر خداوند واجب است</w:t>
      </w:r>
      <w:r>
        <w:rPr>
          <w:rFonts w:eastAsia="IRNazanin" w:cs="IRNazanin"/>
          <w:color w:val="111111"/>
          <w:sz w:val="28"/>
          <w:szCs w:val="28"/>
          <w:rtl w:val="true"/>
          <w:lang w:bidi="fa-IR"/>
        </w:rPr>
        <w:t>.</w:t>
      </w:r>
    </w:p>
    <w:p>
      <w:pPr>
        <w:pStyle w:val="Heading3"/>
        <w:numPr>
          <w:ilvl w:val="2"/>
          <w:numId w:val="1"/>
        </w:numPr>
        <w:rPr/>
      </w:pPr>
      <w:bookmarkStart w:id="449" w:name="__RefHeading___Toc724612_1395250215"/>
      <w:bookmarkStart w:id="450" w:name="_Toc182"/>
      <w:bookmarkEnd w:id="449"/>
      <w:r>
        <w:rPr>
          <w:rtl w:val="true"/>
        </w:rPr>
        <w:t>وجوب لطف و پاسخ به اشکالات</w:t>
      </w:r>
      <w:bookmarkEnd w:id="450"/>
    </w:p>
    <w:p>
      <w:pPr>
        <w:pStyle w:val="Heading4"/>
        <w:numPr>
          <w:ilvl w:val="3"/>
          <w:numId w:val="1"/>
        </w:numPr>
        <w:rPr/>
      </w:pPr>
      <w:bookmarkStart w:id="451" w:name="__RefHeading___Toc724614_1395250215"/>
      <w:bookmarkStart w:id="452" w:name="_Toc183"/>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پس از بحث از چیستی و اقسام لطف، اکنون به مسئله وجوب لطف و شبهات آن در آثار آیت‌الله سبحانی می‌پردازیم و نشان می‌دهیم که مفهوم‌سازی مذکور، چگونه زمینه را برای حل برخی شبهات فراهم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غالب منابع کلامی متقدم و متأخر، چند اشکال درباره وجوب لطف ـ معمولاً منسوب به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هر نوع وجوبی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شبهات،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شبهه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بر خداوند واجب باشد، حد یقف آن چیست و نقطه پایان آن کجاست؟ بلکه اساساً نمی‌توان نقطه پایانی برای آن نشان داد، زیرا هر لطفی را در نظر بگیرید ـ که باعث قرب مکلف به طاعت و بُعد او از معصیت باشد ـ امری بالاتر و برتر از آن قابل تصور است که اگر تحقق می‌یافت، چه بسا مکلف را به طاعت و ترک معصیت سوق می‌داد و هیچ حد یقفی برای سلسله این الطاف قابل تصور نیست؛ حال آن‌که می‌دانیم خداوند این الطاف سلسله‌وار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این شبهه را چنین تقریر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منزلة یبلغها العبد فی الالطاف الا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أعظم منها فی کونها لطفاً فی القدر 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علیه أن یفعل الاصلح فی باب الدین لم یکن لما یجب من ذالک 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453" w:name="pg2664_17864"/>
    </w:p>
    <w:p>
      <w:pPr>
        <w:pStyle w:val="BookText"/>
        <w:rPr/>
      </w:pPr>
      <w:bookmarkEnd w:id="453"/>
      <w:r>
        <w:rPr>
          <w:rFonts w:ascii="IRNazanin" w:hAnsi="IRNazanin" w:eastAsia="IRNazanin"/>
          <w:color w:val="111111"/>
          <w:sz w:val="28"/>
          <w:sz w:val="28"/>
          <w:szCs w:val="28"/>
          <w:rtl w:val="true"/>
          <w:lang w:bidi="fa-IR"/>
        </w:rPr>
        <w:t>قائلان به وجوب لطف، معتقدند هرچه مصداق لطف باشد، برخدا واجب است؛ یعنی به نحو موجبه کلیه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لطفی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اشکال، خواه این باشد که هیچ لطفی بر خدا واجب نیست، یا این باشد که برخی الطاف بر خداوند واجب نیستند، در هر صورت مستشکل مدعای قائلان به وجوب لطف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معنا و مفاد شبهه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پاسخ‌ها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نگارنده، پاسخ آیت‌الله سبحانی به این شبهه بی‌سابقه بوده و از همه پاسخ‌ها توانمندتر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نکته لازم است پاسخ‌های دیگر را نیز مختصراً بیان کنیم تا وجه امتیاز پاسخ آیت‌الله سبحانی از دیگران روشن شود</w:t>
      </w:r>
      <w:r>
        <w:rPr>
          <w:rFonts w:eastAsia="IRNazanin" w:cs="IRNazanin"/>
          <w:color w:val="111111"/>
          <w:sz w:val="28"/>
          <w:szCs w:val="28"/>
          <w:rtl w:val="true"/>
          <w:lang w:bidi="fa-IR"/>
        </w:rPr>
        <w:t>.</w:t>
      </w:r>
    </w:p>
    <w:p>
      <w:pPr>
        <w:pStyle w:val="Heading4"/>
        <w:numPr>
          <w:ilvl w:val="3"/>
          <w:numId w:val="1"/>
        </w:numPr>
        <w:rPr/>
      </w:pPr>
      <w:bookmarkStart w:id="454" w:name="__RefHeading___Toc724616_1395250215"/>
      <w:bookmarkStart w:id="455" w:name="_Toc184"/>
      <w:bookmarkEnd w:id="454"/>
      <w:r>
        <w:rPr>
          <w:rtl w:val="true"/>
        </w:rPr>
        <w:t>الف</w:t>
      </w:r>
      <w:r>
        <w:rPr>
          <w:rtl w:val="true"/>
        </w:rPr>
        <w:t xml:space="preserve">) </w:t>
      </w:r>
      <w:r>
        <w:rPr>
          <w:rtl w:val="true"/>
        </w:rPr>
        <w:t>پاسخ شیخ مفید</w:t>
      </w:r>
      <w:bookmarkEnd w:id="455"/>
    </w:p>
    <w:p>
      <w:pPr>
        <w:pStyle w:val="BookText"/>
        <w:rPr/>
      </w:pPr>
      <w:r>
        <w:rPr>
          <w:rFonts w:ascii="IRNazanin" w:hAnsi="IRNazanin" w:eastAsia="IRNazanin"/>
          <w:color w:val="111111"/>
          <w:sz w:val="28"/>
          <w:sz w:val="28"/>
          <w:szCs w:val="28"/>
          <w:rtl w:val="true"/>
          <w:lang w:bidi="fa-IR"/>
        </w:rPr>
        <w:t>به نظر می‌رسد، شیخ مفید به دلیل قوت همین اشکال از وجوب لطف، دست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أقول إن ما أوجبه أصحاب اللطف من اللطف إنما وجب من جهة الجود و الکرم لا من حیث ظنوا أن العدل أوجبه و أنه لو لم یفعله لکان ظالما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سخن مفید آن است که استدلال عقلی‌ای وجود ندارد که با تکیه بر عدل یا حکمت خداوند، هر لطفی را بر او واجب کند، بلکه لطف از باب فضل و جود خداست و فضل و جود، عقلاً بر خداوند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وجوبی قابل طرح باشد، امری است نقلی که خداوند خود فرموده است که رحمت و جود را بر خود واجب کرده است و حدّ آن را نیز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از لوازم عدل خداوند نیست که ترکش مستلزم ظلم باشد، بلکه از لوازم و نتایج جود خداوند است و جود عقلاً بر خداوند واجب نیست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نتیجه این‌که هیچ لطفی عقلاً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اولین پاسخ به شبهه مذکور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 پاسخ مذکور آن است که اشکال وارد است و چاره کار، دست کشیدن از وجوب عقلی لطف است</w:t>
      </w:r>
      <w:r>
        <w:rPr>
          <w:rFonts w:eastAsia="IRNazanin" w:cs="IRNazanin"/>
          <w:color w:val="111111"/>
          <w:sz w:val="28"/>
          <w:szCs w:val="28"/>
          <w:rtl w:val="true"/>
          <w:lang w:bidi="fa-IR"/>
        </w:rPr>
        <w:t>.</w:t>
      </w:r>
      <w:bookmarkStart w:id="456" w:name="pg2664_17866"/>
    </w:p>
    <w:p>
      <w:pPr>
        <w:pStyle w:val="Heading4"/>
        <w:numPr>
          <w:ilvl w:val="3"/>
          <w:numId w:val="1"/>
        </w:numPr>
        <w:rPr/>
      </w:pPr>
      <w:bookmarkStart w:id="457" w:name="__RefHeading___Toc724618_1395250215"/>
      <w:bookmarkStart w:id="458" w:name="_Toc185"/>
      <w:bookmarkEnd w:id="456"/>
      <w:bookmarkEnd w:id="457"/>
      <w:r>
        <w:rPr>
          <w:rtl w:val="true"/>
        </w:rPr>
        <w:t>ب</w:t>
      </w:r>
      <w:r>
        <w:rPr>
          <w:rtl w:val="true"/>
        </w:rPr>
        <w:t xml:space="preserve">) </w:t>
      </w:r>
      <w:r>
        <w:rPr>
          <w:rtl w:val="true"/>
        </w:rPr>
        <w:t>پاسخ سایر متکلمان</w:t>
      </w:r>
      <w:bookmarkEnd w:id="458"/>
    </w:p>
    <w:p>
      <w:pPr>
        <w:pStyle w:val="BookText"/>
        <w:rPr/>
      </w:pPr>
      <w:r>
        <w:rPr>
          <w:rFonts w:ascii="IRNazanin" w:hAnsi="IRNazanin" w:eastAsia="IRNazanin"/>
          <w:color w:val="111111"/>
          <w:sz w:val="28"/>
          <w:sz w:val="28"/>
          <w:szCs w:val="28"/>
          <w:rtl w:val="true"/>
          <w:lang w:bidi="fa-IR"/>
        </w:rPr>
        <w:t>پاسخ دوم به اشکال مذکور همان است که غالب متکلمان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و شیخ طوسی که شاگردان شیخ مفید بودند تا متکلمان معاصر ـ برخلاف شیخ مفید ـ هیچ یک تسلیم اشکال مذکور نشده و بر کلیت وجوب هر لطفی اصرار کرده‌اند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آن‌ها اشکال مزبور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لطف، مستلزم فرض الطاف نامتناهی است و حد یقفی برای آن وجود ندارد، چنین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مشروط به این است که به حد اجبار و الجاء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لطفی که به حد اجبار نرسیده است، بر خداوند واجب است، اما اگر به حد اجبار رسید، دیگر تعریف لطف بر آن صدق نمی‌کند؛ لذا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معتقدند وجودِ کفار و عاصیان، منافاتی با وجوب مطلق لطف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هیچ لطفی به آن ها مضایقه نکرده است، اما این‌که باز هم عاصی و کافری وجود دارد، به دلیل آن است که لطف مشروط به عدم اجبار است و تا حدی ادامه و استمرار پیدا می‌کند که باعث سلب اختیار مکلف نشود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4"/>
        <w:numPr>
          <w:ilvl w:val="3"/>
          <w:numId w:val="1"/>
        </w:numPr>
        <w:rPr/>
      </w:pPr>
      <w:bookmarkStart w:id="459" w:name="__RefHeading___Toc724620_1395250215"/>
      <w:bookmarkStart w:id="460" w:name="_Toc186"/>
      <w:bookmarkEnd w:id="459"/>
      <w:r>
        <w:rPr>
          <w:rtl w:val="true"/>
        </w:rPr>
        <w:t>ج</w:t>
      </w:r>
      <w:r>
        <w:rPr>
          <w:rtl w:val="true"/>
        </w:rPr>
        <w:t xml:space="preserve">) </w:t>
      </w:r>
      <w:r>
        <w:rPr>
          <w:rtl w:val="true"/>
        </w:rPr>
        <w:t>پاسخ آیت الله سبحانی</w:t>
      </w:r>
      <w:bookmarkEnd w:id="4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گزارش اجمالی اشکال مذکور و چگونگی مواجهه متکلمان با آن، به رویکرد آیت‌الله سبحانی می‌پردازیم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او در تعلیقه بر کشف المراد، در همان موضعی که علامه حلی بر وجوب مطلق لطف، استدلال اقامه می‌کند، طی تعلیقه‌ای، در اعتراض به استدلال علامه</w:t>
      </w:r>
      <w:bookmarkStart w:id="461" w:name="pg2664_17868"/>
    </w:p>
    <w:p>
      <w:pPr>
        <w:pStyle w:val="BookText"/>
        <w:rPr/>
      </w:pPr>
      <w:bookmarkEnd w:id="461"/>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همه اقسام و مصادیق لطف بر خداوند واجبند،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اغراض، امزجه و امیال انسان‌ها با هم مختلف است و در مورد هر انسانی، الطافی قابل فرض است که حد و حدودی برای آن قابل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همه این الطاف نامتناهی را خداوند در حقّ بندگان خویش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صورت منطقی به استدلال مذکور بدهیم، در قالب قیاس استثنایی رفع تالی،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اللطف واجباً مطلقاً لن یقف اقسام اللطف عند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است، پس مقدم هم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که به اشکال می‌دهند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همه اقسام لطف را واجب دانست، بلکه برخی اقسام لطف واجب و برخی اقسام آن بر حق‌تعالی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462" w:name="__RefHeading___Toc724622_1395250215"/>
      <w:bookmarkStart w:id="463" w:name="_Toc187"/>
      <w:bookmarkEnd w:id="462"/>
      <w:r>
        <w:rPr>
          <w:rtl w:val="true"/>
        </w:rPr>
        <w:t>ملاک وجوب لطف</w:t>
      </w:r>
      <w:bookmarkEnd w:id="4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سبحانی پس از پذیرش این مسئله که لطف به نحو مطلق واجب نیست، سعی می‌کند ملاکی عرضه کند تا بتوان بین الطاف واجب و الطاف غیرواجب تمایز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گفته شد، لطف از نظر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آن بود که ترکش موجب نقض غرض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غرض از فاعل حکیم محال است؛ پس چنین لطفی بی‌شک به نحو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وجوب اللطف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موضع مناقشة لدی القائلین بحکمته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لطف مقرب، قائل به تفصیل است؛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اقتضائات و مشترکاتی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ترغیب و تشویق نوع بشر ـ یعنی اکثریت قاطع آن‌ها ـ به انجام طاعت و یا در تحذیر آن‌ها نسبت به معصیت مؤثر باشند، لطف محسوب شده و بر حق‌تعالی واجبند؛ اما در میان نوع انسان، کسانی یافت می‌شوند که آنچه اکثریت را به طاعت سوق می‌دهد و از معصیت دور می‌کند، نسبت به آن‌ها مؤثر نیست و باید در حقّ آن‌ها الطافی فراتر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چنین لطفی بر خداوند واجب نیست و ترک آن سبب استحقاق ذم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نیز در دست نیست که خداوند هرگز چنین الطافی را افاضه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انجام آن‌ها واجب نیست و تنها به جود و کرم خداوند و شایستگی افراد،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یعلم أنّ اللّطف المقرِّب إذا کان مؤثّراً فی رغبة الأکثریّة بالطاعة و ترک المعصیة یجب من باب الحکمة و أمّا إذا کان مؤثّراً فی آحادهم المعدودین، فالقیام به من باب الفضل و الکرم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پس از نقل ادله قاضی عبدالجبار، علامه حلی و فاضل مقداد بر وجوب لطف، اظهار می‌دارد که ادله مذکور، همه بر وجوب مطلق لطف دلالت می‌کنند، حال آن‌که چنین مدعایی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کلام القائلین بوجوب اللّطف و هو علی إطلاقه غیر تامّ، بل الحقّ هو التفصیل بین ما یکون مؤثِّراً فی تحقّق التکلیف بشکل عامّ بین المکلّفین، فیجب من باب الحکمة و إلاّ فیرجع إلی جوده و تفضّله من دون إیجاب علیه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متکلم ما، اموری یافت می‌شوند که به درستی مصداق لطف مقربند و با تحقق آن‌ها، انسانی خاص ـ و نه نوع انسان ـ به طاعت نزدیک و از معصیت دور می‌شود و با اختیار مکلف نیز منافاتی ندارد؛ در عین حال چنین لطفی بر خداوند واجب نیست، مگر از باب تفضل خداوند و ظرفیت و استدعا و استعداد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کاملاً معقول است که گروهی مشمول چنین الطافی شوند و گروهی دیگر از آن‌ها بی‌نصیب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ملاکی که عرضه شد آن است که منع لطف هنگامی با حکمت ناسازگار است و موجب نقض غرض می شود، که نوع انسان از لطف محروم شده و به همین سبب از غرض تکلیف باز بمانند، اما ترک لطف نسبت به افرادی که به سبب خصوصیات مختلف، اقتضایی زاید بر اقتضای نوع دارند، نقض غرض محسوب نمی‌شود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این دیدگاهِ بدیع، مصاب و منطبق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آن کافی است هر انسانی پس از قبول وجوب لطف به خود رجوع کند؛ آن‌گاه به علم حضوری درمی‌یابد که امور بسیاری می‌توانستند در قرب او به طاعات و بُعد او از معاصی مؤثر باشند و با اختیار او نیز هیچ منافاتی نداشتند، اما تحقق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راهی جز پاسخ بالا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درخشان این راه حل این است که دعا برای جلب الطاف مقرب و مبعِّد، مفهوم و معنا پیدا می‌کند، وگرنه در مورد آنچه بر خداوند واجب است، کاری جز شکر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هم بر دیدگاه شیخ مفید و پیروان اندک او رجحان دارد، که با انکار وجوب مطلق لطف، ضرورت تحقق آثار حکمت خداوند در نظام احسن را انکار کردند، و هم بر دیدگاه سایر متکلمان رجحان دارد که با تکلّف، هر لطف مقربی را واجب شمردند، که با علم حضوری هر انسانی در باب خویش ناسازگار است</w:t>
      </w:r>
      <w:r>
        <w:rPr>
          <w:rFonts w:eastAsia="IRNazanin" w:cs="IRNazanin"/>
          <w:color w:val="111111"/>
          <w:sz w:val="28"/>
          <w:szCs w:val="28"/>
          <w:rtl w:val="true"/>
          <w:lang w:bidi="fa-IR"/>
        </w:rPr>
        <w:t>.</w:t>
      </w:r>
      <w:bookmarkStart w:id="464" w:name="pg2664_17872"/>
    </w:p>
    <w:p>
      <w:pPr>
        <w:pStyle w:val="Heading3"/>
        <w:numPr>
          <w:ilvl w:val="2"/>
          <w:numId w:val="1"/>
        </w:numPr>
        <w:rPr/>
      </w:pPr>
      <w:bookmarkStart w:id="465" w:name="__RefHeading___Toc724624_1395250215"/>
      <w:bookmarkStart w:id="466" w:name="_Toc188"/>
      <w:bookmarkEnd w:id="464"/>
      <w:bookmarkEnd w:id="465"/>
      <w:r>
        <w:rPr>
          <w:rtl w:val="true"/>
        </w:rPr>
        <w:t>ارزیابی و مرور</w:t>
      </w:r>
      <w:bookmarkEnd w:id="466"/>
    </w:p>
    <w:p>
      <w:pPr>
        <w:pStyle w:val="BookText"/>
        <w:rPr/>
      </w:pPr>
      <w:r>
        <w:rPr>
          <w:rFonts w:ascii="IRNazanin" w:hAnsi="IRNazanin" w:eastAsia="IRNazanin"/>
          <w:color w:val="111111"/>
          <w:sz w:val="28"/>
          <w:sz w:val="28"/>
          <w:szCs w:val="28"/>
          <w:rtl w:val="true"/>
          <w:lang w:bidi="fa-IR"/>
        </w:rPr>
        <w:t>در مباحثی که از نظر خواننده محترم گذشت، آرای محوری و اساسی آیت‌الله سبحانی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اصل تکلیف و ارسال رسل از مصادیق لطف مقرب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مفهوم جدیدی از لطف به نام لطف محصل و اثبات ضرورت نبوت از طریق وجوب چنین لطفی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تفصیل در لطف مقرب و این‌که برخی الطاف مقرب بر خداوند واجب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مطلب سوم، نگارنده ارزیابی و داوری خویش را بیان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مطابق با واقع و حلّال بسیاری از مشکلات قاعده لطف است، اما در مورد مطلب دوم و سوم، باید قدری تأمل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ابتدا به مسئله اخراج اصل ارسال رسل از لطف مقرب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از نظر متکلمانِ پیش از علامه حلی، ارسال رسل از مصادیق لطف مقرب بود و پس از علامه حلی، از نظر غالب متکلمان همین نظریه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خارج کردن ارسال رسل از مصادیق لطف مقرب به دو دلیل صورت گرفته است، که باید دید دلیل آیت‌الله سبحانی کدام‌یک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وجوب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دیدگاهی داشته باشد، به ناچار باید برای اثبات ضرورت ارسال رسل راهی پیدا کند و بهترین راه این بوده است که اصل ارسال رسل را لطف مقرب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را نزد صاحب توضیح المراد می‌بینیم، اما دلیل آیت‌الله سبحانی بنا بر آنچه گفته شد،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وجوب لطف مقرب مادامی که ترک آن مانع وصول به غرض تکلیف باشد، قائلند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در تمکّن مکلف نقش دارد؛ پس لطف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همان مسئله‌ای بود که علامه حلی طرح کرد، و برخی متکلمان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معتقد بود، از آن‌جا که لطف نباید حظ در تمکین داشته باشد، پس اصل ارسال رسل، و اصل ابلاغ تکلیف،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علامه حلی ناشی از این بود که تکلیف را به تکلیف شرعی منحصر کرده بود، حال آن‌که مقصود متکلمان این بود که ارسال رسول لطف است نسبت به تکالیف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در این باب با علامه حلی هم‌رأی باشد، یا ناچار است</w:t>
      </w:r>
    </w:p>
    <w:p>
      <w:pPr>
        <w:pStyle w:val="BookText"/>
        <w:rPr/>
      </w:pPr>
      <w:r>
        <w:rPr>
          <w:rFonts w:ascii="IRNazanin" w:hAnsi="IRNazanin" w:eastAsia="IRNazanin"/>
          <w:color w:val="111111"/>
          <w:sz w:val="28"/>
          <w:sz w:val="28"/>
          <w:szCs w:val="28"/>
          <w:rtl w:val="true"/>
          <w:lang w:bidi="fa-IR"/>
        </w:rPr>
        <w:t>از اثبات ضرورت ارسال رسل از طریق قاعده لطف دست بردارد و یا این‌که معنای دیگری برای لطف ابداع کند تا باز هم راهی برای اثبات ضرورت نبوت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دلیل آیت‌الله سبحانی برای اخراج ارسال رسول از لطف مقرب بر اساس آنچه گفته شد، همین مسئله، یعنی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علامه حلی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آشکار است که نظر علامه حلی در این باب صائب نیست و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السمعیة الطاف فی 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سبحانی اگرچه در کتب اولیه خود مثل الالهیات و بحوث فی الملل و النحل به پیروی از علامه حلی این طریقه را در پیش گرفت، در آثار بعدی خود دیدگاه علامه حلی را نقد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ربانی‌گلپایگانی،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ذکر شد، بعدها از این راه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بازگشت این است که طبق نظر نهایی ایشان، ارسال رسل از مصادیق لطف مقرب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دیدگاه دیگر او که در یکی از آثار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هم می‌تواند لطف مقرب به شمار آید و هم لطف محصل،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دیدگاه اگر به دقت تقریر شوند، در مقابل هم بوده و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نظریه دوم، یعنی ابداع مفهومی جدید به نام لطف محصل و اثبات ضرورت ارسال رسل از طریق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 عدم لزوم این مفهوم‌سازی جدید وابسته است به آنچه پیش‌تر،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ارسال رسول از لطف مقرب ضرورت می‌داشت، آن‌گاه برای اثبات ضرورت ارسال رسل ـ در قلمرو علم کلام ـ چاره‌ای جز ابداع مفهوم جدید لطف محصل وجود نداشت؛ اما پس از دفاع از وجوب لطف مقرب و تفصیلی که از آن سخن گفتیم، ضرورتی در اخراج ارسال رسول از مصادیق لطف مقرب و ایجاد اصطلاح جدید باقی نمی ماند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عدم ضرورت این مفهوم‌سازی جدید، به اعتقاد نگارنده این مفهوم‌سازی، سبب هدم قاعده لطف و تقلیل آن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شد از نظر آیت‌الله سبحانی، لطف محصل عبارت بود از اقدام به آنچه سبب تحصیل غرض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مقرب اقدام به اموری است که سبب تحصیل غرض تکلیفند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می‌توان حدّ مشترک هر دو تعریف را استخراج کرد و آن را تعریفِ لطف به معنی عام ـ شامل هر دو قسم ـ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لطف به معنی عام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یا امری که تحصیل غرض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آنچه امر دیگری متوقف و وابسته به آن باشد، در زمره اسباب و علل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لطف، سبب تحصیل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رخ داده این است که لطف دقیقاً به نقض غرض پیوند خورده و در آن حل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اکنون باید دید قاعده لطف چه مضمونی بیشتر از قاعده نقض غرض دارد؟ آیا وقتی می‌دانیم نقض غرض بر خداوند حکیم باطل است و تحصیل غرض بر او واجب است، باز هم نیاز به قاعده‌ای به نام لطف داریم؟ به گمان ما، اگر لطف را به صورت بالا تعریف کنیم و نقض غرض در تعریف لطف راه پیدا کند، آن‌گاه نه نیازی به قاعده لطف داریم و نه اساساً بر اساس منطق صورت می‌توان قاعده جدیدی به نام قاعده لطف را ـ با تکیه بر قاعده نقض غرض ـ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کافی است به استدلال متکلمان بر اثبات قاعده لطف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منطقی استدلال آن‌ها به صورت شکل اول اقترانی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لطف،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بر فاعل حکیم، محال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لطف بر فاعل حکیم، محال است</w:t>
      </w:r>
      <w:r>
        <w:rPr>
          <w:rFonts w:eastAsia="IRNazanin" w:cs="IRNazanin"/>
          <w:color w:val="111111"/>
          <w:sz w:val="28"/>
          <w:szCs w:val="28"/>
          <w:rtl w:val="true"/>
          <w:lang w:bidi="fa-IR"/>
        </w:rPr>
        <w:t>.</w:t>
      </w:r>
      <w:bookmarkStart w:id="467" w:name="pg2664_17878"/>
    </w:p>
    <w:p>
      <w:pPr>
        <w:pStyle w:val="BookText"/>
        <w:rPr/>
      </w:pPr>
      <w:bookmarkEnd w:id="467"/>
      <w:r>
        <w:rPr>
          <w:rFonts w:ascii="IRNazanin" w:hAnsi="IRNazanin" w:eastAsia="IRNazanin"/>
          <w:color w:val="111111"/>
          <w:sz w:val="28"/>
          <w:sz w:val="28"/>
          <w:szCs w:val="28"/>
          <w:rtl w:val="true"/>
          <w:lang w:bidi="fa-IR"/>
        </w:rPr>
        <w:t>استدلال مزبور، بر این اساس صورت می‌گرفت که لطف، تعریف و مضمونی غیر از نقض غرض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لطف فعلی است که سبب غرض است، پس می‌تون تعریف را به این صورت تلخیص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ـ سبب تحصیل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بخواهیم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آن ـ که مساوی با آن است ـ در استدلال مزبور استفاده کنیم، در این صورت آشکار می‌شود که صغرای ما به لحاظ منطق صورت، یک توتولوژی است که هیچ اطلاعات جدیدی را شامل نمی‌شود و نتیجه استدلال نیز چیز جدیدی را غیر از استحاله نقض غرض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صورت استدلال با فرض جدید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سبب تحصیل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بر فاعل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تحصیل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فاعل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صغرای قیاس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و محمول، دو مضمون متفاوت دارند؟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سبب تحصیل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پاسخ منفی است، پس مفهوم صغری آن است که نقض غرض،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مفهوم نقض غرض را با لطف عوض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محال است، چون نقض غرض است، چنین اقدامی جز تفنن در الفاظ و دور کردن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نگارنده، این سرنوشت برای قاعده لطف که ناشی از مفهوم‌سازی جدید از لطف بود، سرنوشتی محتوم و میمون است و نه تنها مضر نیست، بلکه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به قاعده لطف متکی می‌شد، مستقیماً و بی‌واسطه به قاعده نقض غرض متکی شود، همه ادله این باب اسد و اخصر خواهند بود و اگر برای متکلمان امروز اهداف، مهم‌تر از وسایط باشند، این شیوه که راه را کوتاه‌تر و هدف را نزدیک‌تر می‌کند، مطلوب‌تر و مرغوب‌تر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نگارنده، از روایاتِ ناظر به اثبات ضرورت نبوت نیز چنین استنباط می‌شود که ضرورت نبوت را مستقیماً متکی به بطلان نقض غرض می‌کنند، نه به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ادله روایی که در تأیید قاعده لطف ذکر می‌شوند نیز در درجه اول، مؤید بطلان نقض غرضند تا اثبات قاعده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عین حال نکته‌ای که گفته شد، یعنی به کنار نهادن قاعده لطف و تمسک به اصل نقض غرض، جای تأمل بیشتر دارد و باید نتایج و ابعادش برای علم کلام و عقاید دینی مورد بررسی بیشتر قرار گیرد</w:t>
      </w:r>
      <w:r>
        <w:rPr>
          <w:rFonts w:eastAsia="IRNazanin" w:cs="IRNazanin"/>
          <w:color w:val="111111"/>
          <w:sz w:val="28"/>
          <w:szCs w:val="28"/>
          <w:rtl w:val="true"/>
          <w:lang w:bidi="fa-IR"/>
        </w:rPr>
        <w:t>.</w:t>
      </w:r>
    </w:p>
    <w:p>
      <w:pPr>
        <w:pStyle w:val="Heading3"/>
        <w:numPr>
          <w:ilvl w:val="2"/>
          <w:numId w:val="1"/>
        </w:numPr>
        <w:rPr/>
      </w:pPr>
      <w:bookmarkStart w:id="468" w:name="__RefHeading___Toc724626_1395250215"/>
      <w:bookmarkStart w:id="469" w:name="_Toc189"/>
      <w:bookmarkEnd w:id="468"/>
      <w:r>
        <w:rPr>
          <w:rtl w:val="true"/>
        </w:rPr>
        <w:t>نتایج</w:t>
      </w:r>
      <w:bookmarkEnd w:id="469"/>
    </w:p>
    <w:p>
      <w:pPr>
        <w:pStyle w:val="BookText"/>
        <w:rPr/>
      </w:pPr>
      <w:r>
        <w:rPr>
          <w:rFonts w:ascii="IRNazanin" w:hAnsi="IRNazanin" w:eastAsia="IRNazanin"/>
          <w:color w:val="111111"/>
          <w:sz w:val="28"/>
          <w:sz w:val="28"/>
          <w:szCs w:val="28"/>
          <w:rtl w:val="true"/>
          <w:lang w:bidi="fa-IR"/>
        </w:rPr>
        <w:t>اکنون نتایج مقاله را طی چند بند گزارش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آیت‌الله سبحانی احتمالاً تقسیم لطف به محصل و مقرب به معنای جدید را از سیدهاشم حسینی‌طهرانی اخذ کرده‌اند، اما آن نظریه را بسط داده و به تعریف جدیدی برای لطف مقرب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مفهوم‌سازی جدید در نظریه لطف در آثار اولیه ایشان پی‌گیری شده، اما در آثار متأخرتر از آن بازگشته‌اند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مفهوم‌سازی جدید و چاره‌جویی در صورتی لازم به نظر می‌رسید که ایراد علامه حلی ـ مبنی بر عدم دخول اصل تکلیف و ارسال رسل در لطف مقرب ـ درست و به‌جا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w:t>
      </w:r>
      <w:bookmarkStart w:id="470" w:name="pg2664_17880"/>
    </w:p>
    <w:p>
      <w:pPr>
        <w:pStyle w:val="BookText"/>
        <w:rPr/>
      </w:pPr>
      <w:bookmarkEnd w:id="470"/>
      <w:r>
        <w:rPr>
          <w:rFonts w:ascii="IRNazanin" w:hAnsi="IRNazanin" w:eastAsia="IRNazanin"/>
          <w:color w:val="111111"/>
          <w:sz w:val="28"/>
          <w:sz w:val="28"/>
          <w:szCs w:val="28"/>
          <w:rtl w:val="true"/>
          <w:lang w:bidi="fa-IR"/>
        </w:rPr>
        <w:t>نبودن ایراد علامه حلی ـ که آیت‌الله سبحانی نیز بر همین رأی هستند ـ مشکلی باقی نمی‌ماند که محتاج چاره‌جویی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مفهوم‌سازی جدید نه تنها لازم به نظر نمی‌رسد، بلکه منجر به هدم قاعده لطف شده و آن را به قاعده نقض غرض تقلیل داده است و این نکته را به لحاظ منطق صورت در مقاله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آیت‌الله سبحانی در وجوب لطف مقرب با عرضه ملاک مخصوصی، قائل به تفصیل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تفصیلی اولاً، در آرای پیشینیان سابقه نداشته و ثانیاً، مشکلات مهم قاعده لطف را چاره می‌کند</w:t>
      </w:r>
      <w:r>
        <w:rPr>
          <w:rFonts w:eastAsia="IRNazanin" w:cs="IRNazanin"/>
          <w:color w:val="111111"/>
          <w:sz w:val="28"/>
          <w:szCs w:val="28"/>
          <w:rtl w:val="true"/>
          <w:lang w:bidi="fa-IR"/>
        </w:rPr>
        <w:t>.</w:t>
      </w:r>
    </w:p>
    <w:p>
      <w:pPr>
        <w:pStyle w:val="Heading3"/>
        <w:numPr>
          <w:ilvl w:val="2"/>
          <w:numId w:val="1"/>
        </w:numPr>
        <w:rPr/>
      </w:pPr>
      <w:bookmarkStart w:id="471" w:name="__RefHeading___Toc724628_1395250215"/>
      <w:bookmarkStart w:id="472" w:name="_Toc190"/>
      <w:bookmarkEnd w:id="471"/>
      <w:r>
        <w:rPr>
          <w:rtl w:val="true"/>
        </w:rPr>
        <w:t>منابع</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حسینی‌طهرانی، هاشم،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المراد، تهران،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القواعد الکلامیة، قم، مؤسسة 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المراد فی شرح کشف المراد، قم، مرکز مدیریت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الالهیات علی هدی الکتاب و السنة و العقل، قم، المرکز العالمی للدراسات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الانصاف فی مسائل دام فیها الخلاف، قم، مؤسسة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الخالد، قم، مؤسسة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قم، مؤسسة النشر الاسلامی ـ مؤسسة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التحسین و التقبیح العقلیین، قم، مؤسسة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ــــــــــــ،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رسائل و مقالات، قم، مؤسسة الامام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المسائل العقائدیة، بی‌تا، قم، مؤسسة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تعلیقه بر 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المراد مع تعلیقات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نظرعلی،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الاسرار، تهران، 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نوری، سیداسماعیل،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الموحدین، قم، اسلامیه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ابی‌جعفر محمدبن الحسن بن 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خواجه‌نصیرالدین،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نورانی،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قاهره، الدارالمصریة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المؤتمر العالمی للشیخ المفید</w:t>
      </w:r>
      <w:r>
        <w:rPr>
          <w:rFonts w:eastAsia="IRNazanin" w:cs="IRNazanin"/>
          <w:color w:val="111111"/>
          <w:sz w:val="28"/>
          <w:szCs w:val="28"/>
          <w:rtl w:val="true"/>
          <w:lang w:bidi="fa-IR"/>
        </w:rPr>
        <w:t>.</w:t>
      </w:r>
      <w:bookmarkStart w:id="473" w:name="pg2664_17884"/>
    </w:p>
    <w:p>
      <w:pPr>
        <w:pStyle w:val="Heading2"/>
        <w:numPr>
          <w:ilvl w:val="1"/>
          <w:numId w:val="1"/>
        </w:numPr>
        <w:rPr/>
      </w:pPr>
      <w:bookmarkStart w:id="474" w:name="__RefHeading___Toc724630_1395250215"/>
      <w:bookmarkStart w:id="475" w:name="_Toc191"/>
      <w:bookmarkEnd w:id="473"/>
      <w:bookmarkEnd w:id="474"/>
      <w:r>
        <w:rPr>
          <w:rtl w:val="true"/>
        </w:rPr>
        <w:t xml:space="preserve">عوالم پیشین در کوفه و قم </w:t>
      </w:r>
      <w:r>
        <w:rPr>
          <w:rtl w:val="true"/>
        </w:rPr>
        <w:t>(</w:t>
      </w:r>
      <w:r>
        <w:rPr>
          <w:rtl w:val="true"/>
        </w:rPr>
        <w:t>ذر، اظله و ارواح</w:t>
      </w:r>
      <w:r>
        <w:rPr>
          <w:rtl w:val="true"/>
        </w:rPr>
        <w:t>)</w:t>
      </w:r>
      <w:bookmarkEnd w:id="475"/>
    </w:p>
    <w:p>
      <w:pPr>
        <w:pStyle w:val="Heading3"/>
        <w:numPr>
          <w:ilvl w:val="2"/>
          <w:numId w:val="1"/>
        </w:numPr>
        <w:rPr/>
      </w:pPr>
      <w:bookmarkStart w:id="476" w:name="__RefHeading___Toc724632_1395250215"/>
      <w:bookmarkStart w:id="477" w:name="_Toc19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روح الله رجبی پور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1393/03/01</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1393/09/22</w:t>
      </w:r>
    </w:p>
    <w:p>
      <w:pPr>
        <w:pStyle w:val="Heading3"/>
        <w:numPr>
          <w:ilvl w:val="2"/>
          <w:numId w:val="1"/>
        </w:numPr>
        <w:rPr/>
      </w:pPr>
      <w:bookmarkStart w:id="478" w:name="__RefHeading___Toc724634_1395250215"/>
      <w:bookmarkStart w:id="479" w:name="_Toc193"/>
      <w:bookmarkEnd w:id="478"/>
      <w:r>
        <w:rPr>
          <w:rtl w:val="true"/>
        </w:rPr>
        <w:t>چکیده</w:t>
      </w:r>
      <w:bookmarkEnd w:id="47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در حوزه معارف و به‌ویژه در دانش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تاریخی تعامل محدثان قرون نخستین با روایات عوالم پیشین، از نیازمندی‌های پژوهش در این عرصه است؛ از این رو در این مقاله، با روش گرد‌آوری داده‌ها و تحلیل آن، سیر تاریخی نقل روایات عوالم پیشین و تألیفات در این موضوع در مدرسه کوفه و قم و گونه بازخورد آن در میان عالمان و جوامع حدیثی، مورد دقت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نوع برخورد محدثان با کتبی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نگاشته شده‌اند و چراییِ آن با ابهام روبه‌روست، اما در مجموع می‌توان گفت، بسیاری از محدثان و علمای شیعه در دو حوزه حدیثی کوفه و قم، که برخی از اصحاب اجماع بوده‌اند، با وجود گرایش‌های مختلف، به نقل این دسته از روایات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 نشان‌دهنده مقبولیتِ اصل این مسئله در مدرسه‌های کوفه و قم است</w:t>
      </w:r>
      <w:r>
        <w:rPr>
          <w:rFonts w:eastAsia="IRNazanin" w:cs="IRNazanin"/>
          <w:color w:val="111111"/>
          <w:sz w:val="28"/>
          <w:szCs w:val="28"/>
          <w:rtl w:val="true"/>
          <w:lang w:bidi="fa-IR"/>
        </w:rPr>
        <w:t>.</w:t>
      </w:r>
    </w:p>
    <w:p>
      <w:pPr>
        <w:pStyle w:val="Heading3"/>
        <w:numPr>
          <w:ilvl w:val="2"/>
          <w:numId w:val="1"/>
        </w:numPr>
        <w:rPr/>
      </w:pPr>
      <w:bookmarkStart w:id="480" w:name="__RefHeading___Toc724636_1395250215"/>
      <w:bookmarkStart w:id="481" w:name="_Toc194"/>
      <w:bookmarkEnd w:id="480"/>
      <w:r>
        <w:rPr>
          <w:rtl w:val="true"/>
        </w:rPr>
        <w:t>واژگان کلیدی</w:t>
      </w:r>
      <w:bookmarkEnd w:id="4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پیشین، عالم ذر، عالم اظله، عالم ارواح، مدرسه کوفه، مدرسه قم</w:t>
      </w:r>
      <w:r>
        <w:rPr>
          <w:rFonts w:eastAsia="IRNazanin" w:cs="IRNazanin"/>
          <w:color w:val="111111"/>
          <w:sz w:val="28"/>
          <w:szCs w:val="28"/>
          <w:rtl w:val="true"/>
          <w:lang w:bidi="fa-IR"/>
        </w:rPr>
        <w:t>.</w:t>
      </w:r>
      <w:bookmarkStart w:id="482" w:name="pg2664_17886"/>
    </w:p>
    <w:p>
      <w:pPr>
        <w:pStyle w:val="Heading3"/>
        <w:numPr>
          <w:ilvl w:val="2"/>
          <w:numId w:val="1"/>
        </w:numPr>
        <w:rPr/>
      </w:pPr>
      <w:bookmarkStart w:id="483" w:name="__RefHeading___Toc724638_1395250215"/>
      <w:bookmarkStart w:id="484" w:name="_Toc195"/>
      <w:bookmarkEnd w:id="482"/>
      <w:bookmarkEnd w:id="483"/>
      <w:r>
        <w:rPr>
          <w:rtl w:val="true"/>
        </w:rPr>
        <w:t>درآمد</w:t>
      </w:r>
      <w:bookmarkEnd w:id="484"/>
    </w:p>
    <w:p>
      <w:pPr>
        <w:pStyle w:val="BookText"/>
        <w:rPr/>
      </w:pPr>
      <w:r>
        <w:rPr>
          <w:rFonts w:ascii="IRNazanin" w:hAnsi="IRNazanin" w:eastAsia="IRNazanin"/>
          <w:color w:val="111111"/>
          <w:sz w:val="28"/>
          <w:sz w:val="28"/>
          <w:szCs w:val="28"/>
          <w:rtl w:val="true"/>
          <w:lang w:bidi="fa-IR"/>
        </w:rPr>
        <w:t>عوالم پیشین و به‌ویژه ماجرای اخذ میثاق و کسب معرفتی پیشین برای انسان با توجه به طرح آن در متون فراوانی از شیعه و اهل‌سنت، مورد توجه دانشمندان مسلمان قرار گرفته و هر عالمی از جنبه ای به آن نگریسته و از زاویه خاصی آن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دنبال چیستی و تعداد عوالم پیشین نیست، بلکه آنچه در این میان مغفول مانده است، کنکاشی تاریخی و بررسی سیر تطور این اندیشه با محوریت روایات عوالم پیشین و چگونگی تعامل عالمان امامیه در مدرسه کوفه و قم با آن و نمایان کردن چرخشی نظری در حوزه بغداد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تفکر امامیه، دوره‌ها و مکتب‌های گوناگونی را تاکنون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مکتب‌ها، ویژگی‌های خاصی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 مدرسه کوفه و قم، مدارس عصر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خاستگاه تدوین جوامع اصلی حدیثی شیعه‌اند که این امر به اهمیت نوع نگاه این مدارس به آموزه‌های شیعی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متأخر از این دو مدرسه، مدرسه بغداد است که از جهات مختلفی، همانند روش اندیشه‌ورزی و ارزش‌گذاریِ روایات با دو مدرسه نخست، تمایزات متعددی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تمایزات در آموزه‌های گوناگون دینی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تعالیم دینی،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بغداد، وجود عوالمی پیش از این عالم را که تمام انسان‌ها در آن حاضر شده و سرانجام به ربوبیت حضرت حق‌تعالی اقرار کرده باشند، نمی‌پذیرند</w:t>
      </w:r>
      <w:r>
        <w:rPr>
          <w:rStyle w:val="FootnoteAnchor"/>
          <w:rtl w:val="true"/>
        </w:rPr>
        <w:footnoteReference w:id="43"/>
      </w:r>
      <w:r>
        <w:rPr>
          <w:rFonts w:ascii="IRNazanin" w:hAnsi="IRNazanin" w:eastAsia="IRNazanin"/>
          <w:color w:val="111111"/>
          <w:sz w:val="28"/>
          <w:sz w:val="28"/>
          <w:szCs w:val="28"/>
          <w:rtl w:val="true"/>
          <w:lang w:bidi="fa-IR"/>
        </w:rPr>
        <w:t>؛ در حالی که چنین اندیشه‌ای از باورهای استوار متکلمان و محدثان کوفی و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پژوهش با روش تحلیلی ـ تاریخی، اندیشه عوالم پیشین در مکتب امامیه در دو مدرسه قم و کوفه، مورد مطالعه و اثبات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بررسی، نگاه جدیدی به این موضوع است که می‌تواند راه‌گشای بسیاری از مسائل و ابهامات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تعامل علمای کوفه و قم می‌تواند پذیرش اصل مسئله عوالم پیشین یا عدم پذیرش اصل آن و هم‌چنین نحوه مواجهه جریان‌های گوناگون کلامی، حدیثی، متهمان به غلو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قم را با این موضوع برای ما بنمایاند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سخن در نگاشته حاضر، تمرکز بر سه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انتخاب این سه عنوان را باید در کثرت کاربرد این واژه‌ها برای عوالم پیشین در روایات</w:t>
      </w:r>
      <w:bookmarkStart w:id="485" w:name="pg2664_17887"/>
    </w:p>
    <w:p>
      <w:pPr>
        <w:pStyle w:val="BookText"/>
        <w:rPr/>
      </w:pPr>
      <w:bookmarkEnd w:id="485"/>
      <w:r>
        <w:rPr>
          <w:rFonts w:ascii="IRNazanin" w:hAnsi="IRNazanin" w:eastAsia="IRNazanin"/>
          <w:color w:val="111111"/>
          <w:sz w:val="28"/>
          <w:sz w:val="28"/>
          <w:szCs w:val="28"/>
          <w:rtl w:val="true"/>
          <w:lang w:bidi="fa-IR"/>
        </w:rPr>
        <w:t>جست‌وجو کرد؛ از این رو، نگارنده کوشیده است با محوریت این واژگان کلیدی، به تبیین مسئله عوالم پیشین در نگاه مدرسه کوفه و قم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منظور از عوالم پیشین در این نگاشته، سه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اظله و ارواح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عوالم پیشین، پژوهش‌های چندی انجام شده است، اما کاستیِ پژوهش در این موضوع، به این امر برمی‌گردد که هیچ کدام از آن‌ها به تحلیل سیر تاریخی روایات این حوزه در مدرسه کوفه و قم نپرداخته است؛ چنان‌که محمد بیابانی چندین مقاله با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اقوال دانشمندان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اقوال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اقوال دانشمندان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اما هیچ‌کدام از آن‌ها با روش تحلیلی ـ تاریخی به اندیشه عوالم پیشین در مدرسه کوفه و قم،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دیگر محقق این عرصه، دکتر علی افضلی نیز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اشکالات کلامی و فلسفی درباره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اما این پژوهش نیز ناظر بر روش پژوهش مقاله پیش‌رو نیست</w:t>
      </w:r>
      <w:r>
        <w:rPr>
          <w:rFonts w:eastAsia="IRNazanin" w:cs="IRNazanin"/>
          <w:color w:val="111111"/>
          <w:sz w:val="28"/>
          <w:szCs w:val="28"/>
          <w:rtl w:val="true"/>
          <w:lang w:bidi="fa-IR"/>
        </w:rPr>
        <w:t>.</w:t>
      </w:r>
    </w:p>
    <w:p>
      <w:pPr>
        <w:pStyle w:val="Heading3"/>
        <w:numPr>
          <w:ilvl w:val="2"/>
          <w:numId w:val="1"/>
        </w:numPr>
        <w:rPr/>
      </w:pPr>
      <w:bookmarkStart w:id="486" w:name="__RefHeading___Toc724640_1395250215"/>
      <w:bookmarkStart w:id="487" w:name="_Toc196"/>
      <w:bookmarkEnd w:id="486"/>
      <w:r>
        <w:rPr>
          <w:rtl w:val="true"/>
        </w:rPr>
        <w:t>سیر تاریخی نقل روایات عوالم پیشین</w:t>
      </w:r>
      <w:bookmarkEnd w:id="487"/>
    </w:p>
    <w:p>
      <w:pPr>
        <w:pStyle w:val="Heading4"/>
        <w:numPr>
          <w:ilvl w:val="3"/>
          <w:numId w:val="1"/>
        </w:numPr>
        <w:rPr/>
      </w:pPr>
      <w:bookmarkStart w:id="488" w:name="__RefHeading___Toc724642_1395250215"/>
      <w:bookmarkStart w:id="489" w:name="_Toc197"/>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برای بررسی تاریخی موضوع کلامی، نخست باید از اولین مطرح‌کنندگان آن موضوع جست‌وجو کرد؛ لذا در تدوین این مقاله، در ابتدا به بررسی عملکرد اندیشمندان کوفه در مسئله عوالم پیشین می‌پردازیم و سپس نحوه تعامل عالمان قم با این موضوع را مورد بررسی قرار</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w:t>
      </w:r>
    </w:p>
    <w:p>
      <w:pPr>
        <w:pStyle w:val="Heading4"/>
        <w:numPr>
          <w:ilvl w:val="3"/>
          <w:numId w:val="1"/>
        </w:numPr>
        <w:rPr/>
      </w:pPr>
      <w:bookmarkStart w:id="490" w:name="__RefHeading___Toc724644_1395250215"/>
      <w:bookmarkStart w:id="491" w:name="_Toc198"/>
      <w:bookmarkEnd w:id="490"/>
      <w:r>
        <w:rPr>
          <w:rtl w:val="true"/>
        </w:rPr>
        <w:t>روایات عوالم پیشین در کوفه</w:t>
      </w:r>
      <w:bookmarkEnd w:id="4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کوفی به نقل فراوان این سه دسته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اظله،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بهتر عملکرد عالمان کوفی، توجه به گرایش‌های گوناگون آنان، لازم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را در سه دسته اصلی</w:t>
      </w:r>
      <w:r>
        <w:rPr>
          <w:rStyle w:val="FootnoteAnchor"/>
          <w:rtl w:val="true"/>
        </w:rPr>
        <w:footnoteReference w:id="44"/>
      </w:r>
      <w:r>
        <w:rPr>
          <w:rFonts w:ascii="IRNazanin" w:hAnsi="IRNazanin" w:eastAsia="IRNazanin"/>
          <w:color w:val="111111"/>
          <w:sz w:val="28"/>
          <w:sz w:val="28"/>
          <w:szCs w:val="28"/>
          <w:rtl w:val="true"/>
          <w:lang w:bidi="fa-IR"/>
        </w:rPr>
        <w:t>می‌توان گنجاند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حدیث‌محور که در بین آن‌ها اصحاب اجماع نیز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حسن بن محبوب، حماد بن عثمان، ابی‌بصیر، صفوان بن یحیی، معروف بن خربوذ، ابن‌ابی‌عمیر و عبدالله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امامیه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هشام بن سالم، مؤمن طاق، زرارۀ بن اعین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البته در این موضوع، بیشتر روایات را زراره و خاندان زراره نقل کرده اند و هم‌چنین یعقوب بن یزید که از شاگردان محمد بن ابی‌عمیر، و محمد بن ابی‌عمیر از شاگردان هشام بن سالم می‌باشد، نقش بسزایی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متهمان به غلو که عباتند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مفضل بن عمر، صالح بن سهل، محمد بن سنان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بین، خط متهمان به غلو بیشترین روایت را در مجموع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 عالم اظله،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هرچند در باب عالم ذر، روایات متهمان به غلو کمتر از روایات خاندان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عالم ارواح، روایات متهمان به غلو بسیار است، ولی تقریباً هیچ روایتی از خاندان اعین وجود ندارد و نیز در باب عالم اظله، بیشتر روایات از آنِ متهمان به غلو است، در حالی که هیچ روایتی از خاندان اعین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عالم ارواح، دانشمندان کوفی روایات بسیاری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چگونگیِ خلقت ارواح و عرضه ارواح دوست‌داران اهل‌بیت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نکات را از مجموع روایات عالم ارواح استخراج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ذکرشده ـ عرضه ارواح شیعیان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چنین برمی‌آید که این مسئله در عالم ارواح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روایات، خلقت ارواح قبل از ابدان مورد تأکید قرار گرفته و در این روایات، به دوهزار سال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ذکر شده است که بر امام علی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ارواح شیعیان پیش از تعلق به بدن، عرضه شده است؛ پس در این عالم، ارواح شیعیان حقیقی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دسته دیگر از روایات بیان شده است که وقتی ارواح در این ابدان قرار می‌گیرند، در پیشانیِ آن‌ها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متوسم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افراد را خواهند شناخت و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اساس فرموده خداوند، متوسمون هستند؛ پس می‌توانند شیعیان حقیقی را از مدعیان باز‌شناسند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گروه‌های مختلف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حدیث‌محور، متکلم و متهم به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عوالم پیشین، نشان از استقبال گروه‌های گوناگون شیعه درباره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تألیفات مستقل با موضوع عوالم پیشین در مدرسه کوفه باید گفت، درباره عالم اظله کتب متعددی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پرچالش‌ترینِ این کتاب‌ها، کتاب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شیخ مفید، غالیان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الاشباح و 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سنان نسبت می‌دادند که شیخ مفید مطالب آن کتاب را نادرست می‌دانست و در عین حال، در اصلِ نسبتِ این کتاب به محمد بن سنان نیز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بین کتب وی، به وجود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با علم به این‌که نجاشی متأخر از مفید است، درباره انتساب کتاب الاظله، به محمد بن سنان شکی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وی را بسیار ضعیف و غیر قابل اعتماد می‌داند و او را کسی معرفی می‌کند که به روایات وی التفات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کتاب‌های متعددی تألیف کرده است که از آن جمله کتاب الاظله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کتاب الاظله ابن‌سنان از طریق محمد بن الحسین بن ابی‌الخطاب به نجاشی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روایات زیادی از طریق محمد بن الحسین بن ابی‌الخطاب درباره عالم الاظله رسیده است، هرچند هیچ‌کدام از این روایات را از محمد بن سنان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رجالش درباره محمد بن سنان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 بین علمای ما اختلاف شده است؛ شیخ مفید وی را ثقه معرفی کرده، ولی شیخ طوسی وی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ابن‌غضائری او را ضعیف و غالی دانسته که به وی التفات نمی‌شود و کشی برای وی، اشکال بزرگی وارد می‌کند، هرچند از وی تمجید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نظر بنده این است که در روایات وی، توقف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علامه حلی از شیخ مفید درباره محمد بن سنان، نشان از اعتماد شیخ مفید به محمد بن سنان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الاظله محمد بن سنان، کتابی است که در بین اصحاب مورد قبول نبوده است؛ لذا هرکس این کتاب را نقل کرده، تضعیف شده است؛ برای مثال،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روایت کتاب الاظله، متهم به غلو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علتِ تضعیف وی را روایتِ کتاب الاظله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 علی بن حماد متهم و هو الذی یروی کتاب الأظلة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به این نکته توجه کرده و در ترجمه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 إنه متهم بالغلو الذی روی کتاب الأظلة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چنین برمی آید که صرف نقل کتاب الاظله، سبب متهم شدن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الاظله باید کتاب خاص و شناخته‌شده‌ای باشد که به نظر می‌رسد، همان کتاب منسوب به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تراجم، کسی کتاب الاظله را از علی بن حماد نقل نکرده است؛ تنها همین قدر بیان شده که ایشان ناقل کتاب الاظله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حماد هیچ روایتی از محمد بن سنان در کتب اربعه نقل نکرده، ولی تنها یک روایت از مفضل جعفی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یروی کتاب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علی بن حماد آمده است، ظاهر در این است که تنها وی راوی کتاب الاظله بود، ولی با جست‌وجو در کتب رجالی می‌بینیم که عبدالرحمن بن کثیر الهاشمی نیز این کتاب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انتقال کتاب الاظله به بغداد، عبد‌الرحمن بن کثیر الهاشمی اولین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وی را ضعیف و مورد اتهام از سوی اصحاب ما به وضع حدیث،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عبدالرحمن بن کثیر، ناقل کتاب الاظله محمد بن سنان بوده، ولی هیچ روایتی از محمد بن سنان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اندکی از مفضل بن عمر جعفی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نجاشی در ترجمه عبدالرحمن بن کثیر هاشمی، کتابی به نام الاظله را به وی نسبت داده و بیان داشته که این کتاب، فاسد و مختلط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دومین کتاب در مدرسه کوفه در این موضوع است و همانند اولین تألیف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الاظله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الاظله عبدالرحمن بن کثیر را علی بن حسان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در کتب رجالی ما بسیار ضعیف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ذکره بعض أصحابنا فی الغلاة فاسد الاعتقاد له کتاب تفسیر الباطن تخلیط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فهرست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ابن‌أبی‌جید عن ابن‌الولید عن الصفار و الحسن بن متیل جمیعا عن الحسن بن علی الکوفی عن علی بن حسان الهاشمی عن عمه عبدالرحمن 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علی بن حسان کتابی معرفی کرده، ولی نگفته است که این کتاب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کتاب او را، کتاب باطن معرفی کرده که تمامش تخلیط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شیخ همین کتاب باطن باشد، این کتاب در مکتب قم از مسیر صفار به ابن‌ولید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روایی در مکتب قم، از طریق محمد بن اورمه قمی از علی بن حسان هاشمی از عبدالرحمن بن کثیر الهاشمی ادامه پیدا کرده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شاید علت این‌که قمی‌ها، محمد بن اورمه را به غلو متهم می‌کنند، نقل از علی بن حسان باشد که در کتب رجال، علی بن حسان ضعیف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ابوغالب زراری مسیر انتقال کتاب الاظله به بغداد،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الأظلة حدثنی به حمید بن زیاد عن علی بن ابی‌صالح عن علی بن حسان عن عبدالرحمن بن کثیر بکتاب الأظلة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ابوغالب زراری،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مسیری که ابوغالب ذکر کرده است، علاوه بر علی بن حسان و عبدالرحمن بن کثیر، از علی بن ابی‌صالح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علی بن ابی‌صالح،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لم‌یکن بذاک فی المذهب و الحدیث، و إلی الضعف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حمید فی فهرسته سمعت منه کتبا عدة، منها کتاب الأظلة و لیس أعلم هذه الکتب له أو رواها عن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تنها در مسیر کوفه به بغداد وجود دارد و هیچ جایگاهی در قم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قول حمید بن زیاد کتاب الاظله را به وی نسبت داده، هرچند نمی‌داند این کتاب، تألیف علی بن ابی‌صالح بوده یا این‌که آن را از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بر کلام ابوغالب زراری که بیان می‌داشت ابی‌صالح، ناقلِ کتاب محمد بن سنان است، احتمال داد این کتاب از وی نبوده و تنها وی ناقلِ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را تألیف خود ابی‌صالح بدانیم، در این صورت این سومین کتاب در کوفه است که در موضوع الاظله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تألیف کتاب مستقل در موضوع عوالم پیشین، بین محدثان کوفه شیوع نداشته، هرچند روایاتش در کوفه فراوان نقل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ناقلان کتاب الاظله چنین فهمیده شود که کتاب الاظله محمد بن سنان وارد قم نشده و هیچ‌کدام از قمی‌ها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در حال حاضر از کتب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الاظله محمد بن سنان، الاظله عبدالرحمن بن کثیر، تفسیر الباطن علی بن حسان و الاظله منسوب به علی بن ابی‌صالح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وجود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که امکان دارد درباره عوالم پیشین نوشته شده باشد، کتاب بدأ الخلق از مفضل بن عمر الجعفی است که احتمال دارد همه این کتاب یا بخشی از آن، درباره عالم اظله بوده باشد، چراکه در کتبی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کافی و علل الشرایع،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492" w:name="pg2664_17897"/>
    </w:p>
    <w:p>
      <w:pPr>
        <w:pStyle w:val="BookText"/>
        <w:rPr/>
      </w:pPr>
      <w:bookmarkEnd w:id="492"/>
      <w:r>
        <w:rPr>
          <w:rFonts w:ascii="IRNazanin" w:hAnsi="IRNazanin" w:eastAsia="IRNazanin"/>
          <w:color w:val="111111"/>
          <w:sz w:val="28"/>
          <w:sz w:val="28"/>
          <w:szCs w:val="28"/>
          <w:rtl w:val="true"/>
          <w:lang w:bidi="fa-IR"/>
        </w:rPr>
        <w:t>تمامی این باب‌ها، روایاتی درباره عوالم پیشین وجود دارد؛ پس امکان دارد در کتاب بدأ الخلقِ مفضل نیز روایاتی درباره اظله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فهرستی و رجالی شیعه، تنها کسی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داشته، مفضل بوده و برای دیگران چنین کتابی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در منابع روایی، تنها دو روایت از مفضل درباره عوالم پیشین وجود دارد که یکی مربوط به خلقت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مربوط به اظله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از اخذ میثاق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الهفت و الاظله اکنون موجود است که گروهی از غالیان معاصر، آن را به مفضل بن عمر جعفی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دوران معاصر به وسیله عارف تامر در بیروت چاپ شده، اما در کتب فهرستی و رجالیِ شیعه، چنین کتابی به ایشان نسبت داده نشده است</w:t>
      </w:r>
      <w:r>
        <w:rPr>
          <w:rFonts w:eastAsia="IRNazanin" w:cs="IRNazanin"/>
          <w:color w:val="111111"/>
          <w:sz w:val="28"/>
          <w:szCs w:val="28"/>
          <w:rtl w:val="true"/>
          <w:lang w:bidi="fa-IR"/>
        </w:rPr>
        <w:t>.</w:t>
      </w:r>
    </w:p>
    <w:p>
      <w:pPr>
        <w:pStyle w:val="Heading4"/>
        <w:numPr>
          <w:ilvl w:val="3"/>
          <w:numId w:val="1"/>
        </w:numPr>
        <w:rPr/>
      </w:pPr>
      <w:bookmarkStart w:id="493" w:name="__RefHeading___Toc724646_1395250215"/>
      <w:bookmarkStart w:id="494" w:name="_Toc199"/>
      <w:bookmarkEnd w:id="493"/>
      <w:r>
        <w:rPr>
          <w:rtl w:val="true"/>
        </w:rPr>
        <w:t>روایات عوالم پیشین در قم</w:t>
      </w:r>
      <w:bookmarkEnd w:id="494"/>
    </w:p>
    <w:p>
      <w:pPr>
        <w:pStyle w:val="Heading5"/>
        <w:numPr>
          <w:ilvl w:val="4"/>
          <w:numId w:val="1"/>
        </w:numPr>
        <w:rPr/>
      </w:pPr>
      <w:bookmarkStart w:id="495" w:name="__RefHeading___Toc724648_1395250215"/>
      <w:bookmarkStart w:id="496" w:name="_Toc200"/>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در نحوه چگونگی تعامل علمای قم</w:t>
      </w:r>
      <w:r>
        <w:rPr>
          <w:rStyle w:val="FootnoteAnchor"/>
          <w:rtl w:val="true"/>
        </w:rPr>
        <w:footnoteReference w:id="46"/>
      </w:r>
      <w:r>
        <w:rPr>
          <w:rFonts w:ascii="IRNazanin" w:hAnsi="IRNazanin" w:eastAsia="IRNazanin"/>
          <w:color w:val="111111"/>
          <w:sz w:val="28"/>
          <w:sz w:val="28"/>
          <w:szCs w:val="28"/>
          <w:rtl w:val="true"/>
          <w:lang w:bidi="fa-IR"/>
        </w:rPr>
        <w:t>با روایات عوالم پیشین، بهترین گزینه تحلیل آثار باقی‌مانده از علمای قم است؛ لذا ما به بررسی تک تک این کتاب‌ها بر اساس سیر تاریخی‌شان می‌پردازیم</w:t>
      </w:r>
      <w:r>
        <w:rPr>
          <w:rFonts w:eastAsia="IRNazanin" w:cs="IRNazanin"/>
          <w:color w:val="111111"/>
          <w:sz w:val="28"/>
          <w:szCs w:val="28"/>
          <w:rtl w:val="true"/>
          <w:lang w:bidi="fa-IR"/>
        </w:rPr>
        <w:t>.</w:t>
      </w:r>
    </w:p>
    <w:p>
      <w:pPr>
        <w:pStyle w:val="Heading5"/>
        <w:numPr>
          <w:ilvl w:val="4"/>
          <w:numId w:val="1"/>
        </w:numPr>
        <w:rPr/>
      </w:pPr>
      <w:bookmarkStart w:id="497" w:name="__RefHeading___Toc724650_1395250215"/>
      <w:bookmarkStart w:id="498" w:name="_Toc201"/>
      <w:bookmarkEnd w:id="497"/>
      <w:r>
        <w:rPr>
          <w:rtl w:val="true"/>
        </w:rPr>
        <w:t>محاسن</w:t>
      </w:r>
      <w:r>
        <w:rPr>
          <w:rtl w:val="true"/>
        </w:rPr>
        <w:t>:</w:t>
      </w:r>
      <w:bookmarkEnd w:id="4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روایات عوالم پیشین مورد پذیرش قرار گرفته و در باب‌های مختلفی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المیثاق، بدأ الخلق، باب أرواح المؤمنین، باب الهدایۀ من الله، باب جوامع من التوحید و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باب‌ها،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نیز وجود دارد که احادیث آن به چگونگیِ آغاز خلقت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صحبت از عوالم پیشین نیز شده است؛ یعنی هم در محاسن و هم در کافی در این باب روایاتی درباره عوالم پیشین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روایات تکراری، نُه روایت در محاسن وجود دارد که درباره عوالم پیشین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در بین روایات محاسن هیچ اثری از خطّ متهمان به غلو وجود ندارد</w:t>
      </w:r>
      <w:r>
        <w:rPr>
          <w:rFonts w:eastAsia="IRNazanin" w:cs="IRNazanin"/>
          <w:color w:val="111111"/>
          <w:sz w:val="28"/>
          <w:szCs w:val="28"/>
          <w:rtl w:val="true"/>
          <w:lang w:bidi="fa-IR"/>
        </w:rPr>
        <w:t>.</w:t>
      </w:r>
      <w:bookmarkStart w:id="499" w:name="pg2664_17899"/>
    </w:p>
    <w:p>
      <w:pPr>
        <w:pStyle w:val="Heading5"/>
        <w:numPr>
          <w:ilvl w:val="4"/>
          <w:numId w:val="1"/>
        </w:numPr>
        <w:rPr/>
      </w:pPr>
      <w:bookmarkStart w:id="500" w:name="__RefHeading___Toc724652_1395250215"/>
      <w:bookmarkStart w:id="501" w:name="_Toc202"/>
      <w:bookmarkEnd w:id="499"/>
      <w:bookmarkEnd w:id="500"/>
      <w:r>
        <w:rPr>
          <w:rtl w:val="true"/>
        </w:rPr>
        <w:t>تفسیر قمی</w:t>
      </w:r>
      <w:r>
        <w:rPr>
          <w:rtl w:val="true"/>
        </w:rPr>
        <w:t>:</w:t>
      </w:r>
      <w:bookmarkEnd w:id="501"/>
    </w:p>
    <w:p>
      <w:pPr>
        <w:pStyle w:val="BookText"/>
        <w:rPr/>
      </w:pPr>
      <w:r>
        <w:rPr>
          <w:rFonts w:ascii="IRNazanin" w:hAnsi="IRNazanin" w:eastAsia="IRNazanin"/>
          <w:color w:val="111111"/>
          <w:sz w:val="28"/>
          <w:sz w:val="28"/>
          <w:szCs w:val="28"/>
          <w:rtl w:val="true"/>
          <w:lang w:bidi="fa-IR"/>
        </w:rPr>
        <w:t>در تفسیر منسوب به علی بن ابراهیم، اقرار در عالم ذر امری پذیرفته‌شده است؛ لذا او در موارد متعددی عالم ذر را با بسیاری از آیات که به گمان وی با میثاق بستن انسان‌ها مرتبط بوده‌اند، تطبیق داده است؛ مثلاً وی در تفسیر موضوعی، سه آیه قرآن در سوره‌های گوناگون را برای میثاقِ واقع‌شده در عالم ذر تفسیر کرده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هم‌چنین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لَمْ یُؤْمِنُوا بِهِ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میثاق در عالم ذر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ذیل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اندیشه‌اش را درباره اعتقاد به عالم ذر، به وسیله ذکر روایات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بصائر‌الدرجات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کتاب در مکتب قم، بصائر‌الدرجات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صفار، کتاب بصائر را در مقامات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برای او آن‌قدر مسئله عوالم پیشین قطعی و مهم بوده که سه باب مستقل در این موضوع قرار داده و روایات را در این سه باب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عرف ما رأی فی الأظلة و الذر و غیره؛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فی أمیر‌المؤمنین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أنه عرف ما رأی فی المیثاق و غیره؛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یعرفون ما رأوا فی المیثاق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روایات را صفار در بصائر به ترتیب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ابی‌الخطاب، احمد بن محمد بن عیسی الاشعری و ابراهیم بن هاشم،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جریان‌های نقل‌کننده روایات عوالم پیشین در کتاب صفار باید گفت، در ارتباط با عوالم پیشین تنها یک روایت از خاندان زراره وجود دارد؛ این در حالی است که از خطّ متهمان به غلو، روایات بسیاری درباره عوالم پیشین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 سعد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قمی نیز دارای کتابی به نام بصائر‌الدرجات است که اکنون بخشی از این کتاب در کتاب مختصر البصائر حسن بن سلیمان حلی موجود است، اما اصل کتاب بصائر سعد اکنون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bookmarkStart w:id="502" w:name="pg2664_17902"/>
    </w:p>
    <w:p>
      <w:pPr>
        <w:pStyle w:val="BookText"/>
        <w:rPr/>
      </w:pPr>
      <w:bookmarkEnd w:id="502"/>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مختصر البصائر حسن بن سلیمان حلی، چهار روایت وجود دارد که در این روایات به عوالم پیشین اشاراتی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روایت در باب‌های گوناگونی قرار دارند و در باب خاصی با عنوان عوالم پیشینی، مانند عالم ذر یا عالم اظله و یا عالم ارواح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بصائر سعد با بصائر صفار نقاط مشترک بسیاری دارند؛ این در حالی است که در موضوع عوالم پیشین، دارای اشتراک کمی هستند، به طوری که در کتاب بصائر صفار، باب‌های خاصی با عنوان‌های پیش‌گفته وجود دارد، ولی بصائر سعد باب خاصی در این موضوع ندارد</w:t>
      </w:r>
      <w:r>
        <w:rPr>
          <w:rFonts w:eastAsia="IRNazanin" w:cs="IRNazanin"/>
          <w:color w:val="111111"/>
          <w:sz w:val="28"/>
          <w:szCs w:val="28"/>
          <w:rtl w:val="true"/>
          <w:lang w:bidi="fa-IR"/>
        </w:rPr>
        <w:t>.</w:t>
      </w:r>
    </w:p>
    <w:p>
      <w:pPr>
        <w:pStyle w:val="Heading5"/>
        <w:numPr>
          <w:ilvl w:val="4"/>
          <w:numId w:val="1"/>
        </w:numPr>
        <w:rPr/>
      </w:pPr>
      <w:bookmarkStart w:id="503" w:name="__RefHeading___Toc724654_1395250215"/>
      <w:bookmarkStart w:id="504" w:name="_Toc203"/>
      <w:bookmarkEnd w:id="503"/>
      <w:r>
        <w:rPr>
          <w:rtl w:val="true"/>
        </w:rPr>
        <w:t>کافی</w:t>
      </w:r>
      <w:r>
        <w:rPr>
          <w:rtl w:val="true"/>
        </w:rPr>
        <w:t>:</w:t>
      </w:r>
      <w:bookmarkEnd w:id="504"/>
    </w:p>
    <w:p>
      <w:pPr>
        <w:pStyle w:val="BookText"/>
        <w:rPr/>
      </w:pPr>
      <w:r>
        <w:rPr>
          <w:rFonts w:ascii="IRNazanin" w:hAnsi="IRNazanin" w:eastAsia="IRNazanin"/>
          <w:color w:val="111111"/>
          <w:sz w:val="28"/>
          <w:sz w:val="28"/>
          <w:szCs w:val="28"/>
          <w:rtl w:val="true"/>
          <w:lang w:bidi="fa-IR"/>
        </w:rPr>
        <w:t>مهم‌ترین کتاب در مکتب قم،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دَه روایت درباره عوالم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اظله و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هفت روایت، بر مجموع عوالم پیشین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تعداد روایت در کتاب کافی، نشان‌دهنده مورد قبول بودن روایات عوالم پیشین در دیدگاه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پنج روایت از این روایات، حسن بن محبوب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غالب این روایات از جریان متکلمانی همچون خاندان اعین، هشام بن سالم و محمد بن نعمان نقل شده است و در این دسته از روایات، تنها یک روایت از مفضل بن عمر و یک روایت نیز از صالح بن سهل، که از خطّ متهمان به غلو هستند،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کامل‌الزیارات ابن‌قولویه، یک روایت درباره اخذ میثاق وجود دارد که بر اخذ میثاق برای ربوبیت خداوند،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اوصیایش در عالم ذر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505" w:name="__RefHeading___Toc724656_1395250215"/>
      <w:bookmarkStart w:id="506" w:name="_Toc204"/>
      <w:bookmarkEnd w:id="505"/>
      <w:r>
        <w:rPr>
          <w:rtl w:val="true"/>
        </w:rPr>
        <w:t>تالیفات شیخ صدوق</w:t>
      </w:r>
      <w:bookmarkEnd w:id="506"/>
    </w:p>
    <w:p>
      <w:pPr>
        <w:pStyle w:val="BookText"/>
        <w:rPr/>
      </w:pPr>
      <w:r>
        <w:rPr>
          <w:rFonts w:ascii="IRNazanin" w:hAnsi="IRNazanin" w:eastAsia="IRNazanin"/>
          <w:color w:val="111111"/>
          <w:sz w:val="28"/>
          <w:sz w:val="28"/>
          <w:szCs w:val="28"/>
          <w:rtl w:val="true"/>
          <w:lang w:bidi="fa-IR"/>
        </w:rPr>
        <w:t>عده‌ای از محدثان معتقدند، آن مرحله‌ای را که خداوند از انسان‌ها بر خویشتن گواه گرفت، مرحله خلقت ارواح پیش از اجساد است، و دلیل آن‌ها اخباری است که در خلقت ارواح پیش از اجساد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الاعتقادات همین قول را اختیار کرده و اخباری را نیز در این زمینه بیان داشته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در یک مکان گرد هم آمده بودند؛ پس هر کدام از آن‌ها که با هم آشنا بودند، الفت با هم گرفتند و آنان که با هم ناشناسِ بودند، مختلف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حق‌تعالی برادری قرار داده میان ارواح در عالم اظله، پیش از آن‌که خلق کند بدن‌ها را به دوهزار سال؛ پس اگر برپا شود قائم ما اهل‌بیت، هر آینه میراث خواهد داد آن برادری را که اخوت قرار داده حق‌تعالی میانشان در عالم اظله و میراث نخواهد داد برادرِ ولادتی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ارواح ملاقات می‌کنند در هوا و شناسایی به هم</w:t>
      </w:r>
    </w:p>
    <w:p>
      <w:pPr>
        <w:pStyle w:val="BookText"/>
        <w:rPr/>
      </w:pPr>
      <w:r>
        <w:rPr>
          <w:rFonts w:ascii="IRNazanin" w:hAnsi="IRNazanin" w:eastAsia="IRNazanin"/>
          <w:color w:val="111111"/>
          <w:sz w:val="28"/>
          <w:sz w:val="28"/>
          <w:szCs w:val="28"/>
          <w:rtl w:val="true"/>
          <w:lang w:bidi="fa-IR"/>
        </w:rPr>
        <w:t>می‌دهند و پرسش احوال از هم می‌کنند و چون آید روحی از زمین، ارواح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 گذارید که از هول عظیمی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چه شد و فلان چه شد؟ و هر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مانده، امید دارند که آن کس به ایشان ملحق شود و هر چه گوید مُرد، ارواح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گودال افتاد، به گودال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روایاتی که شیخ صدوق در کتاب‌هایش ذکر کرده است، هیچ روایتی از جریان متکلمان و نیز از اصحاب متهم به غلو وجود ندارد، بلکه این روایات از خطّ حدیث‌محور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ارواح، عالم اظله و عالم ذر،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جمع‌بندیِ سیر تاریخی نقل روایات عوالم پیشین در کوفه و قم، چنین به دست می‌آید که ـ با وجود برخی تفاوت‌ها در روایات نقل‌شده ـ اصل مسئله عوالم پیشین مورد اتفاق مدرسه حدیثی کوفه و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حدیثی قم، تنها یک تألیف مستقل درباره عالم الاظله وجود دارد که مؤلف آن احمد بن محمد بن عیسی اشعری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کتاب الاظله احمد بن محمد بن عیسی اشعری را از دو گروه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محمد بن یعقوب کلینی که از متبحران و نقادان حدیث بوده و دیگری، سعد بن عبدالله اشعری که از ثقات امامیه و شیخ طایفه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مورد قبول بودن این کتاب در بین محدثان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کتاب اکنون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احمد بن محمد بن عیسی اشعری،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در ابواب گوناگونی از وی نقل روایت کرده، ولی در مسئله عوالم پیشین هیچ روایتی از وی نقل نکرده است؛ با این‌که محمد بن سنان در این زمینه دارای تألیف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عدم نقل از محمد بن سنان باعث شد که کتاب الاظله احمد بن محمد بن عیسی الاشعری مورد قبول علما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احمد بن محمد بن عیسی اشعری یک روایت درباره عالم ارواح دارد، ولی روایات بسیاری درباره عالم ذر نقل کرده و بیشترین روایات را در عالم ذر، از حسن بن محبوب نقل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کتابی که در مدرسه قم درباره عوالم پیشین تألیف شده، کتابی با نام ارواح از عبدالله بن جعفر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این‌گونه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قمی‌ها و وجه</w:t>
      </w:r>
      <w:bookmarkStart w:id="507" w:name="pg2664_17906"/>
    </w:p>
    <w:p>
      <w:pPr>
        <w:pStyle w:val="BookText"/>
        <w:rPr/>
      </w:pPr>
      <w:bookmarkEnd w:id="507"/>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بسیاری تألیف کرده است، از جمله کتاب الأرواح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محتوای این کتاب درباره چه چیزی است؛ آیا درباره عالم ارواح است و یا چیز دیگر، اما از عنوان کتاب چنین فهمیده می‌شود که مصنف به موجود مستقلی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با توجه به وجود روایاتی درباره خلقت پیشین روح، حتماً وی قائل به عالم ارواح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حمیری در این زمینه تنها یک روایت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روایت نیز به طور غیرمستقیم به عوالم پیشین اشاره می‌کند؛ این در حالی است که او می‌توانست روایات بسیاری در این زمینه نقل کند، چراکه وی محدثی پر‌روایت بوده است؛ هم‌چنین او در کوفه نیز حضور داشته و به روایات متعدد و مختلفی در کوفه دست‌رسی داشته است؛ علاوه بر این، وی دارای تألیفات فراوانی در زمینه مسائل کلامی نیز بوده؛ پس شرایط برای وی در نقل این دسته از روایات، مهیا بوده است</w:t>
      </w:r>
      <w:r>
        <w:rPr>
          <w:rFonts w:eastAsia="IRNazanin" w:cs="IRNazanin"/>
          <w:color w:val="111111"/>
          <w:sz w:val="28"/>
          <w:szCs w:val="28"/>
          <w:rtl w:val="true"/>
          <w:lang w:bidi="fa-IR"/>
        </w:rPr>
        <w:t>.</w:t>
      </w:r>
    </w:p>
    <w:p>
      <w:pPr>
        <w:pStyle w:val="Heading3"/>
        <w:numPr>
          <w:ilvl w:val="2"/>
          <w:numId w:val="1"/>
        </w:numPr>
        <w:rPr/>
      </w:pPr>
      <w:bookmarkStart w:id="508" w:name="__RefHeading___Toc724658_1395250215"/>
      <w:bookmarkStart w:id="509" w:name="_Toc205"/>
      <w:bookmarkEnd w:id="508"/>
      <w:r>
        <w:rPr>
          <w:rtl w:val="true"/>
        </w:rPr>
        <w:t>نتیجه</w:t>
      </w:r>
      <w:bookmarkEnd w:id="5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بیان‌شده می‌توان چنین نتیجه گرفت که در مدرسه کوفه، سه گروه از علما این روایات را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سه جریان اصلی، جریان دیگری نیز در کوفه بود که از سوی جامعه شیعی مورد استقبال قرار نگرفت و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گروه کسانی هستند که تألیفاتی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عبدالرحمن بن کثیر هاشمی و علی بن ابی‌صالح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محدثان قمی، از هر سه جریان اصلیِ کوفه، این روایات را ـ با وجود برخی تفاوت‌ها که ذکر شد ـ نقل کرده‌اند، اما هرگز از جریان مطرود کوفه استقبال نکرده‌اند، به طوری که علمای قم در مسیر انتقال کتاب الاظله محمد بن سنان، الاظله عبدالرحمن بن کثیر هاشمی و الاظله علی بن ابی‌صالح هیچ نقشی نداشته‌اند و هرگز این کتب وارد قم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نقل روایت نیز، تنها یک روایت از محمد بن سنان در مجموع کتب قمی موجود است و آن روایت نیز در کتاب محاسن برقی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می‌توان چنین گفت، روایات موجود در کتب قمی‌ها، از روایات و راویان مورد طرد نیست و هم‌چنین روایات کتب قمی‌ها، از سوی سه جریان مطرح در کوفه، وارد قم شده است که این سه جریان، هم‌پوشانی کافی برای ایجاد اعتماد به این روایات را مهیا می‌کنند</w:t>
      </w:r>
      <w:r>
        <w:rPr>
          <w:rFonts w:eastAsia="IRNazanin" w:cs="IRNazanin"/>
          <w:color w:val="111111"/>
          <w:sz w:val="28"/>
          <w:szCs w:val="28"/>
          <w:rtl w:val="true"/>
          <w:lang w:bidi="fa-IR"/>
        </w:rPr>
        <w:t>.</w:t>
      </w:r>
      <w:bookmarkStart w:id="510" w:name="pg2664_17908"/>
    </w:p>
    <w:p>
      <w:pPr>
        <w:pStyle w:val="Heading3"/>
        <w:numPr>
          <w:ilvl w:val="2"/>
          <w:numId w:val="1"/>
        </w:numPr>
        <w:rPr/>
      </w:pPr>
      <w:bookmarkStart w:id="511" w:name="__RefHeading___Toc724660_1395250215"/>
      <w:bookmarkStart w:id="512" w:name="_Toc206"/>
      <w:bookmarkEnd w:id="510"/>
      <w:bookmarkEnd w:id="511"/>
      <w:r>
        <w:rPr>
          <w:rtl w:val="true"/>
        </w:rPr>
        <w:t>منابع</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بیروت،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قم، دفتر انتشارات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صدوق، قم، الموتمر العالمی 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ابن‌الغضائری،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ابن‌غضائری، قم، مؤسسه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 دارالمرتضویة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أبوغالب زراری، احمد بن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أبی‌غالب زراری، قم، مرکز البحوث و التحقیقات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جمال‌الدین ابی‌منصور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الاقوال، مؤسسه نشر 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البصائر،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قم، مکتبة آیة‌الله المرعشی النجفی،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 دارالکتاب،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شیخ‌محمد‌باقر کمره‌ای، تهران، اسوه،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إختیار معرفة الرجال، مشهد، مؤسسة نشر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حسن و محمدتقی شاکر،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معرفت پیشین الهی از نگاه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اسلامی،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السرویه، قم، کنگره جهانی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 المؤتمر العالمی 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قم، مؤسسه نشر اسلامی، چاپ پنجم</w:t>
      </w:r>
      <w:r>
        <w:rPr>
          <w:rFonts w:eastAsia="IRNazanin" w:cs="IRNazanin"/>
          <w:color w:val="111111"/>
          <w:sz w:val="28"/>
          <w:szCs w:val="28"/>
          <w:rtl w:val="true"/>
          <w:lang w:bidi="fa-IR"/>
        </w:rPr>
        <w:t>.</w:t>
      </w:r>
      <w:bookmarkStart w:id="513" w:name="pg2664_17911"/>
    </w:p>
    <w:p>
      <w:pPr>
        <w:pStyle w:val="Heading2"/>
        <w:numPr>
          <w:ilvl w:val="1"/>
          <w:numId w:val="1"/>
        </w:numPr>
        <w:rPr/>
      </w:pPr>
      <w:bookmarkStart w:id="514" w:name="__RefHeading___Toc724662_1395250215"/>
      <w:bookmarkStart w:id="515" w:name="_Toc207"/>
      <w:bookmarkEnd w:id="513"/>
      <w:bookmarkEnd w:id="514"/>
      <w:r>
        <w:rPr>
          <w:rtl w:val="true"/>
        </w:rPr>
        <w:t>چکیده عربی مقالات</w:t>
      </w:r>
      <w:bookmarkEnd w:id="515"/>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 xml:space="preserve">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عقائد قدماء علماء الإمامیة</w:t>
      </w:r>
    </w:p>
    <w:p>
      <w:pPr>
        <w:pStyle w:val="BookText"/>
        <w:rPr/>
      </w:pPr>
      <w:r>
        <w:rPr>
          <w:rFonts w:ascii="IRNazanin" w:hAnsi="IRNazanin" w:eastAsia="IRNazanin"/>
          <w:color w:val="111111"/>
          <w:sz w:val="28"/>
          <w:sz w:val="28"/>
          <w:szCs w:val="28"/>
          <w:rtl w:val="true"/>
          <w:lang w:bidi="fa-IR"/>
        </w:rPr>
        <w:t xml:space="preserve">محمدتقی السبحانی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محمدحسین المنتظری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یری علماء المسلمین أن الإیمان و الهدایة متوقفان علی معرفة التعالیم العقائدیة الأساسیة، إلا أنه وقع الخلاف دوما فی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نطاقها و کیفیة حصولها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المضمار و للإجابة علی الأسئلة المذکورة طرح علماء الإمامیة فی مدرسة الکوفة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الکتاب و الأحادیث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مشهور قدماء الإمامیة أن مفاد المعرفة التامة قد ألهم للإنسان فی العوالم السابقة، و أن الإنسان یمتلک هذه المعرفة فی ضمیره بالفعل، و أن المعرفة من صنع الله سبحانه و لیست قابلة للاکتساب من قبل الانسان، و إنما علی الانسان أن یتذکرها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تیار بین قدماء علماء الإمامیة ینتمی لهشام بن الحکم کان له قدم السبق فی الأبحاث الکلامیة فی ذلک العصر، و هو یحاول أن یقدّم قراءة أکثر قبولاً لعقائد الإمامیة، و هو یری أن فعلیة المعرفة الاضطراریة منوطة بالاستدلال؛ لیتحاشی بذلک النقود المطروحة من جانب، و یفسح المجال للاستدلال العقلی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الاضطرار، الاکتساب، صنع، العوالم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تطبیق العقل النظری فی التعالیم الکلامیة بالاعتماد علی النصوص الکلامیة</w:t>
      </w:r>
    </w:p>
    <w:p>
      <w:pPr>
        <w:pStyle w:val="BookText"/>
        <w:rPr/>
      </w:pPr>
      <w:r>
        <w:rPr>
          <w:rFonts w:ascii="IRNazanin" w:hAnsi="IRNazanin" w:eastAsia="IRNazanin"/>
          <w:color w:val="111111"/>
          <w:sz w:val="28"/>
          <w:sz w:val="28"/>
          <w:szCs w:val="28"/>
          <w:rtl w:val="true"/>
          <w:lang w:bidi="fa-IR"/>
        </w:rPr>
        <w:t xml:space="preserve">مهدی نصرتیان اهور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العقل النظری هو أحد استعمالات العقل فی استنباط المسائل الکلامیة، و فی هذا التطبیق یستخدم العقل قواعد و أسالیب خاصة،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الملازمات، برهان الغائب علی الشاهد، القواعد البدیهیة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الدور و التسلسل، استحالة الترجیح بلامرجح، برهان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والبراهین الفلسفیة ـ الکلامیة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التمانع، برهان الحدوث، برهان التقیید، برهان الإمکان، برهان النظم، انتفاء المدلول بانتفاء دلیله، استحالة الانقلاب فی الذات، برهان ذوالحدین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النظری، قیاس الغائب علی الشاهد، کشف الملازمات، القواعد البدیهیة، البراهین الفلسفیة ـ الکلامیة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نطاق علم الغیب من منظار العهدین والقرآن الکریم</w:t>
      </w:r>
    </w:p>
    <w:p>
      <w:pPr>
        <w:pStyle w:val="BookText"/>
        <w:rPr/>
      </w:pPr>
      <w:r>
        <w:rPr>
          <w:rFonts w:ascii="IRNazanin" w:hAnsi="IRNazanin" w:eastAsia="IRNazanin"/>
          <w:color w:val="111111"/>
          <w:sz w:val="28"/>
          <w:sz w:val="28"/>
          <w:szCs w:val="28"/>
          <w:rtl w:val="true"/>
          <w:lang w:bidi="fa-IR"/>
        </w:rPr>
        <w:t>السیدامین الموسوی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علی الرغم من اتفاق الأدیان السماویة علی الإیمان بالغیب و العلم به، و هو أحد المسائل الأساسیة العلمیة و الکلامیة فی الأدیان السماویة، إلا أنه مع ذلک کله فقد وقع الخلاف فی نطاق هذا العلم بین أتباع هذه الأدیان بسبب ما ینظوی علیه من تعقید، فعلی نظرة العهدین و القرآن الکریم فإن الله سبحانه و تعالی عالم بما مضی و ما سیأتی، و إنه یعلم کل شیء قبل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وقع الخلاف فی علم الأنبیاء و الأولیاء ـ الذین هم واسطة الفیض الإلهی ـ بالغیب، فیری البعض أنهم یعلمون ببعض الأسرار الغیبیة بتعلیم الله لهم، و ینفی آخرون علمهم بالغیب و یری أن الاعتقاد بعلم الغیب لغیر الله موجب للشرک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الأدیان الالهیة بشکل دقیق نتوصل للنتیجة التالیة و هی أنه مضافاً لعلم الله بالغیب فإن الأنبیاء و الأولیاء یعلمون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 العلم بالغیب، نطاق العلم بالغیب، العهد القدیم، العهد الجدید،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الکلام التطبیقی، حاجة و هویة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فی فشل و نجاح الکلام الجدید أو الکلام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المحمدی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المناهج الناتجة من مناشئ تاریخیة ـ فکریة للتطور فی العصر الحدیث و المواقف الانسانیة فی العصر الحاضر، و قد أدت الی وقوع مواجهات کثیرة فی نطاق الدراسات الدینیة و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إحدی المواجهات المهمة فی هذا المجال هی السؤال عن ماهیة الکلام الجدید، و هل أن صفة التجدد راجعة للکلام، أم أنها أمر عارض؟ یری البعض أن التجدد أمر لا محالة منه و هو نتیجة لتطور الزمن، حتی انتهی بالبعض للقول بأن الکلام الجدید و الکلام القدیم ماهیتان مستقلتان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الرؤیة الأخری ـ و التی یراها أغلب الباحثین فی علم الکلام فی الحوزات و الجامعات ـ هی أن أحدهما فی طول الآخر؛ بمعنی أن الکلام الجدید هو الصورة الأکمل للکلام القدیم و استمرار له، مع اختلاف فی بعض الأجزاء و العوارض؛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و المبانی،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بعض المتکلمین من النسل الأول فی الحوزة أن هذا الاختلاف فی خصوص المسائل، لا فی الذات والماهیة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الحاضر ینتهی لاقتراح نظریة جدیدة تتناسب مع متطلبات المجتمع الدینی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الکلام، الکلام الجدید، الدراسات الدینیة، المسائل الکلامیة، الکلام التطبیقی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رابطة الذات بالصفات من منظار المعتزلة</w:t>
      </w:r>
    </w:p>
    <w:p>
      <w:pPr>
        <w:pStyle w:val="BookText"/>
        <w:rPr/>
      </w:pPr>
      <w:r>
        <w:rPr>
          <w:rFonts w:ascii="IRNazanin" w:hAnsi="IRNazanin" w:eastAsia="IRNazanin"/>
          <w:color w:val="111111"/>
          <w:sz w:val="28"/>
          <w:sz w:val="28"/>
          <w:szCs w:val="28"/>
          <w:rtl w:val="true"/>
          <w:lang w:bidi="fa-IR"/>
        </w:rPr>
        <w:t>عبدالهادی الاعتصامی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تعد رابطة الذات بالصفات من أهم المسائل الکلامیة، و التی دار البحث حولها دوماً بین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استعرضنا فی هذا البحث تقریراً عن رابطة الذات بالصفات من منظار علماء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القدریة أو المعتزلة الأوائل هم أول من قال بنفی الصفات بشکل مطلق عن ذات الله سبحانه و ذلک للتنصل عن إشکال تعدد الآلهة أو تعدد الصفات القدیمة فی ذات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الرغم من أن بعض المعتزلة أبدی آراء مختلفة لأجل التخلص من شبهة التعطیل؛ نظیر القول بالنیابة و الأحوال و عینیة الصفات للذات، إلّا جمیع هذه النظریات الثلاث هی قراءات مختلفة لنظریة نفی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بالصفات، الغیریة، العینیة، النیابة، المعتزلة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تأسیس مفهوم جدید لقاعدة اللطف و وجوبها فی کتب آیة الله السبحانی</w:t>
      </w:r>
    </w:p>
    <w:p>
      <w:pPr>
        <w:pStyle w:val="BookText"/>
        <w:rPr/>
      </w:pPr>
      <w:r>
        <w:rPr>
          <w:rFonts w:ascii="IRNazanin" w:hAnsi="IRNazanin" w:eastAsia="IRNazanin"/>
          <w:color w:val="111111"/>
          <w:sz w:val="28"/>
          <w:sz w:val="28"/>
          <w:szCs w:val="28"/>
          <w:rtl w:val="true"/>
          <w:lang w:bidi="fa-IR"/>
        </w:rPr>
        <w:t xml:space="preserve">موسی الملایری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یری أغلب المتکلمین القدامی أن إرسال الرسل من مصادیق اللطف المقرِّب، و استدلوا من خلال قاعدة اللطف علی ضرورة ارسال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استنبط البعض من تعابیر العلامة الحلی فی کشف المراد أن إرسال الرسل لا یعد من مصادیق اللطف، و لهذا فإن قاعدة اللطف ستفقد فاعلیتها فی إثبات ضرورة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فقد راجت نظریة من عهد الشیخ المفید فما بعد مفادها أن اللطف لیس واجباً عقلاً، و بالتالی فقد عرضت فاعلیتها فی إثبات المسائل العقائدیة للتساؤل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حل هذه المشکلة قال آیة الله السبحانی بالتفصیل، فهو یری أن بعض مصادیق اللطف المقرّب واجبة عقلاً، بخلاف بعضها الآخر، وإنما هی من مقتضیات الجود و الفضل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یدرس الأبحاث المذکورة فی کتب آیة الله السبحانی و یقیم مدی نجاحها و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اللطف المقرِّب، اللطف المحصِّل، التطوّر التاریخی لنظریة اللطف، اقسام اللطف، شبهات قاعدة اللطف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العوالم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 و الاظلة و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مدرستی الکوفة و قم</w:t>
      </w:r>
    </w:p>
    <w:p>
      <w:pPr>
        <w:pStyle w:val="BookText"/>
        <w:rPr/>
      </w:pPr>
      <w:r>
        <w:rPr>
          <w:rFonts w:ascii="IRNazanin" w:hAnsi="IRNazanin" w:eastAsia="IRNazanin"/>
          <w:color w:val="111111"/>
          <w:sz w:val="28"/>
          <w:sz w:val="28"/>
          <w:szCs w:val="28"/>
          <w:rtl w:val="true"/>
          <w:lang w:bidi="fa-IR"/>
        </w:rPr>
        <w:t>روح الله رجبی پور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مسألة العوالم السابقة من المسائل الهامة المجال المعرفی و خاصة فی علم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دراسة السیر التاریخی لتعامل محدثی القرون الأولی مع روایات العوالم السابقة هی إحدی ضرورات البحث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تعرضنا فی هذا المقال لجمع الوثائق و تحلیلها، و السیر التاریخی لنقل روایات العوالم السابقة و التألیف فی هذا الموضوع فی مدرستی قم و الکوفة، و أنحاء التعاطی معها من قبل العلماء و الجوامع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الرغم من وجود بعض الإبهامات فیما یتعلق بتعاطی المحدثین معها حیث ألفوا کتباً فی الکوفة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سبب ذلک، إلا أنه یمکن القول فی الجملة بأن الکثیر من محدثی الشیعة و علمائهم فی مدرستی الکوفة و قم، و بعضهم من أصحاب الإجماع، و مع اختلاف اتجاهاتهم الفکریة، فمع ذلک کله قاموا بنقل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التعاطی یکشف عن قبول لأصل هذه المسألة فی مدرستی الکوفة 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العوالم السابقة، عالم الذر، عالم الاظلة، عالم الأرواح، مدرسة الکوفة، مدرسة قم</w:t>
      </w:r>
      <w:r>
        <w:rPr>
          <w:rFonts w:eastAsia="IRNazanin" w:cs="IRNazanin"/>
          <w:color w:val="111111"/>
          <w:sz w:val="28"/>
          <w:szCs w:val="28"/>
          <w:rtl w:val="true"/>
          <w:lang w:bidi="fa-IR"/>
        </w:rPr>
        <w:t>.</w:t>
      </w:r>
      <w:bookmarkStart w:id="516" w:name="pg2664_17926"/>
    </w:p>
    <w:p>
      <w:pPr>
        <w:pStyle w:val="BookText"/>
        <w:rPr/>
      </w:pPr>
      <w:bookmarkEnd w:id="516"/>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724664_1395250215"/>
      <w:bookmarkStart w:id="518" w:name="_Toc208"/>
      <w:bookmarkEnd w:id="517"/>
      <w:r>
        <w:rPr>
          <w:rtl w:val="true"/>
        </w:rPr>
        <w:t>چکیده انگلیسی مقالات</w:t>
      </w:r>
      <w:bookmarkEnd w:id="518"/>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Vol.3, No.8, April-may 2015</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pStyle w:val="BookText"/>
        <w:rPr/>
      </w:pPr>
      <w:r>
        <w:rPr>
          <w:rFonts w:eastAsia="Times New Roman" w:cs="Times New Roman" w:ascii="Times New Roman" w:hAnsi="Times New Roman"/>
          <w:color w:val="111111"/>
          <w:sz w:val="28"/>
          <w:szCs w:val="28"/>
          <w:lang w:val="en-US" w:bidi="en-US"/>
        </w:rPr>
        <w:t>Email: Info@Tkalam.ir / Info@Ikq.ir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Price: 80000 Rials</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Idea of "Constraint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Early Imami Thinkers</w:t>
      </w:r>
    </w:p>
    <w:p>
      <w:pPr>
        <w:pStyle w:val="BookText"/>
        <w:rPr/>
      </w:pPr>
      <w:r>
        <w:rPr>
          <w:rFonts w:eastAsia="Times New Roman" w:cs="Times New Roman" w:ascii="Times New Roman" w:hAnsi="Times New Roman"/>
          <w:color w:val="111111"/>
          <w:sz w:val="28"/>
          <w:szCs w:val="28"/>
          <w:lang w:val="en-US" w:bidi="en-US"/>
        </w:rPr>
        <w:t>Muhammad Taghi Sobhani</w:t>
      </w:r>
    </w:p>
    <w:p>
      <w:pPr>
        <w:pStyle w:val="BookText"/>
        <w:rPr/>
      </w:pP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MohammadHosainMontezeri</w:t>
      </w:r>
    </w:p>
    <w:p>
      <w:pPr>
        <w:pStyle w:val="BookText"/>
        <w:rPr/>
      </w:pP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Muslim thinkers based faith and guidance on the knowledge of belief fundamental teachings; but, in the history of Islamic knowledge, the knowledge's characteristics, its domain and how it is gained, had been always a challenging issue. In this regard, to answer the above-mentioned questions, the Imami thinkers of the Kufan School put forward the theory of "Constraint Knowledge" on the basis of the Qur'an and the Shi'i Hadith heritage. The belief of the early Imamis was that the complete knowledge purport had been given to human beings in the previous worlds and the human being has the purport actually in his conscious. Thus, knowledge is created by God and man can't acquire it, but only must remember the purport of that knowledge. Of course, from amongst the early Imami thinkers, Hesham b. Hakam which was pioneer in the ImamiKalami discussions of that time, was trying to offer a more reasonable reading of the Imami beliefs. In order to avoid the criticisms and to open an acceptable place for "rational reason", he maintains that the actuality of the constraint knowledge depends on reasoning</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knowledge, constraint, acquirement, creation, previous worlds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The Usage of Theoretical Reason in the Inference</w:t>
      </w:r>
    </w:p>
    <w:p>
      <w:pPr>
        <w:pStyle w:val="BookText"/>
        <w:rPr/>
      </w:pPr>
      <w:r>
        <w:rPr>
          <w:rFonts w:eastAsia="Times New Roman" w:cs="Times New Roman" w:ascii="Times New Roman" w:hAnsi="Times New Roman"/>
          <w:color w:val="111111"/>
          <w:sz w:val="28"/>
          <w:szCs w:val="28"/>
          <w:lang w:val="en-US" w:bidi="en-US"/>
        </w:rPr>
        <w:t>of Kalami Doctrines with an Emphasis</w:t>
      </w:r>
    </w:p>
    <w:p>
      <w:pPr>
        <w:pStyle w:val="BookText"/>
        <w:rPr/>
      </w:pPr>
      <w:r>
        <w:rPr>
          <w:rFonts w:eastAsia="Times New Roman" w:cs="Times New Roman" w:ascii="Times New Roman" w:hAnsi="Times New Roman"/>
          <w:color w:val="111111"/>
          <w:sz w:val="28"/>
          <w:szCs w:val="28"/>
          <w:lang w:val="en-US" w:bidi="en-US"/>
        </w:rPr>
        <w:t>on Kalami Texts</w:t>
      </w:r>
    </w:p>
    <w:p>
      <w:pPr>
        <w:pStyle w:val="BookText"/>
        <w:rPr/>
      </w:pPr>
      <w:r>
        <w:rPr>
          <w:rFonts w:eastAsia="Times New Roman" w:cs="Times New Roman" w:ascii="Times New Roman" w:hAnsi="Times New Roman"/>
          <w:color w:val="111111"/>
          <w:sz w:val="28"/>
          <w:szCs w:val="28"/>
          <w:lang w:val="en-US" w:bidi="en-US"/>
        </w:rPr>
        <w:t>Mehdi NusratianAhwar</w:t>
      </w:r>
    </w:p>
    <w:p>
      <w:pPr>
        <w:pStyle w:val="BookText"/>
        <w:rPr/>
      </w:pP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theoretical reason is one of the reason's usages in the inference of Kalami doctrines. In this usage, reason uses specific methods and rules such as discovering the requisites, argumentation from the absent for the present, the self-evident rules (impossibility of causal cycles and chains, impossibility of preference of something without cause, khulfArgument) and philosophical-theological arguments (Tamanu' Argument,Huduth (happening) Argument, Narrowness Argument, Contingence Argument, Argument from Design, the negation of meaning for the negation of reason, the impossibility of change in nature, and DhuHaddaynArguement)</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theoretical reason, comparing the absent to the present, discovering the requisites, the self-evident rules, philosophical-theological arguments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The Domain of Knowing the Absents from the Viewpoint</w:t>
      </w:r>
    </w:p>
    <w:p>
      <w:pPr>
        <w:pStyle w:val="BookText"/>
        <w:rPr/>
      </w:pPr>
      <w:r>
        <w:rPr>
          <w:rFonts w:eastAsia="Times New Roman" w:cs="Times New Roman" w:ascii="Times New Roman" w:hAnsi="Times New Roman"/>
          <w:color w:val="111111"/>
          <w:sz w:val="28"/>
          <w:szCs w:val="28"/>
          <w:lang w:val="en-US" w:bidi="en-US"/>
        </w:rPr>
        <w:t>of the Two Testaments and Qur'an</w:t>
      </w:r>
    </w:p>
    <w:p>
      <w:pPr>
        <w:pStyle w:val="BookText"/>
        <w:rPr/>
      </w:pPr>
      <w:r>
        <w:rPr>
          <w:rFonts w:eastAsia="Times New Roman" w:cs="Times New Roman" w:ascii="Times New Roman" w:hAnsi="Times New Roman"/>
          <w:color w:val="111111"/>
          <w:sz w:val="28"/>
          <w:szCs w:val="28"/>
          <w:lang w:val="en-US" w:bidi="en-US"/>
        </w:rPr>
        <w:t>Sayyed Amin Mosavi</w:t>
      </w:r>
    </w:p>
    <w:p>
      <w:pPr>
        <w:pStyle w:val="BookText"/>
        <w:rPr/>
      </w:pP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Although belief in the absent and knowing it is a common point in the divine religions that is counted one of the fundamental theological issues in the heavenly religions, because of its complicatedness, the domain of knowing the absent affairs is disputed by the followers of the revealed religions. According to the Two Testaments and Qur'an, God is aware of the past and future affaires, and He foresaw everything before its creation. As well as the prophets and saints knowledge of the absent affairs, who are the divine grace's mediators, is discussible. Some maintained that by the divine teaching, they know some of the absent secrets. And others negated the domain of knowing the absent affairs by the prophets and saints and maintained that belief in knowing the absent affairs for other than God causespolytheism and infidelity. With an exact examination of the divine religions, we result that in addition to God's Knowledge of the absent affairs, the prophets and saints also know the absent affairs</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absence, knowing theabsent affairs, the domain of knowing the absent affairs, Old Testament, New Testament,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Practical Kalam: Necessity and Identity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Comparison in the Success and Failure</w:t>
      </w:r>
    </w:p>
    <w:p>
      <w:pPr>
        <w:pStyle w:val="BookText"/>
        <w:rPr/>
      </w:pPr>
      <w:r>
        <w:rPr>
          <w:rFonts w:eastAsia="Times New Roman" w:cs="Times New Roman" w:ascii="Times New Roman" w:hAnsi="Times New Roman"/>
          <w:color w:val="111111"/>
          <w:sz w:val="28"/>
          <w:szCs w:val="28"/>
          <w:lang w:val="en-US" w:bidi="en-US"/>
        </w:rPr>
        <w:t>of the New Theology or Practical Theology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Moslem Mohammadi</w:t>
      </w:r>
    </w:p>
    <w:p>
      <w:pPr>
        <w:pStyle w:val="BookText"/>
        <w:rPr/>
      </w:pP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theology" is one of the approaches arose from the historical-thought background in the modern time developments, and is one of the contemporary humanistic attitudes that until now it brought about many encounters in the realm of our religious and domestic studies as well. One of significant encounters in this regard is the question pertaining to the nature of new theology that wither the characteristic of "new" belongs to theology itself or it is an accidental matter. Some scholars regarded the newness as inescapable and as a demand of the time as so far that some regarded the old theology and new theology as having two separate identities. The other view that is counted as the main stream between the new theology researchers in seminaries and universities sees the two in one continuation; that is the new theology is the developed form of the old theology and its continuation with some differences in components and effects such as method, bases and language. The third point of view is that of the first generation of the Islamic seminary Mutakellemum that believes that the difference is in the issues, not in nature. At the end, appropriate to the necessities of the religious community, this writingsuggested a new approach as "the practical theology</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theology, new theology, religious studies, theological issues, the practical theology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The Relation between the Divine Nature and Attributes</w:t>
      </w:r>
    </w:p>
    <w:p>
      <w:pPr>
        <w:pStyle w:val="BookText"/>
        <w:rPr/>
      </w:pPr>
      <w:r>
        <w:rPr>
          <w:rFonts w:eastAsia="Times New Roman" w:cs="Times New Roman" w:ascii="Times New Roman" w:hAnsi="Times New Roman"/>
          <w:color w:val="111111"/>
          <w:sz w:val="28"/>
          <w:szCs w:val="28"/>
          <w:lang w:val="en-US" w:bidi="en-US"/>
        </w:rPr>
        <w:t>Abdulhadi Eatesami</w:t>
      </w:r>
    </w:p>
    <w:p>
      <w:pPr>
        <w:pStyle w:val="BookText"/>
        <w:rPr/>
      </w:pP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The relation between God's nature and attributes is one of the fundamental Kalami issues, which has been always discussed by the Muslim thinkers. In this writing, the relation between God's nature and attributes from the viewpoint of Mu'tazili thinkers is reported. To avoid the problem of plurality of gods or plurality of eternal attributes in the Divine Nature, the Qadariyyah or the early Mutazilites were amongst the early groups that absolutely negated the attributes. Nevertheless, in order to avoid the problem of Taitil (not knowing God), some Mutazelites offered other various views such as Niyabat (deputyship), Ahwal and Ainiyyah (oneness) of the attributes with God's Nature, but all of the three views of Niyabat, Ahwal and Ainiyyah are a different reading of the theory of Attributes negation</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ontology of attributes, otherness, Ainiyyah (oneness), Niyabat (deputyship),Mutazilah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Offering a New Concept of the Lutf Rule and Its Necessity</w:t>
      </w:r>
    </w:p>
    <w:p>
      <w:pPr>
        <w:pStyle w:val="BookText"/>
        <w:rPr/>
      </w:pPr>
      <w:r>
        <w:rPr>
          <w:rFonts w:eastAsia="Times New Roman" w:cs="Times New Roman" w:ascii="Times New Roman" w:hAnsi="Times New Roman"/>
          <w:color w:val="111111"/>
          <w:sz w:val="28"/>
          <w:szCs w:val="28"/>
          <w:lang w:val="en-US" w:bidi="en-US"/>
        </w:rPr>
        <w:t>in AyatullahSubhani's Works</w:t>
      </w:r>
    </w:p>
    <w:p>
      <w:pPr>
        <w:pStyle w:val="BookText"/>
        <w:rPr/>
      </w:pPr>
      <w:r>
        <w:rPr>
          <w:rFonts w:eastAsia="Times New Roman" w:cs="Times New Roman" w:ascii="Times New Roman" w:hAnsi="Times New Roman"/>
          <w:color w:val="111111"/>
          <w:sz w:val="28"/>
          <w:szCs w:val="28"/>
          <w:lang w:val="en-US" w:bidi="en-US"/>
        </w:rPr>
        <w:t>Musa Malayeri</w:t>
      </w:r>
    </w:p>
    <w:p>
      <w:pPr>
        <w:pStyle w:val="BookText"/>
        <w:rPr/>
      </w:pP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Based on the basis that sending the prophets is one of the cases for Lutf al-muqarreb, the majority of the previous Mutakallemun proved the necessity of sending the prophets by the Lutf rule. From Allah al-Hilli in Kashful-Murad, some grasped that sending the prophets is not a case for the Lutf rule. Thus, from their opinion, the Lutf rule is no longer useable for proving the necessity of prophet-hood. In the other hand, from Sheik al-Mufid upwards, another theory had been current that Lutf is not rationally necessary, and as a result, its effectiveness in proving the belief issues has been challenged. To resolve this problem, AyatullahSubhani separated between the cases. He maintains that Luft al-Muqarreb in some cases is rationally necessary and in some other cases is notnecessary, but is a demand of God's grace and bestow. In present article, the above mentioned discussions are examined in the AyatullahSubhani's works and its success and failure extents are evaluated</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Luft al-Muqarreb, Luft al-Muhassel, the historical developments of the Lutf theory, the kinds of Lutf, the misgivings about the Lutf rule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The Previous Worlds Theories in Kufa and Qom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Dhar, Azella and Arwah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Ruhullah Rajabipour</w:t>
      </w:r>
    </w:p>
    <w:p>
      <w:pPr>
        <w:pStyle w:val="BookText"/>
        <w:rPr/>
      </w:pP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The issue of "previous worlds" is one of the important issues in the Islamic knowledge, especially in the beliefs knowledge. The examination of historical course of the early centuries Muhaddiths' encounter with the narrations of the previous worlds is one of the necessities of studies in this realm. Thus, in this article, with the method of collecting data and their analysis, the historical course of narrating the narrations of the previous worlds and the compilations in this regard in the Kufa and Qom schools and the way of its feedback among the scholars and hadiths collections are examined. Although the way of the Muhaddiths' encounters with books entitled Al-Azellah (the Shadows) that were written in Kufa and its cause are obscure, finally one can say that many of the Shi'iMuhaddiths and scholars in both Kufa and Qom hadith cycles, that some of them were from amongst the Ashab al-Ijma', despite various trends, narrated these narrations. This way of treatment shows the acceptability of this issue in the Kufa and Qom schools</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previous worlds, Dhar worlds, Azellaworlds, Arwahworlds, the KufaSchool, the Qom School</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 و عضو انجمن کلام اسلامی حوزه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امامیه؛ پردیس فارابی دانشگاه تهران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إِنَّ قَوْماً مِنْ أَصْحَابِنَا یَزْعُمُونَ أَنَّ الْمَعْرِفَةَ مُکْتَسَبَةٌ وَ أَنَّهُمْ إِذَا نَظَرُوا مِنْ وَجْهِ النَّظَرِ أَدْرَکُوا، فَأَنْکَرَ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حمیری،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لِأَبِی‌عَبْدِاللَّهِ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سَمِعْتُ هِشَامَ بْنَ الْحَکَمِ یَرْوِی عَنْکُمْ أَنَّ اللَّهَ جِسْمٌ صَمَدِیٌّ نُورِیٌّ مَعْرِفَتُهُ 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گزارش شهرستانی که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زراریه، معتقد به ضروری بودن معرفتند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روایتی، باور ضروری بودن معرفت خدا به هشام نسبت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جست‌وجو در منابع روایی و تاریخی نشان می دهد، زراره یا هشام از باورمندان به معرفت اضطراری 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اظله و ارواح؛ عالم طینت؛ عالم ذر و میثاق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هشـام و اصحاب او در زمینه عوالم پیش از خلقت، روایات اندکی، آن هم فقط ناظر به عالم ذر دارند که مفاد آن هم به نسبتِ روایات زراریون کمتر است؛ هم‌چنین از ایشان روایاتی درباره مقامات و خلقت نوری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نمی خورد، اما روایات در باب عقل، اثبات صانع و امثال یا مقامات دنیوی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پرتعداد و فراتر از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ویژگی های اعتقادی و روشی جریان هشام بن حکم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رضایی،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مدرسی معارف، پژوهشگر پژوهشگاه قرآن و حدیث، و عضو انجمن کلام اسلامی حوزه علمیه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حوزه علمیه 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مریام، دختر عمران خواهر موسی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یکی از هفت زن پیامبر قوم یهود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قوم یهود، پیامبری منحصر به مردان نبود، بلکه زنان نیز مقام نبوت داشته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 شوند؛ همان طور که انبیای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غزوه بنی‌مصطلق، عایشه را همراه خود 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برگشت از این غزوه، عایشه در یکی از منزل های نزدیک مدینه جا 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نام صفوان بن معطل سلمی، او را به کاروان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دست منافقان فرصت افتاده، به او تهمت زنا دادند تا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نازل شد و او را از این تهمت بریء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تهران ـ پردیس فارابی، عضو انجمن کلام اسلامی حوزه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قرآن و حدیث و فارغ‌التحصیل دکترای شیعه‌شناسی دانشگاه ادیان و مذاهب قم و عضو انجمن کلام اسلامی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معتزله نخستین در کتاب‌های ملل و نحل و مقالات، به اکثر معتزله تعبیر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دیدگاه برخلاف اشاعره است، زیرا آن‌ها معتقدند تمام صفاتی که در قرآن درباره خداوند نقل شده است، واقعیت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ضرار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مجبره بودند و هر کدام پیروانی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نظر ابوعلی، صفات خدا به معنای ذات اوست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متکلمان امامیه نیز افرادی مثل علامه حلی و فاضل مقداد، صفات را عین ذات می‌دانستند، اما از منظر معناشناسی به الهیات سلبی قائل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اعتصامی، عبدالهادی،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نفی صفات در روایات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بیان دیدگاه ابوالهذیل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سطور آتی، به تفصیل به دیدگاه ابوعلی جبائی اشاره خواهیم کرد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ابوهذیل قائل به عینیت مفهومی صفات با ذات است، می‌توان به این نتیجه رسید که وی نیز نتوانسته از نظریه نفی صفات عدول کند، زیرا قائلان به عینیت ذات و صفات، همواره تغایر مفهومی را امری مفروض می‌گیرند و به واسطه تغایر مفهومی صفات، صفات ذاتی خداوند را اثبات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یکی از مسائل بسیار مهم در قضیه ذات و صفات از دیدگاه معتزلیان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معتزلیان، صفات را همان ذات و غیرمغایر با آن می‌دانند؛ از این رو صفات، حقایق مستقل از ذهن نیستند، بلکه صرفاً اعتبارات ذهنی هستند و به این دلیل ممکن است، وجوه اعتبارات، در نظر به شیء واحد، اختلاف پیدا کند، بی‌آن‌که این امر مستلزم تعدد در ذات آن شیء باشد؛ برای مثال، ممکن است جوهر را به صورت امری متمایز، قائم به ذات و پذیرای عرض توصیف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واحد الهی نیز به همین صورت است؛ یعنی صفات، از طریق تعدد وجوه اعتبارات، متعدد می‌شوند؛ برای مثال، منظور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علم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علم ـ که همان ذات اوست ـ برای خدا و نفی جهل از ذات اوست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از ابوعلی، حاکی از این است که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تنها اعتبار ذهن هستند و در واقع، هیچ حظی از وجود ندارند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فلسفه دانشگاه آزاد اسلامی، واحد تهران مرکز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مباحث تاریخی را که در این مقاله به سرعت از آن‌ها عبور کرده‌ایم و شاید مستندات آن‌ها کافی به نظر نرسد، در مقاله‌ای دیگر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مضمون و مدلول قاعده لطف در کلام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مورد بررسی قرار داده‌ایم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نام‌گذاری دو قسم مذکور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مربوط به قرن‌ها بعد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فراوان، این نام‌گذاری از علامه حلی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 الی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قدما برای لطف مقرب به کار می‌رفت، اما برای توصیف است و نه تسمیه؛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ما برای سهولت بحث، این دو اصطلاح را به عنوان دو نام برای اقسام مذکور، حتی پیش از علامه حلی استفاده خواهیم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ادغام شاید به این دلیل بود که لطف 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آن‌جا که مفهومی نسبی است ـ اگر نسبت به معصوم سنجیده شود، مصداق لطف محصِّل خواهد بود، اما اگر نسبت به سایر مکلفان در نظر گرفته شود، لطف مقرِّب است، چراکه مکلفان با وجود معصوم، از معصیت دور و به طاعت نزدیک خواهند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بعد از خواجه فقط علامه حلی است که در کشف المراد و بعضی دیگر از آثار خود از لطف محصِّل نیز سخن گفته است؛ چنان‌که آیت‌الله سبحانی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ان العنایة باللطف المقرِّب فی الکتب الکلامیة اکثر من المحصِّل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اساساً تا آنجا که ما میدانیم بعد از علامه حلی سخنی از لطف محصِّل به معنای مذکور در میان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برای تفسیر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علامه حلی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ربانی‌گلپایگانی،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گفته می‌شود علامه حلی، منکرِ لطفیت تکلیف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طوسی ارسال رسل و تکلیف سمعی را لطف مقرِّب دانسته و بر اساس قاعده لطف بودن تکالیف سمعی نسبت به تکالیف عقلی، به اثبات ضرورت ارسال رسل پرداخته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لاشتمالها علی اللطف فی التکالیف العقلیة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تعابیر توضیح المراد چنین برمی‌آید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خویش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 به اصطلاح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یکسان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حسینی‌طهرانی،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حقیقت آن است که این دو اصطلاح مشترک لفظی‌اند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هر دو کتاب در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چاپ اول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اول جلد سوم الالهیات ـ که مشتمل بر بحث لطف است ـ در سال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قمری به انجام رسیده، اما طبع اول جلد سوم الملل و النحل ـ‌که مشتمل بر بحث لطف است ـ بر ما معلوم نگردید، احتمالاً بین سال‌های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این دو کتاب مقدم بر آثار دیگری هستند که از آن‌ها سخن خواهیم گفت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بر این اخذ و اقتباس، همان شیوه معمول أخذ متأخران از متقدمان است، اما این‌که ایشان خودشان مستقلاً به همان نتایج توضیح المراد رسیده باشند، ممکن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رویکرد، یعنی نقد علامه حلی و بازگشت به مفهوم پیشین لطف محصل و مقرب غیر از دو کتاب مذکور، در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ایشان تذکر می‌دهند، علی‌رغم این‌که می‌توان از این دو طریق بر اثبات ضرورت ارسال رسل استدلال کرد، اما متکلمان تنها از طریق لطف مقرب به اثبات این مسئله پرداخته‌اند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انه یمکن اثبات لزوم بعثة الانبیاء من خلال قاعدة اللطف علی اساس کلا القسمین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المحصل و 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عبارات المتکلمین نراها فی هذا المجال تنسجم مع قسم واحد و هو اللطف المقرب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نیز مبین مغالطه اشتراک لفظ میان لطف محصل به اصطلاح متقدمان و متأخران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انبیا هرگز نمی‌توانست مصداق لطف محصل به اصطلاح متقدمان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یا باید ارسال رسل را لطف مقرب می‌دانستند، مثل بیشتر متکلمان، و یا باید آن را به کلی لطف نمی‌دانستند و از اثبات ضرورت نبوت از طریق قاعده لطف دست می‌کشیدند، مثل علامه حلی و پیروانش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لطف از نظر عموم متکلمان، وجوب عقلی است و مفاد آن این است که تارک لطف، مستحق مذمت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خواجه طوسی در همین باب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هذا الوجوب بمعنی کون الفعل بحیث یستحق تارکه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ما، وجوب از باب فضل و جود که در کلام شیخ مفید آمده، در مقابل وجوب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باب جود و فضل بر فاعلی واجب باشد، ترکش سبب استحقاق مذمت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دیگری نیز در تفسیر کلام مفید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محققان بین وجوب از باب حکمت و عدل، با وجوب از باب فضل و جود فرقی قائل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ربانی‌گلپایگانی،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تفسیری معنای محصلی برای کلام شیخ مفید باقی نمی‌گذارد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از بین متأخران، فقط سیدهاشم حسینی طهرانی صاحب توضیح المراد و مولی احمد اردبیلی صاحب حاشیه بر شرح قوشجی، به قول شیخ مفید بازگشته و وجوب عقلی لطف مقرب را منکرند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حسینی‌طهرانی،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شاگردان آیت‌الله سبحانی، همین نظر را برگزیده‌اند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مقام طرح اشکال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اللطف و الاصلح لیس له حد و لا غایة ینتهی الیها بل له مصادیق غیر المتناهیة، فهناک من اللطف ما لو فعله سبحانه لآمن جمیع من فی الأرض و لکن لیس بواجب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پاسخ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اللطف کما تقدم مشروط بعدم البلوغ الی حد الإلجاء و هذا الشرط یوجب حصره و تناهیه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کانت البعثة واجبة بملاک کونها لطفاً کان کل لطف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ربانی‌گلپایگانی،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دو اشکال از اشکالات قاعده لطف در آثار آیت‌الله سبحانی آمده؛ یکی این‌که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لطف واجب بود، نمی‌بایست هیچ کافری یافت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وجود کافر بر عدم وجوب لطف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اشکال را ضعیف و ناشی از عدم درک مفهوم لطف شمرده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نافی اختیار نیست و افرادی هستند که با وجود اقسام لطف، باز هم راه اطاعت نمی‌روند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اشکال دوم که اشکال مورد بحث ماست، اگرچه به تفصیل در الالهیات و الملل و النحل پاسخ داده شده، اصل آن فقط در تعلیقه بر کشف المراد، به نحو گذرا مطرح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ملاحظه می‌شود، ایشان با دقت و به درستی در باب الطافی که از باب تفضل و جود خداوندند، سخن از عدم وجوب مطرح می‌کنند و نه از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 تفسیری است از کلام شیخ مفید که شرح آن گذشت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برخی از ناقدان آیت‌الله سبحانی گفته‌اند لطف محصل به مفهوم جدید نادرست است، زیرا هیچ سابقه و لاحقه‌ای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ربانی‌گلپایگانی،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صائب به نظر نمی‌رسد، زیرا ایجاد اصطلاح جدید در علوم، مادامی که ضروری باشد و مشکلی را حل کند نه تنها منعی ندارد، بلکه 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ما اصطلاح مذکور مفید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آقای ربانی آن است که این تفسیر روا نیست، چون سابقه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قرآن و حدیث، دانشجوی دکتری دانشگاه باقرالعلوم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عضو انجمن کلام اسلامی حوزه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و شاکر،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امامی مدرسه کوفه را می‌توان به سه دسته عمده تقسیم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استفاده از روایات به نظریه‌پردازی و مناظره در مباحث اعتقادی می‌پرداختند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تنها به اخذ و فهم روایات توجه داشتند و به نظریه‌پردازی و مناظرات کلامی نمی‌پرداختند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متهمان به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از اصحاب افرادی بودند که به دلیل نقل پاره‌ای از احادیث با مضامینی خاص، به غلو متهم می‌شدند، اما روایات آن‌ها بین سایر علما مورد توجه قرار می‌گرفته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روایات علی بن حسان در کتب اربعه را، محمد بن اورمه نقل کرده است؛ هم‌چنان که بیشترین اخذ روایت محمد بن اورمه نیز در کتب اربعه، از علی بن حسان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قم، اولین مرکز تشیع در ایران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اشعریون نخستین افرادی بودند که تشیع را در اواخر سده اول، وارد ایران و قم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برخی قمی‌ها در بین شاگردان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نشان از وجود حیاتِ حدیث‌پژوهی در قم در عصر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دارد، اما اوج شکوفایی مدرسه حدیثی قم، در قرن سوم و چهارم بوده است و سرانجام با وفات شیخ صدوق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مدرسه قم افول می‌کند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 عن بن‌أبی‌عمیر عن ابن‌مسکان عن 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ما بعث الله نبیا من لدن آدم فهلم جرا إلا و یرجع إلی الدنیا و ینصر أمیرالمؤمنین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لَتَنْصُرُنَّهُ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ثم قال لهم فی الذر أَ أَقْرَرْتُمْ وَ أَخَذْتُمْ عَلی ذلِکُمْ إِصْرِی أی عهدی قالُوا أَقْرَرْنا قالَ الله للملائکة فَاشْهَدُوا وَ أَنَا مَعَکُمْ مِنَ الشَّاهِدِینَ و هذه مع الآیة التی فی سورة الأحزاب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أَخَذْنا مِنَ النَّبِیِّینَ مِیثاقَهُمْ وَ مِنْکَ وَ مِنْ نُوحٍ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التی فی سورة الأعراف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کتبت هذه الثلاث آیات فی ثلاث 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مرکز ابحاث العلوم والثقافة الاسلامیة،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کلام الامامیة؛ فردیس فارابی جامعة طهران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تدریس المعارف الاسلامیة، و باحث فی مرکز أبحاث القرآن و الحدیث،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المستوی الرابع للحوزة العلمیة فی قم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جامعة فردیس فارابی لجامعة طهران و عضو فی مجمع الکلام الاسلامی للحوزة العلمیة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مرکز أبحاث القرآن و الحدیث، و خریج دکتوراه معرفة الشیعة من جامعة الأیان والمذاهب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قسم الفلسفة فی الجامعة الإسلامیة الحرة، فرع طهران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مرکز أبحاث القرآن و الحدیث، و طالب دکتوراه فی جامعة باقرالعلوم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Academy of Islamic Sciences and Culture</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in the PardisFarabi of Tehran University</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Doctorate of Islamic Knowledge Teaching; researcher for the Quran and Hadith Research Institute and a member of the Kalam Islami Association in Qom Islamic Seminary</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Graduate from the 4thEducational Level of the Qom Islamic Seminary</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for the PardisFarabi of Tehran University, and a member of the Islamic Kalam Association in Qom Islamic Seminary</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Researcher for the Quran and Hadith Research Institute (the Center for the Kalam of Ahlul-Bayt peace be upon them), doctorate graduate of Shi'ite Studies of the University of Religions and Denominations in Qom and a member of the Islamic Kalam Association in Qom Islamic Seminary</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Associate professor of the Islamic Azad University, the Tehran Central Unit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Researcher for the Quran and Hadith Research Institute (the Center for the Kalam of Ahlul-Bayt peace be upon them), doctoral student in the Baqer al-Ulum University in Qom and a member of the Islamic Kalam Association in Qom Islamic Seminary</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54953</Words>
  <Characters>227603</Characters>
  <CharactersWithSpaces>280750</CharactersWithSpaces>
  <Paragraphs>2044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2026-08-17T12:20:44Z</dcterms:created>
  <dc:creator>ghaemiyeh.com</dc:creator>
  <dc:description/>
  <dc:language>en-US</dc:language>
  <cp:lastModifiedBy/>
  <dcterms:modified xsi:type="dcterms:W3CDTF">2026-08-17T15:50:50Z</dcterms:modified>
  <cp:revision>1</cp:revision>
  <dc:subject/>
  <dc:title>فصلنامه تحقیقات کلامی شماره 8</dc:title>
</cp:coreProperties>
</file>

<file path=docProps/custom.xml><?xml version="1.0" encoding="utf-8"?>
<Properties xmlns="http://schemas.openxmlformats.org/officeDocument/2006/custom-properties" xmlns:vt="http://schemas.openxmlformats.org/officeDocument/2006/docPropsVTypes"/>
</file>