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انتظار </w:t>
      </w:r>
      <w:r>
        <w:rPr/>
        <w:t>13</w:t>
      </w:r>
      <w:r>
        <w:rPr>
          <w:rtl w:val="true"/>
        </w:rPr>
        <w:t xml:space="preserve"> </w:t>
      </w:r>
      <w:r>
        <w:rPr>
          <w:rtl w:val="true"/>
        </w:rPr>
        <w:t>نشانه های قیام حضرت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9509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09511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09513_1395250215">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509515_1395250215">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509517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11</w:t>
            </w:r>
          </w:hyperlink>
        </w:p>
        <w:p>
          <w:pPr>
            <w:pStyle w:val="Contents3"/>
            <w:tabs>
              <w:tab w:val="clear" w:pos="8459"/>
              <w:tab w:val="right" w:pos="9026" w:leader="dot"/>
            </w:tabs>
            <w:rPr/>
          </w:pPr>
          <w:hyperlink w:anchor="__RefHeading___Toc509519_139525021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09521_1395250215">
            <w:r>
              <w:rPr>
                <w:webHidden/>
                <w:rStyle w:val="IndexLink"/>
                <w:rtl w:val="true"/>
              </w:rPr>
              <w:t>الف</w:t>
            </w:r>
            <w:r>
              <w:rPr>
                <w:rStyle w:val="IndexLink"/>
                <w:rtl w:val="true"/>
              </w:rPr>
              <w:t xml:space="preserve">. </w:t>
            </w:r>
            <w:r>
              <w:rPr>
                <w:rStyle w:val="IndexLink"/>
                <w:rtl w:val="true"/>
              </w:rPr>
              <w:t>واژه شناسی نشانه‌ها</w:t>
            </w:r>
            <w:r>
              <w:rPr>
                <w:rStyle w:val="IndexLink"/>
                <w:rtl w:val="true"/>
              </w:rPr>
              <w:tab/>
            </w:r>
            <w:r>
              <w:rPr>
                <w:rStyle w:val="IndexLink"/>
              </w:rPr>
              <w:t>12</w:t>
            </w:r>
          </w:hyperlink>
        </w:p>
        <w:p>
          <w:pPr>
            <w:pStyle w:val="Contents3"/>
            <w:tabs>
              <w:tab w:val="clear" w:pos="8459"/>
              <w:tab w:val="right" w:pos="9026" w:leader="dot"/>
            </w:tabs>
            <w:rPr/>
          </w:pPr>
          <w:hyperlink w:anchor="__RefHeading___Toc509523_1395250215">
            <w:r>
              <w:rPr>
                <w:webHidden/>
                <w:rStyle w:val="IndexLink"/>
                <w:rtl w:val="true"/>
              </w:rPr>
              <w:t>ب</w:t>
            </w:r>
            <w:r>
              <w:rPr>
                <w:rStyle w:val="IndexLink"/>
                <w:rtl w:val="true"/>
              </w:rPr>
              <w:t xml:space="preserve">. </w:t>
            </w:r>
            <w:r>
              <w:rPr>
                <w:rStyle w:val="IndexLink"/>
                <w:rtl w:val="true"/>
              </w:rPr>
              <w:t>تقسیم نشانه‌ها</w:t>
            </w:r>
            <w:r>
              <w:rPr>
                <w:rStyle w:val="IndexLink"/>
                <w:rtl w:val="true"/>
              </w:rPr>
              <w:tab/>
            </w:r>
            <w:r>
              <w:rPr>
                <w:rStyle w:val="IndexLink"/>
              </w:rPr>
              <w:t>14</w:t>
            </w:r>
          </w:hyperlink>
        </w:p>
        <w:p>
          <w:pPr>
            <w:pStyle w:val="Contents3"/>
            <w:tabs>
              <w:tab w:val="clear" w:pos="8459"/>
              <w:tab w:val="right" w:pos="9026" w:leader="dot"/>
            </w:tabs>
            <w:rPr/>
          </w:pPr>
          <w:hyperlink w:anchor="__RefHeading___Toc509525_1395250215">
            <w:r>
              <w:rPr>
                <w:webHidden/>
                <w:rStyle w:val="IndexLink"/>
                <w:rtl w:val="true"/>
              </w:rPr>
              <w:t>ج</w:t>
            </w:r>
            <w:r>
              <w:rPr>
                <w:rStyle w:val="IndexLink"/>
                <w:rtl w:val="true"/>
              </w:rPr>
              <w:t xml:space="preserve">. </w:t>
            </w:r>
            <w:r>
              <w:rPr>
                <w:rStyle w:val="IndexLink"/>
                <w:rtl w:val="true"/>
              </w:rPr>
              <w:t>آثار طرح نشانه‌های قیام</w:t>
            </w:r>
            <w:r>
              <w:rPr>
                <w:rStyle w:val="IndexLink"/>
                <w:rtl w:val="true"/>
              </w:rPr>
              <w:tab/>
            </w:r>
            <w:r>
              <w:rPr>
                <w:rStyle w:val="IndexLink"/>
              </w:rPr>
              <w:t>17</w:t>
            </w:r>
          </w:hyperlink>
        </w:p>
        <w:p>
          <w:pPr>
            <w:pStyle w:val="Contents4"/>
            <w:tabs>
              <w:tab w:val="clear" w:pos="8176"/>
              <w:tab w:val="right" w:pos="9026" w:leader="dot"/>
            </w:tabs>
            <w:rPr/>
          </w:pPr>
          <w:hyperlink w:anchor="__RefHeading___Toc509527_1395250215">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509529_1395250215">
            <w:r>
              <w:rPr>
                <w:webHidden/>
                <w:rStyle w:val="IndexLink"/>
                <w:rtl w:val="true"/>
              </w:rPr>
              <w:t>اول</w:t>
            </w:r>
            <w:r>
              <w:rPr>
                <w:rStyle w:val="IndexLink"/>
                <w:rtl w:val="true"/>
              </w:rPr>
              <w:t xml:space="preserve">. </w:t>
            </w:r>
            <w:r>
              <w:rPr>
                <w:rStyle w:val="IndexLink"/>
                <w:rtl w:val="true"/>
              </w:rPr>
              <w:t>امید بخشی</w:t>
            </w:r>
            <w:r>
              <w:rPr>
                <w:rStyle w:val="IndexLink"/>
                <w:rtl w:val="true"/>
              </w:rPr>
              <w:tab/>
            </w:r>
            <w:r>
              <w:rPr>
                <w:rStyle w:val="IndexLink"/>
              </w:rPr>
              <w:t>17</w:t>
            </w:r>
          </w:hyperlink>
        </w:p>
        <w:p>
          <w:pPr>
            <w:pStyle w:val="Contents4"/>
            <w:tabs>
              <w:tab w:val="clear" w:pos="8176"/>
              <w:tab w:val="right" w:pos="9026" w:leader="dot"/>
            </w:tabs>
            <w:rPr/>
          </w:pPr>
          <w:hyperlink w:anchor="__RefHeading___Toc509531_1395250215">
            <w:r>
              <w:rPr>
                <w:webHidden/>
                <w:rStyle w:val="IndexLink"/>
                <w:rtl w:val="true"/>
              </w:rPr>
              <w:t>دوّم</w:t>
            </w:r>
            <w:r>
              <w:rPr>
                <w:rStyle w:val="IndexLink"/>
                <w:rtl w:val="true"/>
              </w:rPr>
              <w:t xml:space="preserve">. </w:t>
            </w:r>
            <w:r>
              <w:rPr>
                <w:rStyle w:val="IndexLink"/>
                <w:rtl w:val="true"/>
              </w:rPr>
              <w:t>آماده شدن برای ظهور</w:t>
            </w:r>
            <w:r>
              <w:rPr>
                <w:rStyle w:val="IndexLink"/>
                <w:rtl w:val="true"/>
              </w:rPr>
              <w:tab/>
            </w:r>
            <w:r>
              <w:rPr>
                <w:rStyle w:val="IndexLink"/>
              </w:rPr>
              <w:t>18</w:t>
            </w:r>
          </w:hyperlink>
        </w:p>
        <w:p>
          <w:pPr>
            <w:pStyle w:val="Contents4"/>
            <w:tabs>
              <w:tab w:val="clear" w:pos="8176"/>
              <w:tab w:val="right" w:pos="9026" w:leader="dot"/>
            </w:tabs>
            <w:rPr/>
          </w:pPr>
          <w:hyperlink w:anchor="__RefHeading___Toc509533_1395250215">
            <w:r>
              <w:rPr>
                <w:webHidden/>
                <w:rStyle w:val="IndexLink"/>
                <w:rtl w:val="true"/>
              </w:rPr>
              <w:t>سوّم</w:t>
            </w:r>
            <w:r>
              <w:rPr>
                <w:rStyle w:val="IndexLink"/>
                <w:rtl w:val="true"/>
              </w:rPr>
              <w:t xml:space="preserve">. </w:t>
            </w:r>
            <w:r>
              <w:rPr>
                <w:rStyle w:val="IndexLink"/>
                <w:rtl w:val="true"/>
              </w:rPr>
              <w:t>جلوگیری از انحراف‌ها و شناخت مدعیان</w:t>
            </w:r>
            <w:r>
              <w:rPr>
                <w:rStyle w:val="IndexLink"/>
                <w:rtl w:val="true"/>
              </w:rPr>
              <w:tab/>
            </w:r>
            <w:r>
              <w:rPr>
                <w:rStyle w:val="IndexLink"/>
              </w:rPr>
              <w:t>18</w:t>
            </w:r>
          </w:hyperlink>
        </w:p>
        <w:p>
          <w:pPr>
            <w:pStyle w:val="Contents3"/>
            <w:tabs>
              <w:tab w:val="clear" w:pos="8459"/>
              <w:tab w:val="right" w:pos="9026" w:leader="dot"/>
            </w:tabs>
            <w:rPr/>
          </w:pPr>
          <w:hyperlink w:anchor="__RefHeading___Toc509535_1395250215">
            <w:r>
              <w:rPr>
                <w:webHidden/>
                <w:rStyle w:val="IndexLink"/>
                <w:rtl w:val="true"/>
              </w:rPr>
              <w:t>د</w:t>
            </w:r>
            <w:r>
              <w:rPr>
                <w:rStyle w:val="IndexLink"/>
                <w:rtl w:val="true"/>
              </w:rPr>
              <w:t xml:space="preserve">. </w:t>
            </w:r>
            <w:r>
              <w:rPr>
                <w:rStyle w:val="IndexLink"/>
                <w:rtl w:val="true"/>
              </w:rPr>
              <w:t>نشانه‌های قیام و بَداء</w:t>
            </w:r>
            <w:r>
              <w:rPr>
                <w:rStyle w:val="IndexLink"/>
                <w:rtl w:val="true"/>
              </w:rPr>
              <w:tab/>
            </w:r>
            <w:r>
              <w:rPr>
                <w:rStyle w:val="IndexLink"/>
              </w:rPr>
              <w:t>19</w:t>
            </w:r>
          </w:hyperlink>
        </w:p>
        <w:p>
          <w:pPr>
            <w:pStyle w:val="Contents3"/>
            <w:tabs>
              <w:tab w:val="clear" w:pos="8459"/>
              <w:tab w:val="right" w:pos="9026" w:leader="dot"/>
            </w:tabs>
            <w:rPr/>
          </w:pPr>
          <w:hyperlink w:anchor="__RefHeading___Toc509537_1395250215">
            <w:r>
              <w:rPr>
                <w:webHidden/>
                <w:rStyle w:val="IndexLink"/>
                <w:rtl w:val="true"/>
              </w:rPr>
              <w:t>فصل دوّم</w:t>
            </w:r>
            <w:r>
              <w:rPr>
                <w:rStyle w:val="IndexLink"/>
                <w:rtl w:val="true"/>
              </w:rPr>
              <w:t xml:space="preserve">: </w:t>
            </w:r>
            <w:r>
              <w:rPr>
                <w:rStyle w:val="IndexLink"/>
                <w:rtl w:val="true"/>
              </w:rPr>
              <w:t>اوضاع عمومی قبل از ظهور</w:t>
            </w:r>
            <w:r>
              <w:rPr>
                <w:rStyle w:val="IndexLink"/>
                <w:rtl w:val="true"/>
              </w:rPr>
              <w:tab/>
            </w:r>
            <w:r>
              <w:rPr>
                <w:rStyle w:val="IndexLink"/>
              </w:rPr>
              <w:t>22</w:t>
            </w:r>
          </w:hyperlink>
        </w:p>
        <w:p>
          <w:pPr>
            <w:pStyle w:val="Contents4"/>
            <w:tabs>
              <w:tab w:val="clear" w:pos="8176"/>
              <w:tab w:val="right" w:pos="9026" w:leader="dot"/>
            </w:tabs>
            <w:rPr/>
          </w:pPr>
          <w:hyperlink w:anchor="__RefHeading___Toc509539_1395250215">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509541_1395250215">
            <w:r>
              <w:rPr>
                <w:webHidden/>
                <w:rStyle w:val="IndexLink"/>
                <w:rtl w:val="true"/>
              </w:rPr>
              <w:t>اول</w:t>
            </w:r>
            <w:r>
              <w:rPr>
                <w:rStyle w:val="IndexLink"/>
                <w:rtl w:val="true"/>
              </w:rPr>
              <w:t xml:space="preserve">. </w:t>
            </w:r>
            <w:r>
              <w:rPr>
                <w:rStyle w:val="IndexLink"/>
                <w:rtl w:val="true"/>
              </w:rPr>
              <w:t>ظهور فتنه</w:t>
            </w:r>
            <w:r>
              <w:rPr>
                <w:rStyle w:val="IndexLink"/>
                <w:rtl w:val="true"/>
              </w:rPr>
              <w:tab/>
            </w:r>
            <w:r>
              <w:rPr>
                <w:rStyle w:val="IndexLink"/>
              </w:rPr>
              <w:t>23</w:t>
            </w:r>
          </w:hyperlink>
        </w:p>
        <w:p>
          <w:pPr>
            <w:pStyle w:val="Contents4"/>
            <w:tabs>
              <w:tab w:val="clear" w:pos="8176"/>
              <w:tab w:val="right" w:pos="9026" w:leader="dot"/>
            </w:tabs>
            <w:rPr/>
          </w:pPr>
          <w:hyperlink w:anchor="__RefHeading___Toc509543_1395250215">
            <w:r>
              <w:rPr>
                <w:webHidden/>
                <w:rStyle w:val="IndexLink"/>
                <w:rtl w:val="true"/>
              </w:rPr>
              <w:t>دوّم</w:t>
            </w:r>
            <w:r>
              <w:rPr>
                <w:rStyle w:val="IndexLink"/>
                <w:rtl w:val="true"/>
              </w:rPr>
              <w:t xml:space="preserve">. </w:t>
            </w:r>
            <w:r>
              <w:rPr>
                <w:rStyle w:val="IndexLink"/>
                <w:rtl w:val="true"/>
              </w:rPr>
              <w:t>گسترش ظلم و ستم</w:t>
            </w:r>
            <w:r>
              <w:rPr>
                <w:rStyle w:val="IndexLink"/>
                <w:rtl w:val="true"/>
              </w:rPr>
              <w:tab/>
            </w:r>
            <w:r>
              <w:rPr>
                <w:rStyle w:val="IndexLink"/>
              </w:rPr>
              <w:t>27</w:t>
            </w:r>
          </w:hyperlink>
        </w:p>
        <w:p>
          <w:pPr>
            <w:pStyle w:val="Contents4"/>
            <w:tabs>
              <w:tab w:val="clear" w:pos="8176"/>
              <w:tab w:val="right" w:pos="9026" w:leader="dot"/>
            </w:tabs>
            <w:rPr/>
          </w:pPr>
          <w:hyperlink w:anchor="__RefHeading___Toc509545_1395250215">
            <w:r>
              <w:rPr>
                <w:webHidden/>
                <w:rStyle w:val="IndexLink"/>
                <w:rtl w:val="true"/>
              </w:rPr>
              <w:t>سوّم</w:t>
            </w:r>
            <w:r>
              <w:rPr>
                <w:rStyle w:val="IndexLink"/>
                <w:rtl w:val="true"/>
              </w:rPr>
              <w:t xml:space="preserve">. </w:t>
            </w:r>
            <w:r>
              <w:rPr>
                <w:rStyle w:val="IndexLink"/>
                <w:rtl w:val="true"/>
              </w:rPr>
              <w:t>ناامنی و کشتار</w:t>
            </w:r>
            <w:r>
              <w:rPr>
                <w:rStyle w:val="IndexLink"/>
                <w:rtl w:val="true"/>
              </w:rPr>
              <w:tab/>
            </w:r>
            <w:r>
              <w:rPr>
                <w:rStyle w:val="IndexLink"/>
              </w:rPr>
              <w:t>28</w:t>
            </w:r>
          </w:hyperlink>
        </w:p>
        <w:p>
          <w:pPr>
            <w:pStyle w:val="Contents4"/>
            <w:tabs>
              <w:tab w:val="clear" w:pos="8176"/>
              <w:tab w:val="right" w:pos="9026" w:leader="dot"/>
            </w:tabs>
            <w:rPr/>
          </w:pPr>
          <w:hyperlink w:anchor="__RefHeading___Toc509547_1395250215">
            <w:r>
              <w:rPr>
                <w:webHidden/>
                <w:rStyle w:val="IndexLink"/>
                <w:rtl w:val="true"/>
              </w:rPr>
              <w:t>چهارم</w:t>
            </w:r>
            <w:r>
              <w:rPr>
                <w:rStyle w:val="IndexLink"/>
                <w:rtl w:val="true"/>
              </w:rPr>
              <w:t xml:space="preserve">. </w:t>
            </w:r>
            <w:r>
              <w:rPr>
                <w:rStyle w:val="IndexLink"/>
                <w:rtl w:val="true"/>
              </w:rPr>
              <w:t>فساد و بی‌بندباری</w:t>
            </w:r>
            <w:r>
              <w:rPr>
                <w:rStyle w:val="IndexLink"/>
                <w:rtl w:val="true"/>
              </w:rPr>
              <w:tab/>
            </w:r>
            <w:r>
              <w:rPr>
                <w:rStyle w:val="IndexLink"/>
              </w:rPr>
              <w:t>29</w:t>
            </w:r>
          </w:hyperlink>
        </w:p>
        <w:p>
          <w:pPr>
            <w:pStyle w:val="Contents4"/>
            <w:tabs>
              <w:tab w:val="clear" w:pos="8176"/>
              <w:tab w:val="right" w:pos="9026" w:leader="dot"/>
            </w:tabs>
            <w:rPr/>
          </w:pPr>
          <w:hyperlink w:anchor="__RefHeading___Toc509549_1395250215">
            <w:r>
              <w:rPr>
                <w:webHidden/>
                <w:rStyle w:val="IndexLink"/>
                <w:rtl w:val="true"/>
              </w:rPr>
              <w:t>پنجم</w:t>
            </w:r>
            <w:r>
              <w:rPr>
                <w:rStyle w:val="IndexLink"/>
                <w:rtl w:val="true"/>
              </w:rPr>
              <w:t xml:space="preserve">. </w:t>
            </w:r>
            <w:r>
              <w:rPr>
                <w:rStyle w:val="IndexLink"/>
                <w:rtl w:val="true"/>
              </w:rPr>
              <w:t>افزایش بلاهای طبیعی</w:t>
            </w:r>
            <w:r>
              <w:rPr>
                <w:rStyle w:val="IndexLink"/>
                <w:rtl w:val="true"/>
              </w:rPr>
              <w:tab/>
            </w:r>
            <w:r>
              <w:rPr>
                <w:rStyle w:val="IndexLink"/>
              </w:rPr>
              <w:t>31</w:t>
            </w:r>
          </w:hyperlink>
        </w:p>
        <w:p>
          <w:pPr>
            <w:pStyle w:val="Contents4"/>
            <w:tabs>
              <w:tab w:val="clear" w:pos="8176"/>
              <w:tab w:val="right" w:pos="9026" w:leader="dot"/>
            </w:tabs>
            <w:rPr/>
          </w:pPr>
          <w:hyperlink w:anchor="__RefHeading___Toc509551_1395250215">
            <w:r>
              <w:rPr>
                <w:webHidden/>
                <w:rStyle w:val="IndexLink"/>
                <w:rtl w:val="true"/>
              </w:rPr>
              <w:t>ششم</w:t>
            </w:r>
            <w:r>
              <w:rPr>
                <w:rStyle w:val="IndexLink"/>
                <w:rtl w:val="true"/>
              </w:rPr>
              <w:t xml:space="preserve">. </w:t>
            </w:r>
            <w:r>
              <w:rPr>
                <w:rStyle w:val="IndexLink"/>
                <w:rtl w:val="true"/>
              </w:rPr>
              <w:t>شیوع بیماری‌ها</w:t>
            </w:r>
            <w:r>
              <w:rPr>
                <w:rStyle w:val="IndexLink"/>
                <w:rtl w:val="true"/>
              </w:rPr>
              <w:tab/>
            </w:r>
            <w:r>
              <w:rPr>
                <w:rStyle w:val="IndexLink"/>
              </w:rPr>
              <w:t>32</w:t>
            </w:r>
          </w:hyperlink>
        </w:p>
        <w:p>
          <w:pPr>
            <w:pStyle w:val="Contents4"/>
            <w:tabs>
              <w:tab w:val="clear" w:pos="8176"/>
              <w:tab w:val="right" w:pos="9026" w:leader="dot"/>
            </w:tabs>
            <w:rPr/>
          </w:pPr>
          <w:hyperlink w:anchor="__RefHeading___Toc509553_1395250215">
            <w:r>
              <w:rPr>
                <w:webHidden/>
                <w:rStyle w:val="IndexLink"/>
                <w:rtl w:val="true"/>
              </w:rPr>
              <w:t>هفتم</w:t>
            </w:r>
            <w:r>
              <w:rPr>
                <w:rStyle w:val="IndexLink"/>
                <w:rtl w:val="true"/>
              </w:rPr>
              <w:t xml:space="preserve">. </w:t>
            </w:r>
            <w:r>
              <w:rPr>
                <w:rStyle w:val="IndexLink"/>
                <w:rtl w:val="true"/>
              </w:rPr>
              <w:t>یأس و ناامیدی</w:t>
            </w:r>
            <w:r>
              <w:rPr>
                <w:rStyle w:val="IndexLink"/>
                <w:rtl w:val="true"/>
              </w:rPr>
              <w:tab/>
            </w:r>
            <w:r>
              <w:rPr>
                <w:rStyle w:val="IndexLink"/>
              </w:rPr>
              <w:t>33</w:t>
            </w:r>
          </w:hyperlink>
        </w:p>
        <w:p>
          <w:pPr>
            <w:pStyle w:val="Contents2"/>
            <w:tabs>
              <w:tab w:val="clear" w:pos="8743"/>
              <w:tab w:val="right" w:pos="9026" w:leader="dot"/>
            </w:tabs>
            <w:rPr/>
          </w:pPr>
          <w:hyperlink w:anchor="__RefHeading___Toc509555_1395250215">
            <w:r>
              <w:rPr>
                <w:webHidden/>
                <w:rStyle w:val="IndexLink"/>
                <w:rtl w:val="true"/>
              </w:rPr>
              <w:t>فصل سوّم</w:t>
            </w:r>
            <w:r>
              <w:rPr>
                <w:rStyle w:val="IndexLink"/>
                <w:rtl w:val="true"/>
              </w:rPr>
              <w:t xml:space="preserve">: </w:t>
            </w:r>
            <w:r>
              <w:rPr>
                <w:rStyle w:val="IndexLink"/>
                <w:rtl w:val="true"/>
              </w:rPr>
              <w:t>نشانه های قیام</w:t>
            </w:r>
            <w:r>
              <w:rPr>
                <w:rStyle w:val="IndexLink"/>
                <w:rtl w:val="true"/>
              </w:rPr>
              <w:tab/>
            </w:r>
            <w:r>
              <w:rPr>
                <w:rStyle w:val="IndexLink"/>
              </w:rPr>
              <w:t>35</w:t>
            </w:r>
          </w:hyperlink>
        </w:p>
        <w:p>
          <w:pPr>
            <w:pStyle w:val="Contents3"/>
            <w:tabs>
              <w:tab w:val="clear" w:pos="8459"/>
              <w:tab w:val="right" w:pos="9026" w:leader="dot"/>
            </w:tabs>
            <w:rPr/>
          </w:pPr>
          <w:hyperlink w:anchor="__RefHeading___Toc509557_1395250215">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509559_1395250215">
            <w:r>
              <w:rPr>
                <w:webHidden/>
                <w:rStyle w:val="IndexLink"/>
                <w:rtl w:val="true"/>
              </w:rPr>
              <w:t>الف</w:t>
            </w:r>
            <w:r>
              <w:rPr>
                <w:rStyle w:val="IndexLink"/>
                <w:rtl w:val="true"/>
              </w:rPr>
              <w:t xml:space="preserve">. </w:t>
            </w:r>
            <w:r>
              <w:rPr>
                <w:rStyle w:val="IndexLink"/>
                <w:rtl w:val="true"/>
              </w:rPr>
              <w:t>ندای آسمانی</w:t>
            </w:r>
            <w:r>
              <w:rPr>
                <w:rStyle w:val="IndexLink"/>
                <w:rtl w:val="true"/>
              </w:rPr>
              <w:tab/>
            </w:r>
            <w:r>
              <w:rPr>
                <w:rStyle w:val="IndexLink"/>
              </w:rPr>
              <w:t>36</w:t>
            </w:r>
          </w:hyperlink>
        </w:p>
        <w:p>
          <w:pPr>
            <w:pStyle w:val="Contents4"/>
            <w:tabs>
              <w:tab w:val="clear" w:pos="8176"/>
              <w:tab w:val="right" w:pos="9026" w:leader="dot"/>
            </w:tabs>
            <w:rPr/>
          </w:pPr>
          <w:hyperlink w:anchor="__RefHeading___Toc509561_139525021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509563_1395250215">
            <w:r>
              <w:rPr>
                <w:webHidden/>
                <w:rStyle w:val="IndexLink"/>
                <w:rtl w:val="true"/>
              </w:rPr>
              <w:t>اول</w:t>
            </w:r>
            <w:r>
              <w:rPr>
                <w:rStyle w:val="IndexLink"/>
                <w:rtl w:val="true"/>
              </w:rPr>
              <w:t xml:space="preserve">. </w:t>
            </w:r>
            <w:r>
              <w:rPr>
                <w:rStyle w:val="IndexLink"/>
                <w:rtl w:val="true"/>
              </w:rPr>
              <w:t>حتمی بودن ندای آسمانی</w:t>
            </w:r>
            <w:r>
              <w:rPr>
                <w:rStyle w:val="IndexLink"/>
                <w:rtl w:val="true"/>
              </w:rPr>
              <w:tab/>
            </w:r>
            <w:r>
              <w:rPr>
                <w:rStyle w:val="IndexLink"/>
              </w:rPr>
              <w:t>38</w:t>
            </w:r>
          </w:hyperlink>
        </w:p>
        <w:p>
          <w:pPr>
            <w:pStyle w:val="Contents4"/>
            <w:tabs>
              <w:tab w:val="clear" w:pos="8176"/>
              <w:tab w:val="right" w:pos="9026" w:leader="dot"/>
            </w:tabs>
            <w:rPr/>
          </w:pPr>
          <w:hyperlink w:anchor="__RefHeading___Toc509565_1395250215">
            <w:r>
              <w:rPr>
                <w:webHidden/>
                <w:rStyle w:val="IndexLink"/>
                <w:rtl w:val="true"/>
              </w:rPr>
              <w:t>دوّم</w:t>
            </w:r>
            <w:r>
              <w:rPr>
                <w:rStyle w:val="IndexLink"/>
                <w:rtl w:val="true"/>
              </w:rPr>
              <w:t xml:space="preserve">. </w:t>
            </w:r>
            <w:r>
              <w:rPr>
                <w:rStyle w:val="IndexLink"/>
                <w:rtl w:val="true"/>
              </w:rPr>
              <w:t>ندا دهنده</w:t>
            </w:r>
            <w:r>
              <w:rPr>
                <w:rStyle w:val="IndexLink"/>
                <w:rtl w:val="true"/>
              </w:rPr>
              <w:tab/>
            </w:r>
            <w:r>
              <w:rPr>
                <w:rStyle w:val="IndexLink"/>
              </w:rPr>
              <w:t>40</w:t>
            </w:r>
          </w:hyperlink>
        </w:p>
        <w:p>
          <w:pPr>
            <w:pStyle w:val="Contents4"/>
            <w:tabs>
              <w:tab w:val="clear" w:pos="8176"/>
              <w:tab w:val="right" w:pos="9026" w:leader="dot"/>
            </w:tabs>
            <w:rPr/>
          </w:pPr>
          <w:hyperlink w:anchor="__RefHeading___Toc509567_1395250215">
            <w:r>
              <w:rPr>
                <w:webHidden/>
                <w:rStyle w:val="IndexLink"/>
                <w:rtl w:val="true"/>
              </w:rPr>
              <w:t>سوّم</w:t>
            </w:r>
            <w:r>
              <w:rPr>
                <w:rStyle w:val="IndexLink"/>
                <w:rtl w:val="true"/>
              </w:rPr>
              <w:t xml:space="preserve">. </w:t>
            </w:r>
            <w:r>
              <w:rPr>
                <w:rStyle w:val="IndexLink"/>
                <w:rtl w:val="true"/>
              </w:rPr>
              <w:t>محتوای ندای آسمانی</w:t>
            </w:r>
            <w:r>
              <w:rPr>
                <w:rStyle w:val="IndexLink"/>
                <w:rtl w:val="true"/>
              </w:rPr>
              <w:tab/>
            </w:r>
            <w:r>
              <w:rPr>
                <w:rStyle w:val="IndexLink"/>
              </w:rPr>
              <w:t>41</w:t>
            </w:r>
          </w:hyperlink>
        </w:p>
        <w:p>
          <w:pPr>
            <w:pStyle w:val="Contents4"/>
            <w:tabs>
              <w:tab w:val="clear" w:pos="8176"/>
              <w:tab w:val="right" w:pos="9026" w:leader="dot"/>
            </w:tabs>
            <w:rPr/>
          </w:pPr>
          <w:hyperlink w:anchor="__RefHeading___Toc509569_1395250215">
            <w:r>
              <w:rPr>
                <w:webHidden/>
                <w:rStyle w:val="IndexLink"/>
                <w:rtl w:val="true"/>
              </w:rPr>
              <w:t>چهارم</w:t>
            </w:r>
            <w:r>
              <w:rPr>
                <w:rStyle w:val="IndexLink"/>
                <w:rtl w:val="true"/>
              </w:rPr>
              <w:t xml:space="preserve">. </w:t>
            </w:r>
            <w:r>
              <w:rPr>
                <w:rStyle w:val="IndexLink"/>
                <w:rtl w:val="true"/>
              </w:rPr>
              <w:t>مخاطبان ندای آسمانی</w:t>
            </w:r>
            <w:r>
              <w:rPr>
                <w:rStyle w:val="IndexLink"/>
                <w:rtl w:val="true"/>
              </w:rPr>
              <w:tab/>
            </w:r>
            <w:r>
              <w:rPr>
                <w:rStyle w:val="IndexLink"/>
              </w:rPr>
              <w:t>43</w:t>
            </w:r>
          </w:hyperlink>
        </w:p>
        <w:p>
          <w:pPr>
            <w:pStyle w:val="Contents4"/>
            <w:tabs>
              <w:tab w:val="clear" w:pos="8176"/>
              <w:tab w:val="right" w:pos="9026" w:leader="dot"/>
            </w:tabs>
            <w:rPr/>
          </w:pPr>
          <w:hyperlink w:anchor="__RefHeading___Toc509571_1395250215">
            <w:r>
              <w:rPr>
                <w:webHidden/>
                <w:rStyle w:val="IndexLink"/>
                <w:rtl w:val="true"/>
              </w:rPr>
              <w:t>پنجم</w:t>
            </w:r>
            <w:r>
              <w:rPr>
                <w:rStyle w:val="IndexLink"/>
                <w:rtl w:val="true"/>
              </w:rPr>
              <w:t xml:space="preserve">. </w:t>
            </w:r>
            <w:r>
              <w:rPr>
                <w:rStyle w:val="IndexLink"/>
                <w:rtl w:val="true"/>
              </w:rPr>
              <w:t>زمان ندای آسمانی</w:t>
            </w:r>
            <w:r>
              <w:rPr>
                <w:rStyle w:val="IndexLink"/>
                <w:rtl w:val="true"/>
              </w:rPr>
              <w:tab/>
            </w:r>
            <w:r>
              <w:rPr>
                <w:rStyle w:val="IndexLink"/>
              </w:rPr>
              <w:t>46</w:t>
            </w:r>
          </w:hyperlink>
        </w:p>
        <w:p>
          <w:pPr>
            <w:pStyle w:val="Contents3"/>
            <w:tabs>
              <w:tab w:val="clear" w:pos="8459"/>
              <w:tab w:val="right" w:pos="9026" w:leader="dot"/>
            </w:tabs>
            <w:rPr/>
          </w:pPr>
          <w:hyperlink w:anchor="__RefHeading___Toc509573_1395250215">
            <w:r>
              <w:rPr>
                <w:webHidden/>
                <w:rStyle w:val="IndexLink"/>
                <w:rtl w:val="true"/>
              </w:rPr>
              <w:t>ب</w:t>
            </w:r>
            <w:r>
              <w:rPr>
                <w:rStyle w:val="IndexLink"/>
                <w:rtl w:val="true"/>
              </w:rPr>
              <w:t xml:space="preserve">) </w:t>
            </w:r>
            <w:r>
              <w:rPr>
                <w:rStyle w:val="IndexLink"/>
                <w:rtl w:val="true"/>
              </w:rPr>
              <w:t>سفیانی</w:t>
            </w:r>
            <w:r>
              <w:rPr>
                <w:rStyle w:val="IndexLink"/>
                <w:rtl w:val="true"/>
              </w:rPr>
              <w:tab/>
            </w:r>
            <w:r>
              <w:rPr>
                <w:rStyle w:val="IndexLink"/>
              </w:rPr>
              <w:t>47</w:t>
            </w:r>
          </w:hyperlink>
        </w:p>
        <w:p>
          <w:pPr>
            <w:pStyle w:val="Contents4"/>
            <w:tabs>
              <w:tab w:val="clear" w:pos="8176"/>
              <w:tab w:val="right" w:pos="9026" w:leader="dot"/>
            </w:tabs>
            <w:rPr/>
          </w:pPr>
          <w:hyperlink w:anchor="__RefHeading___Toc509575_1395250215">
            <w:r>
              <w:rPr>
                <w:webHidden/>
                <w:rStyle w:val="IndexLink"/>
                <w:rtl w:val="true"/>
              </w:rPr>
              <w:t>اول</w:t>
            </w:r>
            <w:r>
              <w:rPr>
                <w:rStyle w:val="IndexLink"/>
                <w:rtl w:val="true"/>
              </w:rPr>
              <w:t xml:space="preserve">. </w:t>
            </w:r>
            <w:r>
              <w:rPr>
                <w:rStyle w:val="IndexLink"/>
                <w:rtl w:val="true"/>
              </w:rPr>
              <w:t>حتمی بودن خروج سفیانی</w:t>
            </w:r>
            <w:r>
              <w:rPr>
                <w:rStyle w:val="IndexLink"/>
                <w:rtl w:val="true"/>
              </w:rPr>
              <w:tab/>
            </w:r>
            <w:r>
              <w:rPr>
                <w:rStyle w:val="IndexLink"/>
              </w:rPr>
              <w:t>47</w:t>
            </w:r>
          </w:hyperlink>
        </w:p>
        <w:p>
          <w:pPr>
            <w:pStyle w:val="Contents4"/>
            <w:tabs>
              <w:tab w:val="clear" w:pos="8176"/>
              <w:tab w:val="right" w:pos="9026" w:leader="dot"/>
            </w:tabs>
            <w:rPr/>
          </w:pPr>
          <w:hyperlink w:anchor="__RefHeading___Toc509577_1395250215">
            <w:r>
              <w:rPr>
                <w:webHidden/>
                <w:rStyle w:val="IndexLink"/>
                <w:rtl w:val="true"/>
              </w:rPr>
              <w:t>دوّم</w:t>
            </w:r>
            <w:r>
              <w:rPr>
                <w:rStyle w:val="IndexLink"/>
                <w:rtl w:val="true"/>
              </w:rPr>
              <w:t xml:space="preserve">. </w:t>
            </w:r>
            <w:r>
              <w:rPr>
                <w:rStyle w:val="IndexLink"/>
                <w:rtl w:val="true"/>
              </w:rPr>
              <w:t>روش شناسایی سفیانی</w:t>
            </w:r>
            <w:r>
              <w:rPr>
                <w:rStyle w:val="IndexLink"/>
                <w:rtl w:val="true"/>
              </w:rPr>
              <w:tab/>
            </w:r>
            <w:r>
              <w:rPr>
                <w:rStyle w:val="IndexLink"/>
              </w:rPr>
              <w:t>47</w:t>
            </w:r>
          </w:hyperlink>
        </w:p>
        <w:p>
          <w:pPr>
            <w:pStyle w:val="Contents4"/>
            <w:tabs>
              <w:tab w:val="clear" w:pos="8176"/>
              <w:tab w:val="right" w:pos="9026" w:leader="dot"/>
            </w:tabs>
            <w:rPr/>
          </w:pPr>
          <w:hyperlink w:anchor="__RefHeading___Toc509579_1395250215">
            <w:r>
              <w:rPr>
                <w:webHidden/>
                <w:rStyle w:val="IndexLink"/>
                <w:rtl w:val="true"/>
              </w:rPr>
              <w:t>سوّم</w:t>
            </w:r>
            <w:r>
              <w:rPr>
                <w:rStyle w:val="IndexLink"/>
                <w:rtl w:val="true"/>
              </w:rPr>
              <w:t xml:space="preserve">. </w:t>
            </w:r>
            <w:r>
              <w:rPr>
                <w:rStyle w:val="IndexLink"/>
                <w:rtl w:val="true"/>
              </w:rPr>
              <w:t>زمان خروج سفیانی</w:t>
            </w:r>
            <w:r>
              <w:rPr>
                <w:rStyle w:val="IndexLink"/>
                <w:rtl w:val="true"/>
              </w:rPr>
              <w:tab/>
            </w:r>
            <w:r>
              <w:rPr>
                <w:rStyle w:val="IndexLink"/>
              </w:rPr>
              <w:t>49</w:t>
            </w:r>
          </w:hyperlink>
        </w:p>
        <w:p>
          <w:pPr>
            <w:pStyle w:val="Contents4"/>
            <w:tabs>
              <w:tab w:val="clear" w:pos="8176"/>
              <w:tab w:val="right" w:pos="9026" w:leader="dot"/>
            </w:tabs>
            <w:rPr/>
          </w:pPr>
          <w:hyperlink w:anchor="__RefHeading___Toc509581_1395250215">
            <w:r>
              <w:rPr>
                <w:webHidden/>
                <w:rStyle w:val="IndexLink"/>
                <w:rtl w:val="true"/>
              </w:rPr>
              <w:t>چهارم</w:t>
            </w:r>
            <w:r>
              <w:rPr>
                <w:rStyle w:val="IndexLink"/>
                <w:rtl w:val="true"/>
              </w:rPr>
              <w:t xml:space="preserve">. </w:t>
            </w:r>
            <w:r>
              <w:rPr>
                <w:rStyle w:val="IndexLink"/>
                <w:rtl w:val="true"/>
              </w:rPr>
              <w:t>مکان خروج سفیانی</w:t>
            </w:r>
            <w:r>
              <w:rPr>
                <w:rStyle w:val="IndexLink"/>
                <w:rtl w:val="true"/>
              </w:rPr>
              <w:tab/>
            </w:r>
            <w:r>
              <w:rPr>
                <w:rStyle w:val="IndexLink"/>
              </w:rPr>
              <w:t>50</w:t>
            </w:r>
          </w:hyperlink>
        </w:p>
        <w:p>
          <w:pPr>
            <w:pStyle w:val="Contents4"/>
            <w:tabs>
              <w:tab w:val="clear" w:pos="8176"/>
              <w:tab w:val="right" w:pos="9026" w:leader="dot"/>
            </w:tabs>
            <w:rPr/>
          </w:pPr>
          <w:hyperlink w:anchor="__RefHeading___Toc509583_1395250215">
            <w:r>
              <w:rPr>
                <w:webHidden/>
                <w:rStyle w:val="IndexLink"/>
                <w:rtl w:val="true"/>
              </w:rPr>
              <w:t>پنجم</w:t>
            </w:r>
            <w:r>
              <w:rPr>
                <w:rStyle w:val="IndexLink"/>
                <w:rtl w:val="true"/>
              </w:rPr>
              <w:t xml:space="preserve">. </w:t>
            </w:r>
            <w:r>
              <w:rPr>
                <w:rStyle w:val="IndexLink"/>
                <w:rtl w:val="true"/>
              </w:rPr>
              <w:t>اقدام‌های سفیانی</w:t>
            </w:r>
            <w:r>
              <w:rPr>
                <w:rStyle w:val="IndexLink"/>
                <w:rtl w:val="true"/>
              </w:rPr>
              <w:tab/>
            </w:r>
            <w:r>
              <w:rPr>
                <w:rStyle w:val="IndexLink"/>
              </w:rPr>
              <w:t>51</w:t>
            </w:r>
          </w:hyperlink>
        </w:p>
        <w:p>
          <w:pPr>
            <w:pStyle w:val="Contents3"/>
            <w:tabs>
              <w:tab w:val="clear" w:pos="8459"/>
              <w:tab w:val="right" w:pos="9026" w:leader="dot"/>
            </w:tabs>
            <w:rPr/>
          </w:pPr>
          <w:hyperlink w:anchor="__RefHeading___Toc509585_1395250215">
            <w:r>
              <w:rPr>
                <w:webHidden/>
                <w:rStyle w:val="IndexLink"/>
                <w:rtl w:val="true"/>
              </w:rPr>
              <w:t>ج</w:t>
            </w:r>
            <w:r>
              <w:rPr>
                <w:rStyle w:val="IndexLink"/>
                <w:rtl w:val="true"/>
              </w:rPr>
              <w:t xml:space="preserve">) </w:t>
            </w:r>
            <w:r>
              <w:rPr>
                <w:rStyle w:val="IndexLink"/>
                <w:rtl w:val="true"/>
              </w:rPr>
              <w:t>خسف بیداء</w:t>
            </w:r>
            <w:r>
              <w:rPr>
                <w:rStyle w:val="IndexLink"/>
                <w:rtl w:val="true"/>
              </w:rPr>
              <w:tab/>
            </w:r>
            <w:r>
              <w:rPr>
                <w:rStyle w:val="IndexLink"/>
              </w:rPr>
              <w:t>52</w:t>
            </w:r>
          </w:hyperlink>
        </w:p>
        <w:p>
          <w:pPr>
            <w:pStyle w:val="Contents3"/>
            <w:tabs>
              <w:tab w:val="clear" w:pos="8459"/>
              <w:tab w:val="right" w:pos="9026" w:leader="dot"/>
            </w:tabs>
            <w:rPr/>
          </w:pPr>
          <w:hyperlink w:anchor="__RefHeading___Toc509587_1395250215">
            <w:r>
              <w:rPr>
                <w:webHidden/>
                <w:rStyle w:val="IndexLink"/>
                <w:rtl w:val="true"/>
              </w:rPr>
              <w:t>د</w:t>
            </w:r>
            <w:r>
              <w:rPr>
                <w:rStyle w:val="IndexLink"/>
                <w:rtl w:val="true"/>
              </w:rPr>
              <w:t xml:space="preserve">) </w:t>
            </w:r>
            <w:r>
              <w:rPr>
                <w:rStyle w:val="IndexLink"/>
                <w:rtl w:val="true"/>
              </w:rPr>
              <w:t>یمانی</w:t>
            </w:r>
            <w:r>
              <w:rPr>
                <w:rStyle w:val="IndexLink"/>
                <w:rtl w:val="true"/>
              </w:rPr>
              <w:tab/>
            </w:r>
            <w:r>
              <w:rPr>
                <w:rStyle w:val="IndexLink"/>
              </w:rPr>
              <w:t>54</w:t>
            </w:r>
          </w:hyperlink>
        </w:p>
        <w:p>
          <w:pPr>
            <w:pStyle w:val="Contents4"/>
            <w:tabs>
              <w:tab w:val="clear" w:pos="8176"/>
              <w:tab w:val="right" w:pos="9026" w:leader="dot"/>
            </w:tabs>
            <w:rPr/>
          </w:pPr>
          <w:hyperlink w:anchor="__RefHeading___Toc509589_1395250215">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509591_1395250215">
            <w:r>
              <w:rPr>
                <w:webHidden/>
                <w:rStyle w:val="IndexLink"/>
                <w:rtl w:val="true"/>
              </w:rPr>
              <w:t>اول</w:t>
            </w:r>
            <w:r>
              <w:rPr>
                <w:rStyle w:val="IndexLink"/>
                <w:rtl w:val="true"/>
              </w:rPr>
              <w:t xml:space="preserve">. </w:t>
            </w:r>
            <w:r>
              <w:rPr>
                <w:rStyle w:val="IndexLink"/>
                <w:rtl w:val="true"/>
              </w:rPr>
              <w:t>مکان خروج یمانی</w:t>
            </w:r>
            <w:r>
              <w:rPr>
                <w:rStyle w:val="IndexLink"/>
                <w:rtl w:val="true"/>
              </w:rPr>
              <w:tab/>
            </w:r>
            <w:r>
              <w:rPr>
                <w:rStyle w:val="IndexLink"/>
              </w:rPr>
              <w:t>55</w:t>
            </w:r>
          </w:hyperlink>
        </w:p>
        <w:p>
          <w:pPr>
            <w:pStyle w:val="Contents4"/>
            <w:tabs>
              <w:tab w:val="clear" w:pos="8176"/>
              <w:tab w:val="right" w:pos="9026" w:leader="dot"/>
            </w:tabs>
            <w:rPr/>
          </w:pPr>
          <w:hyperlink w:anchor="__RefHeading___Toc509593_1395250215">
            <w:r>
              <w:rPr>
                <w:webHidden/>
                <w:rStyle w:val="IndexLink"/>
                <w:rtl w:val="true"/>
              </w:rPr>
              <w:t>دوّم</w:t>
            </w:r>
            <w:r>
              <w:rPr>
                <w:rStyle w:val="IndexLink"/>
                <w:rtl w:val="true"/>
              </w:rPr>
              <w:t xml:space="preserve">. </w:t>
            </w:r>
            <w:r>
              <w:rPr>
                <w:rStyle w:val="IndexLink"/>
                <w:rtl w:val="true"/>
              </w:rPr>
              <w:t>زمان خروج یمانی</w:t>
            </w:r>
            <w:r>
              <w:rPr>
                <w:rStyle w:val="IndexLink"/>
                <w:rtl w:val="true"/>
              </w:rPr>
              <w:tab/>
            </w:r>
            <w:r>
              <w:rPr>
                <w:rStyle w:val="IndexLink"/>
              </w:rPr>
              <w:t>56</w:t>
            </w:r>
          </w:hyperlink>
        </w:p>
        <w:p>
          <w:pPr>
            <w:pStyle w:val="Contents4"/>
            <w:tabs>
              <w:tab w:val="clear" w:pos="8176"/>
              <w:tab w:val="right" w:pos="9026" w:leader="dot"/>
            </w:tabs>
            <w:rPr/>
          </w:pPr>
          <w:hyperlink w:anchor="__RefHeading___Toc509595_1395250215">
            <w:r>
              <w:rPr>
                <w:webHidden/>
                <w:rStyle w:val="IndexLink"/>
                <w:rtl w:val="true"/>
              </w:rPr>
              <w:t>سوّم</w:t>
            </w:r>
            <w:r>
              <w:rPr>
                <w:rStyle w:val="IndexLink"/>
                <w:rtl w:val="true"/>
              </w:rPr>
              <w:t xml:space="preserve">. </w:t>
            </w:r>
            <w:r>
              <w:rPr>
                <w:rStyle w:val="IndexLink"/>
                <w:rtl w:val="true"/>
              </w:rPr>
              <w:t>نسب یمانی</w:t>
            </w:r>
            <w:r>
              <w:rPr>
                <w:rStyle w:val="IndexLink"/>
                <w:rtl w:val="true"/>
              </w:rPr>
              <w:tab/>
            </w:r>
            <w:r>
              <w:rPr>
                <w:rStyle w:val="IndexLink"/>
              </w:rPr>
              <w:t>57</w:t>
            </w:r>
          </w:hyperlink>
        </w:p>
        <w:p>
          <w:pPr>
            <w:pStyle w:val="Contents4"/>
            <w:tabs>
              <w:tab w:val="clear" w:pos="8176"/>
              <w:tab w:val="right" w:pos="9026" w:leader="dot"/>
            </w:tabs>
            <w:rPr/>
          </w:pPr>
          <w:hyperlink w:anchor="__RefHeading___Toc509597_1395250215">
            <w:r>
              <w:rPr>
                <w:webHidden/>
                <w:rStyle w:val="IndexLink"/>
                <w:rtl w:val="true"/>
              </w:rPr>
              <w:t>چهارم</w:t>
            </w:r>
            <w:r>
              <w:rPr>
                <w:rStyle w:val="IndexLink"/>
                <w:rtl w:val="true"/>
              </w:rPr>
              <w:t xml:space="preserve">. </w:t>
            </w:r>
            <w:r>
              <w:rPr>
                <w:rStyle w:val="IndexLink"/>
                <w:rtl w:val="true"/>
              </w:rPr>
              <w:t>عملکرد یمانی</w:t>
            </w:r>
            <w:r>
              <w:rPr>
                <w:rStyle w:val="IndexLink"/>
                <w:rtl w:val="true"/>
              </w:rPr>
              <w:tab/>
            </w:r>
            <w:r>
              <w:rPr>
                <w:rStyle w:val="IndexLink"/>
              </w:rPr>
              <w:t>58</w:t>
            </w:r>
          </w:hyperlink>
        </w:p>
        <w:p>
          <w:pPr>
            <w:pStyle w:val="Contents3"/>
            <w:tabs>
              <w:tab w:val="clear" w:pos="8459"/>
              <w:tab w:val="right" w:pos="9026" w:leader="dot"/>
            </w:tabs>
            <w:rPr/>
          </w:pPr>
          <w:hyperlink w:anchor="__RefHeading___Toc509599_1395250215">
            <w:r>
              <w:rPr>
                <w:webHidden/>
                <w:rStyle w:val="IndexLink"/>
                <w:rtl w:val="true"/>
              </w:rPr>
              <w:t>ه</w:t>
            </w:r>
            <w:r>
              <w:rPr>
                <w:rStyle w:val="IndexLink"/>
                <w:rtl w:val="true"/>
              </w:rPr>
              <w:t xml:space="preserve">) </w:t>
            </w:r>
            <w:r>
              <w:rPr>
                <w:rStyle w:val="IndexLink"/>
                <w:rtl w:val="true"/>
              </w:rPr>
              <w:t>قتل نفس زکیه</w:t>
            </w:r>
            <w:r>
              <w:rPr>
                <w:rStyle w:val="IndexLink"/>
                <w:rtl w:val="true"/>
              </w:rPr>
              <w:tab/>
            </w:r>
            <w:r>
              <w:rPr>
                <w:rStyle w:val="IndexLink"/>
              </w:rPr>
              <w:t>59</w:t>
            </w:r>
          </w:hyperlink>
        </w:p>
        <w:p>
          <w:pPr>
            <w:pStyle w:val="Contents4"/>
            <w:tabs>
              <w:tab w:val="clear" w:pos="8176"/>
              <w:tab w:val="right" w:pos="9026" w:leader="dot"/>
            </w:tabs>
            <w:rPr/>
          </w:pPr>
          <w:hyperlink w:anchor="__RefHeading___Toc509601_139525021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509603_1395250215">
            <w:r>
              <w:rPr>
                <w:webHidden/>
                <w:rStyle w:val="IndexLink"/>
                <w:rtl w:val="true"/>
              </w:rPr>
              <w:t>اول</w:t>
            </w:r>
            <w:r>
              <w:rPr>
                <w:rStyle w:val="IndexLink"/>
                <w:rtl w:val="true"/>
              </w:rPr>
              <w:t xml:space="preserve">. </w:t>
            </w:r>
            <w:r>
              <w:rPr>
                <w:rStyle w:val="IndexLink"/>
                <w:rtl w:val="true"/>
              </w:rPr>
              <w:t>حتمی بودن قتل نفس زکیه</w:t>
            </w:r>
            <w:r>
              <w:rPr>
                <w:rStyle w:val="IndexLink"/>
                <w:rtl w:val="true"/>
              </w:rPr>
              <w:tab/>
            </w:r>
            <w:r>
              <w:rPr>
                <w:rStyle w:val="IndexLink"/>
              </w:rPr>
              <w:t>60</w:t>
            </w:r>
          </w:hyperlink>
        </w:p>
        <w:p>
          <w:pPr>
            <w:pStyle w:val="Contents4"/>
            <w:tabs>
              <w:tab w:val="clear" w:pos="8176"/>
              <w:tab w:val="right" w:pos="9026" w:leader="dot"/>
            </w:tabs>
            <w:rPr/>
          </w:pPr>
          <w:hyperlink w:anchor="__RefHeading___Toc509605_1395250215">
            <w:r>
              <w:rPr>
                <w:webHidden/>
                <w:rStyle w:val="IndexLink"/>
                <w:rtl w:val="true"/>
              </w:rPr>
              <w:t>دوّم</w:t>
            </w:r>
            <w:r>
              <w:rPr>
                <w:rStyle w:val="IndexLink"/>
                <w:rtl w:val="true"/>
              </w:rPr>
              <w:t xml:space="preserve">. </w:t>
            </w:r>
            <w:r>
              <w:rPr>
                <w:rStyle w:val="IndexLink"/>
                <w:rtl w:val="true"/>
              </w:rPr>
              <w:t>زمان و مکان کشته شدن نفس زکیه</w:t>
            </w:r>
            <w:r>
              <w:rPr>
                <w:rStyle w:val="IndexLink"/>
                <w:rtl w:val="true"/>
              </w:rPr>
              <w:tab/>
            </w:r>
            <w:r>
              <w:rPr>
                <w:rStyle w:val="IndexLink"/>
              </w:rPr>
              <w:t>61</w:t>
            </w:r>
          </w:hyperlink>
        </w:p>
        <w:p>
          <w:pPr>
            <w:pStyle w:val="Contents3"/>
            <w:tabs>
              <w:tab w:val="clear" w:pos="8459"/>
              <w:tab w:val="right" w:pos="9026" w:leader="dot"/>
            </w:tabs>
            <w:rPr/>
          </w:pPr>
          <w:hyperlink w:anchor="__RefHeading___Toc509607_1395250215">
            <w:r>
              <w:rPr>
                <w:webHidden/>
                <w:rStyle w:val="IndexLink"/>
                <w:rtl w:val="true"/>
              </w:rPr>
              <w:t>و</w:t>
            </w:r>
            <w:r>
              <w:rPr>
                <w:rStyle w:val="IndexLink"/>
                <w:rtl w:val="true"/>
              </w:rPr>
              <w:t xml:space="preserve">) </w:t>
            </w:r>
            <w:r>
              <w:rPr>
                <w:rStyle w:val="IndexLink"/>
                <w:rtl w:val="true"/>
              </w:rPr>
              <w:t>قیام گروهی از مشرق زمین</w:t>
            </w:r>
            <w:r>
              <w:rPr>
                <w:rStyle w:val="IndexLink"/>
                <w:rtl w:val="true"/>
              </w:rPr>
              <w:tab/>
            </w:r>
            <w:r>
              <w:rPr>
                <w:rStyle w:val="IndexLink"/>
              </w:rPr>
              <w:t>63</w:t>
            </w:r>
          </w:hyperlink>
        </w:p>
        <w:p>
          <w:pPr>
            <w:pStyle w:val="Contents4"/>
            <w:tabs>
              <w:tab w:val="clear" w:pos="8176"/>
              <w:tab w:val="right" w:pos="9026" w:leader="dot"/>
            </w:tabs>
            <w:rPr/>
          </w:pPr>
          <w:hyperlink w:anchor="__RefHeading___Toc509609_139525021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509611_1395250215">
            <w:r>
              <w:rPr>
                <w:webHidden/>
                <w:rStyle w:val="IndexLink"/>
                <w:rtl w:val="true"/>
              </w:rPr>
              <w:t>اول</w:t>
            </w:r>
            <w:r>
              <w:rPr>
                <w:rStyle w:val="IndexLink"/>
                <w:rtl w:val="true"/>
              </w:rPr>
              <w:t xml:space="preserve">. </w:t>
            </w:r>
            <w:r>
              <w:rPr>
                <w:rStyle w:val="IndexLink"/>
                <w:rtl w:val="true"/>
              </w:rPr>
              <w:t>خراسانی</w:t>
            </w:r>
            <w:r>
              <w:rPr>
                <w:rStyle w:val="IndexLink"/>
                <w:rtl w:val="true"/>
              </w:rPr>
              <w:tab/>
            </w:r>
            <w:r>
              <w:rPr>
                <w:rStyle w:val="IndexLink"/>
              </w:rPr>
              <w:t>64</w:t>
            </w:r>
          </w:hyperlink>
        </w:p>
        <w:p>
          <w:pPr>
            <w:pStyle w:val="Contents4"/>
            <w:tabs>
              <w:tab w:val="clear" w:pos="8176"/>
              <w:tab w:val="right" w:pos="9026" w:leader="dot"/>
            </w:tabs>
            <w:rPr/>
          </w:pPr>
          <w:hyperlink w:anchor="__RefHeading___Toc509613_1395250215">
            <w:r>
              <w:rPr>
                <w:webHidden/>
                <w:rStyle w:val="IndexLink"/>
                <w:rtl w:val="true"/>
              </w:rPr>
              <w:t>دوّم</w:t>
            </w:r>
            <w:r>
              <w:rPr>
                <w:rStyle w:val="IndexLink"/>
                <w:rtl w:val="true"/>
              </w:rPr>
              <w:t xml:space="preserve">. </w:t>
            </w:r>
            <w:r>
              <w:rPr>
                <w:rStyle w:val="IndexLink"/>
                <w:rtl w:val="true"/>
              </w:rPr>
              <w:t>اهل قم</w:t>
            </w:r>
            <w:r>
              <w:rPr>
                <w:rStyle w:val="IndexLink"/>
                <w:rtl w:val="true"/>
              </w:rPr>
              <w:tab/>
            </w:r>
            <w:r>
              <w:rPr>
                <w:rStyle w:val="IndexLink"/>
              </w:rPr>
              <w:t>66</w:t>
            </w:r>
          </w:hyperlink>
        </w:p>
        <w:p>
          <w:pPr>
            <w:pStyle w:val="Contents2"/>
            <w:tabs>
              <w:tab w:val="clear" w:pos="8743"/>
              <w:tab w:val="right" w:pos="9026" w:leader="dot"/>
            </w:tabs>
            <w:rPr/>
          </w:pPr>
          <w:hyperlink w:anchor="__RefHeading___Toc509615_1395250215">
            <w:r>
              <w:rPr>
                <w:webHidden/>
                <w:rStyle w:val="IndexLink"/>
                <w:rtl w:val="true"/>
              </w:rPr>
              <w:t>فصل چهارم</w:t>
            </w:r>
            <w:r>
              <w:rPr>
                <w:rStyle w:val="IndexLink"/>
                <w:rtl w:val="true"/>
              </w:rPr>
              <w:t xml:space="preserve">: </w:t>
            </w:r>
            <w:r>
              <w:rPr>
                <w:rStyle w:val="IndexLink"/>
                <w:rtl w:val="true"/>
              </w:rPr>
              <w:t>آسیب شناسی طرح نشانه‌های قیام</w:t>
            </w:r>
            <w:r>
              <w:rPr>
                <w:rStyle w:val="IndexLink"/>
                <w:rtl w:val="true"/>
              </w:rPr>
              <w:tab/>
            </w:r>
            <w:r>
              <w:rPr>
                <w:rStyle w:val="IndexLink"/>
              </w:rPr>
              <w:t>70</w:t>
            </w:r>
          </w:hyperlink>
        </w:p>
        <w:p>
          <w:pPr>
            <w:pStyle w:val="Contents3"/>
            <w:tabs>
              <w:tab w:val="clear" w:pos="8459"/>
              <w:tab w:val="right" w:pos="9026" w:leader="dot"/>
            </w:tabs>
            <w:rPr/>
          </w:pPr>
          <w:hyperlink w:anchor="__RefHeading___Toc509617_1395250215">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509619_1395250215">
            <w:r>
              <w:rPr>
                <w:webHidden/>
                <w:rStyle w:val="IndexLink"/>
                <w:rtl w:val="true"/>
              </w:rPr>
              <w:t>الف</w:t>
            </w:r>
            <w:r>
              <w:rPr>
                <w:rStyle w:val="IndexLink"/>
                <w:rtl w:val="true"/>
              </w:rPr>
              <w:t xml:space="preserve">. </w:t>
            </w:r>
            <w:r>
              <w:rPr>
                <w:rStyle w:val="IndexLink"/>
                <w:rtl w:val="true"/>
              </w:rPr>
              <w:t>نشانه‌های قیام و مشخص نبودن زمان ظهور</w:t>
            </w:r>
            <w:r>
              <w:rPr>
                <w:rStyle w:val="IndexLink"/>
                <w:rtl w:val="true"/>
              </w:rPr>
              <w:tab/>
            </w:r>
            <w:r>
              <w:rPr>
                <w:rStyle w:val="IndexLink"/>
              </w:rPr>
              <w:t>71</w:t>
            </w:r>
          </w:hyperlink>
        </w:p>
        <w:p>
          <w:pPr>
            <w:pStyle w:val="Contents3"/>
            <w:tabs>
              <w:tab w:val="clear" w:pos="8459"/>
              <w:tab w:val="right" w:pos="9026" w:leader="dot"/>
            </w:tabs>
            <w:rPr/>
          </w:pPr>
          <w:hyperlink w:anchor="__RefHeading___Toc509621_1395250215">
            <w:r>
              <w:rPr>
                <w:webHidden/>
                <w:rStyle w:val="IndexLink"/>
                <w:rtl w:val="true"/>
              </w:rPr>
              <w:t>ب</w:t>
            </w:r>
            <w:r>
              <w:rPr>
                <w:rStyle w:val="IndexLink"/>
                <w:rtl w:val="true"/>
              </w:rPr>
              <w:t xml:space="preserve">. </w:t>
            </w:r>
            <w:r>
              <w:rPr>
                <w:rStyle w:val="IndexLink"/>
                <w:rtl w:val="true"/>
              </w:rPr>
              <w:t>نمادین معرفی کردن نشانه‌های قیام</w:t>
            </w:r>
            <w:r>
              <w:rPr>
                <w:rStyle w:val="IndexLink"/>
                <w:rtl w:val="true"/>
              </w:rPr>
              <w:tab/>
            </w:r>
            <w:r>
              <w:rPr>
                <w:rStyle w:val="IndexLink"/>
              </w:rPr>
              <w:t>75</w:t>
            </w:r>
          </w:hyperlink>
        </w:p>
        <w:p>
          <w:pPr>
            <w:pStyle w:val="Contents3"/>
            <w:tabs>
              <w:tab w:val="clear" w:pos="8459"/>
              <w:tab w:val="right" w:pos="9026" w:leader="dot"/>
            </w:tabs>
            <w:rPr/>
          </w:pPr>
          <w:hyperlink w:anchor="__RefHeading___Toc509623_1395250215">
            <w:r>
              <w:rPr>
                <w:webHidden/>
                <w:rStyle w:val="IndexLink"/>
                <w:rtl w:val="true"/>
              </w:rPr>
              <w:t>ج</w:t>
            </w:r>
            <w:r>
              <w:rPr>
                <w:rStyle w:val="IndexLink"/>
                <w:rtl w:val="true"/>
              </w:rPr>
              <w:t xml:space="preserve">. </w:t>
            </w:r>
            <w:r>
              <w:rPr>
                <w:rStyle w:val="IndexLink"/>
                <w:rtl w:val="true"/>
              </w:rPr>
              <w:t>تطبیق نشانه‌های قیام</w:t>
            </w:r>
            <w:r>
              <w:rPr>
                <w:rStyle w:val="IndexLink"/>
                <w:rtl w:val="true"/>
              </w:rPr>
              <w:tab/>
            </w:r>
            <w:r>
              <w:rPr>
                <w:rStyle w:val="IndexLink"/>
              </w:rPr>
              <w:t>78</w:t>
            </w:r>
          </w:hyperlink>
        </w:p>
        <w:p>
          <w:pPr>
            <w:pStyle w:val="Contents2"/>
            <w:tabs>
              <w:tab w:val="clear" w:pos="8743"/>
              <w:tab w:val="right" w:pos="9026" w:leader="dot"/>
            </w:tabs>
            <w:rPr/>
          </w:pPr>
          <w:hyperlink w:anchor="__RefHeading___Toc509625_1395250215">
            <w:r>
              <w:rPr>
                <w:webHidden/>
                <w:rStyle w:val="IndexLink"/>
                <w:rtl w:val="true"/>
              </w:rPr>
              <w:t>کتابنامه</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23_15504"/>
      <w:bookmarkStart w:id="1" w:name="pg2623_15504"/>
      <w:bookmarkEnd w:id="1"/>
    </w:p>
    <w:p>
      <w:pPr>
        <w:pStyle w:val="Heading2"/>
        <w:numPr>
          <w:ilvl w:val="1"/>
          <w:numId w:val="1"/>
        </w:numPr>
        <w:rPr/>
      </w:pPr>
      <w:bookmarkStart w:id="2" w:name="pg2623_15504"/>
      <w:bookmarkStart w:id="3" w:name="__RefHeading___Toc509509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قیام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زمانی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 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۲۸۴۴۳۹۰</w:t>
      </w:r>
    </w:p>
    <w:p>
      <w:pPr>
        <w:pStyle w:val="Heading2"/>
        <w:numPr>
          <w:ilvl w:val="1"/>
          <w:numId w:val="1"/>
        </w:numPr>
        <w:rPr/>
      </w:pPr>
      <w:bookmarkStart w:id="5" w:name="__RefHeading___Toc509511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قیام حضرت مهدی عجل الله تعالی فرجه الشریف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 زمانی</w:t>
      </w:r>
    </w:p>
    <w:p>
      <w:pPr>
        <w:pStyle w:val="BookText"/>
        <w:rPr/>
      </w:pPr>
      <w:r>
        <w:rPr>
          <w:rFonts w:ascii="IRNazanin" w:hAnsi="IRNazanin" w:eastAsia="IRNazanin"/>
          <w:color w:val="111111"/>
          <w:sz w:val="28"/>
          <w:sz w:val="28"/>
          <w:szCs w:val="28"/>
          <w:rtl w:val="true"/>
          <w:lang w:bidi="fa-IR"/>
        </w:rPr>
        <w:t xml:space="preserve">نشانه‌های قیام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زمانی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احمدیان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طراح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 xml:space="preserve">سال تولید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حمایت معاونت امور فرهنگی وزارت فرهنگ و ارشاد اسلامی به چاپ رسیده است</w:t>
      </w:r>
      <w:bookmarkStart w:id="7" w:name="pg2623_15508"/>
    </w:p>
    <w:p>
      <w:pPr>
        <w:pStyle w:val="Heading2"/>
        <w:numPr>
          <w:ilvl w:val="1"/>
          <w:numId w:val="1"/>
        </w:numPr>
        <w:rPr/>
      </w:pPr>
      <w:bookmarkStart w:id="8" w:name="__RefHeading___Toc509513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شناسی نشانه‌ها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نشانه‌ها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طرح نشانه‌های قیام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بخشی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برای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انحراف‌ها و شناخت مدعیان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قیام و بَداء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عمومی  قبل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فتنه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ظلم و ستم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ناامنی و کشتار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بی‌بندباری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بلاهای طبیعی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بیماری‌ها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و ناامیدی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قیام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آسمانی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ندای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ندای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ندای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ندای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خروج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شناسایی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خروج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خروج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اقدام‌های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بیداء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خروج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خروج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زکیه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قتل نفس زکیه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کشته شدن نفس زکیه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گروهی از مشرق زمین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طرح نشانه‌های قیام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قیام و مشخص نبودن زمان ظهور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نمادین معرفی کردن نشانه‌های قیام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نشانه‌های قیام   </w:t>
      </w:r>
      <w:r>
        <w:rPr>
          <w:rFonts w:eastAsia="IRNazanin" w:cs="IRNazanin"/>
          <w:color w:val="111111"/>
          <w:sz w:val="28"/>
          <w:szCs w:val="28"/>
          <w:lang w:bidi="fa-IR"/>
        </w:rPr>
        <w:t>77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79</w:t>
      </w:r>
      <w:bookmarkStart w:id="10" w:name="pg2623_15512"/>
    </w:p>
    <w:p>
      <w:pPr>
        <w:pStyle w:val="Heading2"/>
        <w:numPr>
          <w:ilvl w:val="1"/>
          <w:numId w:val="1"/>
        </w:numPr>
        <w:rPr/>
      </w:pPr>
      <w:bookmarkStart w:id="11" w:name="__RefHeading___Toc509515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وعده آمدن موعود و نجات دهنده جهانی و برپایی دولت کریمه بر محوریت عدالت، وعده‌ای است که در ادیان الهی، مطرح و برای آن نشانه‌هایی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انسان‌ها همواره مشتاق دانستن آینده و سرنوشت خود و دنیای اطراف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پیشگویان و آینده نگران را می‌توان به آسمانی و زمینی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آینده‌بینانِ آسمانی از طرف پروردگار آفرینش برگزیده شده‌اند و حجّت‌های او بر آدمیان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آنان، ریشه در وحی آسمانی دارد و از افق بالا به هستی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گذشته، حال یا آینده، برایشان تفاوتی نمی‌کند و اخبار آنان از آینده، به میزان گفتارشان درباره گذشته و حال حقیقت دارد؛ ولی آینده‌نگران زمینی ـ با دید محدودی که دارند ـ سوداگرانی هستند که با سوء استفاده از ساده‌اندیشان، بازار خود را رونق می‌دهند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دین‌های الهی به دلیل اهمیت موعود آسمانی، نشانه‌ها و حوادث پیرامون ظهور او را</w:t>
      </w:r>
    </w:p>
    <w:p>
      <w:pPr>
        <w:pStyle w:val="BookText"/>
        <w:rPr/>
      </w:pPr>
      <w:r>
        <w:rPr>
          <w:rFonts w:ascii="IRNazanin" w:hAnsi="IRNazanin" w:eastAsia="IRNazanin"/>
          <w:color w:val="111111"/>
          <w:sz w:val="28"/>
          <w:sz w:val="28"/>
          <w:szCs w:val="28"/>
          <w:rtl w:val="true"/>
          <w:lang w:bidi="fa-IR"/>
        </w:rPr>
        <w:t>برای مردم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نیز بخش زیادی از روایات پیشوایان دین در بحث مهدویت، مربوط به علامت‌های قیام حضرت مهدی عجل الله تعالی فرجه الشریف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به جهت رعایت اختصار، نشانه‌هایی که متصل به قیام امام مهدی عجل الله تعالی فرجه الشریف و دارای اهمیت بیشتری است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بحث، اوضاع انسان‌ها و جهان، قبل از ظهور حضرت مهدی عجل الله تعالی فرجه الشریف و همچنین آسیب‌های طرح نشانه‌های ظهور، بررسی می‌شود</w:t>
      </w:r>
      <w:r>
        <w:rPr>
          <w:rFonts w:eastAsia="IRNazanin" w:cs="IRNazanin"/>
          <w:color w:val="111111"/>
          <w:sz w:val="28"/>
          <w:szCs w:val="28"/>
          <w:rtl w:val="true"/>
          <w:lang w:bidi="fa-IR"/>
        </w:rPr>
        <w:t>.</w:t>
      </w:r>
      <w:bookmarkStart w:id="13" w:name="pg2623_15516"/>
    </w:p>
    <w:p>
      <w:pPr>
        <w:pStyle w:val="Heading2"/>
        <w:numPr>
          <w:ilvl w:val="1"/>
          <w:numId w:val="1"/>
        </w:numPr>
        <w:rPr/>
      </w:pPr>
      <w:bookmarkStart w:id="14" w:name="__RefHeading___Toc509517_1395250215"/>
      <w:bookmarkStart w:id="15" w:name="_Toc5"/>
      <w:bookmarkEnd w:id="13"/>
      <w:bookmarkEnd w:id="14"/>
      <w:r>
        <w:rPr>
          <w:rtl w:val="true"/>
        </w:rPr>
        <w:t>فصل اوّل</w:t>
      </w:r>
      <w:r>
        <w:rPr>
          <w:rtl w:val="true"/>
        </w:rPr>
        <w:t xml:space="preserve">: </w:t>
      </w:r>
      <w:r>
        <w:rPr>
          <w:rtl w:val="true"/>
        </w:rPr>
        <w:t>کلیات</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09519_1395250215"/>
      <w:bookmarkStart w:id="17" w:name="_Toc6"/>
      <w:bookmarkEnd w:id="16"/>
      <w:r>
        <w:rPr>
          <w:rtl w:val="true"/>
        </w:rPr>
        <w:t>اشاره</w:t>
      </w:r>
      <w:bookmarkStart w:id="18" w:name="pg2623_15518"/>
      <w:bookmarkEnd w:id="17"/>
    </w:p>
    <w:p>
      <w:pPr>
        <w:pStyle w:val="Heading3"/>
        <w:numPr>
          <w:ilvl w:val="2"/>
          <w:numId w:val="1"/>
        </w:numPr>
        <w:rPr/>
      </w:pPr>
      <w:bookmarkStart w:id="19" w:name="__RefHeading___Toc509521_1395250215"/>
      <w:bookmarkStart w:id="20" w:name="_Toc7"/>
      <w:bookmarkEnd w:id="18"/>
      <w:bookmarkEnd w:id="19"/>
      <w:r>
        <w:rPr>
          <w:rtl w:val="true"/>
        </w:rPr>
        <w:t>الف</w:t>
      </w:r>
      <w:r>
        <w:rPr>
          <w:rtl w:val="true"/>
        </w:rPr>
        <w:t xml:space="preserve">. </w:t>
      </w:r>
      <w:r>
        <w:rPr>
          <w:rtl w:val="true"/>
        </w:rPr>
        <w:t>واژه شناسی نشانه‌ها</w:t>
      </w:r>
      <w:bookmarkEnd w:id="20"/>
    </w:p>
    <w:p>
      <w:pPr>
        <w:pStyle w:val="BookText"/>
        <w:rPr/>
      </w:pPr>
      <w:r>
        <w:rPr>
          <w:rFonts w:ascii="IRNazanin" w:hAnsi="IRNazanin" w:eastAsia="IRNazanin"/>
          <w:color w:val="111111"/>
          <w:sz w:val="28"/>
          <w:sz w:val="28"/>
          <w:szCs w:val="28"/>
          <w:rtl w:val="true"/>
          <w:lang w:bidi="fa-IR"/>
        </w:rPr>
        <w:t xml:space="preserve">در روایات اهل بیت علیهم السلام درباره نشانه‌های قیام،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که به شرح ذیل بررسی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به معنای نشانه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و العلَم شیء ینصب فی الفلوات تهتدی به الضاله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علامت و علَم، چیزی است که در بیابان‌ها نصب می‌شود تا گمشد‌گان راهنما‌یی شوند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روایت‌های اسلامی، مفرد و جمع کلمه</w:t>
      </w:r>
    </w:p>
    <w:p>
      <w:pPr>
        <w:pStyle w:val="BookText"/>
        <w:rPr/>
      </w:pPr>
      <w:r>
        <w:rPr>
          <w:rFonts w:ascii="IRNazanin" w:hAnsi="IRNazanin" w:eastAsia="IRNazanin"/>
          <w:color w:val="111111"/>
          <w:sz w:val="28"/>
          <w:sz w:val="28"/>
          <w:szCs w:val="28"/>
          <w:rtl w:val="true"/>
          <w:lang w:bidi="fa-IR"/>
        </w:rPr>
        <w:t>علامت، برای نشانه‌های قیام استعمال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خروج المهدی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قیام القائم خمس علامات محتومات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مقصود از این کلمه، امر یا اموری است که به وسیله آن‌ها زمان قیام حضرت مهدی عجل الله تعالی فرجه الشریف برای ما آشکار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معنای نشانه آشکار، دلیل و معجزه آمده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آن راغب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العلامة الظاهرة</w:t>
      </w:r>
      <w:r>
        <w:rPr>
          <w:rStyle w:val="FootnoteAnchor"/>
          <w:rtl w:val="true"/>
        </w:rPr>
        <w:footnoteReference w:id="4"/>
      </w:r>
      <w:r>
        <w:rPr>
          <w:rFonts w:ascii="IRNazanin" w:hAnsi="IRNazanin" w:eastAsia="IRNazanin"/>
          <w:color w:val="111111"/>
          <w:sz w:val="28"/>
          <w:sz w:val="28"/>
          <w:szCs w:val="28"/>
          <w:rtl w:val="true"/>
          <w:lang w:bidi="fa-IR"/>
        </w:rPr>
        <w:t>آیه به معنای نشانه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وتثنیه و جمع این کلمه درباره نشانه‌های قیام به کار 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رمحان بالشام فهو آیة من آیات الله تعالی</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آیَتَانِ تَکُونَانِ قَبْلَ قِیَامِ الْقَائِمِ عجل الله تعالی فرجه الشریف</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این کلمه در مبحث نشانه‌های قیام، مشابه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چیزی است که جلوتر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پای</w:t>
      </w:r>
      <w:bookmarkStart w:id="21" w:name="pg2623_15522"/>
    </w:p>
    <w:p>
      <w:pPr>
        <w:pStyle w:val="BookText"/>
        <w:rPr/>
      </w:pPr>
      <w:bookmarkEnd w:id="21"/>
      <w:r>
        <w:rPr>
          <w:rFonts w:ascii="IRNazanin" w:hAnsi="IRNazanin" w:eastAsia="IRNazanin"/>
          <w:color w:val="111111"/>
          <w:sz w:val="28"/>
          <w:sz w:val="28"/>
          <w:szCs w:val="28"/>
          <w:rtl w:val="true"/>
          <w:lang w:bidi="fa-IR"/>
        </w:rPr>
        <w:t>انسان گرفته شده است که پیش می‌گذارد و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قدمته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قربته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قدام بضم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وراء؛</w:t>
      </w:r>
      <w:r>
        <w:rPr>
          <w:rStyle w:val="FootnoteAnchor"/>
          <w:rtl w:val="true"/>
        </w:rPr>
        <w:footnoteReference w:id="7"/>
      </w:r>
      <w:r>
        <w:rPr>
          <w:rFonts w:ascii="IRNazanin" w:hAnsi="IRNazanin" w:eastAsia="IRNazanin"/>
          <w:color w:val="111111"/>
          <w:sz w:val="28"/>
          <w:sz w:val="28"/>
          <w:szCs w:val="28"/>
          <w:rtl w:val="true"/>
          <w:lang w:bidi="fa-IR"/>
        </w:rPr>
        <w:t xml:space="preserve">به سوی آن چیز قدم برداشتم یعنی به آن نزدیک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است که جلوتر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نیز درباره نشانه‌ها استعمال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قدّام هذا الامر علامات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معنایی مشابه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ـ درباره بیان نشانه‌ها به کار 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هذا الامر السفیانی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دو کلمه درباره اموری به کار رفته‌اند که جلوتر از قیام حضرت مهدی عجل الله تعالی فرجه الشریف رخ می‌دهند و راهنمای ما به سوی زمان قیام خواهند بود</w:t>
      </w:r>
      <w:r>
        <w:rPr>
          <w:rFonts w:eastAsia="IRNazanin" w:cs="IRNazanin"/>
          <w:color w:val="111111"/>
          <w:sz w:val="28"/>
          <w:szCs w:val="28"/>
          <w:rtl w:val="true"/>
          <w:lang w:bidi="fa-IR"/>
        </w:rPr>
        <w:t>.</w:t>
      </w:r>
    </w:p>
    <w:p>
      <w:pPr>
        <w:pStyle w:val="Heading3"/>
        <w:numPr>
          <w:ilvl w:val="2"/>
          <w:numId w:val="1"/>
        </w:numPr>
        <w:rPr/>
      </w:pPr>
      <w:bookmarkStart w:id="22" w:name="__RefHeading___Toc509523_1395250215"/>
      <w:bookmarkStart w:id="23" w:name="_Toc8"/>
      <w:bookmarkEnd w:id="22"/>
      <w:r>
        <w:rPr>
          <w:rtl w:val="true"/>
        </w:rPr>
        <w:t>ب</w:t>
      </w:r>
      <w:r>
        <w:rPr>
          <w:rtl w:val="true"/>
        </w:rPr>
        <w:t xml:space="preserve">. </w:t>
      </w:r>
      <w:r>
        <w:rPr>
          <w:rtl w:val="true"/>
        </w:rPr>
        <w:t>تقسیم نشانه‌ها</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مختلف، تقسیم‌هایی برای نشانه‌های قیام حضرت مهدی عجل الله تعالی فرجه الشریف مطرح شده</w:t>
      </w:r>
    </w:p>
    <w:p>
      <w:pPr>
        <w:pStyle w:val="BookText"/>
        <w:rPr/>
      </w:pPr>
      <w:r>
        <w:rPr>
          <w:rFonts w:ascii="IRNazanin" w:hAnsi="IRNazanin" w:eastAsia="IRNazanin"/>
          <w:color w:val="111111"/>
          <w:sz w:val="28"/>
          <w:sz w:val="28"/>
          <w:szCs w:val="28"/>
          <w:rtl w:val="true"/>
          <w:lang w:bidi="fa-IR"/>
        </w:rPr>
        <w:t>است که به طور خلاصه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حتمی و غیر حتمی؛ که توضیح آن به خواست پروردگار در همین فصل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متصل و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متصل، علامت‌هایی است که نزدیک قیام حضرت مهدی عجل الله تعالی فرجه الشریف واقع می‌شوند؛ به صورتی که فاصله زمانی میان آنها و قیام حضرت،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قتل نفس زکیه که پانزده شب با قیام فاصله دارد؛ چنانچه 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قیام القائم و بین قتل النفس الزکیه إلا خمس عشرة لیلة</w:t>
      </w:r>
      <w:r>
        <w:rPr>
          <w:rStyle w:val="FootnoteAnchor"/>
          <w:rtl w:val="true"/>
        </w:rPr>
        <w:footnoteReference w:id="9"/>
      </w:r>
      <w:r>
        <w:rPr>
          <w:rFonts w:ascii="IRNazanin" w:hAnsi="IRNazanin" w:eastAsia="IRNazanin"/>
          <w:color w:val="111111"/>
          <w:sz w:val="28"/>
          <w:sz w:val="28"/>
          <w:szCs w:val="28"/>
          <w:rtl w:val="true"/>
          <w:lang w:bidi="fa-IR"/>
        </w:rPr>
        <w:t>بین قیام قائم عجل الله تعالی فرجه الشریف و کشته شدن نفس زکیه، فاصله‌ای نیست مگر پانزده شب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 منفصل، نشانه‌هایی است که فاصله زمانی آنها با قیام امام مهدی عجل الله تعالی فرجه الشریف مشخص نیست؛ اما تحقق آنها باعث اطمینان قبلی مؤمنان و ایجاد روحیه امید در میان آنان می‌شود؛ مانند اختلاف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در هنگامی که آنان در اوج قدرت بودند و شیعیان زیر فشارشان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داشتند، از اختلاف و نابودی آنان سخن می‌گفتند و آن را جزء علامت‌های قیام حضرت مهدی عجل الله تعالی فرجه الشریف می‌شمردند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اما اکنون صدها سال از زوال بنی عباس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عادی و غیر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عادی، نشانه‌هایی هستند که واقع شدن آنها، مانند پیدایش سایر پدیده‌ها، روال عادی و طبیعی دارد؛ مانند خروج سفیانی و قتل نفس 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نشانه‌های غیر عادی، نشانه‌هایی می باشند که واقع شدن آنها از راه عادی و طبیعی ممکن نیست و برای محقق شدن، نیازمند معجزه هستند؛ مانند ندای آسمانی و خسف 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آسمانی و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نشانه‌ها در آسمان پدید می‌آیند؛ مانند خورشید و ماه گرفتگی در ماه رمضان یا ندای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محل وقوع برخی علامت‌ها، زمین است؛ مانند خسف بیداء و قتل نفس 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عام و خاص</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عام به بیان اوضاع عمومی قبل از</w:t>
      </w:r>
      <w:bookmarkStart w:id="24" w:name="pg2623_15528"/>
    </w:p>
    <w:p>
      <w:pPr>
        <w:pStyle w:val="BookText"/>
        <w:rPr/>
      </w:pPr>
      <w:bookmarkEnd w:id="24"/>
      <w:r>
        <w:rPr>
          <w:rFonts w:ascii="IRNazanin" w:hAnsi="IRNazanin" w:eastAsia="IRNazanin"/>
          <w:color w:val="111111"/>
          <w:sz w:val="28"/>
          <w:sz w:val="28"/>
          <w:szCs w:val="28"/>
          <w:rtl w:val="true"/>
          <w:lang w:bidi="fa-IR"/>
        </w:rPr>
        <w:t>ظهور می‌پردازد؛ مانند افزایش فساد، ناامنی، بیماری‌ها و واقع شدن زلزله‌های ویران‌گر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درمقابل، برخی از نشانه‌ها مواردی خاص را مطرح می‌کنند که قبل از ظهور یا قیام حضرت مهدی عجل الله تعالی فرجه الشریف رخ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نشانه‌ها، نشانه‌های خاص و موردی گفته می‌شود؛ مانند خروج سفیانی و ندای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نشانه‌هایی پرداخته می‌شود که متصل به قیام حضرت مهدی عجل الله تعالی فرجه الشریف هستند و از اهمیت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به خواست خدای عزیز، نشانه‌های عام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عمومی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فصلی جدا خواهد آمد</w:t>
      </w:r>
      <w:r>
        <w:rPr>
          <w:rFonts w:eastAsia="IRNazanin" w:cs="IRNazanin"/>
          <w:color w:val="111111"/>
          <w:sz w:val="28"/>
          <w:szCs w:val="28"/>
          <w:rtl w:val="true"/>
          <w:lang w:bidi="fa-IR"/>
        </w:rPr>
        <w:t>.</w:t>
      </w:r>
    </w:p>
    <w:p>
      <w:pPr>
        <w:pStyle w:val="Heading3"/>
        <w:numPr>
          <w:ilvl w:val="2"/>
          <w:numId w:val="1"/>
        </w:numPr>
        <w:rPr/>
      </w:pPr>
      <w:bookmarkStart w:id="25" w:name="__RefHeading___Toc509525_1395250215"/>
      <w:bookmarkStart w:id="26" w:name="_Toc9"/>
      <w:bookmarkEnd w:id="25"/>
      <w:r>
        <w:rPr>
          <w:rtl w:val="true"/>
        </w:rPr>
        <w:t>ج</w:t>
      </w:r>
      <w:r>
        <w:rPr>
          <w:rtl w:val="true"/>
        </w:rPr>
        <w:t xml:space="preserve">. </w:t>
      </w:r>
      <w:r>
        <w:rPr>
          <w:rtl w:val="true"/>
        </w:rPr>
        <w:t>آثار طرح نشانه‌های قیام</w:t>
      </w:r>
      <w:bookmarkEnd w:id="26"/>
    </w:p>
    <w:p>
      <w:pPr>
        <w:pStyle w:val="Heading4"/>
        <w:numPr>
          <w:ilvl w:val="3"/>
          <w:numId w:val="1"/>
        </w:numPr>
        <w:rPr/>
      </w:pPr>
      <w:bookmarkStart w:id="27" w:name="__RefHeading___Toc509527_1395250215"/>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بخش زیادی از روایت‌های مهدویت، مربوط به نشانه‌های قیام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پیشوایان معصوم به نشانه‌ها به چه علت بوده است؟ برای روشن شدن مطلب، آثار و پیامدهای طرح نشانه‌ها بررسی می‌شود</w:t>
      </w:r>
      <w:r>
        <w:rPr>
          <w:rFonts w:eastAsia="IRNazanin" w:cs="IRNazanin"/>
          <w:color w:val="111111"/>
          <w:sz w:val="28"/>
          <w:szCs w:val="28"/>
          <w:rtl w:val="true"/>
          <w:lang w:bidi="fa-IR"/>
        </w:rPr>
        <w:t>.</w:t>
      </w:r>
    </w:p>
    <w:p>
      <w:pPr>
        <w:pStyle w:val="Heading4"/>
        <w:numPr>
          <w:ilvl w:val="3"/>
          <w:numId w:val="1"/>
        </w:numPr>
        <w:rPr/>
      </w:pPr>
      <w:bookmarkStart w:id="29" w:name="__RefHeading___Toc509529_1395250215"/>
      <w:bookmarkStart w:id="30" w:name="_Toc11"/>
      <w:bookmarkEnd w:id="29"/>
      <w:r>
        <w:rPr>
          <w:rtl w:val="true"/>
        </w:rPr>
        <w:t>اول</w:t>
      </w:r>
      <w:r>
        <w:rPr>
          <w:rtl w:val="true"/>
        </w:rPr>
        <w:t xml:space="preserve">. </w:t>
      </w:r>
      <w:r>
        <w:rPr>
          <w:rtl w:val="true"/>
        </w:rPr>
        <w:t>امید بخشی</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حیاتی و شگفت انگیز امید در سعادت فرد و جامعه بر کسی پوشیده نیست</w:t>
      </w:r>
      <w:r>
        <w:rPr>
          <w:rFonts w:eastAsia="IRNazanin" w:cs="IRNazanin"/>
          <w:color w:val="111111"/>
          <w:sz w:val="28"/>
          <w:szCs w:val="28"/>
          <w:rtl w:val="true"/>
          <w:lang w:bidi="fa-IR"/>
        </w:rPr>
        <w:t>.</w:t>
      </w:r>
      <w:bookmarkStart w:id="31" w:name="pg2623_15529"/>
    </w:p>
    <w:p>
      <w:pPr>
        <w:pStyle w:val="BookText"/>
        <w:rPr/>
      </w:pPr>
      <w:bookmarkEnd w:id="31"/>
      <w:r>
        <w:rPr>
          <w:rFonts w:ascii="IRNazanin" w:hAnsi="IRNazanin" w:eastAsia="IRNazanin"/>
          <w:color w:val="111111"/>
          <w:sz w:val="28"/>
          <w:sz w:val="28"/>
          <w:szCs w:val="28"/>
          <w:rtl w:val="true"/>
          <w:lang w:bidi="fa-IR"/>
        </w:rPr>
        <w:t>انسان به امید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امید می‌آید، تلاش و حرکت، جایگزین رخوت و سستی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قیام، علامت‌های نزدیک شدن برپایی دولت کریمه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پدیدار شدن هر یک از نشانه‌ها، نور امید در دل‌های مؤمنان، پرفروغ‌تر می‌شود و بر اثر آن، مقاومت آنان در برابر سختی‌های دوران غیبت و حیرت، بیشتر، و تلاش‌شان برای آمادگی جهت همراهی امامشان فزونی می‌گیرد</w:t>
      </w:r>
      <w:r>
        <w:rPr>
          <w:rFonts w:eastAsia="IRNazanin" w:cs="IRNazanin"/>
          <w:color w:val="111111"/>
          <w:sz w:val="28"/>
          <w:szCs w:val="28"/>
          <w:rtl w:val="true"/>
          <w:lang w:bidi="fa-IR"/>
        </w:rPr>
        <w:t>.</w:t>
      </w:r>
    </w:p>
    <w:p>
      <w:pPr>
        <w:pStyle w:val="Heading4"/>
        <w:numPr>
          <w:ilvl w:val="3"/>
          <w:numId w:val="1"/>
        </w:numPr>
        <w:rPr/>
      </w:pPr>
      <w:bookmarkStart w:id="32" w:name="__RefHeading___Toc509531_1395250215"/>
      <w:bookmarkStart w:id="33" w:name="_Toc12"/>
      <w:bookmarkEnd w:id="32"/>
      <w:r>
        <w:rPr>
          <w:rtl w:val="true"/>
        </w:rPr>
        <w:t>دوّم</w:t>
      </w:r>
      <w:r>
        <w:rPr>
          <w:rtl w:val="true"/>
        </w:rPr>
        <w:t xml:space="preserve">. </w:t>
      </w:r>
      <w:r>
        <w:rPr>
          <w:rtl w:val="true"/>
        </w:rPr>
        <w:t>آماده شدن برای ظهور</w:t>
      </w:r>
      <w:bookmarkEnd w:id="33"/>
    </w:p>
    <w:p>
      <w:pPr>
        <w:pStyle w:val="BookText"/>
        <w:rPr/>
      </w:pPr>
      <w:r>
        <w:rPr>
          <w:rFonts w:ascii="IRNazanin" w:hAnsi="IRNazanin" w:eastAsia="IRNazanin"/>
          <w:color w:val="111111"/>
          <w:sz w:val="28"/>
          <w:sz w:val="28"/>
          <w:szCs w:val="28"/>
          <w:rtl w:val="true"/>
          <w:lang w:bidi="fa-IR"/>
        </w:rPr>
        <w:t>اهل ایمان بر اثر پدیدار شدن هر یک از نشانه ها می بایست خود را از جهت روحی و جسمی و نیز فردی و اجتماعی، برای شرکت در دولت کریمه آماده‌تر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بخشی از نشانه‌های قیام مانند سفیانی و یمانی، از امور سیاسی اسلام به حساب می‌آیند که همگان، به خصوص مسئولان، باید به آن‌ها توجه کنند و با برنامه‌ریزی درست، خطر دشمنان را به حداقل برسانند و به تقویت یاران و همفکران خود بپردازند</w:t>
      </w:r>
      <w:r>
        <w:rPr>
          <w:rFonts w:eastAsia="IRNazanin" w:cs="IRNazanin"/>
          <w:color w:val="111111"/>
          <w:sz w:val="28"/>
          <w:szCs w:val="28"/>
          <w:rtl w:val="true"/>
          <w:lang w:bidi="fa-IR"/>
        </w:rPr>
        <w:t>.</w:t>
      </w:r>
    </w:p>
    <w:p>
      <w:pPr>
        <w:pStyle w:val="Heading4"/>
        <w:numPr>
          <w:ilvl w:val="3"/>
          <w:numId w:val="1"/>
        </w:numPr>
        <w:rPr/>
      </w:pPr>
      <w:bookmarkStart w:id="34" w:name="__RefHeading___Toc509533_1395250215"/>
      <w:bookmarkStart w:id="35" w:name="_Toc13"/>
      <w:bookmarkEnd w:id="34"/>
      <w:r>
        <w:rPr>
          <w:rtl w:val="true"/>
        </w:rPr>
        <w:t>سوّم</w:t>
      </w:r>
      <w:r>
        <w:rPr>
          <w:rtl w:val="true"/>
        </w:rPr>
        <w:t xml:space="preserve">. </w:t>
      </w:r>
      <w:r>
        <w:rPr>
          <w:rtl w:val="true"/>
        </w:rPr>
        <w:t>جلوگیری از انحراف‌ها و شناخت مدعیان</w:t>
      </w:r>
      <w:bookmarkEnd w:id="3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همواره مشتاق شنیدن خبرهایی درباره</w:t>
      </w:r>
      <w:bookmarkStart w:id="36" w:name="pg2623_15531"/>
    </w:p>
    <w:p>
      <w:pPr>
        <w:pStyle w:val="BookText"/>
        <w:rPr/>
      </w:pPr>
      <w:bookmarkEnd w:id="36"/>
      <w:r>
        <w:rPr>
          <w:rFonts w:ascii="IRNazanin" w:hAnsi="IRNazanin" w:eastAsia="IRNazanin"/>
          <w:color w:val="111111"/>
          <w:sz w:val="28"/>
          <w:sz w:val="28"/>
          <w:szCs w:val="28"/>
          <w:rtl w:val="true"/>
          <w:lang w:bidi="fa-IR"/>
        </w:rPr>
        <w:t>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اخبار واقعی از آینده در روایت‌های اسلامی، جلوی پخش اخبار کاهنان و غیب‌گویان شیّاد گرفته می‌شود و انسان‌های با ایمان، شناخت درستی از حوادث آینده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شناخت نشانه‌های واقعی قیام، دروغین بودن ادعای کسانی که ادعای مهدویت می‌کنند، روشن می‌شود</w:t>
      </w:r>
      <w:r>
        <w:rPr>
          <w:rFonts w:eastAsia="IRNazanin" w:cs="IRNazanin"/>
          <w:color w:val="111111"/>
          <w:sz w:val="28"/>
          <w:szCs w:val="28"/>
          <w:rtl w:val="true"/>
          <w:lang w:bidi="fa-IR"/>
        </w:rPr>
        <w:t>.</w:t>
      </w:r>
    </w:p>
    <w:p>
      <w:pPr>
        <w:pStyle w:val="Heading3"/>
        <w:numPr>
          <w:ilvl w:val="2"/>
          <w:numId w:val="1"/>
        </w:numPr>
        <w:rPr/>
      </w:pPr>
      <w:bookmarkStart w:id="37" w:name="__RefHeading___Toc509535_1395250215"/>
      <w:bookmarkStart w:id="38" w:name="_Toc14"/>
      <w:bookmarkEnd w:id="37"/>
      <w:r>
        <w:rPr>
          <w:rtl w:val="true"/>
        </w:rPr>
        <w:t>د</w:t>
      </w:r>
      <w:r>
        <w:rPr>
          <w:rtl w:val="true"/>
        </w:rPr>
        <w:t xml:space="preserve">. </w:t>
      </w:r>
      <w:r>
        <w:rPr>
          <w:rtl w:val="true"/>
        </w:rPr>
        <w:t>نشانه‌های قیام و بَداء</w:t>
      </w:r>
      <w:bookmarkEnd w:id="38"/>
    </w:p>
    <w:p>
      <w:pPr>
        <w:pStyle w:val="BookText"/>
        <w:rPr/>
      </w:pPr>
      <w:r>
        <w:rPr>
          <w:rFonts w:ascii="IRNazanin" w:hAnsi="IRNazanin" w:eastAsia="IRNazanin"/>
          <w:color w:val="111111"/>
          <w:sz w:val="28"/>
          <w:sz w:val="28"/>
          <w:szCs w:val="28"/>
          <w:rtl w:val="true"/>
          <w:lang w:bidi="fa-IR"/>
        </w:rPr>
        <w:t>نشانه‌های قیام حضرت مهدی عجل الله تعالی فرجه الشریف به علائم حتمی و غیر حتمی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یکی از باورهای شیعه،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دارد در برخی از نشانه‌ها بداء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چگونگی بَداء در نشانه‌ها، ابتدا چند واژه که به بحث مربوط است، معنی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علامتی می‌گویند که اگر شرایط آن فراهم باشد و مانعی ایجاد نشود،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این نشانه‌ها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یعنی نشانه‌ای که آمدنش، متوقف بر چیز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علامتی می گویند که به طور حتم و صد درصد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لغوی بداء، آشکار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بداء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لنا سُور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دیوارهای شهر برای ما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لنا وجه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ما مقصودِ نظر آشکار شد و هم چنین است در کلام خدای بلند‌مرتبه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لَهُمْ سَیِّئَاتُ مَا کَسَبُوا؛</w:t>
      </w:r>
      <w:r>
        <w:rPr>
          <w:rStyle w:val="FootnoteAnchor"/>
          <w:rtl w:val="true"/>
        </w:rPr>
        <w:footnoteReference w:id="11"/>
      </w:r>
      <w:r>
        <w:rPr>
          <w:rFonts w:ascii="Amiri" w:hAnsi="Amiri" w:eastAsia="Amiri" w:cs="Amiri"/>
          <w:color w:val="111111"/>
          <w:sz w:val="28"/>
          <w:sz w:val="28"/>
          <w:szCs w:val="28"/>
          <w:rtl w:val="true"/>
          <w:lang w:bidi="ar-SA"/>
        </w:rPr>
        <w:t xml:space="preserve">اعمال بدی را که انجام داده‌اند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 آشکار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 سَیِّئَاتُ مَا عَمِلُوا؛</w:t>
      </w:r>
      <w:r>
        <w:rPr>
          <w:rStyle w:val="FootnoteAnchor"/>
          <w:rtl w:val="true"/>
        </w:rPr>
        <w:footnoteReference w:id="12"/>
      </w:r>
      <w:r>
        <w:rPr>
          <w:rFonts w:ascii="IRNazanin" w:hAnsi="IRNazanin" w:eastAsia="IRNazanin"/>
          <w:color w:val="111111"/>
          <w:sz w:val="28"/>
          <w:sz w:val="28"/>
          <w:szCs w:val="28"/>
          <w:rtl w:val="true"/>
          <w:lang w:bidi="fa-IR"/>
        </w:rPr>
        <w:t>و بدی‌های اعمالشان برای آنان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این‌ها، مقصود از بَداء، ظهور و آشکار شدن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بَداء آشکار شدن بعد از جهل باشد، استعمال این کلمه درباره خداوند درست نیست؛ زیرا خداوند به همه چیز و در همه زمان‌ها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مراد از بَداء را</w:t>
      </w:r>
    </w:p>
    <w:p>
      <w:pPr>
        <w:pStyle w:val="BookText"/>
        <w:rPr/>
      </w:pPr>
      <w:r>
        <w:rPr>
          <w:rFonts w:ascii="IRNazanin" w:hAnsi="IRNazanin" w:eastAsia="IRNazanin"/>
          <w:color w:val="111111"/>
          <w:sz w:val="28"/>
          <w:sz w:val="28"/>
          <w:szCs w:val="28"/>
          <w:rtl w:val="true"/>
          <w:lang w:bidi="fa-IR"/>
        </w:rPr>
        <w:t xml:space="preserve">مانند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می‌توانیم آن را به خداوند اسناد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علم الهدی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کلمه بداء را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معنای حقیقی آن کنیم؛ یعنی بگوییم امری که در گذشته آشکار نبود در خارج ظاهر 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بَداء در نشانه‌های قیام حضرت مهدی عجل الله تعالی فرجه الشریف، رخ ندادن برخی از خصوصیات و یا تغییر در آن‌ها می‌باشد؛ یا اینکه آن نشانه اصلاً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دادن بَداء در نشانه‌های غیر حتمی، امری قابل قبول است؛ زیرا ممکن است شرایط وقوع آن‌ها محقق نباشد و یا مانعی از رخ دادنشان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وقوع بَداء در نشانه‌های حتمی را نمی‌توان پذیرفت؛ زیرا شرایط واقع شدن آن‌ها آماده است و مانعی برای وقوعشان وجود ندارد بنابراین، با توجّه به حتمی بودن اصل وقوع علائم در نشانه‌های حتمی، احتمال بَداء فقط در برخی از خصوصیات آن‌ها می‌رود</w:t>
      </w:r>
      <w:r>
        <w:rPr>
          <w:rFonts w:eastAsia="IRNazanin" w:cs="IRNazanin"/>
          <w:color w:val="111111"/>
          <w:sz w:val="28"/>
          <w:szCs w:val="28"/>
          <w:rtl w:val="true"/>
          <w:lang w:bidi="fa-IR"/>
        </w:rPr>
        <w:t>.</w:t>
      </w:r>
      <w:bookmarkStart w:id="39" w:name="pg2623_15539"/>
    </w:p>
    <w:p>
      <w:pPr>
        <w:pStyle w:val="Heading3"/>
        <w:numPr>
          <w:ilvl w:val="2"/>
          <w:numId w:val="1"/>
        </w:numPr>
        <w:rPr/>
      </w:pPr>
      <w:bookmarkStart w:id="40" w:name="__RefHeading___Toc509537_1395250215"/>
      <w:bookmarkStart w:id="41" w:name="_Toc15"/>
      <w:bookmarkEnd w:id="39"/>
      <w:bookmarkEnd w:id="40"/>
      <w:r>
        <w:rPr>
          <w:rtl w:val="true"/>
        </w:rPr>
        <w:t>فصل دوّم</w:t>
      </w:r>
      <w:r>
        <w:rPr>
          <w:rtl w:val="true"/>
        </w:rPr>
        <w:t xml:space="preserve">: </w:t>
      </w:r>
      <w:r>
        <w:rPr>
          <w:rtl w:val="true"/>
        </w:rPr>
        <w:t>اوضاع عمومی قبل از ظهور</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 w:name="__RefHeading___Toc509539_1395250215"/>
      <w:bookmarkStart w:id="43" w:name="_Toc16"/>
      <w:bookmarkEnd w:id="42"/>
      <w:r>
        <w:rPr>
          <w:rtl w:val="true"/>
        </w:rPr>
        <w:t>اشاره</w:t>
      </w:r>
      <w:bookmarkStart w:id="44" w:name="pg2623_15541"/>
      <w:bookmarkEnd w:id="43"/>
    </w:p>
    <w:p>
      <w:pPr>
        <w:pStyle w:val="BookText"/>
        <w:rPr/>
      </w:pPr>
      <w:bookmarkEnd w:id="44"/>
      <w:r>
        <w:rPr>
          <w:rFonts w:ascii="IRNazanin" w:hAnsi="IRNazanin" w:eastAsia="IRNazanin"/>
          <w:color w:val="111111"/>
          <w:sz w:val="28"/>
          <w:sz w:val="28"/>
          <w:szCs w:val="28"/>
          <w:rtl w:val="true"/>
          <w:lang w:bidi="fa-IR"/>
        </w:rPr>
        <w:t>قبل از ظهور حضرت مهدی عجل الله تعالی فرجه الشریف جهان و به خصوص، منطقه خاورمیانه، دارای اوضاع و شرایط خاصی چون فتنه و آشوب، کشتار و ناامنی، ستم و بیداد گری، یأس و ناامیدی از گشایش می‌شود که در احادیث اهل‌بیت علیهم السلام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برخی از این موارد بررسی می‌شود</w:t>
      </w:r>
      <w:r>
        <w:rPr>
          <w:rFonts w:eastAsia="IRNazanin" w:cs="IRNazanin"/>
          <w:color w:val="111111"/>
          <w:sz w:val="28"/>
          <w:szCs w:val="28"/>
          <w:rtl w:val="true"/>
          <w:lang w:bidi="fa-IR"/>
        </w:rPr>
        <w:t>.</w:t>
      </w:r>
    </w:p>
    <w:p>
      <w:pPr>
        <w:pStyle w:val="Heading4"/>
        <w:numPr>
          <w:ilvl w:val="3"/>
          <w:numId w:val="1"/>
        </w:numPr>
        <w:rPr/>
      </w:pPr>
      <w:bookmarkStart w:id="45" w:name="__RefHeading___Toc509541_1395250215"/>
      <w:bookmarkStart w:id="46" w:name="_Toc17"/>
      <w:bookmarkEnd w:id="45"/>
      <w:r>
        <w:rPr>
          <w:rtl w:val="true"/>
        </w:rPr>
        <w:t>اول</w:t>
      </w:r>
      <w:r>
        <w:rPr>
          <w:rtl w:val="true"/>
        </w:rPr>
        <w:t xml:space="preserve">. </w:t>
      </w:r>
      <w:r>
        <w:rPr>
          <w:rtl w:val="true"/>
        </w:rPr>
        <w:t>ظهور فتنه</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ابتلا و آزمایش، استعمال شده و در اصل، به معنای قرار دادن طلا در آتش برای جدایی ناخالصی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الفتن ادخال الذهب النار لتظهر</w:t>
      </w:r>
    </w:p>
    <w:p>
      <w:pPr>
        <w:pStyle w:val="BookText"/>
        <w:rPr/>
      </w:pPr>
      <w:r>
        <w:rPr>
          <w:rFonts w:ascii="IRNazanin" w:hAnsi="IRNazanin" w:eastAsia="IRNazanin"/>
          <w:color w:val="111111"/>
          <w:sz w:val="28"/>
          <w:sz w:val="28"/>
          <w:szCs w:val="28"/>
          <w:rtl w:val="true"/>
          <w:lang w:bidi="fa-IR"/>
        </w:rPr>
        <w:t>جودته من ردائته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ایشان اضافه می‌کند که این کلمه برای دخول انسان در آتش، وسیله عذاب و همچنین آزمایش و ابتلا به کار رفته، و در حقیقت با کلمه فتنه، معامله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هر دو، در سختی و آسانی به انسان می‌رسد؛ ولی کاربردشان در سختی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نَبْلُونکُمْ بِالشَّرِّ وَ الْخَیْرِ فِتْنَة؛</w:t>
      </w:r>
      <w:r>
        <w:rPr>
          <w:rStyle w:val="FootnoteAnchor"/>
          <w:rtl w:val="true"/>
        </w:rPr>
        <w:footnoteReference w:id="16"/>
      </w:r>
      <w:r>
        <w:rPr>
          <w:rFonts w:ascii="IRNazanin" w:hAnsi="IRNazanin" w:eastAsia="IRNazanin"/>
          <w:color w:val="111111"/>
          <w:sz w:val="28"/>
          <w:sz w:val="28"/>
          <w:szCs w:val="28"/>
          <w:rtl w:val="true"/>
          <w:lang w:bidi="fa-IR"/>
        </w:rPr>
        <w:t>شما را به امتحان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مصیبت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 و نعمت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می‌آزماییم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بلند مرتبه، انسان‌ها را در این دنیا با وسایل مختلف می‌آزماید تا انسان‌های خوب و نیک سرشت از بدان و زشت کرداران، جدا و هر کدام مطابق رفتارشان جزا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فتنه‌ها و آزمایش‌ها در احادیث اهل‌بیت، غیبت امام زمان عجل الله تعالی فرجه الشریف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حسن بن محبوب روایت کرده است که امام رضا علیه السلام به من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فتنه‌ای سخت و هولناک اتفاق خواهد افتاد که در آن هر صمیمیت و دوستی ساقط می‌شود و آن هنگامی است که شیعه،</w:t>
      </w:r>
    </w:p>
    <w:p>
      <w:pPr>
        <w:pStyle w:val="BookText"/>
        <w:rPr/>
      </w:pPr>
      <w:r>
        <w:rPr>
          <w:rFonts w:ascii="IRNazanin" w:hAnsi="IRNazanin" w:eastAsia="IRNazanin"/>
          <w:color w:val="111111"/>
          <w:sz w:val="28"/>
          <w:sz w:val="28"/>
          <w:szCs w:val="28"/>
          <w:rtl w:val="true"/>
          <w:lang w:bidi="fa-IR"/>
        </w:rPr>
        <w:t>سومین نفر از نوادگان مرا از دست بدهد و اهل آسمان و زمین و هر دلسوخته و اندوهناکی بر او بگرید</w:t>
      </w:r>
      <w:r>
        <w:rPr>
          <w:rFonts w:eastAsia="IRNazanin" w:cs="IRNazanin"/>
          <w:color w:val="111111"/>
          <w:sz w:val="28"/>
          <w:szCs w:val="28"/>
          <w:rtl w:val="true"/>
          <w:lang w:bidi="fa-IR"/>
        </w:rPr>
        <w:t>».</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از فتنه‌ای خبر می‌دهد که بعد از ایشان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از سومین نفر از نوادگانشان،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ایشان، شیعه با امامی مواجه شد که از دیدگان آنان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فتنه و آزمایشی سخت برای شیعیان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پیشوایان معصوم با روش‌های گوناگون، پیروان خود را برای برخورد با چنین روزی آماده کرده بودند؛ از جمله پیشگویی غیبت امام دوازدهم و کم کردن ارتباط مستقیم با مردم که توسط امام دهم و یازدهم صورت گرفت تا شیعیان به ندیدن امامشان عادت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امام حسن عسکری علیه السلام فرزندش را به بزرگان شیعه معرفی کرده بود؛ ولی با این حال، پذیرفتن امامی که بسیاری از شیعیان، او را ندیده بودند دشوار بود؛ زیرا شیعه، برای اوّلین مرتبه با این مشکل مواجه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شیعیان در آن زمان با هدایت امام مهدی عجل الله تعالی فرجه الشریف و به وسیله نایبان خاص و بزرگان شیعه، شرایط حساس و فتنه انگیز را پشت سر گذاشتند؛ ولی تا وقت ظهور، فتنه و آزمایش برای انسان‌ها به وسیله امامی که از دیدگان آنان پنهان است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از رسول اکرم صلی الله علیه و آله و سلم نقل شده، به بودن این فتنه در زمان غیبت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بشیرا لیغیبن القائم من ولدی بعهد معهود إلیه منی حتی یقول أکثر الناس ما لله فی آل محمد حاجة و یشک آخرون فی ولادته فمن أدرک زمانه فلیتمسک بدینه و لا یجعل للشیطان إلیه سبیلا بشکه فیزیله عن ملتی و یخرجه من دینی فقد أخرج أبویکم من الجنة من قبل و إن الله عز وجل جعل الشیاطین أولیاء للذین لا یؤمنون؛</w:t>
      </w:r>
      <w:r>
        <w:rPr>
          <w:rStyle w:val="FootnoteAnchor"/>
          <w:rtl w:val="true"/>
        </w:rPr>
        <w:footnoteReference w:id="18"/>
      </w:r>
      <w:r>
        <w:rPr>
          <w:rFonts w:ascii="IRNazanin" w:hAnsi="IRNazanin" w:eastAsia="IRNazanin"/>
          <w:color w:val="111111"/>
          <w:sz w:val="28"/>
          <w:sz w:val="28"/>
          <w:szCs w:val="28"/>
          <w:rtl w:val="true"/>
          <w:lang w:bidi="fa-IR"/>
        </w:rPr>
        <w:t>قسم به کسی که مرا بشیر مبعوث کرد، به تحقیق، قائم از فرزندان من است و طبق پیمانی که از جانب من بر عهده</w:t>
      </w:r>
      <w:bookmarkStart w:id="47" w:name="pg2623_15548"/>
    </w:p>
    <w:p>
      <w:pPr>
        <w:pStyle w:val="BookText"/>
        <w:rPr/>
      </w:pPr>
      <w:bookmarkEnd w:id="47"/>
      <w:r>
        <w:rPr>
          <w:rFonts w:ascii="IRNazanin" w:hAnsi="IRNazanin" w:eastAsia="IRNazanin"/>
          <w:color w:val="111111"/>
          <w:sz w:val="28"/>
          <w:sz w:val="28"/>
          <w:szCs w:val="28"/>
          <w:rtl w:val="true"/>
          <w:lang w:bidi="fa-IR"/>
        </w:rPr>
        <w:t>اوست، غایب می‌شود تا جایی که اکثر مردم گویند خدا را به خاندان محمّد علیهم السلام نیازی نیست و دیگران در اصل ولادت او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زمان او واقع شود، باید به دین او متمسک شود و به واسطه شک خود، راه شیطان را باز نسازد تا شیطان او را از آیین من زایل ساخته و از دین من بیرون ببرد که او پیش تر، پدر و مادر شما را از بهشت بیرون کرد و خدای تعالی شیطان‌ها را سرپرست انسان‌های بی‌ایمان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جهت سند، معتبر است</w:t>
      </w:r>
      <w:r>
        <w:rPr>
          <w:rFonts w:eastAsia="IRNazanin" w:cs="IRNazanin"/>
          <w:color w:val="111111"/>
          <w:sz w:val="28"/>
          <w:szCs w:val="28"/>
          <w:rtl w:val="true"/>
          <w:lang w:bidi="fa-IR"/>
        </w:rPr>
        <w:t>.</w:t>
      </w:r>
    </w:p>
    <w:p>
      <w:pPr>
        <w:pStyle w:val="Heading4"/>
        <w:numPr>
          <w:ilvl w:val="3"/>
          <w:numId w:val="1"/>
        </w:numPr>
        <w:rPr/>
      </w:pPr>
      <w:bookmarkStart w:id="48" w:name="__RefHeading___Toc509543_1395250215"/>
      <w:bookmarkStart w:id="49" w:name="_Toc18"/>
      <w:bookmarkEnd w:id="48"/>
      <w:r>
        <w:rPr>
          <w:rtl w:val="true"/>
        </w:rPr>
        <w:t>دوّم</w:t>
      </w:r>
      <w:r>
        <w:rPr>
          <w:rtl w:val="true"/>
        </w:rPr>
        <w:t xml:space="preserve">. </w:t>
      </w:r>
      <w:r>
        <w:rPr>
          <w:rtl w:val="true"/>
        </w:rPr>
        <w:t>گسترش ظلم و ستم</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احادیثی که عدالت گستری امام عصر عجل الله تعالی فرجه الشریف را بیان داشته‌اند، در کنار آن، گسترش بیداد و ستمگری در زمان قبل از ظهور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حقوق انسان‌ها رعایت نمی‌شود و بی‌دلیل، خونشان ریخته، مالشان غارت و به ناموس آنان تجاوز می‌شود و این مسأله فراگیر است و در همه جا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مصداق‌های فراگیری ظلم و ستم در موارد بعد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تنها به یک روایت اشاره می‌کنیم</w:t>
      </w:r>
      <w:r>
        <w:rPr>
          <w:rFonts w:eastAsia="IRNazanin" w:cs="IRNazanin"/>
          <w:color w:val="111111"/>
          <w:sz w:val="28"/>
          <w:szCs w:val="28"/>
          <w:rtl w:val="true"/>
          <w:lang w:bidi="fa-IR"/>
        </w:rPr>
        <w:t>.</w:t>
      </w:r>
      <w:bookmarkStart w:id="50" w:name="pg2623_15550"/>
    </w:p>
    <w:p>
      <w:pPr>
        <w:pStyle w:val="BookText"/>
        <w:rPr/>
      </w:pPr>
      <w:bookmarkEnd w:id="50"/>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امیرمؤمنان علی علیه السلام رفتم و دیدم در حال تفکر، بر زمین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چرا با حال تفکر، بر زمین نشانه می‌گذاری؟ آیا به آن میل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مَا رَغِبْتُ فِیهَا وَ لَا فِی الدُّنْیَا یَوْماً قَطُّ وَ لَکِنِّی فَکَّرْتُ فِی مَوْلُودٍ یَکُونُ مِنْ ظَهْرِی الْحَادِیَ عَشَرَ مِنْ وُلْدِی هُوَ الْمَهْدِیُّ الَّذِی یَمْلَأُ الْأَرْضَ عَدْلًا وَ قِسْطاً کَمَا مُلِئَتْ جَوْراً؛</w:t>
      </w:r>
      <w:r>
        <w:rPr>
          <w:rStyle w:val="FootnoteAnchor"/>
          <w:rtl w:val="true"/>
        </w:rPr>
        <w:footnoteReference w:id="19"/>
      </w:r>
      <w:r>
        <w:rPr>
          <w:rFonts w:ascii="IRNazanin" w:hAnsi="IRNazanin" w:eastAsia="IRNazanin"/>
          <w:color w:val="111111"/>
          <w:sz w:val="28"/>
          <w:sz w:val="28"/>
          <w:szCs w:val="28"/>
          <w:rtl w:val="true"/>
          <w:lang w:bidi="fa-IR"/>
        </w:rPr>
        <w:t>به خدا سوگند، هرگز؛ حتّی یک روز هم به زمین و دنیا رغبت نداشته‌ام؛ ولی اندیشه من درباره فرزندی است که از پشت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عجل الله تعالی فرجه الشریف یازدهمین نفر از نوادگان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زمین را پر از عدل و داد می‌کند، همچنان‌که پر از ستم شده باشد</w:t>
      </w:r>
      <w:r>
        <w:rPr>
          <w:rFonts w:eastAsia="IRNazanin" w:cs="IRNazanin"/>
          <w:color w:val="111111"/>
          <w:sz w:val="28"/>
          <w:szCs w:val="28"/>
          <w:rtl w:val="true"/>
          <w:lang w:bidi="fa-IR"/>
        </w:rPr>
        <w:t>».</w:t>
      </w:r>
    </w:p>
    <w:p>
      <w:pPr>
        <w:pStyle w:val="Heading4"/>
        <w:numPr>
          <w:ilvl w:val="3"/>
          <w:numId w:val="1"/>
        </w:numPr>
        <w:rPr/>
      </w:pPr>
      <w:bookmarkStart w:id="51" w:name="__RefHeading___Toc509545_1395250215"/>
      <w:bookmarkStart w:id="52" w:name="_Toc19"/>
      <w:bookmarkEnd w:id="51"/>
      <w:r>
        <w:rPr>
          <w:rtl w:val="true"/>
        </w:rPr>
        <w:t>سوّم</w:t>
      </w:r>
      <w:r>
        <w:rPr>
          <w:rtl w:val="true"/>
        </w:rPr>
        <w:t xml:space="preserve">. </w:t>
      </w:r>
      <w:r>
        <w:rPr>
          <w:rtl w:val="true"/>
        </w:rPr>
        <w:t>ناامنی و کشتار</w:t>
      </w:r>
      <w:bookmarkEnd w:id="52"/>
    </w:p>
    <w:p>
      <w:pPr>
        <w:pStyle w:val="BookText"/>
        <w:rPr/>
      </w:pPr>
      <w:r>
        <w:rPr>
          <w:rFonts w:ascii="IRNazanin" w:hAnsi="IRNazanin" w:eastAsia="IRNazanin"/>
          <w:color w:val="111111"/>
          <w:sz w:val="28"/>
          <w:sz w:val="28"/>
          <w:szCs w:val="28"/>
          <w:rtl w:val="true"/>
          <w:lang w:bidi="fa-IR"/>
        </w:rPr>
        <w:t>یکی از حوادث قبل از ظهور، افزایش و تداوم قتل و غارت در میان مردم، به خصوص در منطقه خاور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ترس همگانی، سلب آسایش و سختی برای همه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روایت کرده است که امام</w:t>
      </w:r>
      <w:bookmarkStart w:id="53" w:name="pg2623_15552"/>
    </w:p>
    <w:p>
      <w:pPr>
        <w:pStyle w:val="BookText"/>
        <w:rPr/>
      </w:pPr>
      <w:bookmarkEnd w:id="53"/>
      <w:r>
        <w:rPr>
          <w:rFonts w:ascii="IRNazanin" w:hAnsi="IRNazanin" w:eastAsia="IRNazanin"/>
          <w:color w:val="111111"/>
          <w:sz w:val="28"/>
          <w:sz w:val="28"/>
          <w:szCs w:val="28"/>
          <w:rtl w:val="true"/>
          <w:lang w:bidi="fa-IR"/>
        </w:rPr>
        <w:t>جعفر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یشمل الناس موت و قتل حتی یلجأ الناس عند ذلک إلی الحرم فینادی مناد صادق من شدة القتال فیم القتل و القتال صاحبکم فلان؛ </w:t>
      </w:r>
      <w:r>
        <w:rPr>
          <w:rStyle w:val="FootnoteAnchor"/>
          <w:rtl w:val="true"/>
        </w:rPr>
        <w:footnoteReference w:id="20"/>
      </w:r>
      <w:r>
        <w:rPr>
          <w:rFonts w:ascii="IRNazanin" w:hAnsi="IRNazanin" w:eastAsia="IRNazanin"/>
          <w:color w:val="111111"/>
          <w:sz w:val="28"/>
          <w:sz w:val="28"/>
          <w:szCs w:val="28"/>
          <w:rtl w:val="true"/>
          <w:lang w:bidi="fa-IR"/>
        </w:rPr>
        <w:t>مرگ و کشتار، مردم را فرا می‌گیرد تا اینکه مردم درآن وقت به حرم الهی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خبر دهنده راستگویی به دلیل شدت کشتار،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قتل و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امامتان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جهت سند،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احمد بن محمد بن ابی نصر 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قدّام هذا الامر قتل بیوح؛ پیش از این امر، کشتار بیوح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بیوح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 لا یفتر</w:t>
      </w:r>
      <w:r>
        <w:rPr>
          <w:rStyle w:val="FootnoteAnchor"/>
          <w:rtl w:val="true"/>
        </w:rPr>
        <w:footnoteReference w:id="21"/>
      </w:r>
      <w:r>
        <w:rPr>
          <w:rFonts w:ascii="IRNazanin" w:hAnsi="IRNazanin" w:eastAsia="IRNazanin"/>
          <w:color w:val="111111"/>
          <w:sz w:val="28"/>
          <w:sz w:val="28"/>
          <w:szCs w:val="28"/>
          <w:rtl w:val="true"/>
          <w:lang w:bidi="fa-IR"/>
        </w:rPr>
        <w:t>دائمی است و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ظهور، کشتار و غارتی دامن‌گیر مردم می‌شود که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از جهت سند، معتبر است</w:t>
      </w:r>
      <w:r>
        <w:rPr>
          <w:rFonts w:eastAsia="IRNazanin" w:cs="IRNazanin"/>
          <w:color w:val="111111"/>
          <w:sz w:val="28"/>
          <w:szCs w:val="28"/>
          <w:rtl w:val="true"/>
          <w:lang w:bidi="fa-IR"/>
        </w:rPr>
        <w:t>.</w:t>
      </w:r>
    </w:p>
    <w:p>
      <w:pPr>
        <w:pStyle w:val="Heading4"/>
        <w:numPr>
          <w:ilvl w:val="3"/>
          <w:numId w:val="1"/>
        </w:numPr>
        <w:rPr/>
      </w:pPr>
      <w:bookmarkStart w:id="54" w:name="__RefHeading___Toc509547_1395250215"/>
      <w:bookmarkStart w:id="55" w:name="_Toc20"/>
      <w:bookmarkEnd w:id="54"/>
      <w:r>
        <w:rPr>
          <w:rtl w:val="true"/>
        </w:rPr>
        <w:t>چهارم</w:t>
      </w:r>
      <w:r>
        <w:rPr>
          <w:rtl w:val="true"/>
        </w:rPr>
        <w:t xml:space="preserve">. </w:t>
      </w:r>
      <w:r>
        <w:rPr>
          <w:rtl w:val="true"/>
        </w:rPr>
        <w:t>فساد و بی‌بندباری</w:t>
      </w:r>
      <w:bookmarkEnd w:id="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و بی‌بندوباری و انحراف‌های اخلاقی</w:t>
      </w:r>
    </w:p>
    <w:p>
      <w:pPr>
        <w:pStyle w:val="BookText"/>
        <w:rPr/>
      </w:pPr>
      <w:r>
        <w:rPr>
          <w:rFonts w:ascii="IRNazanin" w:hAnsi="IRNazanin" w:eastAsia="IRNazanin"/>
          <w:color w:val="111111"/>
          <w:sz w:val="28"/>
          <w:sz w:val="28"/>
          <w:szCs w:val="28"/>
          <w:rtl w:val="true"/>
          <w:lang w:bidi="fa-IR"/>
        </w:rPr>
        <w:t>در جامعه، باعث سقوط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قبل از ظهور، فساد‌های اخلاقی افزایش می‌یابد؛ به صورتی‌که حتی نگاه‌ها وارونه می‌شود و مردم، خوب را بد و زشتی را زیبا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دلیل فاصله گرفتن جوامع از اخلاق و معنویت، کنار گذاشتن انسان‌های باایمان از قدرت و ترک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صدقه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نقل از پیامبر اکرم صلی الله علیه و آله و سلم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بِکُمْ إِذَا فَسَدَتْ نِسَاؤُکُمْ وَ فَسَقَ شَبَابُکُمْ وَ لَمْ تَأْمُرُوا بِالْمَعْرُوفِ وَ لَمْ تَنْهَوْا عَنِ الْمُنْکَرِ فَقِیلَ لَهُ وَ یَکُونُ ذَلِکَ یَا رَسُولَ اللَّهِ فَقَالَ نَعَمْ وَ شَرٌّ مِنْ ذَلِکَ کَیْفَ بِکُمْ إِذَا أَمَرْتُمْ بِالْمُنْکَرِ وَ نَهَیْتُمْ عَنِ الْمَعْرُوفِ فَقِیلَ لَهُ یَا رَسُولَ اللَّهِ وَ یَکُونُ ذَلِکَ قَالَ نَعَمْ وَ شَرٌّ مِنْ ذَلِکَ کَیْفَ بِکُمْ إِذَا رَأَیْتُمُ الْمَعْرُوفَ مُنْکَراً وَ الْمُنْکَرَ مَعْرُوفاً</w:t>
      </w:r>
      <w:r>
        <w:rPr>
          <w:rStyle w:val="FootnoteAnchor"/>
          <w:rtl w:val="true"/>
        </w:rPr>
        <w:footnoteReference w:id="22"/>
      </w:r>
      <w:r>
        <w:rPr>
          <w:rFonts w:ascii="IRNazanin" w:hAnsi="IRNazanin" w:eastAsia="IRNazanin"/>
          <w:color w:val="111111"/>
          <w:sz w:val="28"/>
          <w:sz w:val="28"/>
          <w:szCs w:val="28"/>
          <w:rtl w:val="true"/>
          <w:lang w:bidi="fa-IR"/>
        </w:rPr>
        <w:t>چگونه خواهید بود وقتی زنان شما فاسد و جوانان شما اهل گناه شوند و امر به معروف و نهی از منکر را ترک کنید؟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w:t>
      </w:r>
      <w:bookmarkStart w:id="56" w:name="pg2623_15556"/>
    </w:p>
    <w:p>
      <w:pPr>
        <w:pStyle w:val="BookText"/>
        <w:rPr/>
      </w:pPr>
      <w:bookmarkEnd w:id="56"/>
      <w:r>
        <w:rPr>
          <w:rFonts w:ascii="IRNazanin" w:hAnsi="IRNazanin" w:eastAsia="IRNazanin"/>
          <w:color w:val="111111"/>
          <w:sz w:val="28"/>
          <w:sz w:val="28"/>
          <w:szCs w:val="28"/>
          <w:rtl w:val="true"/>
          <w:lang w:bidi="fa-IR"/>
        </w:rPr>
        <w:t>چنین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بدتر از آن خواهد شد و آن اینکه چگونه خواهید بود وقتی امر به منکر کنید و نهی از معروف کنید؟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چنین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بدتر از آن خواهد شد و آن اینکه چگونه خواهید بود وقتی معروف را منکر و منکر را معروف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جهت سند، معتبر است</w:t>
      </w:r>
      <w:r>
        <w:rPr>
          <w:rFonts w:eastAsia="IRNazanin" w:cs="IRNazanin"/>
          <w:color w:val="111111"/>
          <w:sz w:val="28"/>
          <w:szCs w:val="28"/>
          <w:rtl w:val="true"/>
          <w:lang w:bidi="fa-IR"/>
        </w:rPr>
        <w:t>.</w:t>
      </w:r>
    </w:p>
    <w:p>
      <w:pPr>
        <w:pStyle w:val="Heading4"/>
        <w:numPr>
          <w:ilvl w:val="3"/>
          <w:numId w:val="1"/>
        </w:numPr>
        <w:rPr/>
      </w:pPr>
      <w:bookmarkStart w:id="57" w:name="__RefHeading___Toc509549_1395250215"/>
      <w:bookmarkStart w:id="58" w:name="_Toc21"/>
      <w:bookmarkEnd w:id="57"/>
      <w:r>
        <w:rPr>
          <w:rtl w:val="true"/>
        </w:rPr>
        <w:t>پنجم</w:t>
      </w:r>
      <w:r>
        <w:rPr>
          <w:rtl w:val="true"/>
        </w:rPr>
        <w:t xml:space="preserve">. </w:t>
      </w:r>
      <w:r>
        <w:rPr>
          <w:rtl w:val="true"/>
        </w:rPr>
        <w:t>افزایش بلاهای طبیعی</w:t>
      </w:r>
      <w:bookmarkEnd w:id="58"/>
    </w:p>
    <w:p>
      <w:pPr>
        <w:pStyle w:val="BookText"/>
        <w:rPr/>
      </w:pPr>
      <w:r>
        <w:rPr>
          <w:rFonts w:ascii="IRNazanin" w:hAnsi="IRNazanin" w:eastAsia="IRNazanin"/>
          <w:color w:val="111111"/>
          <w:sz w:val="28"/>
          <w:sz w:val="28"/>
          <w:szCs w:val="28"/>
          <w:rtl w:val="true"/>
          <w:lang w:bidi="fa-IR"/>
        </w:rPr>
        <w:t>پیش از ظهور، به دلیل استفاده کردن نادرست از طبیعت، دخالت در نظم آن و افزایش ظلم و فساد، بلایای طبیعی مانند زلزله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پیامبر گرامی اسلام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أبشرکم بالمهدی یبعث فی أمتی علی اختلاف من الناس و زلزال …؛</w:t>
      </w:r>
      <w:r>
        <w:rPr>
          <w:rStyle w:val="FootnoteAnchor"/>
          <w:rtl w:val="true"/>
        </w:rPr>
        <w:footnoteReference w:id="23"/>
      </w:r>
      <w:r>
        <w:rPr>
          <w:rFonts w:ascii="IRNazanin" w:hAnsi="IRNazanin" w:eastAsia="IRNazanin"/>
          <w:color w:val="111111"/>
          <w:sz w:val="28"/>
          <w:sz w:val="28"/>
          <w:szCs w:val="28"/>
          <w:rtl w:val="true"/>
          <w:lang w:bidi="fa-IR"/>
        </w:rPr>
        <w:t>شما را به مهدی عجل الله تعالی فرجه الشریف مژده می‌دهم؛ او در امّت من هنگام اختلاف مردم و وقوع زلزله‌ها می‌آید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ابو‌بصیر از امام محمد باقر علیه السلام نقل کرده است</w:t>
      </w:r>
      <w:r>
        <w:rPr>
          <w:rFonts w:eastAsia="IRNazanin" w:cs="IRNazanin"/>
          <w:color w:val="111111"/>
          <w:sz w:val="28"/>
          <w:szCs w:val="28"/>
          <w:rtl w:val="true"/>
          <w:lang w:bidi="fa-IR"/>
        </w:rPr>
        <w:t>:</w:t>
      </w:r>
      <w:bookmarkStart w:id="59" w:name="pg2623_15558"/>
    </w:p>
    <w:p>
      <w:pPr>
        <w:pStyle w:val="BookText"/>
        <w:rPr/>
      </w:pPr>
      <w:bookmarkEnd w:id="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لایقوم القائم علیه السلام إلا علی خوف شدید من الناس و زلازل و فتنة و بلاء یصیب الناس…؛ </w:t>
      </w:r>
      <w:r>
        <w:rPr>
          <w:rStyle w:val="FootnoteAnchor"/>
          <w:rtl w:val="true"/>
        </w:rPr>
        <w:footnoteReference w:id="24"/>
      </w:r>
      <w:r>
        <w:rPr>
          <w:rFonts w:ascii="IRNazanin" w:hAnsi="IRNazanin" w:eastAsia="IRNazanin"/>
          <w:color w:val="111111"/>
          <w:sz w:val="28"/>
          <w:sz w:val="28"/>
          <w:szCs w:val="28"/>
          <w:rtl w:val="true"/>
          <w:lang w:bidi="fa-IR"/>
        </w:rPr>
        <w:t>حضرت مهدی عجل الله تعالی فرجه الشریف قیام نمی‌کند مگر وقتی‌که ترس شدید، زلزله‌ها، فتنه و بلا مردم را فرا گرفته باشد</w:t>
      </w:r>
      <w:r>
        <w:rPr>
          <w:rFonts w:eastAsia="IRNazanin" w:cs="IRNazanin"/>
          <w:color w:val="111111"/>
          <w:sz w:val="28"/>
          <w:szCs w:val="28"/>
          <w:rtl w:val="true"/>
          <w:lang w:bidi="fa-IR"/>
        </w:rPr>
        <w:t>.»</w:t>
      </w:r>
    </w:p>
    <w:p>
      <w:pPr>
        <w:pStyle w:val="Heading4"/>
        <w:numPr>
          <w:ilvl w:val="3"/>
          <w:numId w:val="1"/>
        </w:numPr>
        <w:rPr/>
      </w:pPr>
      <w:bookmarkStart w:id="60" w:name="__RefHeading___Toc509551_1395250215"/>
      <w:bookmarkStart w:id="61" w:name="_Toc22"/>
      <w:bookmarkEnd w:id="60"/>
      <w:r>
        <w:rPr>
          <w:rtl w:val="true"/>
        </w:rPr>
        <w:t>ششم</w:t>
      </w:r>
      <w:r>
        <w:rPr>
          <w:rtl w:val="true"/>
        </w:rPr>
        <w:t xml:space="preserve">. </w:t>
      </w:r>
      <w:r>
        <w:rPr>
          <w:rtl w:val="true"/>
        </w:rPr>
        <w:t>شیوع بیماری‌ها</w:t>
      </w:r>
      <w:bookmarkEnd w:id="61"/>
    </w:p>
    <w:p>
      <w:pPr>
        <w:pStyle w:val="BookText"/>
        <w:rPr/>
      </w:pPr>
      <w:r>
        <w:rPr>
          <w:rFonts w:ascii="IRNazanin" w:hAnsi="IRNazanin" w:eastAsia="IRNazanin"/>
          <w:color w:val="111111"/>
          <w:sz w:val="28"/>
          <w:sz w:val="28"/>
          <w:szCs w:val="28"/>
          <w:rtl w:val="true"/>
          <w:lang w:bidi="fa-IR"/>
        </w:rPr>
        <w:t>یکی از حواث قبل از ظهور، گسترش بیماری‌های سخت و ناعلاج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این بیماری‌ها می‌تواند به خاطر آلودگی طبیعت باشد؛ یعنی به دلیل آلودگی طبیعت، بدی آب و هوا وغذای ناسالم، بیماری‌ها دامن‌گیر انسان‌ها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امکان دارد بیماری‌های خطرناک توسط برخی انسان‌های فاسد در دوره آخر‌الزمان میان مردم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روایت به شیوع طاعون در دوران قبل از ظهور اشاره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امیرمؤمنان علی علیه السلام نقل شده است که دراین‌باره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القائم موت أحمر و موت أبیض و جراد</w:t>
      </w:r>
      <w:bookmarkStart w:id="62" w:name="pg2623_15560"/>
    </w:p>
    <w:p>
      <w:pPr>
        <w:pStyle w:val="BookText"/>
        <w:rPr/>
      </w:pPr>
      <w:bookmarkEnd w:id="62"/>
      <w:r>
        <w:rPr>
          <w:rFonts w:ascii="IRNazanin" w:hAnsi="IRNazanin" w:eastAsia="IRNazanin"/>
          <w:color w:val="111111"/>
          <w:sz w:val="28"/>
          <w:sz w:val="28"/>
          <w:szCs w:val="28"/>
          <w:rtl w:val="true"/>
          <w:lang w:bidi="fa-IR"/>
        </w:rPr>
        <w:t>فی حینه و جراد فی غیر حینه کألوان الدم فأما الموت الأحمر فالسیف و أما الموت الأبیض فالطاعون؛</w:t>
      </w:r>
      <w:r>
        <w:rPr>
          <w:rStyle w:val="FootnoteAnchor"/>
          <w:rtl w:val="true"/>
        </w:rPr>
        <w:footnoteReference w:id="26"/>
      </w:r>
      <w:r>
        <w:rPr>
          <w:rFonts w:ascii="IRNazanin" w:hAnsi="IRNazanin" w:eastAsia="IRNazanin"/>
          <w:color w:val="111111"/>
          <w:sz w:val="28"/>
          <w:sz w:val="28"/>
          <w:szCs w:val="28"/>
          <w:rtl w:val="true"/>
          <w:lang w:bidi="fa-IR"/>
        </w:rPr>
        <w:t>پیش از آمدن قائم عجل الله تعالی فرجه الشریف مرگ سرخ و مرگ سفید، ملخ فصل و ملخ غیر فصل که مانند خون، سرخ رنگ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با شمشیر و مرگ سفید به وسیله طاعون می‌باشد</w:t>
      </w:r>
      <w:r>
        <w:rPr>
          <w:rFonts w:eastAsia="IRNazanin" w:cs="IRNazanin"/>
          <w:color w:val="111111"/>
          <w:sz w:val="28"/>
          <w:szCs w:val="28"/>
          <w:rtl w:val="true"/>
          <w:lang w:bidi="fa-IR"/>
        </w:rPr>
        <w:t>.»</w:t>
      </w:r>
    </w:p>
    <w:p>
      <w:pPr>
        <w:pStyle w:val="Heading4"/>
        <w:numPr>
          <w:ilvl w:val="3"/>
          <w:numId w:val="1"/>
        </w:numPr>
        <w:rPr/>
      </w:pPr>
      <w:bookmarkStart w:id="63" w:name="__RefHeading___Toc509553_1395250215"/>
      <w:bookmarkStart w:id="64" w:name="_Toc23"/>
      <w:bookmarkEnd w:id="63"/>
      <w:r>
        <w:rPr>
          <w:rtl w:val="true"/>
        </w:rPr>
        <w:t>هفتم</w:t>
      </w:r>
      <w:r>
        <w:rPr>
          <w:rtl w:val="true"/>
        </w:rPr>
        <w:t xml:space="preserve">. </w:t>
      </w:r>
      <w:r>
        <w:rPr>
          <w:rtl w:val="true"/>
        </w:rPr>
        <w:t>یأس و ناامیدی</w:t>
      </w:r>
      <w:bookmarkEnd w:id="64"/>
    </w:p>
    <w:p>
      <w:pPr>
        <w:pStyle w:val="BookText"/>
        <w:rPr/>
      </w:pPr>
      <w:r>
        <w:rPr>
          <w:rFonts w:ascii="IRNazanin" w:hAnsi="IRNazanin" w:eastAsia="IRNazanin"/>
          <w:color w:val="111111"/>
          <w:sz w:val="28"/>
          <w:sz w:val="28"/>
          <w:szCs w:val="28"/>
          <w:rtl w:val="true"/>
          <w:lang w:bidi="fa-IR"/>
        </w:rPr>
        <w:t>در دوره پیش از ظهور حضرت مهدی عجل الله تعالی فرجه الشریف، یأس و ناامیدی بر جهانیان،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خسته شدن از وضع موجود، امید خود را از دستیابی به وضع مطلوب از دست می‌دهند و این ناامیدی به سبب قتل و غارت‌ها، ناامنی، گرفتاری‌ها، بیماری و فسادی است که بر همه جا حاکم است و همگان را از گشایش در امورشان مأیوس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آنان از آن وضع، باعث می‌شود که پس از قیام حضرت مهدی عجل الله تعالی فرجه الشریف و مشاهده دادگری ایشان، برای رهایی از وضع ناهنجار، با سرعت به او بپیوندند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معتبری، امام رضا علیه السلام بعد از دعوت به صبر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یجیء الفرج علی</w:t>
      </w:r>
    </w:p>
    <w:p>
      <w:pPr>
        <w:pStyle w:val="BookText"/>
        <w:rPr/>
      </w:pPr>
      <w:r>
        <w:rPr>
          <w:rFonts w:ascii="IRNazanin" w:hAnsi="IRNazanin" w:eastAsia="IRNazanin"/>
          <w:color w:val="111111"/>
          <w:sz w:val="28"/>
          <w:sz w:val="28"/>
          <w:szCs w:val="28"/>
          <w:rtl w:val="true"/>
          <w:lang w:bidi="fa-IR"/>
        </w:rPr>
        <w:t>الیأس؛</w:t>
      </w:r>
      <w:r>
        <w:rPr>
          <w:rStyle w:val="FootnoteAnchor"/>
          <w:rtl w:val="true"/>
        </w:rPr>
        <w:footnoteReference w:id="27"/>
      </w:r>
      <w:r>
        <w:rPr>
          <w:rFonts w:ascii="IRNazanin" w:hAnsi="IRNazanin" w:eastAsia="IRNazanin"/>
          <w:color w:val="111111"/>
          <w:sz w:val="28"/>
          <w:sz w:val="28"/>
          <w:szCs w:val="28"/>
          <w:rtl w:val="true"/>
          <w:lang w:bidi="fa-IR"/>
        </w:rPr>
        <w:t>همانا گشایش، هنگام یأس و ناامیدی می‌آید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حسن بن محبوب نقل کرده است که امام رضا علیه السلام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از دست دادن ماء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گوارا که کنایه از غیبت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و مردان مؤمن، دلسوخته و اندوهناک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آنان را در ناامیدترین حالتشان می‌بینم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داده می‌شود که از دور، مانند نزدیک، شنیده می‌شود؛ آن ندا رحمتی برای مؤمنان و عذابی برای کافران است</w:t>
      </w:r>
      <w:r>
        <w:rPr>
          <w:rFonts w:eastAsia="IRNazanin" w:cs="IRNazanin"/>
          <w:color w:val="111111"/>
          <w:sz w:val="28"/>
          <w:szCs w:val="28"/>
          <w:rtl w:val="true"/>
          <w:lang w:bidi="fa-IR"/>
        </w:rPr>
        <w:t>».</w:t>
      </w:r>
      <w:r>
        <w:rPr>
          <w:rStyle w:val="FootnoteAnchor"/>
          <w:rtl w:val="true"/>
        </w:rPr>
        <w:footnoteReference w:id="28"/>
      </w:r>
      <w:bookmarkStart w:id="65" w:name="pg2623_15566"/>
    </w:p>
    <w:p>
      <w:pPr>
        <w:pStyle w:val="Heading2"/>
        <w:numPr>
          <w:ilvl w:val="1"/>
          <w:numId w:val="1"/>
        </w:numPr>
        <w:rPr/>
      </w:pPr>
      <w:bookmarkStart w:id="66" w:name="__RefHeading___Toc509555_1395250215"/>
      <w:bookmarkStart w:id="67" w:name="_Toc24"/>
      <w:bookmarkEnd w:id="65"/>
      <w:bookmarkEnd w:id="66"/>
      <w:r>
        <w:rPr>
          <w:rtl w:val="true"/>
        </w:rPr>
        <w:t>فصل سوّم</w:t>
      </w:r>
      <w:r>
        <w:rPr>
          <w:rtl w:val="true"/>
        </w:rPr>
        <w:t xml:space="preserve">: </w:t>
      </w:r>
      <w:r>
        <w:rPr>
          <w:rtl w:val="true"/>
        </w:rPr>
        <w:t>نشانه های قیام</w:t>
      </w:r>
      <w:bookmarkEnd w:id="6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509557_1395250215"/>
      <w:bookmarkStart w:id="69" w:name="_Toc25"/>
      <w:bookmarkEnd w:id="68"/>
      <w:r>
        <w:rPr>
          <w:rtl w:val="true"/>
        </w:rPr>
        <w:t>اشاره</w:t>
      </w:r>
      <w:bookmarkStart w:id="70" w:name="pg2623_15568"/>
      <w:bookmarkEnd w:id="69"/>
    </w:p>
    <w:p>
      <w:pPr>
        <w:pStyle w:val="BookText"/>
        <w:rPr/>
      </w:pPr>
      <w:bookmarkEnd w:id="70"/>
      <w:r>
        <w:rPr>
          <w:rFonts w:ascii="IRNazanin" w:hAnsi="IRNazanin" w:eastAsia="IRNazanin"/>
          <w:color w:val="111111"/>
          <w:sz w:val="28"/>
          <w:sz w:val="28"/>
          <w:szCs w:val="28"/>
          <w:rtl w:val="true"/>
          <w:lang w:bidi="fa-IR"/>
        </w:rPr>
        <w:t>بر اساس احادیث اهل بیت علیهم السلام قبل از قیام حضرت مهدی عجل الله تعالی فرجه الشریف علامت‌هایی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نشانه‌ها اهمیت بیشتری دارند که در این قسمت به آن‌ها اشاره می‌شود</w:t>
      </w:r>
      <w:r>
        <w:rPr>
          <w:rFonts w:eastAsia="IRNazanin" w:cs="IRNazanin"/>
          <w:color w:val="111111"/>
          <w:sz w:val="28"/>
          <w:szCs w:val="28"/>
          <w:rtl w:val="true"/>
          <w:lang w:bidi="fa-IR"/>
        </w:rPr>
        <w:t>.</w:t>
      </w:r>
    </w:p>
    <w:p>
      <w:pPr>
        <w:pStyle w:val="Heading3"/>
        <w:numPr>
          <w:ilvl w:val="2"/>
          <w:numId w:val="1"/>
        </w:numPr>
        <w:rPr/>
      </w:pPr>
      <w:bookmarkStart w:id="71" w:name="__RefHeading___Toc509559_1395250215"/>
      <w:bookmarkStart w:id="72" w:name="_Toc26"/>
      <w:bookmarkEnd w:id="71"/>
      <w:r>
        <w:rPr>
          <w:rtl w:val="true"/>
        </w:rPr>
        <w:t>الف</w:t>
      </w:r>
      <w:r>
        <w:rPr>
          <w:rtl w:val="true"/>
        </w:rPr>
        <w:t xml:space="preserve">. </w:t>
      </w:r>
      <w:r>
        <w:rPr>
          <w:rtl w:val="true"/>
        </w:rPr>
        <w:t>ندای آسمانی</w:t>
      </w:r>
      <w:bookmarkEnd w:id="72"/>
    </w:p>
    <w:p>
      <w:pPr>
        <w:pStyle w:val="Heading4"/>
        <w:numPr>
          <w:ilvl w:val="3"/>
          <w:numId w:val="1"/>
        </w:numPr>
        <w:rPr/>
      </w:pPr>
      <w:bookmarkStart w:id="73" w:name="__RefHeading___Toc509561_1395250215"/>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ندای آسمانی، صدایی است که از آسمان، توسط جبرئیل امین علیه السلام بلند می‌شود و در آن به معرفی حضرت مهدی عجل الله تعالی فرجه الشریف و بیان نام و نسب و حقانیت او و پیروانش می‌پردازد و پس از آن، امام عصر عجل الله تعالی فرجه الشریف ظهور می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ندای آسمانی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احادیث شیعه و عامه مطرح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چندین روایت،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را ندای آسمانی دانسته‌اند که به یکی از آن‌ها ـ که از جهت سند، معتبر است ـ اشاره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علیه السلام بودم که شنیدم مردی از اهل همدان به حضرت،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مسخره می‌کنند و به ما می‌گویند شما گمان می‌کنید منادی از آسمان به اسم صاحب این امر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که تکیه داده بود، ناراحت شد و صاف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لاترووه عنّی و أرووه عن أبی و لاحرج علیکم فی ذلک، أشهد أنی قد سمعت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ذلک فی کتاب الله عزوجل لبیّن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اعناقهم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فلایبقی فی الارض یومئذ</w:t>
      </w:r>
      <w:bookmarkStart w:id="75" w:name="pg2623_15572"/>
    </w:p>
    <w:p>
      <w:pPr>
        <w:pStyle w:val="BookText"/>
        <w:rPr/>
      </w:pPr>
      <w:bookmarkEnd w:id="75"/>
      <w:r>
        <w:rPr>
          <w:rFonts w:ascii="IRNazanin" w:hAnsi="IRNazanin" w:eastAsia="IRNazanin"/>
          <w:color w:val="111111"/>
          <w:sz w:val="28"/>
          <w:sz w:val="28"/>
          <w:szCs w:val="28"/>
          <w:rtl w:val="true"/>
          <w:lang w:bidi="fa-IR"/>
        </w:rPr>
        <w:t xml:space="preserve">أحد إلا خضع و ذلت رقبته لها…؛ </w:t>
      </w:r>
      <w:r>
        <w:rPr>
          <w:rStyle w:val="FootnoteAnchor"/>
          <w:rtl w:val="true"/>
        </w:rPr>
        <w:footnoteReference w:id="31"/>
      </w:r>
      <w:r>
        <w:rPr>
          <w:rFonts w:ascii="IRNazanin" w:hAnsi="IRNazanin" w:eastAsia="IRNazanin"/>
          <w:color w:val="111111"/>
          <w:sz w:val="28"/>
          <w:sz w:val="28"/>
          <w:szCs w:val="28"/>
          <w:rtl w:val="true"/>
          <w:lang w:bidi="fa-IR"/>
        </w:rPr>
        <w:t>از من نقل نکنید و از پدرم روایت کنید و این مطلب برای شما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همانا 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مطلب در کتاب خدای بلند مرتبه،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را تلاوت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کسی در زمین نمی‌ماند مگر اینکه گردنش در مقابل آن، افتاده و خم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نکته‌هایی که درباره ندای آسمانی از روایت‌های اهل‌بیت علیهم السلام استفاده می‌شود، به شرح ذیل است</w:t>
      </w:r>
      <w:r>
        <w:rPr>
          <w:rFonts w:eastAsia="IRNazanin" w:cs="IRNazanin"/>
          <w:color w:val="111111"/>
          <w:sz w:val="28"/>
          <w:szCs w:val="28"/>
          <w:rtl w:val="true"/>
          <w:lang w:bidi="fa-IR"/>
        </w:rPr>
        <w:t>:</w:t>
      </w:r>
    </w:p>
    <w:p>
      <w:pPr>
        <w:pStyle w:val="Heading4"/>
        <w:numPr>
          <w:ilvl w:val="3"/>
          <w:numId w:val="1"/>
        </w:numPr>
        <w:rPr/>
      </w:pPr>
      <w:bookmarkStart w:id="76" w:name="__RefHeading___Toc509563_1395250215"/>
      <w:bookmarkStart w:id="77" w:name="_Toc28"/>
      <w:bookmarkEnd w:id="76"/>
      <w:r>
        <w:rPr>
          <w:rtl w:val="true"/>
        </w:rPr>
        <w:t>اول</w:t>
      </w:r>
      <w:r>
        <w:rPr>
          <w:rtl w:val="true"/>
        </w:rPr>
        <w:t xml:space="preserve">. </w:t>
      </w:r>
      <w:r>
        <w:rPr>
          <w:rtl w:val="true"/>
        </w:rPr>
        <w:t>حتمی بودن ندای آسمانی</w:t>
      </w:r>
      <w:bookmarkEnd w:id="77"/>
    </w:p>
    <w:p>
      <w:pPr>
        <w:pStyle w:val="BookText"/>
        <w:rPr/>
      </w:pPr>
      <w:r>
        <w:rPr>
          <w:rFonts w:ascii="IRNazanin" w:hAnsi="IRNazanin" w:eastAsia="IRNazanin"/>
          <w:color w:val="111111"/>
          <w:sz w:val="28"/>
          <w:sz w:val="28"/>
          <w:szCs w:val="28"/>
          <w:rtl w:val="true"/>
          <w:lang w:bidi="fa-IR"/>
        </w:rPr>
        <w:t>عبارت‌های مختلف در روایات اهل‌بیت علیهم السلام دلالت بر حتمی بودن وقوع ندای آسمانی می‌کنند؛ که از هر عبارت، به یک نمونه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حلبی از امام جعفر صادق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بَنِی الْعَبَّاسِ مِنَ الْمَحْتُومِ وَ النِّدَاءُ مِنَ الْمَحْتُومِ وَ خُرُوجُ</w:t>
      </w:r>
    </w:p>
    <w:p>
      <w:pPr>
        <w:pStyle w:val="BookText"/>
        <w:rPr/>
      </w:pPr>
      <w:r>
        <w:rPr>
          <w:rFonts w:ascii="Amiri" w:hAnsi="Amiri" w:eastAsia="Amiri" w:cs="Amiri"/>
          <w:color w:val="111111"/>
          <w:sz w:val="28"/>
          <w:sz w:val="28"/>
          <w:szCs w:val="28"/>
          <w:rtl w:val="true"/>
          <w:lang w:bidi="ar-SA"/>
        </w:rPr>
        <w:t xml:space="preserve">الْقَائِمِ مِنَ الْمَحْتُوم …؛ </w:t>
      </w:r>
      <w:r>
        <w:rPr>
          <w:rStyle w:val="FootnoteAnchor"/>
          <w:rtl w:val="true"/>
        </w:rPr>
        <w:footnoteReference w:id="32"/>
      </w:r>
      <w:r>
        <w:rPr>
          <w:rFonts w:ascii="IRNazanin" w:hAnsi="IRNazanin" w:eastAsia="IRNazanin"/>
          <w:color w:val="111111"/>
          <w:sz w:val="28"/>
          <w:sz w:val="28"/>
          <w:szCs w:val="28"/>
          <w:rtl w:val="true"/>
          <w:lang w:bidi="fa-IR"/>
        </w:rPr>
        <w:t>اختلاف بنی‌عباس، نداء و قیام قائم عجل الله تعالی فرجه الشریف از امور 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زیاد صیقل نقل است که 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القائم لا یقوم حتی ینادی مناد من السماء تسمع الفتاة فی خدرها و یسمع أهل المشرق و المغرب و …؛ </w:t>
      </w:r>
      <w:r>
        <w:rPr>
          <w:rStyle w:val="FootnoteAnchor"/>
          <w:rtl w:val="true"/>
        </w:rPr>
        <w:footnoteReference w:id="33"/>
      </w:r>
      <w:r>
        <w:rPr>
          <w:rFonts w:ascii="IRNazanin" w:hAnsi="IRNazanin" w:eastAsia="IRNazanin"/>
          <w:color w:val="111111"/>
          <w:sz w:val="28"/>
          <w:sz w:val="28"/>
          <w:szCs w:val="28"/>
          <w:rtl w:val="true"/>
          <w:lang w:bidi="fa-IR"/>
        </w:rPr>
        <w:t>قائم عجل الله تعالی فرجه الشریف قیام نمی‌کند مگر اینکه ندا دهنده از آسمان ندا دهد و دختران در سرا پرده‌شان و اهل مشرق و مغرب زمین آن را بشنوند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أعین از امام جعفر صادق علیه السلام نقل می‌کند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المحتوم الذی لا بد أن یکون من قبل قیام القائم خروج السفیانی و خسف بالبیداء و قتل النفس الزکیة و المنادی من السماء؛</w:t>
      </w:r>
      <w:r>
        <w:rPr>
          <w:rStyle w:val="FootnoteAnchor"/>
          <w:rtl w:val="true"/>
        </w:rPr>
        <w:footnoteReference w:id="34"/>
      </w:r>
      <w:r>
        <w:rPr>
          <w:rFonts w:ascii="IRNazanin" w:hAnsi="IRNazanin" w:eastAsia="IRNazanin"/>
          <w:color w:val="111111"/>
          <w:sz w:val="28"/>
          <w:sz w:val="28"/>
          <w:szCs w:val="28"/>
          <w:rtl w:val="true"/>
          <w:lang w:bidi="fa-IR"/>
        </w:rPr>
        <w:t>از امور حتمی که باید قبل از قیام حضرت مهدی عجل الله تعالی فرجه الشریف رخ دهد، خروج سفیانی، خسف در سرزمین بیداء و کشته شدن نفس زکیه و ندایی از آسمان است</w:t>
      </w:r>
      <w:r>
        <w:rPr>
          <w:rFonts w:eastAsia="IRNazanin" w:cs="IRNazanin"/>
          <w:color w:val="111111"/>
          <w:sz w:val="28"/>
          <w:szCs w:val="28"/>
          <w:rtl w:val="true"/>
          <w:lang w:bidi="fa-IR"/>
        </w:rPr>
        <w:t>».</w:t>
      </w:r>
      <w:bookmarkStart w:id="78" w:name="pg2623_15576"/>
    </w:p>
    <w:p>
      <w:pPr>
        <w:pStyle w:val="BookText"/>
        <w:rPr/>
      </w:pPr>
      <w:bookmarkEnd w:id="78"/>
      <w:r>
        <w:rPr>
          <w:rFonts w:ascii="IRNazanin" w:hAnsi="IRNazanin" w:eastAsia="IRNazanin"/>
          <w:color w:val="111111"/>
          <w:sz w:val="28"/>
          <w:sz w:val="28"/>
          <w:szCs w:val="28"/>
          <w:rtl w:val="true"/>
          <w:lang w:bidi="fa-IR"/>
        </w:rPr>
        <w:t>این احادیث ـ که از جهت سند، معتبر هستند ـ حتمی بودن اصل ندای آسمانی را می‌رسانند؛ ولی بیان کننده حتمی بودن خصوصیات ندای آسمانی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زمان وقوع این ندا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زمان ندا، شب جمعه و بیست و سوم ماه مبارک رمضان معرفی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ظهور حضرت مهدی عجل الله تعالی فرجه الشریف در روز جمعه بیست و سوم ماه رمضان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حتمی نیست و احتمال بداء در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در هر روز و شب، منتظر ظهور حضرت مهدی عجل الله تعالی فرجه الشریف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توقعوا الفرج صباحاً و مساءاً</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79" w:name="__RefHeading___Toc509565_1395250215"/>
      <w:bookmarkStart w:id="80" w:name="_Toc29"/>
      <w:bookmarkEnd w:id="79"/>
      <w:r>
        <w:rPr>
          <w:rtl w:val="true"/>
        </w:rPr>
        <w:t>دوّم</w:t>
      </w:r>
      <w:r>
        <w:rPr>
          <w:rtl w:val="true"/>
        </w:rPr>
        <w:t xml:space="preserve">. </w:t>
      </w:r>
      <w:r>
        <w:rPr>
          <w:rtl w:val="true"/>
        </w:rPr>
        <w:t>ندا دهنده</w:t>
      </w:r>
      <w:bookmarkEnd w:id="80"/>
    </w:p>
    <w:p>
      <w:pPr>
        <w:pStyle w:val="BookText"/>
        <w:rPr/>
      </w:pPr>
      <w:r>
        <w:rPr>
          <w:rFonts w:ascii="IRNazanin" w:hAnsi="IRNazanin" w:eastAsia="IRNazanin"/>
          <w:color w:val="111111"/>
          <w:sz w:val="28"/>
          <w:sz w:val="28"/>
          <w:szCs w:val="28"/>
          <w:rtl w:val="true"/>
          <w:lang w:bidi="fa-IR"/>
        </w:rPr>
        <w:t>چند حدیث، ندا دهنده را جبرئیل امین علیه السلام معرفی می‌کنند؛ که به دو مورد از آن‌ها اشاره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صوت جبرئیل من السماء …؛ </w:t>
      </w:r>
      <w:r>
        <w:rPr>
          <w:rStyle w:val="FootnoteAnchor"/>
          <w:rtl w:val="true"/>
        </w:rPr>
        <w:footnoteReference w:id="36"/>
      </w:r>
      <w:r>
        <w:rPr>
          <w:rFonts w:ascii="IRNazanin" w:hAnsi="IRNazanin" w:eastAsia="IRNazanin"/>
          <w:color w:val="111111"/>
          <w:sz w:val="28"/>
          <w:sz w:val="28"/>
          <w:szCs w:val="28"/>
          <w:rtl w:val="true"/>
          <w:lang w:bidi="fa-IR"/>
        </w:rPr>
        <w:t>ندای</w:t>
      </w:r>
      <w:bookmarkStart w:id="81" w:name="pg2623_15577"/>
    </w:p>
    <w:p>
      <w:pPr>
        <w:pStyle w:val="BookText"/>
        <w:rPr/>
      </w:pPr>
      <w:bookmarkEnd w:id="81"/>
      <w:r>
        <w:rPr>
          <w:rFonts w:ascii="IRNazanin" w:hAnsi="IRNazanin" w:eastAsia="IRNazanin"/>
          <w:color w:val="111111"/>
          <w:sz w:val="28"/>
          <w:sz w:val="28"/>
          <w:szCs w:val="28"/>
          <w:rtl w:val="true"/>
          <w:lang w:bidi="fa-IR"/>
        </w:rPr>
        <w:t>جبرئیل علیه السلام از آسمان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ابوبصیر یحیی بن قاسم نیز نقل است که امام محمد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الصیحة لاتکون إلا فی شهر رمضان لأن شهر رمضان شهر الله و الصیحة فیه هی صیحة جبرئیل علیه السلام إلی هذا الخلق …؛ </w:t>
      </w:r>
      <w:r>
        <w:rPr>
          <w:rStyle w:val="FootnoteAnchor"/>
          <w:rtl w:val="true"/>
        </w:rPr>
        <w:footnoteReference w:id="37"/>
      </w:r>
      <w:r>
        <w:rPr>
          <w:rFonts w:ascii="IRNazanin" w:hAnsi="IRNazanin" w:eastAsia="IRNazanin"/>
          <w:color w:val="111111"/>
          <w:sz w:val="28"/>
          <w:sz w:val="28"/>
          <w:szCs w:val="28"/>
          <w:rtl w:val="true"/>
          <w:lang w:bidi="fa-IR"/>
        </w:rPr>
        <w:t>صیحه مگر در ماه رمضان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ماه خدا است و صیحه در این ماه، صدای جبرئیل بر این مردم است</w:t>
      </w:r>
      <w:r>
        <w:rPr>
          <w:rFonts w:eastAsia="IRNazanin" w:cs="IRNazanin"/>
          <w:color w:val="111111"/>
          <w:sz w:val="28"/>
          <w:szCs w:val="28"/>
          <w:rtl w:val="true"/>
          <w:lang w:bidi="fa-IR"/>
        </w:rPr>
        <w:t>.»</w:t>
      </w:r>
    </w:p>
    <w:p>
      <w:pPr>
        <w:pStyle w:val="Heading4"/>
        <w:numPr>
          <w:ilvl w:val="3"/>
          <w:numId w:val="1"/>
        </w:numPr>
        <w:rPr/>
      </w:pPr>
      <w:bookmarkStart w:id="82" w:name="__RefHeading___Toc509567_1395250215"/>
      <w:bookmarkStart w:id="83" w:name="_Toc30"/>
      <w:bookmarkEnd w:id="82"/>
      <w:r>
        <w:rPr>
          <w:rtl w:val="true"/>
        </w:rPr>
        <w:t>سوّم</w:t>
      </w:r>
      <w:r>
        <w:rPr>
          <w:rtl w:val="true"/>
        </w:rPr>
        <w:t xml:space="preserve">. </w:t>
      </w:r>
      <w:r>
        <w:rPr>
          <w:rtl w:val="true"/>
        </w:rPr>
        <w:t>محتوای ندای آسمانی</w:t>
      </w:r>
      <w:bookmarkEnd w:id="83"/>
    </w:p>
    <w:p>
      <w:pPr>
        <w:pStyle w:val="BookText"/>
        <w:rPr/>
      </w:pPr>
      <w:r>
        <w:rPr>
          <w:rFonts w:ascii="IRNazanin" w:hAnsi="IRNazanin" w:eastAsia="IRNazanin"/>
          <w:color w:val="111111"/>
          <w:sz w:val="28"/>
          <w:sz w:val="28"/>
          <w:szCs w:val="28"/>
          <w:rtl w:val="true"/>
          <w:lang w:bidi="fa-IR"/>
        </w:rPr>
        <w:t>مضمون ندای آسمانی را می‌توان به دو قسمت اخباری و انشائی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محتوای اخباری، مطالبی است که قالب دستوری ندارد و برای آگاهی مخاطبان است و مراد از محتوای انشایی، مطالبی است که قالب دستوری دارد و شنونده را به انجام اموری فرا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مطالبی که به عنوان محتوای اخباری در روایات ندای آسمانی مطرح شده، معرفی حضرت مهدی عجل الله تعالی فرجه الشریف به نام و نسب است و پس از آن،</w:t>
      </w:r>
    </w:p>
    <w:p>
      <w:pPr>
        <w:pStyle w:val="BookText"/>
        <w:rPr/>
      </w:pPr>
      <w:r>
        <w:rPr>
          <w:rFonts w:ascii="IRNazanin" w:hAnsi="IRNazanin" w:eastAsia="IRNazanin"/>
          <w:color w:val="111111"/>
          <w:sz w:val="28"/>
          <w:sz w:val="28"/>
          <w:szCs w:val="28"/>
          <w:rtl w:val="true"/>
          <w:lang w:bidi="fa-IR"/>
        </w:rPr>
        <w:t>در ندای دوّم، برحق بودن حضرت علی علیه السلام و پیروانشان مطرح می‌شود تا کسانی که حضرت مهدی عجل الله تعالی فرجه الشریف را با نام و نسب نشناخته‌اند، به وسیله شیعیان حضرت علی علیه السلام که در جهان شناخته شده‌اند، ایشان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دو روایت صحیح السند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درباره ندای آسمانی از امام جعفر صادق علیه السلام نقل می‌کند که ایشان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الصیحة من السماء باسم صاحب الأمر؛</w:t>
      </w:r>
      <w:r>
        <w:rPr>
          <w:rStyle w:val="FootnoteAnchor"/>
          <w:rtl w:val="true"/>
        </w:rPr>
        <w:footnoteReference w:id="38"/>
      </w:r>
      <w:r>
        <w:rPr>
          <w:rFonts w:ascii="IRNazanin" w:hAnsi="IRNazanin" w:eastAsia="IRNazanin"/>
          <w:color w:val="111111"/>
          <w:sz w:val="28"/>
          <w:sz w:val="28"/>
          <w:szCs w:val="28"/>
          <w:rtl w:val="true"/>
          <w:lang w:bidi="fa-IR"/>
        </w:rPr>
        <w:t>آن صیحه از آسمان به اسم صاحب الامر عجل الله تعالی فرجه الشریف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محمد بن علی حلبی گوید امام جعفر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یُنَادِی مُنَادٍ مِنَ السَّمَاءِ أَوَّلَ النَّهَارِ أَلَا إِنَّ عَلِیّاً وَ شِیعَتَهُ هُمُ الْفَائِزُون…؛ </w:t>
      </w:r>
      <w:r>
        <w:rPr>
          <w:rStyle w:val="FootnoteAnchor"/>
          <w:rtl w:val="true"/>
        </w:rPr>
        <w:footnoteReference w:id="39"/>
      </w:r>
      <w:r>
        <w:rPr>
          <w:rFonts w:ascii="IRNazanin" w:hAnsi="IRNazanin" w:eastAsia="IRNazanin"/>
          <w:color w:val="111111"/>
          <w:sz w:val="28"/>
          <w:sz w:val="28"/>
          <w:szCs w:val="28"/>
          <w:rtl w:val="true"/>
          <w:lang w:bidi="fa-IR"/>
        </w:rPr>
        <w:t>منادی از آسمان در ابتدای روز،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علی علیه السلام و شیعه او، همان رستگاران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پیروی از</w:t>
      </w:r>
      <w:bookmarkStart w:id="84" w:name="pg2623_15581"/>
    </w:p>
    <w:p>
      <w:pPr>
        <w:pStyle w:val="BookText"/>
        <w:rPr/>
      </w:pPr>
      <w:bookmarkEnd w:id="84"/>
      <w:r>
        <w:rPr>
          <w:rFonts w:ascii="IRNazanin" w:hAnsi="IRNazanin" w:eastAsia="IRNazanin"/>
          <w:color w:val="111111"/>
          <w:sz w:val="28"/>
          <w:sz w:val="28"/>
          <w:szCs w:val="28"/>
          <w:rtl w:val="true"/>
          <w:lang w:bidi="fa-IR"/>
        </w:rPr>
        <w:t>حضرت مهدی عجل الله تعالی فرجه الشریف مهمترین محتوای دستوری ندای آسمانی است که در این باره به یک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جعفر صادق علیه السلام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یخرج القائم حتی ینادی باسمه من جوف السماء فی لیلة ثلاث و عشرین فی شهر رمضان لیلة جمعة قلت بم ینادی قال باسمه و اسم أبیه ألا إن فلان بن فلان قائم آل محمد فاسمعوا له و أطیعوه…؛ </w:t>
      </w:r>
      <w:r>
        <w:rPr>
          <w:rStyle w:val="FootnoteAnchor"/>
          <w:rtl w:val="true"/>
        </w:rPr>
        <w:footnoteReference w:id="40"/>
      </w:r>
      <w:r>
        <w:rPr>
          <w:rFonts w:ascii="IRNazanin" w:hAnsi="IRNazanin" w:eastAsia="IRNazanin"/>
          <w:color w:val="111111"/>
          <w:sz w:val="28"/>
          <w:sz w:val="28"/>
          <w:szCs w:val="28"/>
          <w:rtl w:val="true"/>
          <w:lang w:bidi="fa-IR"/>
        </w:rPr>
        <w:t>حضرت مهدی قیام نمی‌کند مگر اینکه به نام او از آسمان، در شب جمعه، شب بیست و سوم ماه رمضان ندا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ندا می‌دهند؟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و نام پدر او؛ و آن اینکه آگاه باشید فلانی فرزند فلانی،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بشنوید و از او پیروی کنید</w:t>
      </w:r>
      <w:r>
        <w:rPr>
          <w:rFonts w:eastAsia="IRNazanin" w:cs="IRNazanin"/>
          <w:color w:val="111111"/>
          <w:sz w:val="28"/>
          <w:szCs w:val="28"/>
          <w:rtl w:val="true"/>
          <w:lang w:bidi="fa-IR"/>
        </w:rPr>
        <w:t>.»</w:t>
      </w:r>
    </w:p>
    <w:p>
      <w:pPr>
        <w:pStyle w:val="Heading4"/>
        <w:numPr>
          <w:ilvl w:val="3"/>
          <w:numId w:val="1"/>
        </w:numPr>
        <w:rPr/>
      </w:pPr>
      <w:bookmarkStart w:id="85" w:name="__RefHeading___Toc509569_1395250215"/>
      <w:bookmarkStart w:id="86" w:name="_Toc31"/>
      <w:bookmarkEnd w:id="85"/>
      <w:r>
        <w:rPr>
          <w:rtl w:val="true"/>
        </w:rPr>
        <w:t>چهارم</w:t>
      </w:r>
      <w:r>
        <w:rPr>
          <w:rtl w:val="true"/>
        </w:rPr>
        <w:t xml:space="preserve">. </w:t>
      </w:r>
      <w:r>
        <w:rPr>
          <w:rtl w:val="true"/>
        </w:rPr>
        <w:t>مخاطبان ندای آسمانی</w:t>
      </w:r>
      <w:bookmarkEnd w:id="8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اهل زمین، ندای آسمانی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احادیث اهل بیت علیهم السلام با تعبیرهای مختلفی بیان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بیان موارد آن و همچنین، چگونگی شنیدن صوت توسط مخاطبان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آسمانی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همگانی بودن ندای آسمانی با عبارت‌های مختلف در روایت‌های اهل‌بیت علیهم السلام بیان شده است که برای نمونه، یک مورد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جعفر صادق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فلایبقی شیء خلق الله فیه الروح الّا یسمع الصیحه؛</w:t>
      </w:r>
      <w:r>
        <w:rPr>
          <w:rStyle w:val="FootnoteAnchor"/>
          <w:rtl w:val="true"/>
        </w:rPr>
        <w:footnoteReference w:id="41"/>
      </w:r>
      <w:r>
        <w:rPr>
          <w:rFonts w:ascii="IRNazanin" w:hAnsi="IRNazanin" w:eastAsia="IRNazanin"/>
          <w:color w:val="111111"/>
          <w:sz w:val="28"/>
          <w:sz w:val="28"/>
          <w:szCs w:val="28"/>
          <w:rtl w:val="true"/>
          <w:lang w:bidi="fa-IR"/>
        </w:rPr>
        <w:t>چیزی از مخلوقات پروردگار که روح داشته باشد، نمی‌ماند، مگر اینکه صیحه را می‌شنود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قومی، محتوای ندا را به زبان خود می‌شنود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دوّم ندای آسمانی برای مخاطبان، شنیدن محتوای آن به زبان‌های مختلف است؛ یعنی اگر زبان مادری کسی عربی باشد، صوت را به زبان عربی می‌شنود و اگر فارسی باشد، فارسی می‌شنود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روایت‌های دلالت کننده بر این مطلب، به شرح ذیل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گوید از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 در اول روز از آسمان، ندا می‌دهد و هر گروهی با زبان خود آن را می‌شنوند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زرارة بن أعین نیز از امام جعفر صادق علیه السلام درباره ندای آسمانی چنین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خاص است یا عام؟ امام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است و هر قومی با زبان خود آن را می‌شنوند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دو حدیث از جهت سند، معتبر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همگان ندا را یکنواخت می‌شنوند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سوم ندای آسمانی برای مخاطبان، یکنواخت شنیده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مخاطبان ندای آسمانی، هر کجا باشند به صورت یکسان آن را می‌شنوند و دوری یا نزدیکی در شنیدن آن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معتبری که از حسن بن محبوب از امام علی بن موسی الرضا علیه السلام نقل شده است،</w:t>
      </w:r>
      <w:bookmarkStart w:id="87" w:name="pg2623_15587"/>
    </w:p>
    <w:p>
      <w:pPr>
        <w:pStyle w:val="BookText"/>
        <w:rPr/>
      </w:pPr>
      <w:bookmarkEnd w:id="87"/>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نودوا نداءً یسمع من بعد کما یسمع من قرب؛</w:t>
      </w:r>
      <w:r>
        <w:rPr>
          <w:rStyle w:val="FootnoteAnchor"/>
          <w:rtl w:val="true"/>
        </w:rPr>
        <w:footnoteReference w:id="44"/>
      </w:r>
      <w:r>
        <w:rPr>
          <w:rFonts w:ascii="IRNazanin" w:hAnsi="IRNazanin" w:eastAsia="IRNazanin"/>
          <w:color w:val="111111"/>
          <w:sz w:val="28"/>
          <w:sz w:val="28"/>
          <w:szCs w:val="28"/>
          <w:rtl w:val="true"/>
          <w:lang w:bidi="fa-IR"/>
        </w:rPr>
        <w:t>به تحقیق ندایی می‌دهند که از دور، مانند نزدیک، شنیده می‌شود</w:t>
      </w:r>
      <w:r>
        <w:rPr>
          <w:rFonts w:eastAsia="IRNazanin" w:cs="IRNazanin"/>
          <w:color w:val="111111"/>
          <w:sz w:val="28"/>
          <w:szCs w:val="28"/>
          <w:rtl w:val="true"/>
          <w:lang w:bidi="fa-IR"/>
        </w:rPr>
        <w:t>».</w:t>
      </w:r>
    </w:p>
    <w:p>
      <w:pPr>
        <w:pStyle w:val="Heading4"/>
        <w:numPr>
          <w:ilvl w:val="3"/>
          <w:numId w:val="1"/>
        </w:numPr>
        <w:rPr/>
      </w:pPr>
      <w:bookmarkStart w:id="88" w:name="__RefHeading___Toc509571_1395250215"/>
      <w:bookmarkStart w:id="89" w:name="_Toc32"/>
      <w:bookmarkEnd w:id="88"/>
      <w:r>
        <w:rPr>
          <w:rtl w:val="true"/>
        </w:rPr>
        <w:t>پنجم</w:t>
      </w:r>
      <w:r>
        <w:rPr>
          <w:rtl w:val="true"/>
        </w:rPr>
        <w:t xml:space="preserve">. </w:t>
      </w:r>
      <w:r>
        <w:rPr>
          <w:rtl w:val="true"/>
        </w:rPr>
        <w:t>زمان ندای آسمانی</w:t>
      </w:r>
      <w:bookmarkEnd w:id="89"/>
    </w:p>
    <w:p>
      <w:pPr>
        <w:pStyle w:val="BookText"/>
        <w:rPr/>
      </w:pPr>
      <w:r>
        <w:rPr>
          <w:rFonts w:ascii="IRNazanin" w:hAnsi="IRNazanin" w:eastAsia="IRNazanin"/>
          <w:color w:val="111111"/>
          <w:sz w:val="28"/>
          <w:sz w:val="28"/>
          <w:szCs w:val="28"/>
          <w:rtl w:val="true"/>
          <w:lang w:bidi="fa-IR"/>
        </w:rPr>
        <w:t>روایت‌های متعددی دلالت بر رخ دادن ندا در ماه مبارک رمضان می‌کنند و برخی از آن‌ها، ندا را در شب جمعه ـ که روز جمعه آن، برابر با بیست و سوّم ماه مبارک رمضان است ـ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یک حدیث اشاره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مغیره گوید امام جعفر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الصیحة التی فی شهر رمضان تکون لیلة الجمعة لثلاث و عشرین مضین من شهر رمضان؛</w:t>
      </w:r>
      <w:r>
        <w:rPr>
          <w:rStyle w:val="FootnoteAnchor"/>
          <w:rtl w:val="true"/>
        </w:rPr>
        <w:footnoteReference w:id="45"/>
      </w:r>
      <w:r>
        <w:rPr>
          <w:rFonts w:ascii="IRNazanin" w:hAnsi="IRNazanin" w:eastAsia="IRNazanin"/>
          <w:color w:val="111111"/>
          <w:sz w:val="28"/>
          <w:sz w:val="28"/>
          <w:szCs w:val="28"/>
          <w:rtl w:val="true"/>
          <w:lang w:bidi="fa-IR"/>
        </w:rPr>
        <w:t>ندایی که در ماه رمضان رخ می‌دهد، زمان آن شب جمعه، بیست و سوّم ماه رمضان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جهت سند، معتبر است</w:t>
      </w:r>
      <w:r>
        <w:rPr>
          <w:rFonts w:eastAsia="IRNazanin" w:cs="IRNazanin"/>
          <w:color w:val="111111"/>
          <w:sz w:val="28"/>
          <w:szCs w:val="28"/>
          <w:rtl w:val="true"/>
          <w:lang w:bidi="fa-IR"/>
        </w:rPr>
        <w:t>.</w:t>
      </w:r>
      <w:bookmarkStart w:id="90" w:name="pg2623_15589"/>
    </w:p>
    <w:p>
      <w:pPr>
        <w:pStyle w:val="Heading3"/>
        <w:numPr>
          <w:ilvl w:val="2"/>
          <w:numId w:val="1"/>
        </w:numPr>
        <w:rPr/>
      </w:pPr>
      <w:bookmarkStart w:id="91" w:name="__RefHeading___Toc509573_1395250215"/>
      <w:bookmarkStart w:id="92" w:name="_Toc33"/>
      <w:bookmarkEnd w:id="90"/>
      <w:bookmarkEnd w:id="91"/>
      <w:r>
        <w:rPr>
          <w:rtl w:val="true"/>
        </w:rPr>
        <w:t>ب</w:t>
      </w:r>
      <w:r>
        <w:rPr>
          <w:rtl w:val="true"/>
        </w:rPr>
        <w:t xml:space="preserve">) </w:t>
      </w:r>
      <w:r>
        <w:rPr>
          <w:rtl w:val="true"/>
        </w:rPr>
        <w:t>سفیانی</w:t>
      </w:r>
      <w:bookmarkEnd w:id="92"/>
    </w:p>
    <w:p>
      <w:pPr>
        <w:pStyle w:val="Heading4"/>
        <w:numPr>
          <w:ilvl w:val="3"/>
          <w:numId w:val="1"/>
        </w:numPr>
        <w:rPr/>
      </w:pPr>
      <w:bookmarkStart w:id="93" w:name="__RefHeading___Toc509575_1395250215"/>
      <w:bookmarkStart w:id="94" w:name="_Toc34"/>
      <w:bookmarkEnd w:id="93"/>
      <w:r>
        <w:rPr>
          <w:rtl w:val="true"/>
        </w:rPr>
        <w:t>اول</w:t>
      </w:r>
      <w:r>
        <w:rPr>
          <w:rtl w:val="true"/>
        </w:rPr>
        <w:t xml:space="preserve">. </w:t>
      </w:r>
      <w:r>
        <w:rPr>
          <w:rtl w:val="true"/>
        </w:rPr>
        <w:t>حتمی بودن خروج سفیانی</w:t>
      </w:r>
      <w:bookmarkEnd w:id="94"/>
    </w:p>
    <w:p>
      <w:pPr>
        <w:pStyle w:val="BookText"/>
        <w:rPr/>
      </w:pPr>
      <w:r>
        <w:rPr>
          <w:rFonts w:ascii="IRNazanin" w:hAnsi="IRNazanin" w:eastAsia="IRNazanin"/>
          <w:color w:val="111111"/>
          <w:sz w:val="28"/>
          <w:sz w:val="28"/>
          <w:szCs w:val="28"/>
          <w:rtl w:val="true"/>
          <w:lang w:bidi="fa-IR"/>
        </w:rPr>
        <w:t>یکی از نشانه‌های حتمی قیام امام زمان عجل الله تعالی فرجه الشریف خروج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بودن خروج سفیانی با عبارت‌های مختلفی،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لمن المحتوم الذی لابدّ منه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 لابدّ منه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السفیانی حتم من الله و لایکون القائم إلا بسفیانی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از زبان اهل‌بیت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بیان‌گر حتمی و صد در صدی بودن آمدن سفیانی، به عنوان یکی از نشانه‌های قیام حضرت مهدی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خروج سفیانی حتمی است؛ اما برخی خصوصیات آن، چون زمان خروج می‌تواند قابل تغییر و بداء قرار گیرد</w:t>
      </w:r>
      <w:r>
        <w:rPr>
          <w:rFonts w:eastAsia="IRNazanin" w:cs="IRNazanin"/>
          <w:color w:val="111111"/>
          <w:sz w:val="28"/>
          <w:szCs w:val="28"/>
          <w:rtl w:val="true"/>
          <w:lang w:bidi="fa-IR"/>
        </w:rPr>
        <w:t>.</w:t>
      </w:r>
    </w:p>
    <w:p>
      <w:pPr>
        <w:pStyle w:val="Heading4"/>
        <w:numPr>
          <w:ilvl w:val="3"/>
          <w:numId w:val="1"/>
        </w:numPr>
        <w:rPr/>
      </w:pPr>
      <w:bookmarkStart w:id="95" w:name="__RefHeading___Toc509577_1395250215"/>
      <w:bookmarkStart w:id="96" w:name="_Toc35"/>
      <w:bookmarkEnd w:id="95"/>
      <w:r>
        <w:rPr>
          <w:rtl w:val="true"/>
        </w:rPr>
        <w:t>دوّم</w:t>
      </w:r>
      <w:r>
        <w:rPr>
          <w:rtl w:val="true"/>
        </w:rPr>
        <w:t xml:space="preserve">. </w:t>
      </w:r>
      <w:r>
        <w:rPr>
          <w:rtl w:val="true"/>
        </w:rPr>
        <w:t>روش شناسایی سفیانی</w:t>
      </w:r>
      <w:bookmarkEnd w:id="9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سفیانی، نشان‌گر انتساب او به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دو صورت</w:t>
      </w:r>
    </w:p>
    <w:p>
      <w:pPr>
        <w:pStyle w:val="BookText"/>
        <w:rPr/>
      </w:pPr>
      <w:r>
        <w:rPr>
          <w:rFonts w:ascii="IRNazanin" w:hAnsi="IRNazanin" w:eastAsia="IRNazanin"/>
          <w:color w:val="111111"/>
          <w:sz w:val="28"/>
          <w:sz w:val="28"/>
          <w:szCs w:val="28"/>
          <w:rtl w:val="true"/>
          <w:lang w:bidi="fa-IR"/>
        </w:rPr>
        <w:t>می‌تواند قابل تفسیر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سفیانی به خاندان ابوسفیان می‌رسد و واقعاً او از نوادگان ابوسفیان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او را از بنی‌امیه، نسل ابوسفیان و از فرزندان زن جگرخوار</w:t>
      </w:r>
      <w:r>
        <w:rPr>
          <w:rStyle w:val="FootnoteAnchor"/>
          <w:rtl w:val="true"/>
        </w:rPr>
        <w:footnoteReference w:id="49"/>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انتساب سفیانی به خاندان ابوسفیان، توجه دادن مسلمانان به عملکرد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روشی چون ابوسفیان و خاندان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مانند بنی‌امیه ـ که تمام تلاش خود را برای مقابله با اسلام و اهل‌بیت به صورت آشکار و پنهان به کار گرفت ـ نهایت تلاش خود را برای مقابله با حضرت مهدی عجل الله تعالی فرجه الشریف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جلوگیری از بر‌پایی دولت کریمه مهدوی است و به همین دلیل، دست به کشتار پیروان آن حضرت می‌زند و به دنبال دستگیری ایشان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جالبی، امام جعفر صادق علیه السلام</w:t>
      </w:r>
      <w:bookmarkStart w:id="97" w:name="pg2623_15593"/>
    </w:p>
    <w:p>
      <w:pPr>
        <w:pStyle w:val="BookText"/>
        <w:rPr/>
      </w:pPr>
      <w:bookmarkEnd w:id="97"/>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 آل أبی‌سفیان أهل بیتین تعادینا فی الله قلنا صدق الله و قالوا کذب الله قاتل أبوسفیان رسول‌الله و قاتل معاویة علی بن أبی‌طالب علیه السلام و قاتل یزید بن معاویة الحسین بن علی علیه السلام و السفیانی یقاتل القائم عجل الله تعالی فرجه الشریف؛</w:t>
      </w:r>
      <w:r>
        <w:rPr>
          <w:rStyle w:val="FootnoteAnchor"/>
          <w:rtl w:val="true"/>
        </w:rPr>
        <w:footnoteReference w:id="51"/>
      </w:r>
      <w:r>
        <w:rPr>
          <w:rFonts w:ascii="IRNazanin" w:hAnsi="IRNazanin" w:eastAsia="IRNazanin"/>
          <w:color w:val="111111"/>
          <w:sz w:val="28"/>
          <w:sz w:val="28"/>
          <w:szCs w:val="28"/>
          <w:rtl w:val="true"/>
          <w:lang w:bidi="fa-IR"/>
        </w:rPr>
        <w:t>ما و خاندان ابوسفیان، دو خانواده هستیم که به خاطر خداوند با یکدیگر دشمنی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تصدیق کردیم و آنان خداوند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رسول خدا، معاویه با علی بن ابی‌طالب علیه السلام و یزید بن معاویه با حسین بن علی علیه السلام نبرد کرد و سفیانی نیز با قائم عجل الله تعالی فرجه الشریف جنگ خواهد کرد</w:t>
      </w:r>
      <w:r>
        <w:rPr>
          <w:rFonts w:eastAsia="IRNazanin" w:cs="IRNazanin"/>
          <w:color w:val="111111"/>
          <w:sz w:val="28"/>
          <w:szCs w:val="28"/>
          <w:rtl w:val="true"/>
          <w:lang w:bidi="fa-IR"/>
        </w:rPr>
        <w:t>».</w:t>
      </w:r>
    </w:p>
    <w:p>
      <w:pPr>
        <w:pStyle w:val="Heading4"/>
        <w:numPr>
          <w:ilvl w:val="3"/>
          <w:numId w:val="1"/>
        </w:numPr>
        <w:rPr/>
      </w:pPr>
      <w:bookmarkStart w:id="98" w:name="__RefHeading___Toc509579_1395250215"/>
      <w:bookmarkStart w:id="99" w:name="_Toc36"/>
      <w:bookmarkEnd w:id="98"/>
      <w:r>
        <w:rPr>
          <w:rtl w:val="true"/>
        </w:rPr>
        <w:t>سوّم</w:t>
      </w:r>
      <w:r>
        <w:rPr>
          <w:rtl w:val="true"/>
        </w:rPr>
        <w:t xml:space="preserve">. </w:t>
      </w:r>
      <w:r>
        <w:rPr>
          <w:rtl w:val="true"/>
        </w:rPr>
        <w:t>زمان خروج سفیانی</w:t>
      </w:r>
      <w:bookmarkEnd w:id="99"/>
    </w:p>
    <w:p>
      <w:pPr>
        <w:pStyle w:val="BookText"/>
        <w:rPr/>
      </w:pPr>
      <w:r>
        <w:rPr>
          <w:rFonts w:ascii="IRNazanin" w:hAnsi="IRNazanin" w:eastAsia="IRNazanin"/>
          <w:color w:val="111111"/>
          <w:sz w:val="28"/>
          <w:sz w:val="28"/>
          <w:szCs w:val="28"/>
          <w:rtl w:val="true"/>
          <w:lang w:bidi="fa-IR"/>
        </w:rPr>
        <w:t>خروج سفیانی در ماه رجب، همزمان با حرکت یمانی و خراسانی و قبل از قیام حضرت مهدی عجل الله تعالی فرجه الشریف گزارش شده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درباره زمان خروج سفیانی به روایت معتبری اشاره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أعین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bookmarkStart w:id="100" w:name="pg2623_15595"/>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 من المحتوم و خروجه فی رجب و من أول خروجه إلی آخره خمسة عشر شهرا ستة أشهر یقاتل فیها فإذا ملک الکور الخمس ملک تسعة أشهر و لم یزد علیها یوما؛</w:t>
      </w:r>
      <w:r>
        <w:rPr>
          <w:rStyle w:val="FootnoteAnchor"/>
          <w:rtl w:val="true"/>
        </w:rPr>
        <w:footnoteReference w:id="53"/>
      </w:r>
      <w:r>
        <w:rPr>
          <w:rFonts w:ascii="IRNazanin" w:hAnsi="IRNazanin" w:eastAsia="IRNazanin"/>
          <w:color w:val="111111"/>
          <w:sz w:val="28"/>
          <w:sz w:val="28"/>
          <w:szCs w:val="28"/>
          <w:rtl w:val="true"/>
          <w:lang w:bidi="fa-IR"/>
        </w:rPr>
        <w:t>سفیانی از امور حتمی است و خروج او در ماه رجب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خارج شدن تا آخر حرکت او، پانزده ماه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به جنگ می‌پردازد و وقتی بر پنج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 نه ماه حکومت می‌کند و به آن، حتّی یک روز اضافه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در حتمی بودن خروج سفیانی مطرح شد، زمان خروج سفیانی قابل تغییر و بداء است</w:t>
      </w:r>
      <w:r>
        <w:rPr>
          <w:rFonts w:eastAsia="IRNazanin" w:cs="IRNazanin"/>
          <w:color w:val="111111"/>
          <w:sz w:val="28"/>
          <w:szCs w:val="28"/>
          <w:rtl w:val="true"/>
          <w:lang w:bidi="fa-IR"/>
        </w:rPr>
        <w:t>.</w:t>
      </w:r>
    </w:p>
    <w:p>
      <w:pPr>
        <w:pStyle w:val="Heading4"/>
        <w:numPr>
          <w:ilvl w:val="3"/>
          <w:numId w:val="1"/>
        </w:numPr>
        <w:rPr/>
      </w:pPr>
      <w:bookmarkStart w:id="101" w:name="__RefHeading___Toc509581_1395250215"/>
      <w:bookmarkStart w:id="102" w:name="_Toc37"/>
      <w:bookmarkEnd w:id="101"/>
      <w:r>
        <w:rPr>
          <w:rtl w:val="true"/>
        </w:rPr>
        <w:t>چهارم</w:t>
      </w:r>
      <w:r>
        <w:rPr>
          <w:rtl w:val="true"/>
        </w:rPr>
        <w:t xml:space="preserve">. </w:t>
      </w:r>
      <w:r>
        <w:rPr>
          <w:rtl w:val="true"/>
        </w:rPr>
        <w:t>مکان خروج سفیانی</w:t>
      </w:r>
      <w:bookmarkEnd w:id="10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خروج سفیانی از مناطق خشک سرزمین شام خواهد بود و کشورهای سوریه، اردن و فلسطین را به تصرف خود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نام سفیانی سؤال کردم؛ ایشان فرمود</w:t>
      </w:r>
      <w:r>
        <w:rPr>
          <w:rFonts w:eastAsia="IRNazanin" w:cs="IRNazanin"/>
          <w:color w:val="111111"/>
          <w:sz w:val="28"/>
          <w:szCs w:val="28"/>
          <w:rtl w:val="true"/>
          <w:lang w:bidi="fa-IR"/>
        </w:rPr>
        <w:t>:</w:t>
      </w:r>
      <w:bookmarkStart w:id="103" w:name="pg2623_15597"/>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تصنع باسمه إذا ملک کور الشام الخمس دمشق و حمص و فلسطین و الأردن و قنسرین فتوقعوا عند ذلک الفرج …؛ </w:t>
      </w:r>
      <w:r>
        <w:rPr>
          <w:rStyle w:val="FootnoteAnchor"/>
          <w:rtl w:val="true"/>
        </w:rPr>
        <w:footnoteReference w:id="54"/>
      </w:r>
      <w:r>
        <w:rPr>
          <w:rFonts w:ascii="IRNazanin" w:hAnsi="IRNazanin" w:eastAsia="IRNazanin"/>
          <w:color w:val="111111"/>
          <w:sz w:val="28"/>
          <w:sz w:val="28"/>
          <w:szCs w:val="28"/>
          <w:rtl w:val="true"/>
          <w:lang w:bidi="fa-IR"/>
        </w:rPr>
        <w:t>به نام او چه کار داری؟ وقتی او پنج منطقه شام، یعنی دمشق، حمص، فلسطین، اردن و قنسرین را اشغال کرد، در آن هنگام، منتظر گشایش باشید</w:t>
      </w:r>
      <w:r>
        <w:rPr>
          <w:rFonts w:eastAsia="IRNazanin" w:cs="IRNazanin"/>
          <w:color w:val="111111"/>
          <w:sz w:val="28"/>
          <w:szCs w:val="28"/>
          <w:rtl w:val="true"/>
          <w:lang w:bidi="fa-IR"/>
        </w:rPr>
        <w:t>.»</w:t>
      </w:r>
    </w:p>
    <w:p>
      <w:pPr>
        <w:pStyle w:val="Heading4"/>
        <w:numPr>
          <w:ilvl w:val="3"/>
          <w:numId w:val="1"/>
        </w:numPr>
        <w:rPr/>
      </w:pPr>
      <w:bookmarkStart w:id="104" w:name="__RefHeading___Toc509583_1395250215"/>
      <w:bookmarkStart w:id="105" w:name="_Toc38"/>
      <w:bookmarkEnd w:id="104"/>
      <w:r>
        <w:rPr>
          <w:rtl w:val="true"/>
        </w:rPr>
        <w:t>پنجم</w:t>
      </w:r>
      <w:r>
        <w:rPr>
          <w:rtl w:val="true"/>
        </w:rPr>
        <w:t xml:space="preserve">. </w:t>
      </w:r>
      <w:r>
        <w:rPr>
          <w:rtl w:val="true"/>
        </w:rPr>
        <w:t>اقدام‌های سفیانی</w:t>
      </w:r>
      <w:bookmarkEnd w:id="10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در برخی روایت‌ها به آن اشاره شده است، سفیانی ابتدا بر منطقه شام حاکم می‌شود و رقیبان را از میان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راه عراق، درگیر جنگی در شمال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در آن نبرد، صد‌هزار نفر از ستمگران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سفیانی حمله خود به عراق را آغاز می‌کند و در کوفه و اطراف آن، دست به کشتار و غارت شیعیان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که با خبر می‌شود حضرت مهدی عجل الله تعالی فرجه الشریف در مدینه است، برای مقابله با ایشان، سپاهی به مدینه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حضرت مهدی عجل الله تعالی فرجه الشریف از</w:t>
      </w:r>
      <w:bookmarkStart w:id="106" w:name="pg2623_15598"/>
    </w:p>
    <w:p>
      <w:pPr>
        <w:pStyle w:val="BookText"/>
        <w:rPr/>
      </w:pPr>
      <w:bookmarkEnd w:id="106"/>
      <w:r>
        <w:rPr>
          <w:rFonts w:ascii="IRNazanin" w:hAnsi="IRNazanin" w:eastAsia="IRNazanin"/>
          <w:color w:val="111111"/>
          <w:sz w:val="28"/>
          <w:sz w:val="28"/>
          <w:szCs w:val="28"/>
          <w:rtl w:val="true"/>
          <w:lang w:bidi="fa-IR"/>
        </w:rPr>
        <w:t>مدینه به سوی مکّه رهسپار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سفیانی که حضرت را در مدینه نمی‌یابند، دست به غارت شهر می‌زنند و سپس به سوی مکّه حرکت می‌کنند که در میان راه، در سرزمین بیداء گرفتار می‌شوند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روایتی که تفسیر عیاشی آن را از امام محمد باقر علیه السلام نقل کرده، به کشته شدن سفیانی در سرزمین شام؛ به دست حضرت مهدی عجل الله تعالی فرجه الشریف و پیروان ایشان اشاره شده است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07" w:name="__RefHeading___Toc509585_1395250215"/>
      <w:bookmarkStart w:id="108" w:name="_Toc39"/>
      <w:bookmarkEnd w:id="107"/>
      <w:r>
        <w:rPr>
          <w:rtl w:val="true"/>
        </w:rPr>
        <w:t>ج</w:t>
      </w:r>
      <w:r>
        <w:rPr>
          <w:rtl w:val="true"/>
        </w:rPr>
        <w:t xml:space="preserve">) </w:t>
      </w:r>
      <w:r>
        <w:rPr>
          <w:rtl w:val="true"/>
        </w:rPr>
        <w:t>خسف بیداء</w:t>
      </w:r>
      <w:bookmarkEnd w:id="10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نشانه‌های حتمی قیام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خسف به معنای فرو رفتن</w:t>
      </w:r>
      <w:r>
        <w:rPr>
          <w:rStyle w:val="FootnoteAnchor"/>
          <w:rtl w:val="true"/>
        </w:rPr>
        <w:footnoteReference w:id="58"/>
      </w:r>
      <w:r>
        <w:rPr>
          <w:rFonts w:ascii="IRNazanin" w:hAnsi="IRNazanin" w:eastAsia="IRNazanin"/>
          <w:color w:val="111111"/>
          <w:sz w:val="28"/>
          <w:sz w:val="28"/>
          <w:szCs w:val="28"/>
          <w:rtl w:val="true"/>
          <w:lang w:bidi="fa-IR"/>
        </w:rPr>
        <w:t>و بیداء، نام سرزمینی بیابانی و خالی از آب و گیاه، میان مکّه و مدینه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مقصود از فرو رفتن در سرزمین بیداء، حادثه‌ای است که برای سپاه سفیانی در آن منطقه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زمانی که برای دستگیری حضرت مهدی عجل الله تعالی فرجه الشریف راهی مکه می‌شوند، برای استراحت در منطقه بیداء توقف می‌کنند که از آسمان به زمین بیداء دستور داده می‌شود تا آنان را در خود فرو برد و جز چند نفر برای عبرت دیگران، بقیه لشگر سفیانی به زمین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زیبا و طولانی که با سندهای مختلف و معتبر، در کتاب غیبت نعمانی آمده و از جابر بن یزید جعفی از امام محمد باقر علیه السلام نقل شده است، این حادثه را در کنار سایر حوادث دوره ظهور مطرح می‌کند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ابوالحسن الرضا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بکیر حدیثی را نقل می‌کند و آن را به تأویل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را خدمت شما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حدیث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بکیر می‌گوید عبید بن زراره برای من حدیثی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محمد بن عبدالله بن حسن نزد امام جعفر صادق علیه السلام بودم که فردی از اصحاب ما وارد شد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قیام کرده است و مردم همراه او شده‌اند؛ درباره همراهی با او</w:t>
      </w:r>
      <w:bookmarkStart w:id="109" w:name="pg2623_15602"/>
    </w:p>
    <w:p>
      <w:pPr>
        <w:pStyle w:val="BookText"/>
        <w:rPr/>
      </w:pPr>
      <w:bookmarkEnd w:id="109"/>
      <w:r>
        <w:rPr>
          <w:rFonts w:ascii="IRNazanin" w:hAnsi="IRNazanin" w:eastAsia="IRNazanin"/>
          <w:color w:val="111111"/>
          <w:sz w:val="28"/>
          <w:sz w:val="28"/>
          <w:szCs w:val="28"/>
          <w:rtl w:val="true"/>
          <w:lang w:bidi="fa-IR"/>
        </w:rPr>
        <w:t>چه می‌فرمایید؟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آسمان و زمین آرامند آرام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ادعای مهدویت می‌کند با او همراهی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به این صورت است که تا آسمان و زمین آرامند قیامی نیست، پس قائمی وجود ندارد و خروجی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همان است که عبید بن زراره گفت؛ ولی تأویل ابن بکیر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ابوعبدالله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مادامی که آسمان از ندا و زمین از خسف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10" w:name="__RefHeading___Toc509587_1395250215"/>
      <w:bookmarkStart w:id="111" w:name="_Toc40"/>
      <w:bookmarkEnd w:id="110"/>
      <w:r>
        <w:rPr>
          <w:rtl w:val="true"/>
        </w:rPr>
        <w:t>د</w:t>
      </w:r>
      <w:r>
        <w:rPr>
          <w:rtl w:val="true"/>
        </w:rPr>
        <w:t xml:space="preserve">) </w:t>
      </w:r>
      <w:r>
        <w:rPr>
          <w:rtl w:val="true"/>
        </w:rPr>
        <w:t>یمانی</w:t>
      </w:r>
      <w:bookmarkEnd w:id="111"/>
    </w:p>
    <w:p>
      <w:pPr>
        <w:pStyle w:val="Heading4"/>
        <w:numPr>
          <w:ilvl w:val="3"/>
          <w:numId w:val="1"/>
        </w:numPr>
        <w:rPr/>
      </w:pPr>
      <w:bookmarkStart w:id="112" w:name="__RefHeading___Toc509589_1395250215"/>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یکی از نشانه‌های حتمی ظهور حضرت مهدی عجل الله تعالی فرجه الشریف، خروج یمانی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حنظله از امام جعفر صادق علیه السلام نقل کرده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قیام القائم خمس علامات محتومات الیمانی و السفیانی و الصیحة و قتل النفس الزکیة و</w:t>
      </w:r>
      <w:bookmarkStart w:id="114" w:name="pg2623_15604"/>
    </w:p>
    <w:p>
      <w:pPr>
        <w:pStyle w:val="BookText"/>
        <w:rPr/>
      </w:pPr>
      <w:bookmarkEnd w:id="114"/>
      <w:r>
        <w:rPr>
          <w:rFonts w:ascii="IRNazanin" w:hAnsi="IRNazanin" w:eastAsia="IRNazanin"/>
          <w:color w:val="111111"/>
          <w:sz w:val="28"/>
          <w:sz w:val="28"/>
          <w:szCs w:val="28"/>
          <w:rtl w:val="true"/>
          <w:lang w:bidi="fa-IR"/>
        </w:rPr>
        <w:t>الخسف بالبیداء؛</w:t>
      </w:r>
      <w:r>
        <w:rPr>
          <w:rStyle w:val="FootnoteAnchor"/>
          <w:rtl w:val="true"/>
        </w:rPr>
        <w:footnoteReference w:id="62"/>
      </w:r>
      <w:r>
        <w:rPr>
          <w:rFonts w:ascii="IRNazanin" w:hAnsi="IRNazanin" w:eastAsia="IRNazanin"/>
          <w:color w:val="111111"/>
          <w:sz w:val="28"/>
          <w:sz w:val="28"/>
          <w:szCs w:val="28"/>
          <w:rtl w:val="true"/>
          <w:lang w:bidi="fa-IR"/>
        </w:rPr>
        <w:t>پیش از قیام قائم عجل الله تعالی فرجه الشریف پنج نشانه حتمی یمانی، سفیانی، صیحه، قتل نفس زکیه و خسف بیداء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جهت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نیز به حتمی بودن این نشانه اشاره شده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البته حتمی بودن خروج یمانی دلالت بر حتمی بودن خصوصیات خروج او، مانند زمان خروجش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درباره یمانی از روایت‌های اهل‌بیت علیهم السلام استفاده می‌شود، به شرح ذیل است</w:t>
      </w:r>
      <w:r>
        <w:rPr>
          <w:rFonts w:eastAsia="IRNazanin" w:cs="IRNazanin"/>
          <w:color w:val="111111"/>
          <w:sz w:val="28"/>
          <w:szCs w:val="28"/>
          <w:rtl w:val="true"/>
          <w:lang w:bidi="fa-IR"/>
        </w:rPr>
        <w:t>.</w:t>
      </w:r>
    </w:p>
    <w:p>
      <w:pPr>
        <w:pStyle w:val="Heading4"/>
        <w:numPr>
          <w:ilvl w:val="3"/>
          <w:numId w:val="1"/>
        </w:numPr>
        <w:rPr/>
      </w:pPr>
      <w:bookmarkStart w:id="115" w:name="__RefHeading___Toc509591_1395250215"/>
      <w:bookmarkStart w:id="116" w:name="_Toc42"/>
      <w:bookmarkEnd w:id="115"/>
      <w:r>
        <w:rPr>
          <w:rtl w:val="true"/>
        </w:rPr>
        <w:t>اول</w:t>
      </w:r>
      <w:r>
        <w:rPr>
          <w:rtl w:val="true"/>
        </w:rPr>
        <w:t xml:space="preserve">. </w:t>
      </w:r>
      <w:r>
        <w:rPr>
          <w:rtl w:val="true"/>
        </w:rPr>
        <w:t>مکان خروج یمانی</w:t>
      </w:r>
      <w:bookmarkEnd w:id="116"/>
    </w:p>
    <w:p>
      <w:pPr>
        <w:pStyle w:val="BookText"/>
        <w:rPr/>
      </w:pPr>
      <w:r>
        <w:rPr>
          <w:rFonts w:ascii="IRNazanin" w:hAnsi="IRNazanin" w:eastAsia="IRNazanin"/>
          <w:color w:val="111111"/>
          <w:sz w:val="28"/>
          <w:sz w:val="28"/>
          <w:szCs w:val="28"/>
          <w:rtl w:val="true"/>
          <w:lang w:bidi="fa-IR"/>
        </w:rPr>
        <w:t>یمانی ـ چنان‌که از نامش پیدا است ـ از منطقه یمن خروج می‌کند و به یاری حضرت مهدی عجل الله تعالی فرجه الشریف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دلالت کلمه یمانی، چند حدیث به صراحت این مطلب را مطرح کرده‌اند که به یک روایت اشاره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مسلم ثقفی نقل شده که امام محمد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السفیانی من</w:t>
      </w:r>
      <w:bookmarkStart w:id="117" w:name="pg2623_15606"/>
    </w:p>
    <w:p>
      <w:pPr>
        <w:pStyle w:val="BookText"/>
        <w:rPr/>
      </w:pPr>
      <w:bookmarkEnd w:id="117"/>
      <w:r>
        <w:rPr>
          <w:rFonts w:ascii="IRNazanin" w:hAnsi="IRNazanin" w:eastAsia="IRNazanin"/>
          <w:color w:val="111111"/>
          <w:sz w:val="28"/>
          <w:sz w:val="28"/>
          <w:szCs w:val="28"/>
          <w:rtl w:val="true"/>
          <w:lang w:bidi="fa-IR"/>
        </w:rPr>
        <w:t xml:space="preserve">الشام و خروج الیمانی من الیمن و …؛ </w:t>
      </w:r>
      <w:r>
        <w:rPr>
          <w:rStyle w:val="FootnoteAnchor"/>
          <w:rtl w:val="true"/>
        </w:rPr>
        <w:footnoteReference w:id="64"/>
      </w:r>
      <w:r>
        <w:rPr>
          <w:rFonts w:ascii="IRNazanin" w:hAnsi="IRNazanin" w:eastAsia="IRNazanin"/>
          <w:color w:val="111111"/>
          <w:sz w:val="28"/>
          <w:sz w:val="28"/>
          <w:szCs w:val="28"/>
          <w:rtl w:val="true"/>
          <w:lang w:bidi="fa-IR"/>
        </w:rPr>
        <w:t>خروج سفیانی از شام و خروج یمانی از منطقه یمن است</w:t>
      </w:r>
      <w:r>
        <w:rPr>
          <w:rFonts w:eastAsia="IRNazanin" w:cs="IRNazanin"/>
          <w:color w:val="111111"/>
          <w:sz w:val="28"/>
          <w:szCs w:val="28"/>
          <w:rtl w:val="true"/>
          <w:lang w:bidi="fa-IR"/>
        </w:rPr>
        <w:t>.»</w:t>
      </w:r>
    </w:p>
    <w:p>
      <w:pPr>
        <w:pStyle w:val="Heading4"/>
        <w:numPr>
          <w:ilvl w:val="3"/>
          <w:numId w:val="1"/>
        </w:numPr>
        <w:rPr/>
      </w:pPr>
      <w:bookmarkStart w:id="118" w:name="__RefHeading___Toc509593_1395250215"/>
      <w:bookmarkStart w:id="119" w:name="_Toc43"/>
      <w:bookmarkEnd w:id="118"/>
      <w:r>
        <w:rPr>
          <w:rtl w:val="true"/>
        </w:rPr>
        <w:t>دوّم</w:t>
      </w:r>
      <w:r>
        <w:rPr>
          <w:rtl w:val="true"/>
        </w:rPr>
        <w:t xml:space="preserve">. </w:t>
      </w:r>
      <w:r>
        <w:rPr>
          <w:rtl w:val="true"/>
        </w:rPr>
        <w:t>زمان خروج یمانی</w:t>
      </w:r>
      <w:bookmarkEnd w:id="11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یمانی همزمان با خروج سفیانی و خراسانی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ابوبصیر از امام محمد باقر علیه السلام نقل کرده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السفیانی و الیمانی و الخراسانی فی سنة واحدة فی شهر واحد فی یوم واحد نظام کنظام الخرز یتبع بعضه بعضا …؛ </w:t>
      </w:r>
      <w:r>
        <w:rPr>
          <w:rStyle w:val="FootnoteAnchor"/>
          <w:rtl w:val="true"/>
        </w:rPr>
        <w:footnoteReference w:id="65"/>
      </w:r>
      <w:r>
        <w:rPr>
          <w:rFonts w:ascii="IRNazanin" w:hAnsi="IRNazanin" w:eastAsia="IRNazanin"/>
          <w:color w:val="111111"/>
          <w:sz w:val="28"/>
          <w:sz w:val="28"/>
          <w:szCs w:val="28"/>
          <w:rtl w:val="true"/>
          <w:lang w:bidi="fa-IR"/>
        </w:rPr>
        <w:t>خروج سفیانی و یمانی و خراسانی در یک سال و در یک ماه و در یک روز خواهد بود؛ مانند دانه‌های تسبیح که برخی به دنبال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روایت های مشابه، بیانگر این مطلب هستند که آنان، مقدمات خروج را از قبل آماده کرده‌اند و ممکن است این امر، در زمان‌های متفاوتی باشد؛ ولی با خروج یکی از آنان، دیگران حرکت خود را شروع می‌کنند</w:t>
      </w:r>
      <w:r>
        <w:rPr>
          <w:rFonts w:eastAsia="IRNazanin" w:cs="IRNazanin"/>
          <w:color w:val="111111"/>
          <w:sz w:val="28"/>
          <w:szCs w:val="28"/>
          <w:rtl w:val="true"/>
          <w:lang w:bidi="fa-IR"/>
        </w:rPr>
        <w:t>.</w:t>
      </w:r>
      <w:bookmarkStart w:id="120" w:name="pg2623_15608"/>
    </w:p>
    <w:p>
      <w:pPr>
        <w:pStyle w:val="Heading4"/>
        <w:numPr>
          <w:ilvl w:val="3"/>
          <w:numId w:val="1"/>
        </w:numPr>
        <w:rPr/>
      </w:pPr>
      <w:bookmarkStart w:id="121" w:name="__RefHeading___Toc509595_1395250215"/>
      <w:bookmarkStart w:id="122" w:name="_Toc44"/>
      <w:bookmarkEnd w:id="120"/>
      <w:bookmarkEnd w:id="121"/>
      <w:r>
        <w:rPr>
          <w:rtl w:val="true"/>
        </w:rPr>
        <w:t>سوّم</w:t>
      </w:r>
      <w:r>
        <w:rPr>
          <w:rtl w:val="true"/>
        </w:rPr>
        <w:t xml:space="preserve">. </w:t>
      </w:r>
      <w:r>
        <w:rPr>
          <w:rtl w:val="true"/>
        </w:rPr>
        <w:t>نسب یمانی</w:t>
      </w:r>
      <w:bookmarkEnd w:id="12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یمانی از فرزندان زید بن علی بن حسین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امام جعفرصادق علیه السلام دعایی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محمد مدائنی به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آیا برای خود دعا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نور آل‌محمّد و جلودار آنان و انتقام گیرنده از دشمنان به امر خداوند،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چه وقت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آن کسی که آفرینش و تدبیر در دست اوست،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محمد مجدداً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آن، قبل از آمدنش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نشانه‌های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پرچمی از مشرق و پرچمی از مغرب و فتنه‌ای که اهل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می‌گیرد و قیام مردی از فرزندان عمویم زید از یمن و …</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البته این حدیث در بیان این موضوع، منفرد است و از جهت سند، ضعیف محسوب می‌شود</w:t>
      </w:r>
      <w:r>
        <w:rPr>
          <w:rFonts w:eastAsia="IRNazanin" w:cs="IRNazanin"/>
          <w:color w:val="111111"/>
          <w:sz w:val="28"/>
          <w:szCs w:val="28"/>
          <w:rtl w:val="true"/>
          <w:lang w:bidi="fa-IR"/>
        </w:rPr>
        <w:t>.</w:t>
      </w:r>
      <w:bookmarkStart w:id="123" w:name="pg2623_15610"/>
    </w:p>
    <w:p>
      <w:pPr>
        <w:pStyle w:val="Heading4"/>
        <w:numPr>
          <w:ilvl w:val="3"/>
          <w:numId w:val="1"/>
        </w:numPr>
        <w:rPr/>
      </w:pPr>
      <w:bookmarkStart w:id="124" w:name="__RefHeading___Toc509597_1395250215"/>
      <w:bookmarkStart w:id="125" w:name="_Toc45"/>
      <w:bookmarkEnd w:id="123"/>
      <w:bookmarkEnd w:id="124"/>
      <w:r>
        <w:rPr>
          <w:rtl w:val="true"/>
        </w:rPr>
        <w:t>چهارم</w:t>
      </w:r>
      <w:r>
        <w:rPr>
          <w:rtl w:val="true"/>
        </w:rPr>
        <w:t xml:space="preserve">. </w:t>
      </w:r>
      <w:r>
        <w:rPr>
          <w:rtl w:val="true"/>
        </w:rPr>
        <w:t>عملکرد یمانی</w:t>
      </w:r>
      <w:bookmarkEnd w:id="12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مناطقی که مردم آن، بنابر چند روایت، برای یاری امام مهدی عجل الله تعالی فرجه الشریف برمی‌خیزند، منطقه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نقل شده است که در وصف اهل یمن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رقیقة قلوبهم راسخ إیمانهم و منهم المنصور یخرج فی سبعین ألفا ینصر خلفی و خلف وصیی حمائل سیوفهم المسک …؛ </w:t>
      </w:r>
      <w:r>
        <w:rPr>
          <w:rStyle w:val="FootnoteAnchor"/>
          <w:rtl w:val="true"/>
        </w:rPr>
        <w:footnoteReference w:id="67"/>
      </w:r>
      <w:r>
        <w:rPr>
          <w:rFonts w:ascii="IRNazanin" w:hAnsi="IRNazanin" w:eastAsia="IRNazanin"/>
          <w:color w:val="111111"/>
          <w:sz w:val="28"/>
          <w:sz w:val="28"/>
          <w:szCs w:val="28"/>
          <w:rtl w:val="true"/>
          <w:lang w:bidi="fa-IR"/>
        </w:rPr>
        <w:t>اهل یمن قومی هستند که دل‌هایشان نرم و ایمانشان استوار است و از میان آنان، منصور با هفتاد هزار نفر خارج می‌شود و جانشین من و جانشین وصی مرا یاری می‌کنند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چند روایت، یمانی به سوی حق دعوت می‌کند و پرچم او هدایت‌گر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بکر بن محمد أزدی از امام جعفر صادق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الثلاثة السفیانی و الخراسانی و الیمانی فی سنة واحدة فی شهر واحد فی یوم واحد و لیس فیها رایة أهدی من رایة الیمانی لأنه یدعو إلی الحق؛</w:t>
      </w:r>
      <w:r>
        <w:rPr>
          <w:rStyle w:val="FootnoteAnchor"/>
          <w:rtl w:val="true"/>
        </w:rPr>
        <w:footnoteReference w:id="68"/>
      </w:r>
      <w:r>
        <w:rPr>
          <w:rFonts w:ascii="IRNazanin" w:hAnsi="IRNazanin" w:eastAsia="IRNazanin"/>
          <w:color w:val="111111"/>
          <w:sz w:val="28"/>
          <w:sz w:val="28"/>
          <w:szCs w:val="28"/>
          <w:rtl w:val="true"/>
          <w:lang w:bidi="fa-IR"/>
        </w:rPr>
        <w:t>خروج سه</w:t>
      </w:r>
      <w:bookmarkStart w:id="126" w:name="pg2623_15612"/>
    </w:p>
    <w:p>
      <w:pPr>
        <w:pStyle w:val="BookText"/>
        <w:rPr/>
      </w:pPr>
      <w:bookmarkEnd w:id="126"/>
      <w:r>
        <w:rPr>
          <w:rFonts w:ascii="IRNazanin" w:hAnsi="IRNazanin" w:eastAsia="IRNazanin"/>
          <w:color w:val="111111"/>
          <w:sz w:val="28"/>
          <w:sz w:val="28"/>
          <w:szCs w:val="28"/>
          <w:rtl w:val="true"/>
          <w:lang w:bidi="fa-IR"/>
        </w:rPr>
        <w:t>گروهِ سفیانی و خراسانی و یمانی در یک سال، در یک ماه و در یک روز خواهد بود و در میان این سه، پرچمی هدایت یافته‌تر از پرچم یمانی نیست؛ چون او به سوی حق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یمانی با سفیانی به مقابله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سفیانی را نزد امام جعفر صادق علیه السلامبر زبان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یخرج ذلک و لما یخرج کاسر عینیه بصنعاء؛</w:t>
      </w:r>
      <w:r>
        <w:rPr>
          <w:rStyle w:val="FootnoteAnchor"/>
          <w:rtl w:val="true"/>
        </w:rPr>
        <w:footnoteReference w:id="69"/>
      </w:r>
      <w:r>
        <w:rPr>
          <w:rFonts w:ascii="IRNazanin" w:hAnsi="IRNazanin" w:eastAsia="IRNazanin"/>
          <w:color w:val="111111"/>
          <w:sz w:val="28"/>
          <w:sz w:val="28"/>
          <w:szCs w:val="28"/>
          <w:rtl w:val="true"/>
          <w:lang w:bidi="fa-IR"/>
        </w:rPr>
        <w:t xml:space="preserve">چگونه او خروج می‌کند، در حالی که در آورنده چشمانش، هنوز از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کشور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نکرده است</w:t>
      </w:r>
      <w:r>
        <w:rPr>
          <w:rFonts w:eastAsia="IRNazanin" w:cs="IRNazanin"/>
          <w:color w:val="111111"/>
          <w:sz w:val="28"/>
          <w:szCs w:val="28"/>
          <w:rtl w:val="true"/>
          <w:lang w:bidi="fa-IR"/>
        </w:rPr>
        <w:t>».</w:t>
      </w:r>
    </w:p>
    <w:p>
      <w:pPr>
        <w:pStyle w:val="Heading3"/>
        <w:numPr>
          <w:ilvl w:val="2"/>
          <w:numId w:val="1"/>
        </w:numPr>
        <w:rPr/>
      </w:pPr>
      <w:bookmarkStart w:id="127" w:name="__RefHeading___Toc509599_1395250215"/>
      <w:bookmarkStart w:id="128" w:name="_Toc46"/>
      <w:bookmarkEnd w:id="127"/>
      <w:r>
        <w:rPr>
          <w:rtl w:val="true"/>
        </w:rPr>
        <w:t>ه</w:t>
      </w:r>
      <w:r>
        <w:rPr>
          <w:rtl w:val="true"/>
        </w:rPr>
        <w:t xml:space="preserve">) </w:t>
      </w:r>
      <w:r>
        <w:rPr>
          <w:rtl w:val="true"/>
        </w:rPr>
        <w:t>قتل نفس زکیه</w:t>
      </w:r>
      <w:bookmarkEnd w:id="128"/>
    </w:p>
    <w:p>
      <w:pPr>
        <w:pStyle w:val="Heading4"/>
        <w:numPr>
          <w:ilvl w:val="3"/>
          <w:numId w:val="1"/>
        </w:numPr>
        <w:rPr/>
      </w:pPr>
      <w:bookmarkStart w:id="129" w:name="__RefHeading___Toc509601_1395250215"/>
      <w:bookmarkStart w:id="130" w:name="_Toc47"/>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یکی از علامت‌های قبل از قیام حضرت مهدی عجل الله تعالی فرجه الشریف که در چند حدیث مطرح شده، کشته شدن انسان پاکی میان رکن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آن زمان، کشته شدن این شخص، امر مهمی خواهد بود؛ به صورتی که همگان، از آن آگاه می‌شوند و به همین دلیل، به عنوان نشانه معرفی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محمد بن مسلم از امام محمد</w:t>
      </w:r>
      <w:bookmarkStart w:id="131" w:name="pg2623_15614"/>
    </w:p>
    <w:p>
      <w:pPr>
        <w:pStyle w:val="BookText"/>
        <w:rPr/>
      </w:pPr>
      <w:bookmarkEnd w:id="131"/>
      <w:r>
        <w:rPr>
          <w:rFonts w:ascii="IRNazanin" w:hAnsi="IRNazanin" w:eastAsia="IRNazanin"/>
          <w:color w:val="111111"/>
          <w:sz w:val="28"/>
          <w:sz w:val="28"/>
          <w:szCs w:val="28"/>
          <w:rtl w:val="true"/>
          <w:lang w:bidi="fa-IR"/>
        </w:rPr>
        <w:t>باقر علیه السلام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شما اهل‌بیت چه وقت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علامت‌هایی را مطرح می‌کنند که یکی از آن‌ها قتل نفس 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قتل غلام من آل‌محمد علیهم السلام بین الرکن و المقام اسمه محمد بن الحسن النفس الزکیة …؛ </w:t>
      </w:r>
      <w:r>
        <w:rPr>
          <w:rStyle w:val="FootnoteAnchor"/>
          <w:rtl w:val="true"/>
        </w:rPr>
        <w:footnoteReference w:id="70"/>
      </w:r>
      <w:r>
        <w:rPr>
          <w:rFonts w:ascii="IRNazanin" w:hAnsi="IRNazanin" w:eastAsia="IRNazanin"/>
          <w:color w:val="111111"/>
          <w:sz w:val="28"/>
          <w:sz w:val="28"/>
          <w:szCs w:val="28"/>
          <w:rtl w:val="true"/>
          <w:lang w:bidi="fa-IR"/>
        </w:rPr>
        <w:t>و کشته شدن شخصی از خاندان پیامبر علیهم السلام میان رکن و مقام که نام او محمد بن حسن است و او همان نفس زکیه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نکاتی درباره قتل نفس زکیه که از روایت‌های اهل‌بیت علیهم السلام به دست می‌آید، اشاره می‌شود</w:t>
      </w:r>
      <w:r>
        <w:rPr>
          <w:rFonts w:eastAsia="IRNazanin" w:cs="IRNazanin"/>
          <w:color w:val="111111"/>
          <w:sz w:val="28"/>
          <w:szCs w:val="28"/>
          <w:rtl w:val="true"/>
          <w:lang w:bidi="fa-IR"/>
        </w:rPr>
        <w:t>.</w:t>
      </w:r>
    </w:p>
    <w:p>
      <w:pPr>
        <w:pStyle w:val="Heading4"/>
        <w:numPr>
          <w:ilvl w:val="3"/>
          <w:numId w:val="1"/>
        </w:numPr>
        <w:rPr/>
      </w:pPr>
      <w:bookmarkStart w:id="132" w:name="__RefHeading___Toc509603_1395250215"/>
      <w:bookmarkStart w:id="133" w:name="_Toc48"/>
      <w:bookmarkEnd w:id="132"/>
      <w:r>
        <w:rPr>
          <w:rtl w:val="true"/>
        </w:rPr>
        <w:t>اول</w:t>
      </w:r>
      <w:r>
        <w:rPr>
          <w:rtl w:val="true"/>
        </w:rPr>
        <w:t xml:space="preserve">. </w:t>
      </w:r>
      <w:r>
        <w:rPr>
          <w:rtl w:val="true"/>
        </w:rPr>
        <w:t>حتمی بودن قتل نفس زکیه</w:t>
      </w:r>
      <w:bookmarkEnd w:id="133"/>
    </w:p>
    <w:p>
      <w:pPr>
        <w:pStyle w:val="BookText"/>
        <w:rPr/>
      </w:pPr>
      <w:r>
        <w:rPr>
          <w:rFonts w:ascii="IRNazanin" w:hAnsi="IRNazanin" w:eastAsia="IRNazanin"/>
          <w:color w:val="111111"/>
          <w:sz w:val="28"/>
          <w:sz w:val="28"/>
          <w:szCs w:val="28"/>
          <w:rtl w:val="true"/>
          <w:lang w:bidi="fa-IR"/>
        </w:rPr>
        <w:t xml:space="preserve">چندین روایت با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رخ دادن قتل نفس زکیه را حتمی دانسته‌اند که به دو مورد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جعفر صادق علیه السلام ضمن شمارش امور حتمی قبل از قیام حضرت مهدی عجل الله تعالی فرجه الشریف،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قتل</w:t>
      </w:r>
      <w:bookmarkStart w:id="134" w:name="pg2623_15616"/>
    </w:p>
    <w:p>
      <w:pPr>
        <w:pStyle w:val="BookText"/>
        <w:rPr/>
      </w:pPr>
      <w:bookmarkEnd w:id="134"/>
      <w:r>
        <w:rPr>
          <w:rFonts w:ascii="IRNazanin" w:hAnsi="IRNazanin" w:eastAsia="IRNazanin"/>
          <w:color w:val="111111"/>
          <w:sz w:val="28"/>
          <w:sz w:val="28"/>
          <w:szCs w:val="28"/>
          <w:rtl w:val="true"/>
          <w:lang w:bidi="fa-IR"/>
        </w:rPr>
        <w:t xml:space="preserve">النفس الزکیة من المحتوم …؛ </w:t>
      </w:r>
      <w:r>
        <w:rPr>
          <w:rStyle w:val="FootnoteAnchor"/>
          <w:rtl w:val="true"/>
        </w:rPr>
        <w:footnoteReference w:id="71"/>
      </w:r>
      <w:r>
        <w:rPr>
          <w:rFonts w:ascii="IRNazanin" w:hAnsi="IRNazanin" w:eastAsia="IRNazanin"/>
          <w:color w:val="111111"/>
          <w:sz w:val="28"/>
          <w:sz w:val="28"/>
          <w:szCs w:val="28"/>
          <w:rtl w:val="true"/>
          <w:lang w:bidi="fa-IR"/>
        </w:rPr>
        <w:t>و کشته شدن نفس زکیه از امور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جهت سند،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المحتوم الذی لابدّ أن یکون من قبل قیام القائم خروج السفیانی و خسف بالبیداء و قتل النفس الزکیة و المنادی من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امور حتمی که به ناچار، قبل از قیام قائم عجل الله تعالی فرجه الشریف خواهد بود، خروج سفیانی و خسف بیداء و قتل نفس زکیه و ندا دهنده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جهت سند، معتبر است</w:t>
      </w:r>
      <w:r>
        <w:rPr>
          <w:rFonts w:eastAsia="IRNazanin" w:cs="IRNazanin"/>
          <w:color w:val="111111"/>
          <w:sz w:val="28"/>
          <w:szCs w:val="28"/>
          <w:rtl w:val="true"/>
          <w:lang w:bidi="fa-IR"/>
        </w:rPr>
        <w:t>.</w:t>
      </w:r>
    </w:p>
    <w:p>
      <w:pPr>
        <w:pStyle w:val="Heading4"/>
        <w:numPr>
          <w:ilvl w:val="3"/>
          <w:numId w:val="1"/>
        </w:numPr>
        <w:rPr/>
      </w:pPr>
      <w:bookmarkStart w:id="135" w:name="__RefHeading___Toc509605_1395250215"/>
      <w:bookmarkStart w:id="136" w:name="_Toc49"/>
      <w:bookmarkEnd w:id="135"/>
      <w:r>
        <w:rPr>
          <w:rtl w:val="true"/>
        </w:rPr>
        <w:t>دوّم</w:t>
      </w:r>
      <w:r>
        <w:rPr>
          <w:rtl w:val="true"/>
        </w:rPr>
        <w:t xml:space="preserve">. </w:t>
      </w:r>
      <w:r>
        <w:rPr>
          <w:rtl w:val="true"/>
        </w:rPr>
        <w:t>زمان و مکان کشته شدن نفس زکیه</w:t>
      </w:r>
      <w:bookmarkEnd w:id="136"/>
    </w:p>
    <w:p>
      <w:pPr>
        <w:pStyle w:val="BookText"/>
        <w:rPr/>
      </w:pPr>
      <w:r>
        <w:rPr>
          <w:rFonts w:ascii="IRNazanin" w:hAnsi="IRNazanin" w:eastAsia="IRNazanin"/>
          <w:color w:val="111111"/>
          <w:sz w:val="28"/>
          <w:sz w:val="28"/>
          <w:szCs w:val="28"/>
          <w:rtl w:val="true"/>
          <w:lang w:bidi="fa-IR"/>
        </w:rPr>
        <w:t>بنابر آنچه از روایات اهل بیت علیهم السلام استفاده می‌شود، نفس زکیه کنار کعبه، میان رکن و مقام حضرت ابراهیم و پانزده شب قبل از قیام حضرت مهدی عجل الله تعالی فرجه الشریف به شهادت می‌رسد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عبایة بن ربعی از امیرمؤمنان علی علیه السلام نقل کرده است که ایشان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أخبرکم</w:t>
      </w:r>
    </w:p>
    <w:p>
      <w:pPr>
        <w:pStyle w:val="BookText"/>
        <w:rPr/>
      </w:pPr>
      <w:r>
        <w:rPr>
          <w:rFonts w:ascii="IRNazanin" w:hAnsi="IRNazanin" w:eastAsia="IRNazanin"/>
          <w:color w:val="111111"/>
          <w:sz w:val="28"/>
          <w:sz w:val="28"/>
          <w:szCs w:val="28"/>
          <w:rtl w:val="true"/>
          <w:lang w:bidi="fa-IR"/>
        </w:rPr>
        <w:t>بآخر ملک بنی فلان قلنا بلی یا أمیر المؤمنین قال قتل نفس حرام فی یوم حرام فی بلد حرام عن قوم من قریش و الذی فلق الحبة و برأ النسمة ما لهم ملک بعده غیر خمس عشرة لیلة …؛</w:t>
      </w:r>
      <w:r>
        <w:rPr>
          <w:rStyle w:val="FootnoteAnchor"/>
          <w:rtl w:val="true"/>
        </w:rPr>
        <w:footnoteReference w:id="72"/>
      </w:r>
      <w:r>
        <w:rPr>
          <w:rFonts w:ascii="IRNazanin" w:hAnsi="IRNazanin" w:eastAsia="IRNazanin"/>
          <w:color w:val="111111"/>
          <w:sz w:val="28"/>
          <w:sz w:val="28"/>
          <w:szCs w:val="28"/>
          <w:rtl w:val="true"/>
          <w:lang w:bidi="fa-IR"/>
        </w:rPr>
        <w:t>آیا شما را از پایان حکومت بنی‌فلان آگاه نکنم؟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انسانی بی‌گناه در روز حرام و در شهر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قومی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 و انسان را آفرید، برای آنان بعد از این جنایت، جز پانزده شب حکومت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جهت سند،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نیز امام جعفر صادق علیه السلام فاصله میان قتل نفس زکیه و قیام حضرت مهدی عجل الله تعالی فرجه الشریف را پانزده شب معرفی می‌کند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حتمی بودن اصل قتل نفس زکیه را نمی‌توان به حتمی بودن خصوصیات آن، چون زمان کشته شدن او سرایت داد و احتمال تغییر و بداء در موارد جزئی وجود دارد</w:t>
      </w:r>
      <w:r>
        <w:rPr>
          <w:rFonts w:eastAsia="IRNazanin" w:cs="IRNazanin"/>
          <w:color w:val="111111"/>
          <w:sz w:val="28"/>
          <w:szCs w:val="28"/>
          <w:rtl w:val="true"/>
          <w:lang w:bidi="fa-IR"/>
        </w:rPr>
        <w:t>.</w:t>
      </w:r>
      <w:bookmarkStart w:id="137" w:name="pg2623_15621"/>
    </w:p>
    <w:p>
      <w:pPr>
        <w:pStyle w:val="Heading3"/>
        <w:numPr>
          <w:ilvl w:val="2"/>
          <w:numId w:val="1"/>
        </w:numPr>
        <w:rPr/>
      </w:pPr>
      <w:bookmarkStart w:id="138" w:name="__RefHeading___Toc509607_1395250215"/>
      <w:bookmarkStart w:id="139" w:name="_Toc50"/>
      <w:bookmarkEnd w:id="137"/>
      <w:bookmarkEnd w:id="138"/>
      <w:r>
        <w:rPr>
          <w:rtl w:val="true"/>
        </w:rPr>
        <w:t>و</w:t>
      </w:r>
      <w:r>
        <w:rPr>
          <w:rtl w:val="true"/>
        </w:rPr>
        <w:t xml:space="preserve">) </w:t>
      </w:r>
      <w:r>
        <w:rPr>
          <w:rtl w:val="true"/>
        </w:rPr>
        <w:t>قیام گروهی از مشرق زمین</w:t>
      </w:r>
      <w:bookmarkEnd w:id="139"/>
    </w:p>
    <w:p>
      <w:pPr>
        <w:pStyle w:val="Heading4"/>
        <w:numPr>
          <w:ilvl w:val="3"/>
          <w:numId w:val="1"/>
        </w:numPr>
        <w:rPr/>
      </w:pPr>
      <w:bookmarkStart w:id="140" w:name="__RefHeading___Toc509609_1395250215"/>
      <w:bookmarkStart w:id="141" w:name="_Toc51"/>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طبق چند روایت، مردمی از مشرق، قیام خواهند کرد و یاری‌گر حضرت مهدی عجل الله تعالی فرجه الشریف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معتبری که ابوخالد کابلی از امام محمد باقر علیه السلام نقل کرده، آمده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بقوم قد خرجوا بالمشرق یطلبون الحق فلایعطونه ثم یطلبونه فلایعطونه فإذا رأوا ذلک وضعوا سیوفهم علی عواتقهم فیعطون ما سألوه فلا یقبلونه حتی یقوموا و لایدفعونها إلاّ إلی صاحبکم قتلاهم شهداء أما إنی لو أدرکت ذلک لاستبقیت نفسی لصاحب هذا الأمر؛</w:t>
      </w:r>
      <w:r>
        <w:rPr>
          <w:rStyle w:val="FootnoteAnchor"/>
          <w:rtl w:val="true"/>
        </w:rPr>
        <w:footnoteReference w:id="74"/>
      </w:r>
      <w:r>
        <w:rPr>
          <w:rFonts w:ascii="IRNazanin" w:hAnsi="IRNazanin" w:eastAsia="IRNazanin"/>
          <w:color w:val="111111"/>
          <w:sz w:val="28"/>
          <w:sz w:val="28"/>
          <w:szCs w:val="28"/>
          <w:rtl w:val="true"/>
          <w:lang w:bidi="fa-IR"/>
        </w:rPr>
        <w:t> گویا می‌نگرم قومی از مشرق، قیام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حقشان را می‌خواهند، ولی به آنان نمی‌دهند؛ دوباره آن را طلب می‌کنند، ولی باز به آنان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اوضاع را این‌گونه می‌بینند سلاح‌هایشان را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آن‌چه می‌خواهند به آنان می‌دهند، ولی آنان نمی‌پذیرند و استوار می‌ایستند و قدرتشان را به کسی جز صاحب شما تحویل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کشته‌های آنان، شهید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اگر من آن زمان را درک می‌کردم، خود را برای</w:t>
      </w:r>
      <w:bookmarkStart w:id="142" w:name="pg2623_15623"/>
    </w:p>
    <w:p>
      <w:pPr>
        <w:pStyle w:val="BookText"/>
        <w:rPr/>
      </w:pPr>
      <w:bookmarkEnd w:id="142"/>
      <w:r>
        <w:rPr>
          <w:rFonts w:ascii="IRNazanin" w:hAnsi="IRNazanin" w:eastAsia="IRNazanin"/>
          <w:color w:val="111111"/>
          <w:sz w:val="28"/>
          <w:sz w:val="28"/>
          <w:szCs w:val="28"/>
          <w:rtl w:val="true"/>
          <w:lang w:bidi="fa-IR"/>
        </w:rPr>
        <w:t>صاحب این امر نگه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که از پیامبر اکرم نقل شده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ناس من المشرق فیوطئون للمهدی یعنی سلطانه؛</w:t>
      </w:r>
      <w:r>
        <w:rPr>
          <w:rStyle w:val="FootnoteAnchor"/>
          <w:rtl w:val="true"/>
        </w:rPr>
        <w:footnoteReference w:id="75"/>
      </w:r>
      <w:r>
        <w:rPr>
          <w:rFonts w:ascii="IRNazanin" w:hAnsi="IRNazanin" w:eastAsia="IRNazanin"/>
          <w:color w:val="111111"/>
          <w:sz w:val="28"/>
          <w:sz w:val="28"/>
          <w:szCs w:val="28"/>
          <w:rtl w:val="true"/>
          <w:lang w:bidi="fa-IR"/>
        </w:rPr>
        <w:t>گروهی از اهل مشرق قیام می‌کنند و زمینه را برای حکومت حضرت مهدی عجل الله تعالی فرجه الشریف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منابع عامه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معرفی برخی از مردم مشرق زمین و اقدام‌هایشان که بیشتر در روایت‌های اهل‌بیت علیهم السلام آمده است می‌پردازیم</w:t>
      </w:r>
      <w:r>
        <w:rPr>
          <w:rFonts w:eastAsia="IRNazanin" w:cs="IRNazanin"/>
          <w:color w:val="111111"/>
          <w:sz w:val="28"/>
          <w:szCs w:val="28"/>
          <w:rtl w:val="true"/>
          <w:lang w:bidi="fa-IR"/>
        </w:rPr>
        <w:t>.</w:t>
      </w:r>
    </w:p>
    <w:p>
      <w:pPr>
        <w:pStyle w:val="Heading4"/>
        <w:numPr>
          <w:ilvl w:val="3"/>
          <w:numId w:val="1"/>
        </w:numPr>
        <w:rPr/>
      </w:pPr>
      <w:bookmarkStart w:id="143" w:name="__RefHeading___Toc509611_1395250215"/>
      <w:bookmarkStart w:id="144" w:name="_Toc52"/>
      <w:bookmarkEnd w:id="143"/>
      <w:r>
        <w:rPr>
          <w:rtl w:val="true"/>
        </w:rPr>
        <w:t>اول</w:t>
      </w:r>
      <w:r>
        <w:rPr>
          <w:rtl w:val="true"/>
        </w:rPr>
        <w:t xml:space="preserve">. </w:t>
      </w:r>
      <w:r>
        <w:rPr>
          <w:rtl w:val="true"/>
        </w:rPr>
        <w:t>خراسانی</w:t>
      </w:r>
      <w:bookmarkEnd w:id="144"/>
    </w:p>
    <w:p>
      <w:pPr>
        <w:pStyle w:val="BookText"/>
        <w:rPr/>
      </w:pPr>
      <w:r>
        <w:rPr>
          <w:rFonts w:ascii="IRNazanin" w:hAnsi="IRNazanin" w:eastAsia="IRNazanin"/>
          <w:color w:val="111111"/>
          <w:sz w:val="28"/>
          <w:sz w:val="28"/>
          <w:szCs w:val="28"/>
          <w:rtl w:val="true"/>
          <w:lang w:bidi="fa-IR"/>
        </w:rPr>
        <w:t>خراسانی، منسوب به خراسان است و خراسان، نامی است که به دو عنوان، اطلاق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قسمتی از سرزمین فعلی ایران که از کوه‌های زاگرس شروع می‌شود و تا قسمتی از شهر هرات در کشور افغانستان و اطراف آن، ادامه پیدا می‌کند و از شمال، شهرهای نیشابور، مرو، سرخس و قسمتی از سرزمین‌های شمال شرقی ایران را در بر می‌گیرد و از جنوب، تا کرمان و</w:t>
      </w:r>
    </w:p>
    <w:p>
      <w:pPr>
        <w:pStyle w:val="BookText"/>
        <w:rPr/>
      </w:pPr>
      <w:r>
        <w:rPr>
          <w:rFonts w:ascii="IRNazanin" w:hAnsi="IRNazanin" w:eastAsia="IRNazanin"/>
          <w:color w:val="111111"/>
          <w:sz w:val="28"/>
          <w:sz w:val="28"/>
          <w:szCs w:val="28"/>
          <w:rtl w:val="true"/>
          <w:lang w:bidi="fa-IR"/>
        </w:rPr>
        <w:t>سیستان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مناطق و سرزمین‌های اطراف خراسان که حاکمان خراسان در آن منطقه‌ها حاکمیت داشته‌اند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برخی از نکاتی که از روایت‌های اهل بیت علیهم السلام درباره خراسانی استفاده می‌شود،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خراسانی همزمان با خروج یمانی و سفیانی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ازدی از امام جعفر صادق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الثلاثة الخراسانی و السفیانی و الیمانی فی سنة واحدة فی شهر واحد فی یوم واحد …؛</w:t>
      </w:r>
      <w:r>
        <w:rPr>
          <w:rStyle w:val="FootnoteAnchor"/>
          <w:rtl w:val="true"/>
        </w:rPr>
        <w:footnoteReference w:id="77"/>
      </w:r>
      <w:r>
        <w:rPr>
          <w:rFonts w:ascii="IRNazanin" w:hAnsi="IRNazanin" w:eastAsia="IRNazanin"/>
          <w:color w:val="111111"/>
          <w:sz w:val="28"/>
          <w:sz w:val="28"/>
          <w:szCs w:val="28"/>
          <w:rtl w:val="true"/>
          <w:lang w:bidi="fa-IR"/>
        </w:rPr>
        <w:t>خروج سه گروه سفیانی، خراسانی و یمانی در یک سال، در یک ماه، و در یک روز 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خراسانی برای مقابله با سفیانی، یاری کردن اهل عراق و همراهی با حضرت مهدی عجل الله تعالی فرجه الشریف حرکت خود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معتبری که از جابر بن یزید جعفی به نقل از امام محمد باقر علیه السلام با سندهای مختلف</w:t>
      </w:r>
      <w:bookmarkStart w:id="145" w:name="pg2623_15627"/>
    </w:p>
    <w:p>
      <w:pPr>
        <w:pStyle w:val="BookText"/>
        <w:rPr/>
      </w:pPr>
      <w:bookmarkEnd w:id="145"/>
      <w:r>
        <w:rPr>
          <w:rFonts w:ascii="IRNazanin" w:hAnsi="IRNazanin" w:eastAsia="IRNazanin"/>
          <w:color w:val="111111"/>
          <w:sz w:val="28"/>
          <w:sz w:val="28"/>
          <w:szCs w:val="28"/>
          <w:rtl w:val="true"/>
          <w:lang w:bidi="fa-IR"/>
        </w:rPr>
        <w:t>وارد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یبعث السفیانی جیشا إلی الکوفة و عدتهم سبعون ألفا فیصیبون من أهل الکوفة قتلا و صلبا و سبیا فبینا هم کذلک إذ أقبلت رایات من قبل خراسان و تطوی المنازل طیا حثیثا و معهم نفر من أصحاب القائم …؛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سفیانی سپاهی به سوی کوفه می‌فرستد که تعداد آنان هفتاد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کوفه به قتل و تجاوز و غارت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از طرف خراسان با سرعت به سوی کوفه می‌آیند و در میان آنان، تعدادی از اصحاب حضرت مهدی عجل الله تعالی فرجه الشریف وجود دارند</w:t>
      </w:r>
      <w:r>
        <w:rPr>
          <w:rFonts w:eastAsia="IRNazanin" w:cs="IRNazanin"/>
          <w:color w:val="111111"/>
          <w:sz w:val="28"/>
          <w:szCs w:val="28"/>
          <w:rtl w:val="true"/>
          <w:lang w:bidi="fa-IR"/>
        </w:rPr>
        <w:t>».</w:t>
      </w:r>
    </w:p>
    <w:p>
      <w:pPr>
        <w:pStyle w:val="Heading4"/>
        <w:numPr>
          <w:ilvl w:val="3"/>
          <w:numId w:val="1"/>
        </w:numPr>
        <w:rPr/>
      </w:pPr>
      <w:bookmarkStart w:id="146" w:name="__RefHeading___Toc509613_1395250215"/>
      <w:bookmarkStart w:id="147" w:name="_Toc53"/>
      <w:bookmarkEnd w:id="146"/>
      <w:r>
        <w:rPr>
          <w:rtl w:val="true"/>
        </w:rPr>
        <w:t>دوّم</w:t>
      </w:r>
      <w:r>
        <w:rPr>
          <w:rtl w:val="true"/>
        </w:rPr>
        <w:t xml:space="preserve">. </w:t>
      </w:r>
      <w:r>
        <w:rPr>
          <w:rtl w:val="true"/>
        </w:rPr>
        <w:t>اهل قم</w:t>
      </w:r>
      <w:bookmarkEnd w:id="14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از برخی روایات استفاده می‌شود، شهر قم یکی از شهرهایی است که نقش محوری در زمینه سازی ظهور حضرت مهدی عجل الله تعالی فرجه الشریف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ابتدای حکومت عباسیان، خاستگاه و منطقه امنی برای شیعیان و مورد عنایت و توجّه اهل‌بیت علیهم السلام</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اهل قم در معراج پیامبراکرم به ولایت مداری ستوده شده‌اند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شهر قم با آغاز غیبت صغری به عنوان مرجع علمی شیعیان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برای تأیید کتابی، آن را برای عالمان قم فرستاد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این مطلب نشان از جایگاه علمی و حدیثی این شهر در آن دوره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جعفر صادق علیه السلام به خالی شدن کوفه از دانش اهل‌بیت علیهم السلام و آشکار شدن آن در شهر قم در نزدیکی ظهور اشاره می‌کند و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سَتَخْلُو کُوفَةُ مِنَ الْمُؤْمِنِینَ وَ یأزر عَنْهَا الْعِلْمُ کَمَا تأزر الْحَیَّةُ فِی جُحْرِهَا ثُمَّ یَظْهَرُ الْعِلْمُ بِبَلْدَةٍ یُقَالُ لَهَا قُمُّ وَ تَصِیرُ مَعْدِناً لِلْعِلْمِ وَ الْفَضْلِ حَتَّی لَا یَبْقَی فِی الْأَرْضِ مُسْتَضْعَفٌ فِی الدِّینِ حَتَّی الْمُخَدَّرَاتُ فِی الْحِجَالِ وَ ذَلِکَ عِنْدَ قُرْبِ ظُهُورِ قَائِمِنَا فَیَجْعَلُ اللَّهُ قُمَّ وَ أَهْلَهُ قَائِمِینَ مَقَامَ الْحُجَّةِ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ascii="IRNazanin" w:hAnsi="IRNazanin" w:eastAsia="IRNazanin"/>
          <w:color w:val="111111"/>
          <w:sz w:val="28"/>
          <w:sz w:val="28"/>
          <w:szCs w:val="28"/>
          <w:rtl w:val="true"/>
          <w:lang w:bidi="fa-IR"/>
        </w:rPr>
        <w:t>کوفه از مؤمنان، خالی خواهد شد و دانش از آن مکان جمع می‌شود؛ مانند جمع شدن مار در لانه‌اش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دانش در شهری که به آن قم گویند، آشکار شود و آن مکان، معدن دانش و فضیلت می‌شود؛ به صورتی که در زمین، مستضعف دینی ـ حتی در بانوان پشت پرده ـ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اتفاق نزدیک ظهور قائم ما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قم و اهلش را در آن زمان، جانشینان حجّت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حدیث و روایت‌های مشابه،</w:t>
      </w:r>
      <w:r>
        <w:rPr>
          <w:rStyle w:val="FootnoteAnchor"/>
          <w:rtl w:val="true"/>
        </w:rPr>
        <w:footnoteReference w:id="83"/>
      </w:r>
      <w:r>
        <w:rPr>
          <w:rFonts w:ascii="IRNazanin" w:hAnsi="IRNazanin" w:eastAsia="IRNazanin"/>
          <w:color w:val="111111"/>
          <w:sz w:val="28"/>
          <w:sz w:val="28"/>
          <w:szCs w:val="28"/>
          <w:rtl w:val="true"/>
          <w:lang w:bidi="fa-IR"/>
        </w:rPr>
        <w:t>قم به وسیله گسترش معارف اهل‌بیت علیهم السلام همگان را با حضرت مهدی عجل الله تعالی فرجه الشریف آشنا می‌کند و به پذیرش عمومی و پرورش نیرو جهت یاری امام عصر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از امام موسی کاظم علیه السلام نقل شده، به تشکیل حکومت توسط فردی از اهل قم برای بر‌پایی حق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می‌خوانیم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قُمَّ یَدْعُو النَّاسَ إِلَی الْحَقِّ</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یَجْتَمِعُ مَعَهُ قَوْمٌ کَزُبَرِ الْحَدِیدِ لَاتُزِلُّهُمُ الرِّیَاحُ الْعَوَاصِفُ وَ لَا یَمَلُّونَ مِنَ الْحَرَبِ وَ لَایَجْبُنُونَ وَ عَلَی اللَّهِ یَتَوَکَّلُونَ وَ الْعاقِبَةُ لِلْمُتَّقِینَ؛</w:t>
      </w:r>
      <w:r>
        <w:rPr>
          <w:rStyle w:val="FootnoteAnchor"/>
          <w:rtl w:val="true"/>
        </w:rPr>
        <w:footnoteReference w:id="84"/>
      </w:r>
      <w:r>
        <w:rPr>
          <w:rFonts w:ascii="IRNazanin" w:hAnsi="IRNazanin" w:eastAsia="IRNazanin"/>
          <w:color w:val="111111"/>
          <w:sz w:val="28"/>
          <w:sz w:val="28"/>
          <w:szCs w:val="28"/>
          <w:rtl w:val="true"/>
          <w:lang w:bidi="fa-IR"/>
        </w:rPr>
        <w:t>مردی از اهل قم، مردم را به سوی حق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مانند پاره‌های آهن، همراه او جمع می‌شوند که بادهای تند، آنان را منحرف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نبرد، خسته نمی‌شوند و نمی‌ترسند و بر خداوند توکل می‌کنند و عاقبت برای اهل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حدیث، اشاره‌ای به نزدیکی قیام مردی از قم، به ظهور حضرت مهدی عجل الله تعالی فرجه الشریف نشده است</w:t>
      </w:r>
      <w:r>
        <w:rPr>
          <w:rFonts w:eastAsia="IRNazanin" w:cs="IRNazanin"/>
          <w:color w:val="111111"/>
          <w:sz w:val="28"/>
          <w:szCs w:val="28"/>
          <w:rtl w:val="true"/>
          <w:lang w:bidi="fa-IR"/>
        </w:rPr>
        <w:t>.</w:t>
      </w:r>
      <w:bookmarkStart w:id="148" w:name="pg2623_15637"/>
    </w:p>
    <w:p>
      <w:pPr>
        <w:pStyle w:val="Heading2"/>
        <w:numPr>
          <w:ilvl w:val="1"/>
          <w:numId w:val="1"/>
        </w:numPr>
        <w:rPr/>
      </w:pPr>
      <w:bookmarkStart w:id="149" w:name="__RefHeading___Toc509615_1395250215"/>
      <w:bookmarkStart w:id="150" w:name="_Toc54"/>
      <w:bookmarkEnd w:id="148"/>
      <w:bookmarkEnd w:id="149"/>
      <w:r>
        <w:rPr>
          <w:rtl w:val="true"/>
        </w:rPr>
        <w:t>فصل چهارم</w:t>
      </w:r>
      <w:r>
        <w:rPr>
          <w:rtl w:val="true"/>
        </w:rPr>
        <w:t xml:space="preserve">: </w:t>
      </w:r>
      <w:r>
        <w:rPr>
          <w:rtl w:val="true"/>
        </w:rPr>
        <w:t>آسیب شناسی طرح نشانه‌های قیام</w:t>
      </w:r>
      <w:bookmarkEnd w:id="15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509617_1395250215"/>
      <w:bookmarkStart w:id="152" w:name="_Toc55"/>
      <w:bookmarkEnd w:id="151"/>
      <w:r>
        <w:rPr>
          <w:rtl w:val="true"/>
        </w:rPr>
        <w:t>اشاره</w:t>
      </w:r>
      <w:bookmarkStart w:id="153" w:name="pg2623_15638"/>
      <w:bookmarkEnd w:id="152"/>
    </w:p>
    <w:p>
      <w:pPr>
        <w:pStyle w:val="Heading3"/>
        <w:numPr>
          <w:ilvl w:val="2"/>
          <w:numId w:val="1"/>
        </w:numPr>
        <w:rPr/>
      </w:pPr>
      <w:bookmarkStart w:id="154" w:name="__RefHeading___Toc509619_1395250215"/>
      <w:bookmarkStart w:id="155" w:name="_Toc56"/>
      <w:bookmarkEnd w:id="153"/>
      <w:bookmarkEnd w:id="154"/>
      <w:r>
        <w:rPr>
          <w:rtl w:val="true"/>
        </w:rPr>
        <w:t>الف</w:t>
      </w:r>
      <w:r>
        <w:rPr>
          <w:rtl w:val="true"/>
        </w:rPr>
        <w:t xml:space="preserve">. </w:t>
      </w:r>
      <w:r>
        <w:rPr>
          <w:rtl w:val="true"/>
        </w:rPr>
        <w:t>نشانه‌های قیام و مشخص نبودن زمان ظهور</w:t>
      </w:r>
      <w:bookmarkEnd w:id="155"/>
    </w:p>
    <w:p>
      <w:pPr>
        <w:pStyle w:val="BookText"/>
        <w:rPr/>
      </w:pPr>
      <w:r>
        <w:rPr>
          <w:rFonts w:ascii="IRNazanin" w:hAnsi="IRNazanin" w:eastAsia="IRNazanin"/>
          <w:color w:val="111111"/>
          <w:sz w:val="28"/>
          <w:sz w:val="28"/>
          <w:szCs w:val="28"/>
          <w:rtl w:val="true"/>
          <w:lang w:bidi="fa-IR"/>
        </w:rPr>
        <w:t>بر اساس برخی از احادیث مهدویت، ظهور حضرت مهدی عجل الله تعالی فرجه الشریف را نمی‌توان به زمان خاصی محدود کرد؛ بلکه در همه وقت، احتمال ظهور وجود دارد و این مطلب با علایم ظهور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ابتدا این احادیث مطرح می‌شوند و سپس به جمع میان آن‌ها و نشانه‌های ظهور می‌پردازیم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مؤمنان توصیه می‌کنند باید پیوسته و در هر صبح و شام، منتظر گشایش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جعفر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تَوَقَّعُوا الفَرَج صَباحاً و مَسَاءا؛</w:t>
      </w:r>
      <w:r>
        <w:rPr>
          <w:rStyle w:val="FootnoteAnchor"/>
          <w:rtl w:val="true"/>
        </w:rPr>
        <w:footnoteReference w:id="85"/>
      </w:r>
      <w:r>
        <w:rPr>
          <w:rFonts w:ascii="IRNazanin" w:hAnsi="IRNazanin" w:eastAsia="IRNazanin"/>
          <w:color w:val="111111"/>
          <w:sz w:val="28"/>
          <w:sz w:val="28"/>
          <w:szCs w:val="28"/>
          <w:rtl w:val="true"/>
          <w:lang w:bidi="fa-IR"/>
        </w:rPr>
        <w:t>هر صبح و شام منتظر گشایش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ظهور امام زمان عجل الله تعالی فرجه الشریف را ناگهانی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علی بن موسی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گرامی اسلام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قائم از ذرّیه شما چه وقت خروج می‌کند؟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مَثَلُ السّاعَةِ لایُجَلِّیها لِوَقْتِهَا إِلّا هُوَ… لَاتَأتِیکُم إِلا بَغْتَةً؛</w:t>
      </w:r>
      <w:r>
        <w:rPr>
          <w:rStyle w:val="FootnoteAnchor"/>
          <w:rtl w:val="true"/>
        </w:rPr>
        <w:footnoteReference w:id="86"/>
      </w:r>
      <w:r>
        <w:rPr>
          <w:rFonts w:ascii="IRNazanin" w:hAnsi="IRNazanin" w:eastAsia="IRNazanin"/>
          <w:color w:val="111111"/>
          <w:sz w:val="28"/>
          <w:sz w:val="28"/>
          <w:szCs w:val="28"/>
          <w:rtl w:val="true"/>
          <w:lang w:bidi="fa-IR"/>
        </w:rPr>
        <w:t>زمان خروج قائم اهل بیت علیهم السلام مانند زمان قیامت است که وقتش را جز خداوند نمی‌داند… و آن مگر به صورت ناگهانی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طبق آن‌ها امر ظهور حضرت مهدی عجل الله تعالی فرجه الشریف در یک شب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رسول خداصلی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اهل‌البیت یصلح الله له امره فی لیلة؛</w:t>
      </w:r>
      <w:r>
        <w:rPr>
          <w:rStyle w:val="FootnoteAnchor"/>
          <w:rtl w:val="true"/>
        </w:rPr>
        <w:footnoteReference w:id="87"/>
      </w:r>
      <w:r>
        <w:rPr>
          <w:rFonts w:ascii="IRNazanin" w:hAnsi="IRNazanin" w:eastAsia="IRNazanin"/>
          <w:color w:val="111111"/>
          <w:sz w:val="28"/>
          <w:sz w:val="28"/>
          <w:szCs w:val="28"/>
          <w:rtl w:val="true"/>
          <w:lang w:bidi="fa-IR"/>
        </w:rPr>
        <w:t>مهدی از ما اهل‌بیت است و خداوند امرش را در یک شب درست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مشخص کنندگان زمان ظهور 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فضیل بن یسار از امام محمد باقر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این 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مشخصی است؟ امام در پاسخ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 و هلک المستعجلون و نجا المسلمون؛</w:t>
      </w:r>
      <w:r>
        <w:rPr>
          <w:rStyle w:val="FootnoteAnchor"/>
          <w:rtl w:val="true"/>
        </w:rPr>
        <w:footnoteReference w:id="88"/>
      </w:r>
      <w:r>
        <w:rPr>
          <w:rFonts w:ascii="IRNazanin" w:hAnsi="IRNazanin" w:eastAsia="IRNazanin"/>
          <w:color w:val="111111"/>
          <w:sz w:val="28"/>
          <w:sz w:val="28"/>
          <w:szCs w:val="28"/>
          <w:rtl w:val="true"/>
          <w:lang w:bidi="fa-IR"/>
        </w:rPr>
        <w:t>تعیین کنندگان وقت، دروغ گفتند و عجله کنندگان هلاک شدند و تسلیم شدگان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احادیث، نشانه‌های قیام قائم آل محمد علیهم السلام به دلیل تعیین کردن وقت و تدریجی بودن وقوعشان، در امر ظهور حضرت مهدی عجل الله تعالی فرجه الشریف نمی‌توانند جایگاهی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امر با مشخص نبودن زمان ظهور و ناگهانی بودن و تکذیب مشخص کنندگان وقت برای ظهور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شبهه، چند فرض بیان می‌شود و در ضمن آن‌ها به این اشکال پاسخ داده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تعیین وقت برای ظهور، مشخص کردن سال ظهور است؛ اما ماه و روز ظهور، می‌تواند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علایم قیام، سال ظهور حضرت مهدی عجل الله تعالی فرجه الشریف</w:t>
      </w:r>
    </w:p>
    <w:p>
      <w:pPr>
        <w:pStyle w:val="BookText"/>
        <w:rPr/>
      </w:pPr>
      <w:r>
        <w:rPr>
          <w:rFonts w:ascii="IRNazanin" w:hAnsi="IRNazanin" w:eastAsia="IRNazanin"/>
          <w:color w:val="111111"/>
          <w:sz w:val="28"/>
          <w:sz w:val="28"/>
          <w:szCs w:val="28"/>
          <w:rtl w:val="true"/>
          <w:lang w:bidi="fa-IR"/>
        </w:rPr>
        <w:t>مشخص نشده است و کسی نمی‌داند در چه سالی، امر ظهور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علایم قیام به صورت دقیق و مشخص، وقتی برای ظهور مشخص نمی‌کنند؛ در حالی که مراد از توقیت، مشخص کردن وقت دقیق، مثلاً پنجاه سال دیگر است</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گرچه مشکل توقیت را نسبت به سال پاسخ می‌دهد، امّا ناگهانی بودن امر ظهور را پاسخ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معنی گشایش است و می‌تواند مقصود از آن، هر نوع گشایشی برای مؤمنان باشد و اختصاصی به امر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گرچه دسته‌ای از احادیث را توجیه می‌کند و جواب می‌دهد؛ ولی روایت‌های دیگر بی‌پاسخ می‌ماند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امر حضرت مهدی عجل الله تعالی فرجه الشریف در یک شب و ناگهانی بودن ظهور را می‌توان با نشانه‌های قیام جمع کرد و آن اینکه علامت‌های متصل به قیام را جزئی از فرایند ظهور حضرت مهدی عجل الله تعالی فرجه الشریف دانست؛ به عبارت دیگر، نشانه‌های متصل به قیام ـ که به فاصله اندکی از قیام حضرت روی می‌دهد ـ جزئی از فرایند ظهور است</w:t>
      </w:r>
      <w:r>
        <w:rPr>
          <w:rFonts w:eastAsia="IRNazanin" w:cs="IRNazanin"/>
          <w:color w:val="111111"/>
          <w:sz w:val="28"/>
          <w:szCs w:val="28"/>
          <w:rtl w:val="true"/>
          <w:lang w:bidi="fa-IR"/>
        </w:rPr>
        <w:t>.</w:t>
      </w:r>
      <w:bookmarkStart w:id="156" w:name="pg2623_15646"/>
    </w:p>
    <w:p>
      <w:pPr>
        <w:pStyle w:val="BookText"/>
        <w:rPr/>
      </w:pPr>
      <w:bookmarkEnd w:id="156"/>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عجل الله تعالی فرجه الشریف با اعلام نام مبارکشان از آسمان آغاز می‌شود و زمینه‌های قیام در روز دهم محرم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بهترین پاسخ، جواب سوم باشد که در آن، هم ناگهانی بودن ظهور و هم، مشخص نبودن وقت ظهور به شکل مناسبی با علایم قیام حضرت مهدی عجل الله تعالی فرجه الشریف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کتب، این مبحث کاملاً تشریح شده است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509621_1395250215"/>
      <w:bookmarkStart w:id="158" w:name="_Toc57"/>
      <w:bookmarkEnd w:id="157"/>
      <w:r>
        <w:rPr>
          <w:rtl w:val="true"/>
        </w:rPr>
        <w:t>ب</w:t>
      </w:r>
      <w:r>
        <w:rPr>
          <w:rtl w:val="true"/>
        </w:rPr>
        <w:t xml:space="preserve">. </w:t>
      </w:r>
      <w:r>
        <w:rPr>
          <w:rtl w:val="true"/>
        </w:rPr>
        <w:t>نمادین معرفی کردن نشانه‌های قیام</w:t>
      </w:r>
      <w:bookmarkEnd w:id="158"/>
    </w:p>
    <w:p>
      <w:pPr>
        <w:pStyle w:val="BookText"/>
        <w:rPr/>
      </w:pPr>
      <w:r>
        <w:rPr>
          <w:rFonts w:ascii="IRNazanin" w:hAnsi="IRNazanin" w:eastAsia="IRNazanin"/>
          <w:color w:val="111111"/>
          <w:sz w:val="28"/>
          <w:sz w:val="28"/>
          <w:szCs w:val="28"/>
          <w:rtl w:val="true"/>
          <w:lang w:bidi="fa-IR"/>
        </w:rPr>
        <w:t>تعدادی از نویسندگان، برخی نشانه‌های قیام حضرت مهدی عجل الله تعالی فرجه الشریف را نمادین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درباره واقعی یا نمادین بودن نشانه‌های ظهور، دو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قیام، واقعی و غیر نمادین هستند و آنچه در روایت‌های اسلامی مطرح شده است، به همان صورت، واقع می‌شوند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قیام، نمادین هستند و مراد از بیان آن‌ها در احادیث، عین مطالب</w:t>
      </w:r>
    </w:p>
    <w:p>
      <w:pPr>
        <w:pStyle w:val="BookText"/>
        <w:rPr/>
      </w:pPr>
      <w:r>
        <w:rPr>
          <w:rFonts w:ascii="IRNazanin" w:hAnsi="IRNazanin" w:eastAsia="IRNazanin"/>
          <w:color w:val="111111"/>
          <w:sz w:val="28"/>
          <w:sz w:val="28"/>
          <w:szCs w:val="28"/>
          <w:rtl w:val="true"/>
          <w:lang w:bidi="fa-IR"/>
        </w:rPr>
        <w:t>طرح شده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در مقاله‌ای،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پدیدار شدن ندای آسمانی، به گونه معجزه، مانعی ندارد، ولی تحقق آن به طور طبیعی هم امکان دارد و لزومی ندارد که آن را پیچیده و حمل بر معجزه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صدور این روایات، پیش‌بینی چنین حوادثی، فوق‌العاده عجیب و تحقق عادی آن، غیر ممکن می‌نموده، ولی در جهان امروز، واقع شدن چنین پدیده‌ای امری بسیار طبیعی و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ماهواره و ابزارهای پیشرفته صوتی و تصویری، فرستنده‌های قوی و مدرن تلویزیونی، رادیویی و وسایل و ابزار پیشرفته قوی که امکان دارد در آینده به کار گرفته شود، به آسانی و همزمان می‌توان فریاد حق را به گوش همه جهانیان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منظور از جبرئیل که در برخی روایات آمده، سخن‌گوی حق و مراد از شیطان، سخن‌گوی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استکبار جهانی با استفاده از همین ابزار در گمراهی مردم و ادامه سلطه خویش بهره می‌برد و سرسختانه</w:t>
      </w:r>
    </w:p>
    <w:p>
      <w:pPr>
        <w:pStyle w:val="BookText"/>
        <w:rPr/>
      </w:pPr>
      <w:r>
        <w:rPr>
          <w:rFonts w:ascii="IRNazanin" w:hAnsi="IRNazanin" w:eastAsia="IRNazanin"/>
          <w:color w:val="111111"/>
          <w:sz w:val="28"/>
          <w:sz w:val="28"/>
          <w:szCs w:val="28"/>
          <w:rtl w:val="true"/>
          <w:lang w:bidi="fa-IR"/>
        </w:rPr>
        <w:t>مردم را به حمایت از باطل دعوت می‌کند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جنبه‌های مختلف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و 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می‌یابیم که گرچه ندای آسمانی، حالت عادی و طبیعی ندارد و معجزه ارتباطی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همگان با زبان مادری و به صورت یکسان می‌شنوند که جبرئیل امین علیه السلام حضرت مهدی عجل الله تعالی فرجه الشریف را با نام و نسب معرفی می‌کند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ولی غیر عادی بودن، آن دلیل نمی‌شود که ما آن را نپذیریم؛ زیرا اوّلاً صدایی با چنان محتوا و خصوصیات، که گفته شده توسط جبرئیل امین علیه السلام بلند می‌شود، نمی‌تواند حاصل انفجار یا صداهای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گرچه روش حجّت‌های الهی در تبلیغ و اجرای دین به صورت عادی و طبیعی بوده است، ولی برای اثبات حقانیت خود از معجزاتی نیز سود می‌بردند و این معجزات در همه ادیان الهی مطرح و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نیز برای شناساندن خود به جهانیان و اثبات حقانیت خویش نیازمند این معجزه ارتباطی است</w:t>
      </w:r>
      <w:r>
        <w:rPr>
          <w:rFonts w:eastAsia="IRNazanin" w:cs="IRNazanin"/>
          <w:color w:val="111111"/>
          <w:sz w:val="28"/>
          <w:szCs w:val="28"/>
          <w:rtl w:val="true"/>
          <w:lang w:bidi="fa-IR"/>
        </w:rPr>
        <w:t>.</w:t>
      </w:r>
      <w:bookmarkStart w:id="159" w:name="pg2623_15652"/>
    </w:p>
    <w:p>
      <w:pPr>
        <w:pStyle w:val="BookText"/>
        <w:rPr/>
      </w:pPr>
      <w:bookmarkEnd w:id="159"/>
      <w:r>
        <w:rPr>
          <w:rFonts w:ascii="IRNazanin" w:hAnsi="IRNazanin" w:eastAsia="IRNazanin"/>
          <w:color w:val="111111"/>
          <w:sz w:val="28"/>
          <w:sz w:val="28"/>
          <w:szCs w:val="28"/>
          <w:rtl w:val="true"/>
          <w:lang w:bidi="fa-IR"/>
        </w:rPr>
        <w:t>درباره سفیانی نیز فرضیه نمادین مطرح شده است و برخی آن را یک جریان انحرافی که با اندیشه مهدویت و ارزش‌های آن مخالف است،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کلام با مجموعه روایاتی که نام، نسب، وضعیت جسمانی و اقدام‌های سفیانی را ذکر و او را یک انسان معرفی می‌کنند، سازگار نیست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60" w:name="__RefHeading___Toc509623_1395250215"/>
      <w:bookmarkStart w:id="161" w:name="_Toc58"/>
      <w:bookmarkEnd w:id="160"/>
      <w:r>
        <w:rPr>
          <w:rtl w:val="true"/>
        </w:rPr>
        <w:t>ج</w:t>
      </w:r>
      <w:r>
        <w:rPr>
          <w:rtl w:val="true"/>
        </w:rPr>
        <w:t xml:space="preserve">. </w:t>
      </w:r>
      <w:r>
        <w:rPr>
          <w:rtl w:val="true"/>
        </w:rPr>
        <w:t>تطبیق نشانه‌های قیام</w:t>
      </w:r>
      <w:bookmarkEnd w:id="16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با خواندن یا شنیدن چند حدیث از نشانه‌های ظهور، آن را بر افراد یا حوادثی تطبیق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دادن در صورتی که با دلایل کافی و مستند باشد، اشکالی ندارد؛ ولی این کار، نیاز به تخصص حدیث‌شناسی از جهت سند و دلالت روایات، شناخت تاریخ و آشنایی با افراد و حوادث روز دارد و اینکه نگاه انسان بر اساس آگاهی باشد نه بر پایه خواسته‌های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عدّه‌ای چون می خواهند ظهور هر چه زودتر واقع شود، برخی افراد و حوادث را بدون نگاه عالمانه و با اندک شباهتی به برخی از</w:t>
      </w:r>
    </w:p>
    <w:p>
      <w:pPr>
        <w:pStyle w:val="BookText"/>
        <w:rPr/>
      </w:pPr>
      <w:r>
        <w:rPr>
          <w:rFonts w:ascii="IRNazanin" w:hAnsi="IRNazanin" w:eastAsia="IRNazanin"/>
          <w:color w:val="111111"/>
          <w:sz w:val="28"/>
          <w:sz w:val="28"/>
          <w:szCs w:val="28"/>
          <w:rtl w:val="true"/>
          <w:lang w:bidi="fa-IR"/>
        </w:rPr>
        <w:t>نشانه‌های ظهور، تطبیق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فردی از منطقه شام خروج کرد سریع نمی‌توان گفت او سفیانی است؛ بلکه باید منتظر ماند و ویژگی‌های او را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خصوصیات و حوادث مربوط به او، چون تسلط بر مناطق شام، فرستادن لشکر به عراق و حجاز، دشمنی با اهل‌بیت علیهم السلام و کشتار شیعیان و خسف سپاه او در سرزمین بیداء رخ داد، آن وقت می‌توان این مورد را بر سفیانی تطبیق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بدون دلیل، باعث ایجاد امید کاذب در جامعه می‌شود و به دنبال اتفاق نیفتادن ظهور بعد از این تطبیق، یأس و ناامیدی جای آن را می‌گیرد و چه بسا انسان‌هایی که این تطبیق را باور کرده‌اند، نسبت به اصل ظهور، دلسرد و ناامید و نسبت به روایت‌های اهل‌بیت علیهم السلام دچار شک و تردید شوند</w:t>
      </w:r>
      <w:r>
        <w:rPr>
          <w:rFonts w:eastAsia="IRNazanin" w:cs="IRNazanin"/>
          <w:color w:val="111111"/>
          <w:sz w:val="28"/>
          <w:szCs w:val="28"/>
          <w:rtl w:val="true"/>
          <w:lang w:bidi="fa-IR"/>
        </w:rPr>
        <w:t>.</w:t>
      </w:r>
      <w:r>
        <w:rPr>
          <w:rStyle w:val="FootnoteAnchor"/>
          <w:rtl w:val="true"/>
        </w:rPr>
        <w:footnoteReference w:id="94"/>
      </w:r>
      <w:bookmarkStart w:id="162" w:name="pg2623_15655"/>
    </w:p>
    <w:p>
      <w:pPr>
        <w:pStyle w:val="Heading2"/>
        <w:numPr>
          <w:ilvl w:val="1"/>
          <w:numId w:val="1"/>
        </w:numPr>
        <w:rPr/>
      </w:pPr>
      <w:bookmarkStart w:id="163" w:name="__RefHeading___Toc509625_1395250215"/>
      <w:bookmarkStart w:id="164" w:name="_Toc59"/>
      <w:bookmarkEnd w:id="162"/>
      <w:bookmarkEnd w:id="163"/>
      <w:r>
        <w:rPr>
          <w:rtl w:val="true"/>
        </w:rPr>
        <w:t>کتابنامه</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نصرت الله، سفیانی از ظهور تا افول، قم، ثانی عشر،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علل الشرایع، عراق، المکتبة الحیدریه،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عیون اخبار الرضا علیه السلام، قم، کتابفروشی طوسی،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کمال الدین و تمام النعمة، قم، نشر اسلامی،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معانی الاخبار، قم، نشر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داود حلی، حسن بن علی، رجال، تهران، نشر دانشگاه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 فلاح السائل، قم، دفتر تبلیغات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قزوینی، محمد بن یزید، سنن ابن‌ماجه، بی‌جا،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لبنان، دار 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الارشاد،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هاشم، علی بن ابراهیم، تفسیرالقمی، قم، مؤسسه 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محمد‌صابر، اندیشه مهدویت و آسیب‌ها، قم، بنیاد فرهنگی حضرت مهدی موعود،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چشم به راه مهدی عجل الله تعالی فرجه الشریف، قم، بوستان کتاب،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یاقوت بن عبدالله، معجم البلدان، لبنان، دار احیاء التراث العربی،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قمی، عبدالله بن جعفر، قرب الاسناد، تهران، کتابخانه نینوا،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 ابوالقاسم، معجم رجال الحدیث، بی‌جا، بی‌نا،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غریب القرآن، لبنان، دارالمعرفه،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سید حسن، ندای آسمانی، قم، مرکز تخصصی مهدویت،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الامالی، قم، دارالثقافه،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العدّة، قم، چاپخانه ستاره،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الغیبة، قم، معارف اسلامی،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محمد بن حسن، الفهرست، عراق، مکتبة المرتضویه،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سید محمد، تاریخ ما بعد الظهور، لبنان، دارالتعارف للمطبوعات،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دلائل الامامه، قم، دار الذخائر للمطبوعات،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مجمع البحرین، تهران، کتابفروشی مرتضوی،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محمد باقر، بحارالانوار، لبنان، مؤسسه الوفا،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التفسیر، تهران، چاپخانه 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فانی اصفهانی، سید علی، بداء از نظر شیعه،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بنی‌سعید لنگرودی، تهران، دُرسا،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الدین راوندی، سعید بن عبدالله، الخرائج و الجرائح، قم، مؤسسه امام مهدی عجل الله تعالی فرجه الشریف،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لبنان، دارالاضواء،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رجال نجاشی، قم،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نعمانی، محمد بن ابراهیم، الغیبة، قم، مدین،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فی غریب القرآن،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بداء از نظر شیعه،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فی غریب القرآن،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غیبت،طوسی،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ندای آسمانی،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غیبت،نعمانی،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یسمعه کل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بالسنتهم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 یسمع کل قوم بلسانهم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الجرایح،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هند، مادر معاویه دارد که در جنگ أحد بر جنازه حمزه، عموی پیامبر صلی الله علیه و آله و سلم دست یافت و جگر او را به دندان گرفت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دلائل‌الإمامة،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دمشق، حمص و قنسرین سه منطقه از کشور سوریه می‌باشند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نوادگان امام حسن مجتبی علیه السلام که ادعای مهدویت داشت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 ص</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تاریخ ما بعد ظهور،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سفیانی از ظهور تا افول،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نشانه‌های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به راه مهدی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ندای آسمانی،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سفیانی از ظهور تا افول،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مهدویت و آسیب‌ها،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11272</Words>
  <Characters>46157</Characters>
  <CharactersWithSpaces>56978</CharactersWithSpaces>
  <Paragraphs>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2026-08-17T11:04:14Z</dcterms:created>
  <dc:creator>ghaemiyeh.com</dc:creator>
  <dc:description/>
  <dc:language>en-US</dc:language>
  <cp:lastModifiedBy/>
  <dcterms:modified xsi:type="dcterms:W3CDTF">2026-08-17T14:34:16Z</dcterms:modified>
  <cp:revision>1</cp:revision>
  <dc:subject/>
  <dc:title>انتظار 13 نشانه های قیام حضرت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