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الرهن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4859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64861_3804643083">
            <w:r>
              <w:rPr>
                <w:webHidden/>
                <w:rStyle w:val="IndexLink"/>
                <w:rtl w:val="true"/>
              </w:rPr>
              <w:t>[</w:t>
            </w:r>
            <w:r>
              <w:rPr>
                <w:rStyle w:val="IndexLink"/>
                <w:rtl w:val="true"/>
              </w:rPr>
              <w:t>فی معنی الرهن</w:t>
            </w:r>
            <w:r>
              <w:rPr>
                <w:rStyle w:val="IndexLink"/>
                <w:rtl w:val="true"/>
              </w:rPr>
              <w:t>]</w:t>
              <w:tab/>
            </w:r>
            <w:r>
              <w:rPr>
                <w:rStyle w:val="IndexLink"/>
              </w:rPr>
              <w:t>4</w:t>
            </w:r>
          </w:hyperlink>
        </w:p>
        <w:p>
          <w:pPr>
            <w:pStyle w:val="Contents2"/>
            <w:tabs>
              <w:tab w:val="clear" w:pos="8743"/>
              <w:tab w:val="right" w:pos="9026" w:leader="dot"/>
            </w:tabs>
            <w:rPr/>
          </w:pPr>
          <w:hyperlink w:anchor="__RefHeading___Toc3764863_3804643083">
            <w:r>
              <w:rPr>
                <w:webHidden/>
                <w:rStyle w:val="IndexLink"/>
                <w:rtl w:val="true"/>
              </w:rPr>
              <w:t>و فی المقام مباحث</w:t>
            </w:r>
            <w:r>
              <w:rPr>
                <w:rStyle w:val="IndexLink"/>
                <w:rtl w:val="true"/>
              </w:rPr>
              <w:t>:</w:t>
              <w:tab/>
            </w:r>
            <w:r>
              <w:rPr>
                <w:rStyle w:val="IndexLink"/>
              </w:rPr>
              <w:t>4</w:t>
            </w:r>
          </w:hyperlink>
        </w:p>
        <w:p>
          <w:pPr>
            <w:pStyle w:val="Contents3"/>
            <w:tabs>
              <w:tab w:val="clear" w:pos="8459"/>
              <w:tab w:val="right" w:pos="9026" w:leader="dot"/>
            </w:tabs>
            <w:rPr/>
          </w:pPr>
          <w:hyperlink w:anchor="__RefHeading___Toc3764865_380464308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764867_3804643083">
            <w:r>
              <w:rPr>
                <w:webHidden/>
                <w:rStyle w:val="IndexLink"/>
                <w:rtl w:val="true"/>
              </w:rPr>
              <w:t>أحدها</w:t>
            </w:r>
            <w:r>
              <w:rPr>
                <w:rStyle w:val="IndexLink"/>
                <w:rtl w:val="true"/>
              </w:rPr>
              <w:t xml:space="preserve">: </w:t>
            </w:r>
            <w:r>
              <w:rPr>
                <w:rStyle w:val="IndexLink"/>
                <w:rtl w:val="true"/>
              </w:rPr>
              <w:t>یجری الفضولی فی عقد الرهن</w:t>
            </w:r>
            <w:r>
              <w:rPr>
                <w:rStyle w:val="IndexLink"/>
                <w:rtl w:val="true"/>
              </w:rPr>
              <w:tab/>
            </w:r>
            <w:r>
              <w:rPr>
                <w:rStyle w:val="IndexLink"/>
              </w:rPr>
              <w:t>5</w:t>
            </w:r>
          </w:hyperlink>
        </w:p>
        <w:p>
          <w:pPr>
            <w:pStyle w:val="Contents3"/>
            <w:tabs>
              <w:tab w:val="clear" w:pos="8459"/>
              <w:tab w:val="right" w:pos="9026" w:leader="dot"/>
            </w:tabs>
            <w:rPr/>
          </w:pPr>
          <w:hyperlink w:anchor="__RefHeading___Toc3764869_3804643083">
            <w:r>
              <w:rPr>
                <w:webHidden/>
                <w:rStyle w:val="IndexLink"/>
                <w:rtl w:val="true"/>
              </w:rPr>
              <w:t>ثانیها</w:t>
            </w:r>
            <w:r>
              <w:rPr>
                <w:rStyle w:val="IndexLink"/>
                <w:rtl w:val="true"/>
              </w:rPr>
              <w:t xml:space="preserve">: </w:t>
            </w:r>
            <w:r>
              <w:rPr>
                <w:rStyle w:val="IndexLink"/>
                <w:rtl w:val="true"/>
              </w:rPr>
              <w:t>یفتقر عقد الرهن إلی القبض</w:t>
            </w:r>
            <w:r>
              <w:rPr>
                <w:rStyle w:val="IndexLink"/>
                <w:rtl w:val="true"/>
              </w:rPr>
              <w:tab/>
            </w:r>
            <w:r>
              <w:rPr>
                <w:rStyle w:val="IndexLink"/>
              </w:rPr>
              <w:t>5</w:t>
            </w:r>
          </w:hyperlink>
        </w:p>
        <w:p>
          <w:pPr>
            <w:pStyle w:val="Contents3"/>
            <w:tabs>
              <w:tab w:val="clear" w:pos="8459"/>
              <w:tab w:val="right" w:pos="9026" w:leader="dot"/>
            </w:tabs>
            <w:rPr/>
          </w:pPr>
          <w:hyperlink w:anchor="__RefHeading___Toc3764871_3804643083">
            <w:r>
              <w:rPr>
                <w:webHidden/>
                <w:rStyle w:val="IndexLink"/>
                <w:rtl w:val="true"/>
              </w:rPr>
              <w:t>ثالثها</w:t>
            </w:r>
            <w:r>
              <w:rPr>
                <w:rStyle w:val="IndexLink"/>
                <w:rtl w:val="true"/>
              </w:rPr>
              <w:t xml:space="preserve">: </w:t>
            </w:r>
            <w:r>
              <w:rPr>
                <w:rStyle w:val="IndexLink"/>
                <w:rtl w:val="true"/>
              </w:rPr>
              <w:t>یشترط فی الرهن کونه مملوکا</w:t>
            </w:r>
            <w:r>
              <w:rPr>
                <w:rStyle w:val="IndexLink"/>
                <w:rtl w:val="true"/>
              </w:rPr>
              <w:tab/>
            </w:r>
            <w:r>
              <w:rPr>
                <w:rStyle w:val="IndexLink"/>
              </w:rPr>
              <w:t>9</w:t>
            </w:r>
          </w:hyperlink>
        </w:p>
        <w:p>
          <w:pPr>
            <w:pStyle w:val="Contents3"/>
            <w:tabs>
              <w:tab w:val="clear" w:pos="8459"/>
              <w:tab w:val="right" w:pos="9026" w:leader="dot"/>
            </w:tabs>
            <w:rPr/>
          </w:pPr>
          <w:hyperlink w:anchor="__RefHeading___Toc3764873_3804643083">
            <w:r>
              <w:rPr>
                <w:webHidden/>
                <w:rStyle w:val="IndexLink"/>
                <w:rtl w:val="true"/>
              </w:rPr>
              <w:t>رابعها</w:t>
            </w:r>
            <w:r>
              <w:rPr>
                <w:rStyle w:val="IndexLink"/>
                <w:rtl w:val="true"/>
              </w:rPr>
              <w:t xml:space="preserve">: </w:t>
            </w:r>
            <w:r>
              <w:rPr>
                <w:rStyle w:val="IndexLink"/>
                <w:rtl w:val="true"/>
              </w:rPr>
              <w:t>لو رهن رهنا فخیف ببقائه الفساد باعه المرتهن بأذن المالک</w:t>
            </w:r>
            <w:r>
              <w:rPr>
                <w:rStyle w:val="IndexLink"/>
                <w:rtl w:val="true"/>
              </w:rPr>
              <w:tab/>
            </w:r>
            <w:r>
              <w:rPr>
                <w:rStyle w:val="IndexLink"/>
              </w:rPr>
              <w:t>12</w:t>
            </w:r>
          </w:hyperlink>
        </w:p>
        <w:p>
          <w:pPr>
            <w:pStyle w:val="Contents3"/>
            <w:tabs>
              <w:tab w:val="clear" w:pos="8459"/>
              <w:tab w:val="right" w:pos="9026" w:leader="dot"/>
            </w:tabs>
            <w:rPr/>
          </w:pPr>
          <w:hyperlink w:anchor="__RefHeading___Toc3764875_3804643083">
            <w:r>
              <w:rPr>
                <w:webHidden/>
                <w:rStyle w:val="IndexLink"/>
                <w:rtl w:val="true"/>
              </w:rPr>
              <w:t>خامسها</w:t>
            </w:r>
            <w:r>
              <w:rPr>
                <w:rStyle w:val="IndexLink"/>
                <w:rtl w:val="true"/>
              </w:rPr>
              <w:t xml:space="preserve">: </w:t>
            </w:r>
            <w:r>
              <w:rPr>
                <w:rStyle w:val="IndexLink"/>
                <w:rtl w:val="true"/>
              </w:rPr>
              <w:t>لا شک فی مشروعیة الرهن بالنسبة إلی الدین السابق المستقر فی الذمة</w:t>
            </w:r>
            <w:r>
              <w:rPr>
                <w:rStyle w:val="IndexLink"/>
                <w:rtl w:val="true"/>
              </w:rPr>
              <w:tab/>
            </w:r>
            <w:r>
              <w:rPr>
                <w:rStyle w:val="IndexLink"/>
              </w:rPr>
              <w:t>12</w:t>
            </w:r>
          </w:hyperlink>
        </w:p>
        <w:p>
          <w:pPr>
            <w:pStyle w:val="Contents3"/>
            <w:tabs>
              <w:tab w:val="clear" w:pos="8459"/>
              <w:tab w:val="right" w:pos="9026" w:leader="dot"/>
            </w:tabs>
            <w:rPr/>
          </w:pPr>
          <w:hyperlink w:anchor="__RefHeading___Toc3764877_3804643083">
            <w:r>
              <w:rPr>
                <w:webHidden/>
                <w:rStyle w:val="IndexLink"/>
                <w:rtl w:val="true"/>
              </w:rPr>
              <w:t>سادسها</w:t>
            </w:r>
            <w:r>
              <w:rPr>
                <w:rStyle w:val="IndexLink"/>
                <w:rtl w:val="true"/>
              </w:rPr>
              <w:t xml:space="preserve">: </w:t>
            </w:r>
            <w:r>
              <w:rPr>
                <w:rStyle w:val="IndexLink"/>
                <w:rtl w:val="true"/>
              </w:rPr>
              <w:t>یشترط فی الراهن العقل و الرشد و القصد</w:t>
            </w:r>
            <w:r>
              <w:rPr>
                <w:rStyle w:val="IndexLink"/>
                <w:rtl w:val="true"/>
              </w:rPr>
              <w:tab/>
            </w:r>
            <w:r>
              <w:rPr>
                <w:rStyle w:val="IndexLink"/>
              </w:rPr>
              <w:t>14</w:t>
            </w:r>
          </w:hyperlink>
        </w:p>
        <w:p>
          <w:pPr>
            <w:pStyle w:val="Contents3"/>
            <w:tabs>
              <w:tab w:val="clear" w:pos="8459"/>
              <w:tab w:val="right" w:pos="9026" w:leader="dot"/>
            </w:tabs>
            <w:rPr/>
          </w:pPr>
          <w:hyperlink w:anchor="__RefHeading___Toc3764879_3804643083">
            <w:r>
              <w:rPr>
                <w:webHidden/>
                <w:rStyle w:val="IndexLink"/>
                <w:rtl w:val="true"/>
              </w:rPr>
              <w:t>سابعها</w:t>
            </w:r>
            <w:r>
              <w:rPr>
                <w:rStyle w:val="IndexLink"/>
                <w:rtl w:val="true"/>
              </w:rPr>
              <w:t xml:space="preserve">: </w:t>
            </w:r>
            <w:r>
              <w:rPr>
                <w:rStyle w:val="IndexLink"/>
                <w:rtl w:val="true"/>
              </w:rPr>
              <w:t>عقد الرهن من العقود القابلة للشروط</w:t>
            </w:r>
            <w:r>
              <w:rPr>
                <w:rStyle w:val="IndexLink"/>
                <w:rtl w:val="true"/>
              </w:rPr>
              <w:tab/>
            </w:r>
            <w:r>
              <w:rPr>
                <w:rStyle w:val="IndexLink"/>
              </w:rPr>
              <w:t>15</w:t>
            </w:r>
          </w:hyperlink>
        </w:p>
        <w:p>
          <w:pPr>
            <w:pStyle w:val="Contents3"/>
            <w:tabs>
              <w:tab w:val="clear" w:pos="8459"/>
              <w:tab w:val="right" w:pos="9026" w:leader="dot"/>
            </w:tabs>
            <w:rPr/>
          </w:pPr>
          <w:hyperlink w:anchor="__RefHeading___Toc3764881_3804643083">
            <w:r>
              <w:rPr>
                <w:webHidden/>
                <w:rStyle w:val="IndexLink"/>
                <w:rtl w:val="true"/>
              </w:rPr>
              <w:t>ثامنها</w:t>
            </w:r>
            <w:r>
              <w:rPr>
                <w:rStyle w:val="IndexLink"/>
                <w:rtl w:val="true"/>
              </w:rPr>
              <w:t xml:space="preserve">: </w:t>
            </w:r>
            <w:r>
              <w:rPr>
                <w:rStyle w:val="IndexLink"/>
                <w:rtl w:val="true"/>
              </w:rPr>
              <w:t>لو مات المرتهن و یلحق به الجنون</w:t>
            </w:r>
            <w:r>
              <w:rPr>
                <w:rStyle w:val="IndexLink"/>
                <w:rtl w:val="true"/>
              </w:rPr>
              <w:tab/>
            </w:r>
            <w:r>
              <w:rPr>
                <w:rStyle w:val="IndexLink"/>
              </w:rPr>
              <w:t>16</w:t>
            </w:r>
          </w:hyperlink>
        </w:p>
        <w:p>
          <w:pPr>
            <w:pStyle w:val="Contents3"/>
            <w:tabs>
              <w:tab w:val="clear" w:pos="8459"/>
              <w:tab w:val="right" w:pos="9026" w:leader="dot"/>
            </w:tabs>
            <w:rPr/>
          </w:pPr>
          <w:hyperlink w:anchor="__RefHeading___Toc3764883_3804643083">
            <w:r>
              <w:rPr>
                <w:webHidden/>
                <w:rStyle w:val="IndexLink"/>
                <w:rtl w:val="true"/>
              </w:rPr>
              <w:t>تاسعها</w:t>
            </w:r>
            <w:r>
              <w:rPr>
                <w:rStyle w:val="IndexLink"/>
                <w:rtl w:val="true"/>
              </w:rPr>
              <w:t xml:space="preserve">: </w:t>
            </w:r>
            <w:r>
              <w:rPr>
                <w:rStyle w:val="IndexLink"/>
                <w:rtl w:val="true"/>
              </w:rPr>
              <w:t>المرتهن أحق باستیفاء دینه من عین الرهن دون سائر الغرماء لسبق تعلق حقه به فیستصحب</w:t>
            </w:r>
            <w:r>
              <w:rPr>
                <w:rStyle w:val="IndexLink"/>
                <w:rtl w:val="true"/>
              </w:rPr>
              <w:tab/>
            </w:r>
            <w:r>
              <w:rPr>
                <w:rStyle w:val="IndexLink"/>
              </w:rPr>
              <w:t>17</w:t>
            </w:r>
          </w:hyperlink>
        </w:p>
        <w:p>
          <w:pPr>
            <w:pStyle w:val="Contents3"/>
            <w:tabs>
              <w:tab w:val="clear" w:pos="8459"/>
              <w:tab w:val="right" w:pos="9026" w:leader="dot"/>
            </w:tabs>
            <w:rPr/>
          </w:pPr>
          <w:hyperlink w:anchor="__RefHeading___Toc3764885_3804643083">
            <w:r>
              <w:rPr>
                <w:webHidden/>
                <w:rStyle w:val="IndexLink"/>
                <w:rtl w:val="true"/>
              </w:rPr>
              <w:t>عاشرها</w:t>
            </w:r>
            <w:r>
              <w:rPr>
                <w:rStyle w:val="IndexLink"/>
                <w:rtl w:val="true"/>
              </w:rPr>
              <w:t xml:space="preserve">: </w:t>
            </w:r>
            <w:r>
              <w:rPr>
                <w:rStyle w:val="IndexLink"/>
                <w:rtl w:val="true"/>
              </w:rPr>
              <w:t>الرهن أمانة بید المرتهن أو وکیله</w:t>
            </w:r>
            <w:r>
              <w:rPr>
                <w:rStyle w:val="IndexLink"/>
                <w:rtl w:val="true"/>
              </w:rPr>
              <w:tab/>
            </w:r>
            <w:r>
              <w:rPr>
                <w:rStyle w:val="IndexLink"/>
              </w:rPr>
              <w:t>17</w:t>
            </w:r>
          </w:hyperlink>
        </w:p>
        <w:p>
          <w:pPr>
            <w:pStyle w:val="Contents3"/>
            <w:tabs>
              <w:tab w:val="clear" w:pos="8459"/>
              <w:tab w:val="right" w:pos="9026" w:leader="dot"/>
            </w:tabs>
            <w:rPr/>
          </w:pPr>
          <w:hyperlink w:anchor="__RefHeading___Toc3764887_3804643083">
            <w:r>
              <w:rPr>
                <w:webHidden/>
                <w:rStyle w:val="IndexLink"/>
                <w:rtl w:val="true"/>
              </w:rPr>
              <w:t>حادی عشرها</w:t>
            </w:r>
            <w:r>
              <w:rPr>
                <w:rStyle w:val="IndexLink"/>
                <w:rtl w:val="true"/>
              </w:rPr>
              <w:t xml:space="preserve">: </w:t>
            </w:r>
            <w:r>
              <w:rPr>
                <w:rStyle w:val="IndexLink"/>
                <w:rtl w:val="true"/>
              </w:rPr>
              <w:t xml:space="preserve">الأصول المحکمة و </w:t>
            </w:r>
            <w:r>
              <w:rPr>
                <w:rStyle w:val="IndexLink"/>
                <w:rtl w:val="true"/>
              </w:rPr>
              <w:t>.. [</w:t>
            </w:r>
            <w:r>
              <w:rPr>
                <w:rStyle w:val="IndexLink"/>
                <w:rtl w:val="true"/>
              </w:rPr>
              <w:t>کلها تقضی بحرمة تصرف المرتهن بالرهن</w:t>
            </w:r>
            <w:r>
              <w:rPr>
                <w:rStyle w:val="IndexLink"/>
                <w:rtl w:val="true"/>
              </w:rPr>
              <w:t>]</w:t>
              <w:tab/>
            </w:r>
            <w:r>
              <w:rPr>
                <w:rStyle w:val="IndexLink"/>
              </w:rPr>
              <w:t>19</w:t>
            </w:r>
          </w:hyperlink>
        </w:p>
        <w:p>
          <w:pPr>
            <w:pStyle w:val="Contents3"/>
            <w:tabs>
              <w:tab w:val="clear" w:pos="8459"/>
              <w:tab w:val="right" w:pos="9026" w:leader="dot"/>
            </w:tabs>
            <w:rPr/>
          </w:pPr>
          <w:hyperlink w:anchor="__RefHeading___Toc3764889_3804643083">
            <w:r>
              <w:rPr>
                <w:webHidden/>
                <w:rStyle w:val="IndexLink"/>
                <w:rtl w:val="true"/>
              </w:rPr>
              <w:t>ثانی عشرها</w:t>
            </w:r>
            <w:r>
              <w:rPr>
                <w:rStyle w:val="IndexLink"/>
                <w:rtl w:val="true"/>
              </w:rPr>
              <w:t xml:space="preserve">: </w:t>
            </w:r>
            <w:r>
              <w:rPr>
                <w:rStyle w:val="IndexLink"/>
                <w:rtl w:val="true"/>
              </w:rPr>
              <w:t>یجوز للمرتهن أن یستوفی من الرهن عند حلول الأجل إن کان الدین مؤجلًا</w:t>
            </w:r>
            <w:r>
              <w:rPr>
                <w:rStyle w:val="IndexLink"/>
                <w:rtl w:val="true"/>
              </w:rPr>
              <w:tab/>
            </w:r>
            <w:r>
              <w:rPr>
                <w:rStyle w:val="IndexLink"/>
              </w:rPr>
              <w:t>21</w:t>
            </w:r>
          </w:hyperlink>
        </w:p>
        <w:p>
          <w:pPr>
            <w:pStyle w:val="Contents3"/>
            <w:tabs>
              <w:tab w:val="clear" w:pos="8459"/>
              <w:tab w:val="right" w:pos="9026" w:leader="dot"/>
            </w:tabs>
            <w:rPr/>
          </w:pPr>
          <w:hyperlink w:anchor="__RefHeading___Toc3764891_3804643083">
            <w:r>
              <w:rPr>
                <w:webHidden/>
                <w:rStyle w:val="IndexLink"/>
                <w:rtl w:val="true"/>
              </w:rPr>
              <w:t>ثالث عشرها</w:t>
            </w:r>
            <w:r>
              <w:rPr>
                <w:rStyle w:val="IndexLink"/>
                <w:rtl w:val="true"/>
              </w:rPr>
              <w:t xml:space="preserve">: </w:t>
            </w:r>
            <w:r>
              <w:rPr>
                <w:rStyle w:val="IndexLink"/>
                <w:rtl w:val="true"/>
              </w:rPr>
              <w:t>إذا وطأ المرتهن الأمة و کانت شبهه کان الولد له و علیها العدة</w:t>
            </w:r>
            <w:r>
              <w:rPr>
                <w:rStyle w:val="IndexLink"/>
                <w:rtl w:val="true"/>
              </w:rPr>
              <w:tab/>
            </w:r>
            <w:r>
              <w:rPr>
                <w:rStyle w:val="IndexLink"/>
              </w:rPr>
              <w:t>22</w:t>
            </w:r>
          </w:hyperlink>
        </w:p>
        <w:p>
          <w:pPr>
            <w:pStyle w:val="Contents3"/>
            <w:tabs>
              <w:tab w:val="clear" w:pos="8459"/>
              <w:tab w:val="right" w:pos="9026" w:leader="dot"/>
            </w:tabs>
            <w:rPr/>
          </w:pPr>
          <w:hyperlink w:anchor="__RefHeading___Toc3764893_3804643083">
            <w:r>
              <w:rPr>
                <w:webHidden/>
                <w:rStyle w:val="IndexLink"/>
                <w:rtl w:val="true"/>
              </w:rPr>
              <w:t>رابع عشرها</w:t>
            </w:r>
            <w:r>
              <w:rPr>
                <w:rStyle w:val="IndexLink"/>
                <w:rtl w:val="true"/>
              </w:rPr>
              <w:t xml:space="preserve">: </w:t>
            </w:r>
            <w:r>
              <w:rPr>
                <w:rStyle w:val="IndexLink"/>
                <w:rtl w:val="true"/>
              </w:rPr>
              <w:t>إذا تحقق امتناع الراهن من الوفاء جازت مقاصة قطعاً</w:t>
            </w:r>
            <w:r>
              <w:rPr>
                <w:rStyle w:val="IndexLink"/>
                <w:rtl w:val="true"/>
              </w:rPr>
              <w:tab/>
            </w:r>
            <w:r>
              <w:rPr>
                <w:rStyle w:val="IndexLink"/>
              </w:rPr>
              <w:t>23</w:t>
            </w:r>
          </w:hyperlink>
        </w:p>
        <w:p>
          <w:pPr>
            <w:pStyle w:val="Contents3"/>
            <w:tabs>
              <w:tab w:val="clear" w:pos="8459"/>
              <w:tab w:val="right" w:pos="9026" w:leader="dot"/>
            </w:tabs>
            <w:rPr/>
          </w:pPr>
          <w:hyperlink w:anchor="__RefHeading___Toc3764895_3804643083">
            <w:r>
              <w:rPr>
                <w:webHidden/>
                <w:rStyle w:val="IndexLink"/>
                <w:rtl w:val="true"/>
              </w:rPr>
              <w:t>خامس عشرها</w:t>
            </w:r>
            <w:r>
              <w:rPr>
                <w:rStyle w:val="IndexLink"/>
                <w:rtl w:val="true"/>
              </w:rPr>
              <w:t xml:space="preserve">: </w:t>
            </w:r>
            <w:r>
              <w:rPr>
                <w:rStyle w:val="IndexLink"/>
                <w:rtl w:val="true"/>
              </w:rPr>
              <w:t>لا یقضی عقد الرهن بوضعه عند المرتهن و لا المالک بوضعه عند الراهن</w:t>
            </w:r>
            <w:r>
              <w:rPr>
                <w:rStyle w:val="IndexLink"/>
                <w:rtl w:val="true"/>
              </w:rPr>
              <w:tab/>
            </w:r>
            <w:r>
              <w:rPr>
                <w:rStyle w:val="IndexLink"/>
              </w:rPr>
              <w:t>24</w:t>
            </w:r>
          </w:hyperlink>
        </w:p>
        <w:p>
          <w:pPr>
            <w:pStyle w:val="Contents3"/>
            <w:tabs>
              <w:tab w:val="clear" w:pos="8459"/>
              <w:tab w:val="right" w:pos="9026" w:leader="dot"/>
            </w:tabs>
            <w:rPr/>
          </w:pPr>
          <w:hyperlink w:anchor="__RefHeading___Toc3764897_3804643083">
            <w:r>
              <w:rPr>
                <w:webHidden/>
                <w:rStyle w:val="IndexLink"/>
                <w:rtl w:val="true"/>
              </w:rPr>
              <w:t>سادس عشرها</w:t>
            </w:r>
            <w:r>
              <w:rPr>
                <w:rStyle w:val="IndexLink"/>
                <w:rtl w:val="true"/>
              </w:rPr>
              <w:t xml:space="preserve">: </w:t>
            </w:r>
            <w:r>
              <w:rPr>
                <w:rStyle w:val="IndexLink"/>
                <w:rtl w:val="true"/>
              </w:rPr>
              <w:t>لو باع المرتهن و کان وکیلًا فی بیعه</w:t>
            </w:r>
            <w:r>
              <w:rPr>
                <w:rStyle w:val="IndexLink"/>
                <w:rtl w:val="true"/>
              </w:rPr>
              <w:tab/>
            </w:r>
            <w:r>
              <w:rPr>
                <w:rStyle w:val="IndexLink"/>
              </w:rPr>
              <w:t>26</w:t>
            </w:r>
          </w:hyperlink>
        </w:p>
        <w:p>
          <w:pPr>
            <w:pStyle w:val="Contents3"/>
            <w:tabs>
              <w:tab w:val="clear" w:pos="8459"/>
              <w:tab w:val="right" w:pos="9026" w:leader="dot"/>
            </w:tabs>
            <w:rPr/>
          </w:pPr>
          <w:hyperlink w:anchor="__RefHeading___Toc3764899_3804643083">
            <w:r>
              <w:rPr>
                <w:webHidden/>
                <w:rStyle w:val="IndexLink"/>
                <w:rtl w:val="true"/>
              </w:rPr>
              <w:t>سابع عشرها</w:t>
            </w:r>
            <w:r>
              <w:rPr>
                <w:rStyle w:val="IndexLink"/>
                <w:rtl w:val="true"/>
              </w:rPr>
              <w:t xml:space="preserve">: </w:t>
            </w:r>
            <w:r>
              <w:rPr>
                <w:rStyle w:val="IndexLink"/>
                <w:rtl w:val="true"/>
              </w:rPr>
              <w:t>لا شک أن الرهن وثیقة لدین المرتهن</w:t>
            </w:r>
            <w:r>
              <w:rPr>
                <w:rStyle w:val="IndexLink"/>
                <w:rtl w:val="true"/>
              </w:rPr>
              <w:tab/>
            </w:r>
            <w:r>
              <w:rPr>
                <w:rStyle w:val="IndexLink"/>
              </w:rPr>
              <w:t>26</w:t>
            </w:r>
          </w:hyperlink>
        </w:p>
        <w:p>
          <w:pPr>
            <w:pStyle w:val="Contents3"/>
            <w:tabs>
              <w:tab w:val="clear" w:pos="8459"/>
              <w:tab w:val="right" w:pos="9026" w:leader="dot"/>
            </w:tabs>
            <w:rPr/>
          </w:pPr>
          <w:hyperlink w:anchor="__RefHeading___Toc3764901_3804643083">
            <w:r>
              <w:rPr>
                <w:webHidden/>
                <w:rStyle w:val="IndexLink"/>
                <w:rtl w:val="true"/>
              </w:rPr>
              <w:t>ثامن عشرها</w:t>
            </w:r>
            <w:r>
              <w:rPr>
                <w:rStyle w:val="IndexLink"/>
                <w:rtl w:val="true"/>
              </w:rPr>
              <w:t xml:space="preserve">: </w:t>
            </w:r>
            <w:r>
              <w:rPr>
                <w:rStyle w:val="IndexLink"/>
                <w:rtl w:val="true"/>
              </w:rPr>
              <w:t>لا یجوز للراهن التصرف بالرهن بما ینقل العین</w:t>
            </w:r>
            <w:r>
              <w:rPr>
                <w:rStyle w:val="IndexLink"/>
                <w:rtl w:val="true"/>
              </w:rPr>
              <w:tab/>
            </w:r>
            <w:r>
              <w:rPr>
                <w:rStyle w:val="IndexLink"/>
              </w:rPr>
              <w:t>27</w:t>
            </w:r>
          </w:hyperlink>
        </w:p>
        <w:p>
          <w:pPr>
            <w:pStyle w:val="Contents3"/>
            <w:tabs>
              <w:tab w:val="clear" w:pos="8459"/>
              <w:tab w:val="right" w:pos="9026" w:leader="dot"/>
            </w:tabs>
            <w:rPr/>
          </w:pPr>
          <w:hyperlink w:anchor="__RefHeading___Toc3764903_3804643083">
            <w:r>
              <w:rPr>
                <w:webHidden/>
                <w:rStyle w:val="IndexLink"/>
                <w:rtl w:val="true"/>
              </w:rPr>
              <w:t>تاسع عشرها</w:t>
            </w:r>
            <w:r>
              <w:rPr>
                <w:rStyle w:val="IndexLink"/>
                <w:rtl w:val="true"/>
              </w:rPr>
              <w:t xml:space="preserve">: </w:t>
            </w:r>
            <w:r>
              <w:rPr>
                <w:rStyle w:val="IndexLink"/>
                <w:rtl w:val="true"/>
              </w:rPr>
              <w:t>لو تصرف الراهن بماله بنقل عین أو منفعة کان آثما</w:t>
            </w:r>
            <w:r>
              <w:rPr>
                <w:rStyle w:val="IndexLink"/>
                <w:rtl w:val="true"/>
              </w:rPr>
              <w:tab/>
            </w:r>
            <w:r>
              <w:rPr>
                <w:rStyle w:val="IndexLink"/>
              </w:rPr>
              <w:t>28</w:t>
            </w:r>
          </w:hyperlink>
        </w:p>
        <w:p>
          <w:pPr>
            <w:pStyle w:val="Contents3"/>
            <w:tabs>
              <w:tab w:val="clear" w:pos="8459"/>
              <w:tab w:val="right" w:pos="9026" w:leader="dot"/>
            </w:tabs>
            <w:rPr/>
          </w:pPr>
          <w:hyperlink w:anchor="__RefHeading___Toc3764905_3804643083">
            <w:r>
              <w:rPr>
                <w:webHidden/>
                <w:rStyle w:val="IndexLink"/>
                <w:rtl w:val="true"/>
              </w:rPr>
              <w:t>العشرون</w:t>
            </w:r>
            <w:r>
              <w:rPr>
                <w:rStyle w:val="IndexLink"/>
                <w:rtl w:val="true"/>
              </w:rPr>
              <w:t xml:space="preserve">: </w:t>
            </w:r>
            <w:r>
              <w:rPr>
                <w:rStyle w:val="IndexLink"/>
                <w:rtl w:val="true"/>
              </w:rPr>
              <w:t>عقد الرهن لازم من طرف الراهن</w:t>
            </w:r>
            <w:r>
              <w:rPr>
                <w:rStyle w:val="IndexLink"/>
                <w:rtl w:val="true"/>
              </w:rPr>
              <w:tab/>
            </w:r>
            <w:r>
              <w:rPr>
                <w:rStyle w:val="IndexLink"/>
              </w:rPr>
              <w:t>29</w:t>
            </w:r>
          </w:hyperlink>
        </w:p>
        <w:p>
          <w:pPr>
            <w:pStyle w:val="Contents3"/>
            <w:tabs>
              <w:tab w:val="clear" w:pos="8459"/>
              <w:tab w:val="right" w:pos="9026" w:leader="dot"/>
            </w:tabs>
            <w:rPr/>
          </w:pPr>
          <w:hyperlink w:anchor="__RefHeading___Toc3764907_3804643083">
            <w:r>
              <w:rPr>
                <w:webHidden/>
                <w:rStyle w:val="IndexLink"/>
                <w:rtl w:val="true"/>
              </w:rPr>
              <w:t>الواحد و العشرون</w:t>
            </w:r>
            <w:r>
              <w:rPr>
                <w:rStyle w:val="IndexLink"/>
                <w:rtl w:val="true"/>
              </w:rPr>
              <w:t xml:space="preserve">: </w:t>
            </w:r>
            <w:r>
              <w:rPr>
                <w:rStyle w:val="IndexLink"/>
                <w:rtl w:val="true"/>
              </w:rPr>
              <w:t>ذکرنا أن عقد الرهن من العقود القابلة للشروط</w:t>
            </w:r>
            <w:r>
              <w:rPr>
                <w:rStyle w:val="IndexLink"/>
                <w:rtl w:val="true"/>
              </w:rPr>
              <w:tab/>
            </w:r>
            <w:r>
              <w:rPr>
                <w:rStyle w:val="IndexLink"/>
              </w:rPr>
              <w:t>30</w:t>
            </w:r>
          </w:hyperlink>
        </w:p>
        <w:p>
          <w:pPr>
            <w:pStyle w:val="Contents3"/>
            <w:tabs>
              <w:tab w:val="clear" w:pos="8459"/>
              <w:tab w:val="right" w:pos="9026" w:leader="dot"/>
            </w:tabs>
            <w:rPr/>
          </w:pPr>
          <w:hyperlink w:anchor="__RefHeading___Toc3764909_3804643083">
            <w:r>
              <w:rPr>
                <w:webHidden/>
                <w:rStyle w:val="IndexLink"/>
                <w:rtl w:val="true"/>
              </w:rPr>
              <w:t>الثانی و العشرون</w:t>
            </w:r>
            <w:r>
              <w:rPr>
                <w:rStyle w:val="IndexLink"/>
                <w:rtl w:val="true"/>
              </w:rPr>
              <w:t xml:space="preserve">: </w:t>
            </w:r>
            <w:r>
              <w:rPr>
                <w:rStyle w:val="IndexLink"/>
                <w:rtl w:val="true"/>
              </w:rPr>
              <w:t>فوائد الرهن و نمائه و أروشه و منافعه کلها للراهن موجودة حال العقد</w:t>
            </w:r>
            <w:r>
              <w:rPr>
                <w:rStyle w:val="IndexLink"/>
                <w:rtl w:val="true"/>
              </w:rPr>
              <w:tab/>
            </w:r>
            <w:r>
              <w:rPr>
                <w:rStyle w:val="IndexLink"/>
              </w:rPr>
              <w:t>31</w:t>
            </w:r>
          </w:hyperlink>
        </w:p>
        <w:p>
          <w:pPr>
            <w:pStyle w:val="Contents3"/>
            <w:tabs>
              <w:tab w:val="clear" w:pos="8459"/>
              <w:tab w:val="right" w:pos="9026" w:leader="dot"/>
            </w:tabs>
            <w:rPr/>
          </w:pPr>
          <w:hyperlink w:anchor="__RefHeading___Toc3764911_3804643083">
            <w:r>
              <w:rPr>
                <w:webHidden/>
                <w:rStyle w:val="IndexLink"/>
                <w:rtl w:val="true"/>
              </w:rPr>
              <w:t>الثالث و العشرون</w:t>
            </w:r>
            <w:r>
              <w:rPr>
                <w:rStyle w:val="IndexLink"/>
                <w:rtl w:val="true"/>
              </w:rPr>
              <w:t xml:space="preserve">: </w:t>
            </w:r>
            <w:r>
              <w:rPr>
                <w:rStyle w:val="IndexLink"/>
                <w:rtl w:val="true"/>
              </w:rPr>
              <w:t>لو رهن المالک المغصوب عند الغاصب أو أودعه إیاه أو ضاربه علیه</w:t>
            </w:r>
            <w:r>
              <w:rPr>
                <w:rStyle w:val="IndexLink"/>
                <w:rtl w:val="true"/>
              </w:rPr>
              <w:tab/>
            </w:r>
            <w:r>
              <w:rPr>
                <w:rStyle w:val="IndexLink"/>
              </w:rPr>
              <w:t>32</w:t>
            </w:r>
          </w:hyperlink>
        </w:p>
        <w:p>
          <w:pPr>
            <w:pStyle w:val="Contents3"/>
            <w:tabs>
              <w:tab w:val="clear" w:pos="8459"/>
              <w:tab w:val="right" w:pos="9026" w:leader="dot"/>
            </w:tabs>
            <w:rPr/>
          </w:pPr>
          <w:hyperlink w:anchor="__RefHeading___Toc3764913_3804643083">
            <w:r>
              <w:rPr>
                <w:webHidden/>
                <w:rStyle w:val="IndexLink"/>
                <w:rtl w:val="true"/>
              </w:rPr>
              <w:t>الرابع و العشرون</w:t>
            </w:r>
            <w:r>
              <w:rPr>
                <w:rStyle w:val="IndexLink"/>
                <w:rtl w:val="true"/>
              </w:rPr>
              <w:t xml:space="preserve">: </w:t>
            </w:r>
            <w:r>
              <w:rPr>
                <w:rStyle w:val="IndexLink"/>
                <w:rtl w:val="true"/>
              </w:rPr>
              <w:t>لو رهن النخل لم تدخل الثمرة</w:t>
            </w:r>
            <w:r>
              <w:rPr>
                <w:rStyle w:val="IndexLink"/>
                <w:rtl w:val="true"/>
              </w:rPr>
              <w:tab/>
            </w:r>
            <w:r>
              <w:rPr>
                <w:rStyle w:val="IndexLink"/>
              </w:rPr>
              <w:t>33</w:t>
            </w:r>
          </w:hyperlink>
        </w:p>
        <w:p>
          <w:pPr>
            <w:pStyle w:val="Contents3"/>
            <w:tabs>
              <w:tab w:val="clear" w:pos="8459"/>
              <w:tab w:val="right" w:pos="9026" w:leader="dot"/>
            </w:tabs>
            <w:rPr/>
          </w:pPr>
          <w:hyperlink w:anchor="__RefHeading___Toc3764915_3804643083">
            <w:r>
              <w:rPr>
                <w:webHidden/>
                <w:rStyle w:val="IndexLink"/>
                <w:rtl w:val="true"/>
              </w:rPr>
              <w:t>الخامس و العشرون</w:t>
            </w:r>
            <w:r>
              <w:rPr>
                <w:rStyle w:val="IndexLink"/>
                <w:rtl w:val="true"/>
              </w:rPr>
              <w:t xml:space="preserve">: </w:t>
            </w:r>
            <w:r>
              <w:rPr>
                <w:rStyle w:val="IndexLink"/>
                <w:rtl w:val="true"/>
              </w:rPr>
              <w:t>یجوز أن یرهن مال نفسه لغیره تبرعا فی وجه قوی</w:t>
            </w:r>
            <w:r>
              <w:rPr>
                <w:rStyle w:val="IndexLink"/>
                <w:rtl w:val="true"/>
              </w:rPr>
              <w:tab/>
            </w:r>
            <w:r>
              <w:rPr>
                <w:rStyle w:val="IndexLink"/>
              </w:rPr>
              <w:t>34</w:t>
            </w:r>
          </w:hyperlink>
        </w:p>
        <w:p>
          <w:pPr>
            <w:pStyle w:val="Contents3"/>
            <w:tabs>
              <w:tab w:val="clear" w:pos="8459"/>
              <w:tab w:val="right" w:pos="9026" w:leader="dot"/>
            </w:tabs>
            <w:rPr/>
          </w:pPr>
          <w:hyperlink w:anchor="__RefHeading___Toc3764917_3804643083">
            <w:r>
              <w:rPr>
                <w:webHidden/>
                <w:rStyle w:val="IndexLink"/>
                <w:rtl w:val="true"/>
              </w:rPr>
              <w:t>السادس و العشرون</w:t>
            </w:r>
            <w:r>
              <w:rPr>
                <w:rStyle w:val="IndexLink"/>
                <w:rtl w:val="true"/>
              </w:rPr>
              <w:t xml:space="preserve">: </w:t>
            </w:r>
            <w:r>
              <w:rPr>
                <w:rStyle w:val="IndexLink"/>
                <w:rtl w:val="true"/>
              </w:rPr>
              <w:t>لا یجوز رهن المحرم کالخمر و الخنزیر و الکلب و آلة اللهو و الخبائث</w:t>
            </w:r>
            <w:r>
              <w:rPr>
                <w:rStyle w:val="IndexLink"/>
                <w:rtl w:val="true"/>
              </w:rPr>
              <w:tab/>
            </w:r>
            <w:r>
              <w:rPr>
                <w:rStyle w:val="IndexLink"/>
              </w:rPr>
              <w:t>36</w:t>
            </w:r>
          </w:hyperlink>
        </w:p>
        <w:p>
          <w:pPr>
            <w:pStyle w:val="Contents3"/>
            <w:tabs>
              <w:tab w:val="clear" w:pos="8459"/>
              <w:tab w:val="right" w:pos="9026" w:leader="dot"/>
            </w:tabs>
            <w:rPr/>
          </w:pPr>
          <w:hyperlink w:anchor="__RefHeading___Toc3764919_3804643083">
            <w:r>
              <w:rPr>
                <w:webHidden/>
                <w:rStyle w:val="IndexLink"/>
                <w:rtl w:val="true"/>
              </w:rPr>
              <w:t>السابع و العشرون</w:t>
            </w:r>
            <w:r>
              <w:rPr>
                <w:rStyle w:val="IndexLink"/>
                <w:rtl w:val="true"/>
              </w:rPr>
              <w:t xml:space="preserve">: </w:t>
            </w:r>
            <w:r>
              <w:rPr>
                <w:rStyle w:val="IndexLink"/>
                <w:rtl w:val="true"/>
              </w:rPr>
              <w:t>إذا جنی العبد المرهون عمدا أو خطأً نفسا أو طرفا علی مولاه أو علی غیره قدم حق الجنایة علی حق الرهن</w:t>
            </w:r>
            <w:r>
              <w:rPr>
                <w:rStyle w:val="IndexLink"/>
                <w:rtl w:val="true"/>
              </w:rPr>
              <w:tab/>
            </w:r>
            <w:r>
              <w:rPr>
                <w:rStyle w:val="IndexLink"/>
              </w:rPr>
              <w:t>36</w:t>
            </w:r>
          </w:hyperlink>
        </w:p>
        <w:p>
          <w:pPr>
            <w:pStyle w:val="Contents3"/>
            <w:tabs>
              <w:tab w:val="clear" w:pos="8459"/>
              <w:tab w:val="right" w:pos="9026" w:leader="dot"/>
            </w:tabs>
            <w:rPr/>
          </w:pPr>
          <w:hyperlink w:anchor="__RefHeading___Toc3764921_3804643083">
            <w:r>
              <w:rPr>
                <w:webHidden/>
                <w:rStyle w:val="IndexLink"/>
                <w:rtl w:val="true"/>
              </w:rPr>
              <w:t>الثامن و العشرون</w:t>
            </w:r>
            <w:r>
              <w:rPr>
                <w:rStyle w:val="IndexLink"/>
                <w:rtl w:val="true"/>
              </w:rPr>
              <w:t xml:space="preserve">: </w:t>
            </w:r>
            <w:r>
              <w:rPr>
                <w:rStyle w:val="IndexLink"/>
                <w:rtl w:val="true"/>
              </w:rPr>
              <w:t>فی مسائل متفرقة</w:t>
            </w:r>
            <w:r>
              <w:rPr>
                <w:rStyle w:val="IndexLink"/>
                <w:rtl w:val="true"/>
              </w:rPr>
              <w:t>:</w:t>
              <w:tab/>
            </w:r>
            <w:r>
              <w:rPr>
                <w:rStyle w:val="IndexLink"/>
              </w:rPr>
              <w:t>37</w:t>
            </w:r>
          </w:hyperlink>
        </w:p>
        <w:p>
          <w:pPr>
            <w:pStyle w:val="Contents4"/>
            <w:tabs>
              <w:tab w:val="clear" w:pos="8176"/>
              <w:tab w:val="right" w:pos="9026" w:leader="dot"/>
            </w:tabs>
            <w:rPr/>
          </w:pPr>
          <w:hyperlink w:anchor="__RefHeading___Toc3764923_3804643083">
            <w:r>
              <w:rPr>
                <w:webHidden/>
                <w:rStyle w:val="IndexLink"/>
                <w:rtl w:val="true"/>
              </w:rPr>
              <w:t>أحدها</w:t>
            </w:r>
            <w:r>
              <w:rPr>
                <w:rStyle w:val="IndexLink"/>
                <w:rtl w:val="true"/>
              </w:rPr>
              <w:t xml:space="preserve">: </w:t>
            </w:r>
            <w:r>
              <w:rPr>
                <w:rStyle w:val="IndexLink"/>
                <w:rtl w:val="true"/>
              </w:rPr>
              <w:t>یجوز جعل نصف المشاع رهناً</w:t>
            </w:r>
            <w:r>
              <w:rPr>
                <w:rStyle w:val="IndexLink"/>
                <w:rtl w:val="true"/>
              </w:rPr>
              <w:tab/>
            </w:r>
            <w:r>
              <w:rPr>
                <w:rStyle w:val="IndexLink"/>
              </w:rPr>
              <w:t>37</w:t>
            </w:r>
          </w:hyperlink>
        </w:p>
        <w:p>
          <w:pPr>
            <w:pStyle w:val="Contents4"/>
            <w:tabs>
              <w:tab w:val="clear" w:pos="8176"/>
              <w:tab w:val="right" w:pos="9026" w:leader="dot"/>
            </w:tabs>
            <w:rPr/>
          </w:pPr>
          <w:hyperlink w:anchor="__RefHeading___Toc3764925_3804643083">
            <w:r>
              <w:rPr>
                <w:webHidden/>
                <w:rStyle w:val="IndexLink"/>
                <w:rtl w:val="true"/>
              </w:rPr>
              <w:t>ثانیها</w:t>
            </w:r>
            <w:r>
              <w:rPr>
                <w:rStyle w:val="IndexLink"/>
                <w:rtl w:val="true"/>
              </w:rPr>
              <w:t xml:space="preserve">: </w:t>
            </w:r>
            <w:r>
              <w:rPr>
                <w:rStyle w:val="IndexLink"/>
                <w:rtl w:val="true"/>
              </w:rPr>
              <w:t>لا یتوقت الرهن بوقت</w:t>
            </w:r>
            <w:r>
              <w:rPr>
                <w:rStyle w:val="IndexLink"/>
                <w:rtl w:val="true"/>
              </w:rPr>
              <w:tab/>
            </w:r>
            <w:r>
              <w:rPr>
                <w:rStyle w:val="IndexLink"/>
              </w:rPr>
              <w:t>38</w:t>
            </w:r>
          </w:hyperlink>
        </w:p>
        <w:p>
          <w:pPr>
            <w:pStyle w:val="Contents4"/>
            <w:tabs>
              <w:tab w:val="clear" w:pos="8176"/>
              <w:tab w:val="right" w:pos="9026" w:leader="dot"/>
            </w:tabs>
            <w:rPr/>
          </w:pPr>
          <w:hyperlink w:anchor="__RefHeading___Toc3764927_3804643083">
            <w:r>
              <w:rPr>
                <w:webHidden/>
                <w:rStyle w:val="IndexLink"/>
                <w:rtl w:val="true"/>
              </w:rPr>
              <w:t>ثالثها</w:t>
            </w:r>
            <w:r>
              <w:rPr>
                <w:rStyle w:val="IndexLink"/>
                <w:rtl w:val="true"/>
              </w:rPr>
              <w:t xml:space="preserve">: </w:t>
            </w:r>
            <w:r>
              <w:rPr>
                <w:rStyle w:val="IndexLink"/>
                <w:rtl w:val="true"/>
              </w:rPr>
              <w:t>لو أتلف الرهن متلف کان مثله أو قیمته رهنا</w:t>
            </w:r>
            <w:r>
              <w:rPr>
                <w:rStyle w:val="IndexLink"/>
                <w:rtl w:val="true"/>
              </w:rPr>
              <w:tab/>
            </w:r>
            <w:r>
              <w:rPr>
                <w:rStyle w:val="IndexLink"/>
              </w:rPr>
              <w:t>38</w:t>
            </w:r>
          </w:hyperlink>
        </w:p>
        <w:p>
          <w:pPr>
            <w:pStyle w:val="Contents4"/>
            <w:tabs>
              <w:tab w:val="clear" w:pos="8176"/>
              <w:tab w:val="right" w:pos="9026" w:leader="dot"/>
            </w:tabs>
            <w:rPr/>
          </w:pPr>
          <w:hyperlink w:anchor="__RefHeading___Toc3764929_3804643083">
            <w:r>
              <w:rPr>
                <w:webHidden/>
                <w:rStyle w:val="IndexLink"/>
                <w:rtl w:val="true"/>
              </w:rPr>
              <w:t>رابعها</w:t>
            </w:r>
            <w:r>
              <w:rPr>
                <w:rStyle w:val="IndexLink"/>
                <w:rtl w:val="true"/>
              </w:rPr>
              <w:t xml:space="preserve">: </w:t>
            </w:r>
            <w:r>
              <w:rPr>
                <w:rStyle w:val="IndexLink"/>
                <w:rtl w:val="true"/>
              </w:rPr>
              <w:t>یضمن الرهن بمثله أو قیمته یوم تلفه أیضاً</w:t>
            </w:r>
            <w:r>
              <w:rPr>
                <w:rStyle w:val="IndexLink"/>
                <w:rtl w:val="true"/>
              </w:rPr>
              <w:tab/>
            </w:r>
            <w:r>
              <w:rPr>
                <w:rStyle w:val="IndexLink"/>
              </w:rPr>
              <w:t>38</w:t>
            </w:r>
          </w:hyperlink>
        </w:p>
        <w:p>
          <w:pPr>
            <w:pStyle w:val="Contents4"/>
            <w:tabs>
              <w:tab w:val="clear" w:pos="8176"/>
              <w:tab w:val="right" w:pos="9026" w:leader="dot"/>
            </w:tabs>
            <w:rPr/>
          </w:pPr>
          <w:hyperlink w:anchor="__RefHeading___Toc3764931_3804643083">
            <w:r>
              <w:rPr>
                <w:webHidden/>
                <w:rStyle w:val="IndexLink"/>
                <w:rtl w:val="true"/>
              </w:rPr>
              <w:t>خامسها</w:t>
            </w:r>
            <w:r>
              <w:rPr>
                <w:rStyle w:val="IndexLink"/>
                <w:rtl w:val="true"/>
              </w:rPr>
              <w:t xml:space="preserve">: </w:t>
            </w:r>
            <w:r>
              <w:rPr>
                <w:rStyle w:val="IndexLink"/>
                <w:rtl w:val="true"/>
              </w:rPr>
              <w:t>لو اختلف الراهن و المرتهن فی جنس الدین کانا متداعیین فیتخالفان مع عدم البینة</w:t>
            </w:r>
            <w:r>
              <w:rPr>
                <w:rStyle w:val="IndexLink"/>
                <w:rtl w:val="true"/>
              </w:rPr>
              <w:tab/>
            </w:r>
            <w:r>
              <w:rPr>
                <w:rStyle w:val="IndexLink"/>
              </w:rPr>
              <w:t>39</w:t>
            </w:r>
          </w:hyperlink>
        </w:p>
        <w:p>
          <w:pPr>
            <w:pStyle w:val="Contents4"/>
            <w:tabs>
              <w:tab w:val="clear" w:pos="8176"/>
              <w:tab w:val="right" w:pos="9026" w:leader="dot"/>
            </w:tabs>
            <w:rPr/>
          </w:pPr>
          <w:hyperlink w:anchor="__RefHeading___Toc3764933_3804643083">
            <w:r>
              <w:rPr>
                <w:webHidden/>
                <w:rStyle w:val="IndexLink"/>
                <w:rtl w:val="true"/>
              </w:rPr>
              <w:t>سادسها</w:t>
            </w:r>
            <w:r>
              <w:rPr>
                <w:rStyle w:val="IndexLink"/>
                <w:rtl w:val="true"/>
              </w:rPr>
              <w:t xml:space="preserve">: </w:t>
            </w:r>
            <w:r>
              <w:rPr>
                <w:rStyle w:val="IndexLink"/>
                <w:rtl w:val="true"/>
              </w:rPr>
              <w:t>لو اختلفا فی التعدی و التفریط</w:t>
            </w:r>
            <w:r>
              <w:rPr>
                <w:rStyle w:val="IndexLink"/>
                <w:rtl w:val="true"/>
              </w:rPr>
              <w:tab/>
            </w:r>
            <w:r>
              <w:rPr>
                <w:rStyle w:val="IndexLink"/>
              </w:rPr>
              <w:t>40</w:t>
            </w:r>
          </w:hyperlink>
        </w:p>
        <w:p>
          <w:pPr>
            <w:pStyle w:val="Contents4"/>
            <w:tabs>
              <w:tab w:val="clear" w:pos="8176"/>
              <w:tab w:val="right" w:pos="9026" w:leader="dot"/>
            </w:tabs>
            <w:rPr/>
          </w:pPr>
          <w:hyperlink w:anchor="__RefHeading___Toc3764935_3804643083">
            <w:r>
              <w:rPr>
                <w:webHidden/>
                <w:rStyle w:val="IndexLink"/>
                <w:rtl w:val="true"/>
              </w:rPr>
              <w:t>سابعها</w:t>
            </w:r>
            <w:r>
              <w:rPr>
                <w:rStyle w:val="IndexLink"/>
                <w:rtl w:val="true"/>
              </w:rPr>
              <w:t xml:space="preserve">: </w:t>
            </w:r>
            <w:r>
              <w:rPr>
                <w:rStyle w:val="IndexLink"/>
                <w:rtl w:val="true"/>
              </w:rPr>
              <w:t>لو اختلفا فیما بید المرتهن من مال المالک</w:t>
            </w:r>
            <w:r>
              <w:rPr>
                <w:rStyle w:val="IndexLink"/>
                <w:rtl w:val="true"/>
              </w:rPr>
              <w:tab/>
            </w:r>
            <w:r>
              <w:rPr>
                <w:rStyle w:val="IndexLink"/>
              </w:rPr>
              <w:t>40</w:t>
            </w:r>
          </w:hyperlink>
        </w:p>
        <w:p>
          <w:pPr>
            <w:pStyle w:val="Contents4"/>
            <w:tabs>
              <w:tab w:val="clear" w:pos="8176"/>
              <w:tab w:val="right" w:pos="9026" w:leader="dot"/>
            </w:tabs>
            <w:rPr/>
          </w:pPr>
          <w:hyperlink w:anchor="__RefHeading___Toc3764937_3804643083">
            <w:r>
              <w:rPr>
                <w:webHidden/>
                <w:rStyle w:val="IndexLink"/>
                <w:rtl w:val="true"/>
              </w:rPr>
              <w:t>ثامنها</w:t>
            </w:r>
            <w:r>
              <w:rPr>
                <w:rStyle w:val="IndexLink"/>
                <w:rtl w:val="true"/>
              </w:rPr>
              <w:t xml:space="preserve">: </w:t>
            </w:r>
            <w:r>
              <w:rPr>
                <w:rStyle w:val="IndexLink"/>
                <w:rtl w:val="true"/>
              </w:rPr>
              <w:t>إذا أذن المرتهن للراهن فی البیع فرجع ثمّ اختلفا</w:t>
            </w:r>
            <w:r>
              <w:rPr>
                <w:rStyle w:val="IndexLink"/>
                <w:rtl w:val="true"/>
              </w:rPr>
              <w:tab/>
            </w:r>
            <w:r>
              <w:rPr>
                <w:rStyle w:val="IndexLink"/>
              </w:rPr>
              <w:t>41</w:t>
            </w:r>
          </w:hyperlink>
        </w:p>
        <w:p>
          <w:pPr>
            <w:pStyle w:val="Contents4"/>
            <w:tabs>
              <w:tab w:val="clear" w:pos="8176"/>
              <w:tab w:val="right" w:pos="9026" w:leader="dot"/>
            </w:tabs>
            <w:rPr/>
          </w:pPr>
          <w:hyperlink w:anchor="__RefHeading___Toc3764939_3804643083">
            <w:r>
              <w:rPr>
                <w:webHidden/>
                <w:rStyle w:val="IndexLink"/>
                <w:rtl w:val="true"/>
              </w:rPr>
              <w:t>تاسعها</w:t>
            </w:r>
            <w:r>
              <w:rPr>
                <w:rStyle w:val="IndexLink"/>
                <w:rtl w:val="true"/>
              </w:rPr>
              <w:t xml:space="preserve">: </w:t>
            </w:r>
            <w:r>
              <w:rPr>
                <w:rStyle w:val="IndexLink"/>
                <w:rtl w:val="true"/>
              </w:rPr>
              <w:t>إذا کان لشخص علی آخر دینان و علی أحدهما رهن أو علی کل منهما رهن غیر الآخر فدفع مالا لوفائه</w:t>
            </w:r>
            <w:r>
              <w:rPr>
                <w:rStyle w:val="IndexLink"/>
                <w:rtl w:val="true"/>
              </w:rPr>
              <w:tab/>
            </w:r>
            <w:r>
              <w:rPr>
                <w:rStyle w:val="IndexLink"/>
              </w:rPr>
              <w:t>42</w:t>
            </w:r>
          </w:hyperlink>
        </w:p>
        <w:p>
          <w:pPr>
            <w:pStyle w:val="Contents4"/>
            <w:tabs>
              <w:tab w:val="clear" w:pos="8176"/>
              <w:tab w:val="right" w:pos="9026" w:leader="dot"/>
            </w:tabs>
            <w:rPr/>
          </w:pPr>
          <w:hyperlink w:anchor="__RefHeading___Toc3764941_3804643083">
            <w:r>
              <w:rPr>
                <w:webHidden/>
                <w:rStyle w:val="IndexLink"/>
                <w:rtl w:val="true"/>
              </w:rPr>
              <w:t>عاشرها</w:t>
            </w:r>
            <w:r>
              <w:rPr>
                <w:rStyle w:val="IndexLink"/>
                <w:rtl w:val="true"/>
              </w:rPr>
              <w:t xml:space="preserve">: </w:t>
            </w:r>
            <w:r>
              <w:rPr>
                <w:rStyle w:val="IndexLink"/>
                <w:rtl w:val="true"/>
              </w:rPr>
              <w:t>إذا اختلفا فیما یباع به لا الرهن بیع بالنقد الغالب و جبر الممتنع</w:t>
            </w:r>
            <w:r>
              <w:rPr>
                <w:rStyle w:val="IndexLink"/>
                <w:rtl w:val="true"/>
              </w:rPr>
              <w:tab/>
            </w:r>
            <w:r>
              <w:rPr>
                <w:rStyle w:val="IndexLink"/>
              </w:rPr>
              <w:t>43</w:t>
            </w:r>
          </w:hyperlink>
        </w:p>
        <w:p>
          <w:pPr>
            <w:pStyle w:val="Contents4"/>
            <w:tabs>
              <w:tab w:val="clear" w:pos="8176"/>
              <w:tab w:val="right" w:pos="9026" w:leader="dot"/>
            </w:tabs>
            <w:rPr/>
          </w:pPr>
          <w:hyperlink w:anchor="__RefHeading___Toc3764943_3804643083">
            <w:r>
              <w:rPr>
                <w:webHidden/>
                <w:rStyle w:val="IndexLink"/>
                <w:rtl w:val="true"/>
              </w:rPr>
              <w:t>حادی عشرها</w:t>
            </w:r>
            <w:r>
              <w:rPr>
                <w:rStyle w:val="IndexLink"/>
                <w:rtl w:val="true"/>
              </w:rPr>
              <w:t xml:space="preserve">: </w:t>
            </w:r>
            <w:r>
              <w:rPr>
                <w:rStyle w:val="IndexLink"/>
                <w:rtl w:val="true"/>
              </w:rPr>
              <w:t>إذا ادعی المرتهن رهانة شی‌ء فأنکر الراهن و ادعی أنه آخر</w:t>
            </w:r>
            <w:r>
              <w:rPr>
                <w:rStyle w:val="IndexLink"/>
                <w:rtl w:val="true"/>
              </w:rPr>
              <w:tab/>
            </w:r>
            <w:r>
              <w:rPr>
                <w:rStyle w:val="IndexLink"/>
              </w:rPr>
              <w:t>43</w:t>
            </w:r>
          </w:hyperlink>
        </w:p>
        <w:p>
          <w:pPr>
            <w:pStyle w:val="Contents4"/>
            <w:tabs>
              <w:tab w:val="clear" w:pos="8176"/>
              <w:tab w:val="right" w:pos="9026" w:leader="dot"/>
            </w:tabs>
            <w:rPr/>
          </w:pPr>
          <w:hyperlink w:anchor="__RefHeading___Toc3764945_3804643083">
            <w:r>
              <w:rPr>
                <w:webHidden/>
                <w:rStyle w:val="IndexLink"/>
                <w:rtl w:val="true"/>
              </w:rPr>
              <w:t>ثانی عشرها</w:t>
            </w:r>
            <w:r>
              <w:rPr>
                <w:rStyle w:val="IndexLink"/>
                <w:rtl w:val="true"/>
              </w:rPr>
              <w:t xml:space="preserve">: </w:t>
            </w:r>
            <w:r>
              <w:rPr>
                <w:rStyle w:val="IndexLink"/>
                <w:rtl w:val="true"/>
              </w:rPr>
              <w:t>لو تسالم الراهن و المرتهن علی القبض بعد وقوع عقد الرهن</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6_14455"/>
      <w:bookmarkStart w:id="1" w:name="pg2486_14455"/>
      <w:bookmarkEnd w:id="1"/>
    </w:p>
    <w:p>
      <w:pPr>
        <w:pStyle w:val="Heading2"/>
        <w:numPr>
          <w:ilvl w:val="1"/>
          <w:numId w:val="1"/>
        </w:numPr>
        <w:rPr/>
      </w:pPr>
      <w:bookmarkStart w:id="2" w:name="pg2486_14455"/>
      <w:bookmarkStart w:id="3" w:name="__RefHeading___Toc376485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الرهن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64861_3804643083"/>
      <w:bookmarkStart w:id="6" w:name="_Toc2"/>
      <w:bookmarkEnd w:id="5"/>
      <w:r>
        <w:rPr>
          <w:rtl w:val="true"/>
        </w:rPr>
        <w:t>[</w:t>
      </w:r>
      <w:r>
        <w:rPr>
          <w:rtl w:val="true"/>
        </w:rPr>
        <w:t>فی معنی الرهن</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الرهن</w:t>
      </w:r>
    </w:p>
    <w:p>
      <w:pPr>
        <w:pStyle w:val="BookText"/>
        <w:rPr/>
      </w:pPr>
      <w:r>
        <w:rPr>
          <w:rFonts w:ascii="IRNazanin" w:hAnsi="IRNazanin" w:eastAsia="IRNazanin"/>
          <w:color w:val="111111"/>
          <w:sz w:val="28"/>
          <w:sz w:val="28"/>
          <w:szCs w:val="28"/>
          <w:rtl w:val="true"/>
          <w:lang w:bidi="fa-IR"/>
        </w:rPr>
        <w:t>و الرهن لغةً الثبات و الدوام و الحبس و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من المعنی الثانی شرعا بناءً علی الحقیقة الشرعیة و متشرعاً بناءً علی عدمها لحبس خاص أن أرید منه المعنی المصدری أو لعین خاصة محبوسه علی الوجه الشرعی أن أرید منه نفس العین أو العقد الدال علی المعنی المصدری و الاحتساب انسب بمذاق الفقهاء و الأوسط انسب بمذاق العرف و الأول انسب بمذاق النقل عن المعنی اللغوی و علیهما فهو وثیقة لدین المرتهن و یراد بالوثیقة المصدر أو اسم المفعول فالتاء فیها للنقل لا للتأنیث فلا یرد عدم المطابقة و یراد بالوثیقة ما یخص العین فی مقابلة الدین و المنفعة و الحق لا یحتاج إلی التصریح بها لأنه من الأحکام و قد یزاد فی الحد ما یدل علی ذلک و ذکر الدین لإخراج الرهن علی الأعیان من المضمونة کالمستام و المغضوب و نحوهما فإنه لیس بدین محقق و الرهن علیه باعتبار أوله عند تلفه مما یشک فی مشروعیته و شمول الاطلاقات له ممنوع لانصرافه إلی غیره و لورود الاطلاقات مسبوقة لبیان حکم آخر لا لبیان أفراد المطلق و یکفی فی الدین حصوله فی الواقع و ان لم یعلمه الراهن و یخرج عن الدین ما یکون دینا بعد الرهن لانصراف الدین للحال و یخرج بدین المرتهن ما کان غیر دینه و فیه لا علی وجه الفضولیة فان الأظهر فیه عدم الصحة و لا یرد الدور علی أخذ المرتهن بصاحب الدین لإمکان إرادة بیان المعنی فی الجملة لا الحد الجامع المانع</w:t>
      </w:r>
    </w:p>
    <w:p>
      <w:pPr>
        <w:pStyle w:val="Heading2"/>
        <w:numPr>
          <w:ilvl w:val="1"/>
          <w:numId w:val="1"/>
        </w:numPr>
        <w:rPr/>
      </w:pPr>
      <w:bookmarkStart w:id="7" w:name="__RefHeading___Toc3764863_3804643083"/>
      <w:bookmarkStart w:id="8" w:name="_Toc3"/>
      <w:bookmarkEnd w:id="7"/>
      <w:r>
        <w:rPr>
          <w:rtl w:val="true"/>
        </w:rPr>
        <w:t>و فی المقام مباحث</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3764865_3804643083"/>
      <w:bookmarkStart w:id="10" w:name="_Toc4"/>
      <w:bookmarkEnd w:id="9"/>
      <w:r>
        <w:rPr>
          <w:rtl w:val="true"/>
        </w:rPr>
        <w:t>اشارة</w:t>
      </w:r>
      <w:bookmarkStart w:id="11" w:name="pg2486_14456"/>
      <w:bookmarkEnd w:id="10"/>
    </w:p>
    <w:p>
      <w:pPr>
        <w:pStyle w:val="Heading3"/>
        <w:numPr>
          <w:ilvl w:val="2"/>
          <w:numId w:val="1"/>
        </w:numPr>
        <w:rPr/>
      </w:pPr>
      <w:bookmarkStart w:id="12" w:name="__RefHeading___Toc3764867_3804643083"/>
      <w:bookmarkStart w:id="13" w:name="_Toc5"/>
      <w:bookmarkEnd w:id="11"/>
      <w:bookmarkEnd w:id="12"/>
      <w:r>
        <w:rPr>
          <w:rtl w:val="true"/>
        </w:rPr>
        <w:t>أحدها</w:t>
      </w:r>
      <w:r>
        <w:rPr>
          <w:rtl w:val="true"/>
        </w:rPr>
        <w:t xml:space="preserve">: </w:t>
      </w:r>
      <w:r>
        <w:rPr>
          <w:rtl w:val="true"/>
        </w:rPr>
        <w:t>یجری الفضولی فی عقد الرهن</w:t>
      </w:r>
      <w:bookmarkEnd w:id="13"/>
    </w:p>
    <w:p>
      <w:pPr>
        <w:pStyle w:val="BookText"/>
        <w:rPr/>
      </w:pPr>
      <w:r>
        <w:rPr>
          <w:rFonts w:ascii="IRNazanin" w:hAnsi="IRNazanin" w:eastAsia="IRNazanin"/>
          <w:color w:val="111111"/>
          <w:sz w:val="28"/>
          <w:sz w:val="28"/>
          <w:szCs w:val="28"/>
          <w:rtl w:val="true"/>
          <w:lang w:bidi="fa-IR"/>
        </w:rPr>
        <w:t>و فی صحة رهن غیر المدیون علی دین شخص آخر علی جهة التبرع علی إشکال و لو رهن شخص مال آخر ثمّ ملکه ففی صحته إشکال و تکفی المعاطاة فی الرهن و لا یکفی غیرها کالإشارة و الکتابة إلا مع العجز المستمر کالخرس و شبهه فتکفی الإشارة و لا یلزم التوکیل و هل تتعین الإشارة بعضو خاص کالرأس و العین و الأصابع أو یکفی کل عضو وجهان أحوطهما الأول و الاقتصار علی الثلاثة و مع عدم استمرار العجز فالأظهر لزوم التوکیل و هل تقدم الإشارة علی الکتابة أم یتخیر لا یبعد لزوم تقدیمها إلا مع عدم الإمکان فتصح الکتابة مع القرینة الدالة علی المقصود و لا بد للتمکن من النطق أن عدل عن المعاطاة و یکفی التمام و الأرتل ما تیسر له و لا یلزم التوکیل و هل یشترط اللفظ العربی مطلقا أم لا یشترط مطلقاً أو یشترط للعربی دون العجمی أو یشترط مع الإمکان و لا یشترط مع عدمه فیصح من دون حاجة إلی التوکیل وجوه أقواها الصحة مطلقا و أجودها العدم إلا مع عدم إمکان التوکیل و هل یشترط الصراحة فی الدلالة علی المطلوب بنفسه فلا یکفی المجاز البعید مع القرینة و یشترط الفعلیة فی الصیغة و الماضویة و الترتیب بین الإیجاب و القبول و عدم الفصل و عدم اللحن لأصالة عدم ترتب السبب عن دون ذلک و تغلیباً لجانب اللزوم الحاصل من طرف الراهن أو لا یشترط للأصل و لشمول الإطلاق لجمیع ذلک و لتغلیب جانب الجواز الحاصل من طرف المرتهن أو یشترطه ذلک فی الإیجاب و فیما تعلّق به کعدم الفصل بینه و بین القبول و عدم تأخره عن القبول و لا یشترط فی القبول شی‌ء من ذلک مما اختص أعطی لکل حکمه وجوه أظهرها الأخیر و هل یکفی الرهن بصیغة الشرط بناءً علی کفایة اشتراط الغایة دون السبب أو لا یکفی للشک فی حصول الأثر وجهان أحوطهما العدم و لو رهن البائع المبیع علی الثمن افتقر إلی إیجاب من المشتری بعد تمام الصیغة و قبول أخر من البائع بعد الإیجاب و لا یکفی القبول الأول علی الأحوط مع احتمال کفایة القبول المتقدم أو جعله إیجاباً</w:t>
      </w:r>
      <w:r>
        <w:rPr>
          <w:rFonts w:eastAsia="IRNazanin" w:cs="IRNazanin"/>
          <w:color w:val="111111"/>
          <w:sz w:val="28"/>
          <w:szCs w:val="28"/>
          <w:rtl w:val="true"/>
          <w:lang w:bidi="fa-IR"/>
        </w:rPr>
        <w:t>.</w:t>
      </w:r>
    </w:p>
    <w:p>
      <w:pPr>
        <w:pStyle w:val="Heading3"/>
        <w:numPr>
          <w:ilvl w:val="2"/>
          <w:numId w:val="1"/>
        </w:numPr>
        <w:rPr/>
      </w:pPr>
      <w:bookmarkStart w:id="14" w:name="__RefHeading___Toc3764869_3804643083"/>
      <w:bookmarkStart w:id="15" w:name="_Toc6"/>
      <w:bookmarkEnd w:id="14"/>
      <w:r>
        <w:rPr>
          <w:rtl w:val="true"/>
        </w:rPr>
        <w:t>ثانیها</w:t>
      </w:r>
      <w:r>
        <w:rPr>
          <w:rtl w:val="true"/>
        </w:rPr>
        <w:t xml:space="preserve">: </w:t>
      </w:r>
      <w:r>
        <w:rPr>
          <w:rtl w:val="true"/>
        </w:rPr>
        <w:t>یفتقر عقد الرهن إلی القبض</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المعتبرة الدالة علی أنه لا رهن إلا مقبوضاً و للإجماعات المنقولة و للآیة الدالة علی اعتباره بمفهوم الوصف و هو علی نحو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البیع تخلیة و نقلا و إمساکا بالید و هل یکفی فی المکیل و الموزون هاهنا کیله و وزنه لقیامهما مقام القبض مطلقا کما یظهر من الأخبار أم لا یکفی لورودها فی البیع فیقتصر علیه و یحکم علی غیره بما یحکم به العرف وجهان أظهرهما الأول و أحوطهما الأخیر و یقوی التفصیل بین الطعام فیکفی کیله و وزنه مطلقا و بین الذهب و الفضة فلا بد من إمساکه أو نقله و هل القبض جزء من العقد للشک فی تمامه بدونه و لنفیه فی الأخبار بدونه المحمول علی نفی الذات و لما نقل عن بعض أهل اللغة أم شرط فی الصحة أم ناقل لها من حینه أو کاشف لها من أصله کالإجازة فی العقد الفضولی أو شرط فی اللزوم فیصح عقد الرهن بدونه وجوه أوجهها الوسط لعدم الشک المعتبر فی الجزئیة بعد شمول العمومات و الاطلاقات لعقده المرکب بین الإیجاب و القبول و بعد اتفاق الفقهاء ظاهرا علی تمامیة العقد بدون ذلک و ان اختلفوا فی الشرطیة و عدمها و الاحتیاط و حینئذ فلا یحکم بجزئیته مضافاً إلی ظاهر مفهوم الوصف فی الآیة فإن ظاهرها أن الوصف مخصص لا موضح و أما الخبر و ان کانت حقیقته فی نفی الذات إلا أن نفی الصحة مجاز مشهور أن لم یغلب علیه الحقیقة فلا تغلب علیه و لضعف القول باشتراطه فی اللزوم فقط بالإجماع المنقول علی اشتراطه فی الصحة ورد و الإجماع المنقول علی اشتراطه فی اللزوم إلیه دون العکس لضعف ناقل الإجماع علی اللزوم و إمکان صرفه إلی الأول دون العکس و بظاهر الآیة لظهورها فی الإرشاد المنتفی عند نفی القبض و هو المناسب لنفی الصحة عند نفیه دون اللزوم أو الکمال و بظاهر الأخبار لقربها إلی نفی الصحة من نفی اللزوم أو الکمال لقرب نفی الصحة إلی نفی الذات دونهما و بهذا یظهر ضعف القول بعدم اشتراط القبض مطلقاً إلا فی الصحة و لا فی اللزوم استناداً للأصل و شمول العمومات و الاطلاقات لغیر المقبوض و لظهور الآیة فی وقوع الرهن مقبوضا و غیر مقبوض إذ لو لم یکن إلا مقبوضا لکان وصفه به وصفا زائدا کرهان مقبولة و نحوها و لأن الآیة للإرشاد فظاهراً و کما إنها إرشاد لأصلها فهی إرشاد إلی القبض للاحتیاط بحفظ المال و لضعف الروایة الدالة علی الاشتراط و ذلک لتخصیص الأصل و العمومات بما ذکرنا من الأدلة و انصراف الإطلاقات لما هو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مقبوض دون غیره علی أن المطلق مسوق لبیان أحکام آخر لا لبیان الحکم علی الماهیة صحة أو فَساداً و لأن الوصف فی الآیة مخصص لبیان الصحة لأن لفظ الرهن اعم من الصحیح و الفاسد فلا یلزم من اشتراطه فی الصحة وقوع الوصف لغوا و لأن الظاهر من الإرشاد للرهن المقبوض کون القبض شرطا فی صحته أو لزومه مجرد الإرشاد للاحتیاط فی الاستیثاق لأن غرض الشارع بیان الشرعیات لا العرفیات ثمّ علی ما ذکرناه من اشتراط القبض فی الصحة لو اشترط الرهن فی عقد لازم لزم تقبیضه لانصرافه إلی الصحیح و علی القول باشتراطه فی اللزوم فهل یکفی فی الوفاء بالشرط حصوله من دون قبض لإطلاق الشرط فیفسخ الراهن الرهن بعد عقد الرهن قبل القبض و لا خیار للبائع أو لا یکفی إلا أن یحصل القبض من الراهن لانصراف الرهن فی الشرط إلی اللازم دون الجائز وجهان و فی الأخیر قوة و لو مات الراهن أو المرتهن أو جُنَّ أحدهما قبل القبض بطل العقد علی القول باشتراط القبض فی الصحة أو بکونه جزءاً من العقد علی الأظهر و قیل یجریان الخلاف علی القول باشتراط القبض فی الصحة بالنسبة إلی موت المرتهن و جنونه و هو ضعیف و علی القول باشتراطه فی اللزوم احتمل البطلان کما هو شأن العقود الجائزة و احتملت الصحة لأوله إلی اللزوم کبیع الخیار و بیع المعاطاة و للاستصحاب و احتمل الفرق بین موت الراهن فینفسخ لتبعیته للدین فیبقی ببقائه وجوه و لا یبعد الأخیر و استدامة القبض لیس شرطا فلو عاد إلی الراهن لم یضر و یشترط الأذن فی القبض ابتداءً فلا یکفی القبض من دون أذن و هو ظاهر الفقهاء لانصراف أدلة اشتراط القبض إلی القبض المأذون فیه و فی اشتراط کون القبض للرهن عند الأذن فیه کذلک وجهان و کذا لو أذن فی القبض لغیر فیقبض له ففی أجزائه وجهان و هل یشترط إباحة القبض الظاهر العدم فیکفی القبض بالمنهی عنه لنذر و شبهه و لو قبض المشترک صح و ان فعل حراما بالدفع لاستلزامه التصرف بمال الغیر بغیر أذنه و لا یجدی تصرفه بماله لأنه تصرف واحد بماله و مال غیره فهو حرام و لو کان قبضه نفس التخلیة فلا أشکال حینئذ فی صحة القبض لعدم التصرف و لو رهن ما هو غائب افتقر إلی إحضاره لتسلیمه له و ان کفت التخلیة فی قبضة لزم وصوله إلیه بنفسه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بوکیله أو مضی زمان یمکن وصول إلیه بنفسه أو بوکیله أو مضی زمان یمکن وصوله إلیه عادة أو وصوله إلی وکیله علی وجه قوی فی الأخیر و لو رهن ما هو مقبوض بید المرتهن احتمل الاکتفاء بالقبض السابق مطلقا أو احتمل عدم الاکتفاء مطلقاً بل و لا بد من الأذن الجدید و القبض الجدید أو مضی زمان یمکن فیه ذلک و احتمل الفرق بین المقبوض بأذن فالأول و بین المقبوض من دون إذن فالثانی و احتمل الافتقار إلی الأذن دون تجدید القبض للزوم تحصیل الحاصل و احتمل الافتقار إلی مضی زمن یمکن فیه القبض دون القبض نفسه و احتمل الافتقار إلی الأذن فی المغصوب و نحوه دون المأذون فیه و احتمل الفرق بین علم الراهن بقبض المرتهن له عند الرهن فلا یفتقر إلی أذن لدلالة رضاه بالرهن علی الأذن و بین عدم علمه به و قد تبقی المسألة علی أن المقبوض لغیر الرهن هل یجزی عن قبضه له ام لا فان قلنا به صح فی المقبوض بأذن مطلقاً دون المغصوب و المبیع بالبیع الفاسد و ان لم نقل بالأجزاء لم یصح الّا فی صورة أن یقبضه للرهن أولًا ثمّ یوقع عقد الرهن و الأظهر الأجزاء کما أن الأظهر عدم الفرق بین الابتداء فی القبض و بین الاستدامة لصدق اسم المقبوض فلا حاجة إلی تجدید القبض للرهن أو مضی زمان یمکن فیه التجدید ملاحظة لکون الزمان من لوازم القبض فلو لم یحصل نفس القبض کان لازمه مطلوبا لکونه مقدمة فان الزمان لازم و له و مطلوب من جهة کونه مقدمة فإذا کان حاصلا لم یتوقف علیه بوجه فلا یکون لازما فالأظهر حینئذ توقف صحة الرهن فی المقبوض بإذن و لو بغیر الرهن علی تجدید الأذن و عدم توقف المقبوض مطلقاً علی تجدید القبض و لا علی مضی زمن یمکن فیه ذلک نعم فیما یکون القبض فیه التخلیة لا یبعد توقفه فی الابتداء علی مضی زمن یمکن الوصول إلیه عادة و الإقرار بالرهن لیس بإقرار إلا بالاقباض مع احتماله کونه إقرار به لانصرافه إلی الرهن الصحیح و لو أقر بالقبض و أنکر الأذن کان القول قوله و لو أقر بالأذن و القبض ثمّ أنکر لم یسمع قوله و لو ادّعی علم المقر له بکذبه عند الإقرار ففی أن له الیمین علی نفی العلم من المقر له وجه و لو ادّعی أمرا ممکنا صارفا للإقرار عن معناه أو ادعی الاشتباه عند الإقرار کان له تحلیف المقرُّ له علی نفی ذلک أو علی نفی العلم بذلک و لو</w:t>
      </w:r>
      <w:bookmarkStart w:id="16" w:name="pg2486_14460"/>
    </w:p>
    <w:p>
      <w:pPr>
        <w:pStyle w:val="BookText"/>
        <w:rPr/>
      </w:pPr>
      <w:bookmarkEnd w:id="16"/>
      <w:r>
        <w:rPr>
          <w:rFonts w:ascii="IRNazanin" w:hAnsi="IRNazanin" w:eastAsia="IRNazanin"/>
          <w:color w:val="111111"/>
          <w:sz w:val="28"/>
          <w:sz w:val="28"/>
          <w:szCs w:val="28"/>
          <w:rtl w:val="true"/>
          <w:lang w:bidi="fa-IR"/>
        </w:rPr>
        <w:t>ادّعی الموطأة فی الإقرار بالقبض قبل القبض ترویجا للاستشهاد و کان له الیمین علی المقولة علی نفی ذلک أو نفی العلم به و لو ادّعی فی الإقرار أمراً ظاهراً یغلب علی أصالة صحته ففی سماع دعواه و جعل القول قوله مع یمینه وجه قوی و لو أدعی کذب إقراره فلیس له الیمین علی نفی ذلک علی المقر له و لا تسمع دعواه إلا إذا ادّعی علیه العلم ففی سماع ذلک وجه کما تقدم</w:t>
      </w:r>
      <w:r>
        <w:rPr>
          <w:rFonts w:eastAsia="IRNazanin" w:cs="IRNazanin"/>
          <w:color w:val="111111"/>
          <w:sz w:val="28"/>
          <w:szCs w:val="28"/>
          <w:rtl w:val="true"/>
          <w:lang w:bidi="fa-IR"/>
        </w:rPr>
        <w:t>.</w:t>
      </w:r>
    </w:p>
    <w:p>
      <w:pPr>
        <w:pStyle w:val="Heading3"/>
        <w:numPr>
          <w:ilvl w:val="2"/>
          <w:numId w:val="1"/>
        </w:numPr>
        <w:rPr/>
      </w:pPr>
      <w:bookmarkStart w:id="17" w:name="__RefHeading___Toc3764871_3804643083"/>
      <w:bookmarkStart w:id="18" w:name="_Toc7"/>
      <w:bookmarkEnd w:id="17"/>
      <w:r>
        <w:rPr>
          <w:rtl w:val="true"/>
        </w:rPr>
        <w:t>ثالثها</w:t>
      </w:r>
      <w:r>
        <w:rPr>
          <w:rtl w:val="true"/>
        </w:rPr>
        <w:t xml:space="preserve">: </w:t>
      </w:r>
      <w:r>
        <w:rPr>
          <w:rtl w:val="true"/>
        </w:rPr>
        <w:t>یشترط فی الرهن کونه مملوکا</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یصح رهن غیر الملوک لعدم الفائدة برهنه و ان یکون مملوکا للراهن فلا یصح رهن مال غیره إلا علی جهة الفضولیة و یشترط کونه عینا فلا یصح رهن المعدوم قبل وجوده و لا رهن المنفعة لعدم انصراف أدلة الرهن إلیها و لا رهن الحق کذلک و کونه عیناً مشخصاً فی الخارج فلا یصح الکلی و لا الدین لعدم انصراف الأدلة إلیهما و لیس المانع کون الدین غیر مقبوض فیجوز رهن الدین عند من لا یشترط القبض لإمکان قبض الدین بعد رهنه بأذن الغریم لأن ما فی الذمة بمنزلة المقبوض فیمکن جعله رهنا فیباع حین کونه دینا أو بعد تعینه فی فرد للوفاء فرده المعین للوفاء رهنا أیضا کأصله فلا یرد حینئذ علی القول برهنه أن ما یکون رهنا فهو فرده الخارجی لا نفس الدین و الکلام فی رهن الدین لا فی رهن الفرد و لا یرد أیضا أن الرهن استیثاق للدین فلا یکون دینا لا خلاله بالمقصود لجواز کونه دینا علی المرتهن فیحصل منه الوثوق و کونه علی غیره ممن یستوثق بوفائه و لا یرد أیضا أن الدین أیضا لیس مقبوضا و الفرد المعین للوفاء لیس نفسه فلو قبض للرهن لم یکن الدین المرهون مقبوضا لأن قبض الفرد قبض لکلتیه فیصدق عرفا أن الدین قد قبضه المرتهن إذا کان علیه أو علی غیره و قد و کل علی قبضه بنفسه عنه و الحق ما تقدم من أن مثل هذا القبض لا تنصرف إلیه إطلاقات أدلة القبض کتاباً و سنةً بل لو قلنا بعدم اشتراط القبض فی الرهن لا نقول بجواز رهن الدین لعدم انصراف الأدلة لمثل هذا الذی لا یمکن قبضه و یندر الاستیثاق به أو لم یمکن قبضه و لکن لا علی حد غیره مما یقبض فلا عجب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عدم اشتراط القبض و بین المنع من رهن الدین کما تعجب منه الشهیدان و لا حاجة إلی الاعتذار عنه بالتزام اشتراط</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الرهن مما یمکن قبضه و ان لم یشترط قبضه بالفعل و الدین لا یمکن قبضه لما تقدم من بیان ضعفه و لیس المانع من رهن المنفعة أیضاً عدم إمکان قبضها بقبض العین کما إذا رهن عنده منفعة سنة مطلقة أو معینة فسلمه العین فإذا أراد استیفاء الدین أجرّ العین و استوفی الدین منها و لا المانع کونها ما تتلف شیئا فشیئا فلا یمکن اتلافها و لا استیفاء الدین منها لأن القبض ممکن بقبض العین لا بقبضها نفسها و الاستیفاء ممکن بإجارة العین و أخذ الثمن أو باستیفاء نفس المنفعة أو بإجارة العین و جعل الأجرة کرهن ما یتسارع إلیه الفساد فی وجه ربما یبنی علیه فیما أسرع الفساد إلیه بل المانع من رهن المنافع هو الإجماع المنقول و فتوی المشهور تحصیلا و عدم انصراف أدلة الرهن و أدلة القبض المشروط فیه إلیها من دون تفاوت بین القول باشتراط القبض فی الرهن و بین عدمه و مما ذکر ظهر انه لا یجوز رهن خدمة المدبر و القول بجوازه لصحة بیع خدمته کلما صح بیعه صح رهنه ضعیف لمنع الأصل سوی دعوی روایة لم نعثر علیها و منع الکلیة سیما فیما استند جواز بیعه للروایة لا للقاعدة و لو دبر العبد فرهنه قیل یصح التدبیر و الرهن و أن فک الرهن وقع التدبیر و إلا فسد و بالجملة لا تمانع بینهما کی ینسخ أحدهما الآخر فیبقی التدبیر غیر مستقر بل مراعی و قیل یبطل التدبیر أما لأنه عتق بصفة فیزول تسلیط المرتهن علی بیعه و أما لأنه وصیته و هی عقد جائز تنفسخ بما ظاهره الأعراض عنها و إمالتنا فی موردهما لأن الوصیة بالعتق تنافی تسلیط المرتهن علی نقله علی جهة الإطلاق فی کل منهما و تقیید الوصیة بحالة الفک خلاف ظاهرها و الأرجح الأخیر و القول ببطلان الرهن ضعیف جدا و لا یصح رهن الأرض المباحة و لا الخراجیة و لا الوقف و أن جاز بیعه علی بعض الوجوه لعدم الاستیثاق ببیعه إلا إذا حصل شرط البیع فلا یبعد جواز رهنه و هل یصح رهن غیر المقدور علی تسلیمه لجواز نقله بغیر أو مع الضمیمة فیحصل منه الاستیثاق أو لا یصح لأن المعارضة علیه سفه مطلقاً أو یصح مع الضمیمة لا مجرداً أو یختص بالآبق دون غیره وجوه و الأخیر قوی و هل یجوز رهن الخمر عند المسلم إذا وضع عند کافر لیبیعه لکافر بإذن صاحبه فیدفع ثمنه للمسلم و هل یجوز رهن العبد المسلم عند الکافر إذا وضع عند مسلم لیبیعه و یدفع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ثمنه للکافر أو لا یجوز فیهما أو یجوز فی الأول دون الثانی أو بالعکس کما اختاره بعضهم وجوه أقربها عدم الجواز مطلقاً لأن ید الکافر فی الأول بمنزلة ید المسلم لنیابته عنه لحصول تعلق له به فی الجملة لأن الحجر علیه بسببه و ید المسلم فی الثانی کید الکافر فلا ترفع السبیل المنفی علی المسلم من الکافر و بالجملة فللمرتهن علی الرهن سلطنة و سبیل و هما منفیان عن الکافر بالنسبة للمسلم فتجویز الثانی دون الأول کما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و یصح الرهن فی زمن الخیار لعین تعلق بها الخیار فان کان الراهن من له الخیار کان فسخا و ان کان غیره صح تصرفه و لا یکون ممنوعا عنه و لا فضولیا علی الأظهر و کان لذی الخیار عند الفسخ فسخ الرهن فی وجه أو إبقاؤه و أخذ مثله أو قیمته و یجوز رهن المرتد الملی لبقاء المالیة و هل یجوز رهن الفطری لما ذکرناه و کونه فی معرض التلف لجواز قتله غیر مناف و لاستصحاب بقائه فیحصل الاستیفاء من ثمنه أو لا یجوز لضعف الاستیثاق به و کونه فی معرض الزوال و لو قلنا بعدم جواز نقله و بیعه لأنه فاسد کالبیض الفاسد و لأنه فی معرض التلف لوجوب قتله فلا إشکال لعدم جواز رهنه و یجوز رهن الجانی عمدا لبقاء المالیة و لا ینافیه تعلق حق القصاص لإمکان العفو عنه فان عفی المجنی علیه أو رضی المولی بالفداء لزم الرهن و إلا بطل من حینه مع احتمال المنع من رهنه لتعلق حق الجنایة من قتل أو استرقاق قبل الرهن فلا یصلح لتعلق حق الرهانة به و الأول أوجه لأن حق الجنایة لا یقضی بالتحجیر بل لصاحب الحق الفسخ عند اختیار أحد الأمرین و أما الجانی خطأ فلا أشکال ببقائه إنما الإشکال فی صحة رهنه بعد سبق تعلق حق الجنایة فیمکن القول بصحته و اجتماع الحقین علیه إلا أنه یقدم حق الجنایة لسبقها علی حق الرهن و القول بصحته علی أن یکون الرهن التزاماً للمجنی علیه بالفداء بنفس الرهن و یمکن القول بفساده لمنع حق المجنی علیه من ورود حق آخر ینافی استیفاء حقه منه و الأقوی عدم منافاة الجنایة للرهن فیصح الرهن ما لم یسترق الجانی أو یقتل فإن استرق أو قتل بطل الرهن من حینه هذا فی العمد و یصح فی الخطأ ما لم یمتنع المولی عن الفداء فیبطل من حینه</w:t>
      </w:r>
      <w:r>
        <w:rPr>
          <w:rFonts w:eastAsia="IRNazanin" w:cs="IRNazanin"/>
          <w:color w:val="111111"/>
          <w:sz w:val="28"/>
          <w:szCs w:val="28"/>
          <w:rtl w:val="true"/>
          <w:lang w:bidi="fa-IR"/>
        </w:rPr>
        <w:t>.</w:t>
      </w:r>
      <w:bookmarkStart w:id="19" w:name="pg2486_14463"/>
    </w:p>
    <w:p>
      <w:pPr>
        <w:pStyle w:val="Heading3"/>
        <w:numPr>
          <w:ilvl w:val="2"/>
          <w:numId w:val="1"/>
        </w:numPr>
        <w:rPr/>
      </w:pPr>
      <w:bookmarkStart w:id="20" w:name="__RefHeading___Toc3764873_3804643083"/>
      <w:bookmarkStart w:id="21" w:name="_Toc8"/>
      <w:bookmarkEnd w:id="19"/>
      <w:bookmarkEnd w:id="20"/>
      <w:r>
        <w:rPr>
          <w:rtl w:val="true"/>
        </w:rPr>
        <w:t>رابعها</w:t>
      </w:r>
      <w:r>
        <w:rPr>
          <w:rtl w:val="true"/>
        </w:rPr>
        <w:t xml:space="preserve">: </w:t>
      </w:r>
      <w:r>
        <w:rPr>
          <w:rtl w:val="true"/>
        </w:rPr>
        <w:t>لو رهن رهنا فخیف ببقائه الفساد باعه المرتهن بأذن المالک</w:t>
      </w:r>
      <w:bookmarkEnd w:id="21"/>
    </w:p>
    <w:p>
      <w:pPr>
        <w:pStyle w:val="BookText"/>
        <w:rPr/>
      </w:pPr>
      <w:r>
        <w:rPr>
          <w:rFonts w:ascii="IRNazanin" w:hAnsi="IRNazanin" w:eastAsia="IRNazanin"/>
          <w:color w:val="111111"/>
          <w:sz w:val="28"/>
          <w:sz w:val="28"/>
          <w:szCs w:val="28"/>
          <w:rtl w:val="true"/>
          <w:lang w:bidi="fa-IR"/>
        </w:rPr>
        <w:t>فإن لم یتمکن من أذنه بأن غاب أو امتنع باعه المرتهن بأذن الحاکم و جعل ثمنه رهناً لأنه نماؤُهُ و بدله فیجری حکم المبدل منه علی البدل و هذا بخلاف ما لو باع الراهن الرهن بأذن المرتهن فإنه لا یکون رهنا قهرا إلا إذا شرط فی أذنه کون الثمن رهنا فإنه قد یکون رهنا فی وجه و لو رهن ما یسرع إلیه الفساد قبل حلول أجل الدین فإن أذن المالک ببیعه أو أطلق صح الرهن و باعه لأذن المالک فی الأول أو بإذنه فإن لم یکن فبإذن الحاکم فی الثانی أن امتنع أو غاب و جعل ثمنه رهنا فإن فصر فی البیع بعد الأذن أو الاستئذان ضمن و أن نهاه المالک عن البیع أَولًا افسد الرهن و أن نهاه أخیراً کان له بیعه بأذن الحاکم و جعل ثمنه رهناً فإن لم یفعل فلا ضمان علیه عند تلفه و فساده و احتمل جواز بیعه قهراً بأذن الحاکم حتی لو شرط الراهن ابتداءً عدم بیعه و لو غضب الرهن کان عوضه رهناً و لو جنی علی العبد المرهون کان ثمن الجنایة رهناً و بالجملة کل ما کان بدلًا للرهن قهریاً علی الراهن کان مرهوناً حتی لو أتلف الراهن رهنه الزمه المرتهن بجعل عوضه مکانه و لو کان المتلف لزمه أداء المثل و القیمة و یکونان رهنا و هذا کله أما حکم شرعی یدل علیه علی ما یظهر لی الاتفاق و یکون الرهن للاستیثاق و هو هاهنا نفس المال لا خصوص العین الشخصیة و یکون بدل العین تابعا فی سائر العقود علی ما یظهر من الاستقراء و أما حکم عقدی قضی به عقد الرهن من المالک حیث أنه استوثقه من ماله عوض ماله و لیس له غرض خاص فی نفس العین الشخصیة و الظاهر ان کلًا منهما قاض بذلک</w:t>
      </w:r>
      <w:r>
        <w:rPr>
          <w:rFonts w:eastAsia="IRNazanin" w:cs="IRNazanin"/>
          <w:color w:val="111111"/>
          <w:sz w:val="28"/>
          <w:szCs w:val="28"/>
          <w:rtl w:val="true"/>
          <w:lang w:bidi="fa-IR"/>
        </w:rPr>
        <w:t>.</w:t>
      </w:r>
    </w:p>
    <w:p>
      <w:pPr>
        <w:pStyle w:val="Heading3"/>
        <w:numPr>
          <w:ilvl w:val="2"/>
          <w:numId w:val="1"/>
        </w:numPr>
        <w:rPr/>
      </w:pPr>
      <w:bookmarkStart w:id="22" w:name="__RefHeading___Toc3764875_3804643083"/>
      <w:bookmarkStart w:id="23" w:name="_Toc9"/>
      <w:bookmarkEnd w:id="22"/>
      <w:r>
        <w:rPr>
          <w:rtl w:val="true"/>
        </w:rPr>
        <w:t>خامسها</w:t>
      </w:r>
      <w:r>
        <w:rPr>
          <w:rtl w:val="true"/>
        </w:rPr>
        <w:t xml:space="preserve">: </w:t>
      </w:r>
      <w:r>
        <w:rPr>
          <w:rtl w:val="true"/>
        </w:rPr>
        <w:t>لا شک فی مشروعیة الرهن بالنسبة إلی الدین السابق المستقر فی الذمة</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بسبب عقد متزلزل و أما الدین المقارن کبعتک الدار بألف و أرهنتها علیها أو بشرط إن تکون رهناً علی الثمن إن سوغناه فیقول قبلت فلا یخلو القول بصحتهما من أشکال إلا أن یتأخر الرهن فیقول قبلت و أرهنت فیقول البائع قبلت فإن القول بالصحة هو الوجه فلا یجوز الرهن علی حق غیر مالی و لا علی حق مالی لا یمکن استیفاؤه من الرهن و لا علی عین غیر مضمونة للإجماع المنقول و فتوی الفحول و عدم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دلیل الرهن لمثلهما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علی الأعیان المضمونة لأولها إلی الدین عند تلفها أو امتناعها فیمکن استیفاء مثلها أو قیمتها من الرهن و أن لم یمکن استخلاص نفس العین منه فیشمله اطلاقات أدلة الرهن الدالة علی جواز رهن مال علی مال و عموم أدلة العقود و اطلاقات أدلة الرهن لشمول حکمه علی الدین المرتهن علی الأعیان لاستدعاء الضرورة للاستیثاق علیها و لعموم قوله علیه السلام استوثق من مالک ما استطعت و وروده فی السلم لا ینافی عمومه و لتعلق الخطاب بالتأدیة و تعلق سبب الضمان بالأعیان المغصوبة و شبهها أو لا یصح کما نسب للأکثر للأصل و الشک فی شمول عموم دلیل العقود لها و کذا إطلاقات الرهن و عدم ثبوته من العقود المتعارفة و عدم ثبوت تسمیته و عدم ثبوت کونه من المتداول عرفا و لاختصاص الآیة و أکثر أخبار الرهن بالدین دون غیره و لمنع دلیل الحکمة و منع کونه علة بعد ثبوته و لمنع دلالة قوله استوثق من مالک ما استطعت علی خصوص الرهن و إنما هو بالاستیثاق بطرقه المعهودة و لمنع شمول اطلاقات الأمر بالرهن علی المال للأعیان المغصوبة لانصرافها بحکم التبادر للدیون علی أنها واردة کلا فی حکایات الأصحاب و لمنع وجود سبب الضمان قبل التلف و منع تعلق الخطاب بأداء المثل أو القیمة قبله و إنما الخطاب متعلق بأداء العین ما دامت موجودة و لمنع کون الأول إلی الدین عند التلف مصححاً للرهن و إلا لجاز الرهن علی الأعیان الغیر مضمونة لأولها إلی الدین عند التلف أیضاً مع التعدی أو التفریط أو الامتناع عن الأداء و لأن من مقتضی الرهن استیفاء نفس المرهون علیه أو فرده المتحد به فی الخارج و لیس الأعیان المضمونة مما تستوفی من الرهن و مثلها أو قیمتها أمر خارج عنها وجهان و الأخیر أقوی کما ظهر من الأدلة و هل یصح الرهن علی الدین واقعاً کرهن المال علی ما یدعی علیه قبل ثبوته فیثبت بعد ذلک و الرهن علی ثمن المبیع خوفاً من خروج استحقاقه سواءً کان باقیا إذ صححنا الرهن علی الأعیان المضمونة له تالفاً وجهان و الجواز هو الأقوی و لا یصح الرهن علی ما یثبت فی الذمة کمال الجعالة قبل العمل و لا علی الدیة قبل استقرار الجنایة و أن حصل سبب وجوبها فی الجملة أو علم إنها تأتی علی النفس إلا أن تبلغ إلی الحد الذی یوجب</w:t>
      </w:r>
      <w:bookmarkStart w:id="24" w:name="pg2486_14465"/>
    </w:p>
    <w:p>
      <w:pPr>
        <w:pStyle w:val="BookText"/>
        <w:rPr/>
      </w:pPr>
      <w:bookmarkEnd w:id="24"/>
      <w:r>
        <w:rPr>
          <w:rFonts w:ascii="IRNazanin" w:hAnsi="IRNazanin" w:eastAsia="IRNazanin"/>
          <w:color w:val="111111"/>
          <w:sz w:val="28"/>
          <w:sz w:val="28"/>
          <w:szCs w:val="28"/>
          <w:rtl w:val="true"/>
          <w:lang w:bidi="fa-IR"/>
        </w:rPr>
        <w:t>الدیة و لا علی دیة الخطأ قبل حلول کل قسط منها لعدم استقرارها علی من هی علیه قبل ذلک و عدم تعینه و قد یقال بجواز أخذ الرهن علی الدیة التی ثبت موجبها و أن لم تستقر هی کقطع الید فإن غایته الموت و هو لا یزید علیه و یجوز أخذ الرهن علی مال الجعالة و علی مال الکفالة المقید به مطلقة و مشروطة و کونها فی فی المشروطة جائزة من طرف العبد لجواز تعجیزه نفسه غیر مناف لثبوته فی ذمته قبل التعجیز و کون الرهن من مال السید فلا یستوفی ماله من ماله مدفوع بإمکان کونه عاریة من غیره و بأنه و أن کان من مال السید إلا أن سلطانه بید العبد و لا یصح الرهن علی ما لم یمکن استیفاء المرهون منه کالمنفعة الخاصة من الأجیر الخاص و شبهها لبطلانها بامتناعها و عدم جواز أخذ الرهن علی قیمة مثلها عند امتناع الأجیر عن الأداء إلا أنه لم یثبت بعد و لا یصح أخذ الرهن علی ما لم یثبت</w:t>
      </w:r>
      <w:r>
        <w:rPr>
          <w:rFonts w:eastAsia="IRNazanin" w:cs="IRNazanin"/>
          <w:color w:val="111111"/>
          <w:sz w:val="28"/>
          <w:szCs w:val="28"/>
          <w:rtl w:val="true"/>
          <w:lang w:bidi="fa-IR"/>
        </w:rPr>
        <w:t>.</w:t>
      </w:r>
    </w:p>
    <w:p>
      <w:pPr>
        <w:pStyle w:val="Heading3"/>
        <w:numPr>
          <w:ilvl w:val="2"/>
          <w:numId w:val="1"/>
        </w:numPr>
        <w:rPr/>
      </w:pPr>
      <w:bookmarkStart w:id="25" w:name="__RefHeading___Toc3764877_3804643083"/>
      <w:bookmarkStart w:id="26" w:name="_Toc10"/>
      <w:bookmarkEnd w:id="25"/>
      <w:r>
        <w:rPr>
          <w:rtl w:val="true"/>
        </w:rPr>
        <w:t>سادسها</w:t>
      </w:r>
      <w:r>
        <w:rPr>
          <w:rtl w:val="true"/>
        </w:rPr>
        <w:t xml:space="preserve">: </w:t>
      </w:r>
      <w:r>
        <w:rPr>
          <w:rtl w:val="true"/>
        </w:rPr>
        <w:t>یشترط فی الراهن العقل و الرشد و القصد</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الاختیار من غیر خلاف یعرف و یجوز مع الإجازة بالنسبة إلی المکره إذا لم یرتفع قصده و یبلغ حد الإلجاء و یجوز للولی رهن مال الطفل للمصلحة و الغبطة کما یجوز له الأذن للسفیه بذلک أیضاً و یجوز جعل رهنین علی مال واحد متعاقباً زائدین علیه أو ناقصین عنه أو مساویین له و یجوز جعل رهن واحد علی ما لین لشخصین دفعة أو متعاقباً علی نحو ما ذکر و هل یوزع الرهن علی المالین دفعة أو متعاقباً علی نسبة المال و علی نسبة الروس أو علی جهة البدلیة فأیهما استند به کان له وجوه أقواها الأول و أضعفها الأخیر و یجوز للولی أن یستقرض مال الطفل مع الملاءة و لا یلزم وضع رهن عنده و لا کون استقراض للمصلحة کما یفهم من الخبر الصحیح و کلام المشهور من الفقهاء نعم یشترط عدم الافساد قطعاً و قد یقال باشتراط المصلحة للاحتیاط و ینزل إطلاق الروایة علیها و هو حسن و لا یجوز أن یقرض غیره من دون مصلحة للیتیم فی القرض لحریة التصرف بمال الغیر فی غیر المقطوع به و یلزمه أخذ رهن أو کفیل مخافة الإفساد من دونهما و مثله التصرف بمال المجنون لعدم ورود دلیل صالح علی جوازه من دون مصلحة هذا کله فی غیر الولی الإجباری و أما الإجباری فیصح تصرفه یمال المولی علیه مطلقاً إلا مع</w:t>
      </w:r>
      <w:bookmarkStart w:id="27" w:name="pg2486_14466"/>
    </w:p>
    <w:p>
      <w:pPr>
        <w:pStyle w:val="BookText"/>
        <w:rPr/>
      </w:pPr>
      <w:bookmarkEnd w:id="27"/>
      <w:r>
        <w:rPr>
          <w:rFonts w:ascii="IRNazanin" w:hAnsi="IRNazanin" w:eastAsia="IRNazanin"/>
          <w:color w:val="111111"/>
          <w:sz w:val="28"/>
          <w:sz w:val="28"/>
          <w:szCs w:val="28"/>
          <w:rtl w:val="true"/>
          <w:lang w:bidi="fa-IR"/>
        </w:rPr>
        <w:t>الإفساد فلا یصح مع احتمال الصحة و أن أثم أوهل یجب علی غیر الإجباری تحری الطرق الأعلی من المصلحة أو یکفی وجود مصلحة ما وجهان أظهرهما الأخیر و لو وجدت فی حال الإقراض مصلحتان أعلی و أسفل فهل یجوز للولی الغیر الإجباری العدول عن الأولی للثانیة أو لا یجوز وجهان أحوطهما الأخیر و هل المدار علی المصلحة الواقعیة فیضمن بدونها و یقع العقد فاسداً أو المصلحة بنظره فیصح العقد و لا ضمان لو وافقت المصلحة نظره دون الواقع أو ینتفی الضمان و یفسد العقد وجوه و مقتضی دلیل العسر و أن المرء متعبد بظنه الصحة و عدم الضمان</w:t>
      </w:r>
      <w:r>
        <w:rPr>
          <w:rFonts w:eastAsia="IRNazanin" w:cs="IRNazanin"/>
          <w:color w:val="111111"/>
          <w:sz w:val="28"/>
          <w:szCs w:val="28"/>
          <w:rtl w:val="true"/>
          <w:lang w:bidi="fa-IR"/>
        </w:rPr>
        <w:t>.</w:t>
      </w:r>
    </w:p>
    <w:p>
      <w:pPr>
        <w:pStyle w:val="Heading3"/>
        <w:numPr>
          <w:ilvl w:val="2"/>
          <w:numId w:val="1"/>
        </w:numPr>
        <w:rPr/>
      </w:pPr>
      <w:bookmarkStart w:id="28" w:name="__RefHeading___Toc3764879_3804643083"/>
      <w:bookmarkStart w:id="29" w:name="_Toc11"/>
      <w:bookmarkEnd w:id="28"/>
      <w:r>
        <w:rPr>
          <w:rtl w:val="true"/>
        </w:rPr>
        <w:t>سابعها</w:t>
      </w:r>
      <w:r>
        <w:rPr>
          <w:rtl w:val="true"/>
        </w:rPr>
        <w:t xml:space="preserve">: </w:t>
      </w:r>
      <w:r>
        <w:rPr>
          <w:rtl w:val="true"/>
        </w:rPr>
        <w:t>عقد الرهن من العقود القابلة للشروط</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دلیلها إلا شرطا خالف الکتاب و السنة أو حرم حلالًا أو أحل حراماً أو عاد علی العقد بالنقض کان خالف مقتضاه لأنه مما یخالف الکتاب و السنة فیقع باطلًا إلا أن الشرط من قبل المرتهن جائز لجواز أصله فله فک الأصل و فسخ الشرط و هل له فسخ الشرط دون الأصل الظاهر لا بل یلتزم بالشرط ما دام ملتزماً بالعقد و أما من قبل الراهن فلازم فیجبره المرتهن علیه فإن لم یفعل کان للمرتهن الفسخ کما کان له فی الأصل إلا أنه لا مصلحة له فیه و یجوز للراهن فسخ عقد الرهانة أن لم یأت المرتهن بما شرط علیه و أن لم یکن له جبره مع احتمال أن له جبره ما دام مقیماً علی مقتضی العقد و یجوز للمشترط منهما إذا کان حق الشرط له عدم الإتیان بالشرط لأنه له ترک حقه مع احتمال جواز جبر الأخر له قضاءً لحقه الحاصل من الاشتراط و یجوز اشتراط جعل أحد المتعاقدین أو غیرهما وکیلًا فی البیع فی عقد الرهن و یلزم الراهن الوفاء به فإن کان المشروط عقد الوکالة ألزم الراهن بتوکیل المرتهن أن شرطاً ذلک فإن أمتنع أجبر و یحتمل تولی الحاکم الأذن فی التوکیل حینئذ فإذا وکل الراهن المرتهن و قبل ذلک فهل له بعد صدور العقد أن یفسخ الوکالة لأنها عقد جائز و قد أوقع الراهن ما شرط علیه فی الجملة أو لیس له للشک فی جواز عقد الوکالة المشروطة فی عقد لازم و الأصل اللزوم و لأن ظاهر الشرط أن یجعله وکیلًا دائماً فلا یصح له مخالفة الشرط وجهان و الأول أقرب للقواعد و الثانی أقرب لمذاق الفقاهة و أن کان المشروط نفس الوکالة و قلنا ان الشرط یقوم مقام عقدها صار المرتهن</w:t>
      </w:r>
      <w:bookmarkStart w:id="30" w:name="pg2486_14467"/>
    </w:p>
    <w:p>
      <w:pPr>
        <w:pStyle w:val="BookText"/>
        <w:rPr/>
      </w:pPr>
      <w:bookmarkEnd w:id="30"/>
      <w:r>
        <w:rPr>
          <w:rFonts w:ascii="IRNazanin" w:hAnsi="IRNazanin" w:eastAsia="IRNazanin"/>
          <w:color w:val="111111"/>
          <w:sz w:val="28"/>
          <w:sz w:val="28"/>
          <w:szCs w:val="28"/>
          <w:rtl w:val="true"/>
          <w:lang w:bidi="fa-IR"/>
        </w:rPr>
        <w:t>وکیلًا بنفس الشرط و هل للراهن فسخ الوکالة لأن الوکالة مبنیة علی الجواز أو لیس له لأنها ثبتت بالشرط فی عقد لازم و الاستصحاب یقضی بلزومها وجهان و الأخیر أقوی فظهر بذلک ضعف القول بأن للراهن فسخ الوکالة مطلقاً لأنها من العقود الجائزة لمنع الأول فی مثل الوکالة المشروطة و منع الثانی بدلیل عموم أدلة الشرط و منع الثالث ما دام ذو العقد باقیاً علیه أو منعه من جهة الراهن للزومه من طرفه و لو مات المشروط وکالته انفسخت وکالته لفقد موجبها لأن الشرط کونه بنفسه وکیلًا لانفساخها بالموت إلا إذا اشتراط وکالة وارثه من بعده فیصح ذلک کما یصح اشتراط توکیل أجنبی و الوصیة بها لغیره و القول بأن للمرتهن عدم القیام بما شرط علیه مطلقاً لجواز العقد من قبله ضعیف و تقدم وجه ضعف و یجوز للمرتهن إذا کان وکیلًا أن یبیع من نفسه علی الظاهر و لکن ینبغی له التأمل فی مصلحة الراهن کی لا یغلب علیه هواهُ و کذا یجوز له تولی طرف العقد علی الأقوی</w:t>
      </w:r>
      <w:r>
        <w:rPr>
          <w:rFonts w:eastAsia="IRNazanin" w:cs="IRNazanin"/>
          <w:color w:val="111111"/>
          <w:sz w:val="28"/>
          <w:szCs w:val="28"/>
          <w:rtl w:val="true"/>
          <w:lang w:bidi="fa-IR"/>
        </w:rPr>
        <w:t>.</w:t>
      </w:r>
    </w:p>
    <w:p>
      <w:pPr>
        <w:pStyle w:val="Heading3"/>
        <w:numPr>
          <w:ilvl w:val="2"/>
          <w:numId w:val="1"/>
        </w:numPr>
        <w:rPr/>
      </w:pPr>
      <w:bookmarkStart w:id="31" w:name="__RefHeading___Toc3764881_3804643083"/>
      <w:bookmarkStart w:id="32" w:name="_Toc12"/>
      <w:bookmarkEnd w:id="31"/>
      <w:r>
        <w:rPr>
          <w:rtl w:val="true"/>
        </w:rPr>
        <w:t>ثامنها</w:t>
      </w:r>
      <w:r>
        <w:rPr>
          <w:rtl w:val="true"/>
        </w:rPr>
        <w:t xml:space="preserve">: </w:t>
      </w:r>
      <w:r>
        <w:rPr>
          <w:rtl w:val="true"/>
        </w:rPr>
        <w:t>لو مات المرتهن و یلحق به الجنون</w:t>
      </w:r>
      <w:bookmarkEnd w:id="3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الجهل به فی وجه و لم یعلم الرهن بعینه أو أنه فی ضمن أمواله الموجودة کان کسبیل ماله لأصالة براءة ذمته من اشتغالها بقیمة الرهن عیناً أو قیمةً لتوقف اشتغالها بها علی إتلافه بنفسه أو علی تلفه مع تعدّ به أو تفریط و کلاهما منفی بالأصل و کون عدم الوصیة بها تفریط موقوف علی تذکره لها و تمکنه من الوصیة بها و وجودها و العلم بأنه لم یوصِ بها لأحد و لم یعیِّن الوصیة بعد موته و کله محل منع و الأصل عدمه و الأصل عدم کونها فی أعیان أمواله الموجودة بعده لقضاء ما کان یده علیه بالملکیة و انتقال جمیع ما یحکم بأنه له لوارثه و استصحاب بقائها لا یقضی إلا بکونها موجودة فی الخارج لا فی أعیان أمواله المحکوم بأنها له و لوارثه من بعده و أصالة عدم کونه فی مکان آخر لا یثبت کونها فی أمواله لأن أصل مثبت و عموم علی الید ما أخذت حتی تؤدی مسلم فی الأمانة مع بقاء عینها أو مع تلفها بتعد أو تفریط و بدونها لا یشمل علی الأمانة قطعاً و الرهن هاهنا أمانة لا یعلم عینها کی یرجعها الوارث و لا یعلم تلفها بوجه مضمون کی یؤدی مثلها أو قیمتها و استصحاب وجودها لا یقضی بدفع شی‌ء من مال المیت لأصالة براءة ذمته و أصالة</w:t>
      </w:r>
      <w:bookmarkStart w:id="33" w:name="pg2486_14468"/>
    </w:p>
    <w:p>
      <w:pPr>
        <w:pStyle w:val="BookText"/>
        <w:rPr/>
      </w:pPr>
      <w:bookmarkEnd w:id="33"/>
      <w:r>
        <w:rPr>
          <w:rFonts w:ascii="IRNazanin" w:hAnsi="IRNazanin" w:eastAsia="IRNazanin"/>
          <w:color w:val="111111"/>
          <w:sz w:val="28"/>
          <w:sz w:val="28"/>
          <w:szCs w:val="28"/>
          <w:rtl w:val="true"/>
          <w:lang w:bidi="fa-IR"/>
        </w:rPr>
        <w:t>عدم کونه شریکاً للوارث هذا کله و الأحوط دفع الوارث قدر الرهن من مال المیت و الأحوط للوصی المصالحة و علی الاحتیاط ففی کونه متعلقاً بالترکة فیحکم بکون عین الرهن فی أعیان المال فیکون بمنزلة الشریک فیقدم علی سایر الغرماء أو تعلق الدین فیحکم بکون مثله أو قیمته دیناً علی المیت فیکون صاحب الرهن أسوة مع الغرماء وجهان و لا یبعد الأول و هو الأحوط</w:t>
      </w:r>
      <w:r>
        <w:rPr>
          <w:rFonts w:eastAsia="IRNazanin" w:cs="IRNazanin"/>
          <w:color w:val="111111"/>
          <w:sz w:val="28"/>
          <w:szCs w:val="28"/>
          <w:rtl w:val="true"/>
          <w:lang w:bidi="fa-IR"/>
        </w:rPr>
        <w:t>.</w:t>
      </w:r>
    </w:p>
    <w:p>
      <w:pPr>
        <w:pStyle w:val="Heading3"/>
        <w:numPr>
          <w:ilvl w:val="2"/>
          <w:numId w:val="1"/>
        </w:numPr>
        <w:rPr/>
      </w:pPr>
      <w:bookmarkStart w:id="34" w:name="__RefHeading___Toc3764883_3804643083"/>
      <w:bookmarkStart w:id="35" w:name="_Toc13"/>
      <w:bookmarkEnd w:id="34"/>
      <w:r>
        <w:rPr>
          <w:rtl w:val="true"/>
        </w:rPr>
        <w:t>تاسعها</w:t>
      </w:r>
      <w:r>
        <w:rPr>
          <w:rtl w:val="true"/>
        </w:rPr>
        <w:t xml:space="preserve">: </w:t>
      </w:r>
      <w:r>
        <w:rPr>
          <w:rtl w:val="true"/>
        </w:rPr>
        <w:t>المرتهن أحق باستیفاء دینه من عین الرهن دون سائر الغرماء لسبق تعلق حقه به فیستصحب</w:t>
      </w:r>
      <w:bookmarkEnd w:id="35"/>
    </w:p>
    <w:p>
      <w:pPr>
        <w:pStyle w:val="BookText"/>
        <w:rPr/>
      </w:pPr>
      <w:r>
        <w:rPr>
          <w:rFonts w:ascii="IRNazanin" w:hAnsi="IRNazanin" w:eastAsia="IRNazanin"/>
          <w:color w:val="111111"/>
          <w:sz w:val="28"/>
          <w:sz w:val="28"/>
          <w:szCs w:val="28"/>
          <w:rtl w:val="true"/>
          <w:lang w:bidi="fa-IR"/>
        </w:rPr>
        <w:t>و لأن فائدة الرهن عرفاً و شرعاً کما یلوح من الأخبار و کلام الأصحاب هو اختصاص المرتهن بالاستیفاء منه لأنه وثیقة بیده دون غیره فلا یعارضه حق غریم آخر و لا یتفاوت الحال فی ذلک بین الحی و المیت للإجماع المنقول علی الأول بل قد یدعی أنه محصل و أما الثانی فهو فتوی المشهور شهرة محصلة و محکیة بل قد نقل علیه ظواهر جملة الإجماعات و أن لم تکن صریحة و حینئذ فالقاعدة المتقدمة المعتضدة بما ذکرنا من الشهرة المحکیة و المحصلة و ظواهر الاجماعات المنقولة علی شمول القاعدة للحی و المیت لا ینبغی ترکها و الرجوع إلی ما ورد من شواذ الأخبار و مهجورها کما صرح فی الدروس کالروایتین الدالتین علی أن رجلًا أفلس و علیه دین لقوم و عند بعضهم رهون فمات و لا یحیط ماله بما علیه من الدین أن ماله یقسم جمیعه من رهن أو غیره علی جمیع الغرماء بالحصص و هما مع ذلک قاصرتا السند لضعف أحدهما و جهالة الثانیة لکونها مکاتبة و لو بقی للمرتهن دین بعد استیفاء الرهن شارک الغرماء فی باقی الترکة من غیر خلاف و لظاهر الأدلة عموما و خصوصاً</w:t>
      </w:r>
      <w:r>
        <w:rPr>
          <w:rFonts w:eastAsia="IRNazanin" w:cs="IRNazanin"/>
          <w:color w:val="111111"/>
          <w:sz w:val="28"/>
          <w:szCs w:val="28"/>
          <w:rtl w:val="true"/>
          <w:lang w:bidi="fa-IR"/>
        </w:rPr>
        <w:t>.</w:t>
      </w:r>
    </w:p>
    <w:p>
      <w:pPr>
        <w:pStyle w:val="Heading3"/>
        <w:numPr>
          <w:ilvl w:val="2"/>
          <w:numId w:val="1"/>
        </w:numPr>
        <w:rPr/>
      </w:pPr>
      <w:bookmarkStart w:id="36" w:name="__RefHeading___Toc3764885_3804643083"/>
      <w:bookmarkStart w:id="37" w:name="_Toc14"/>
      <w:bookmarkEnd w:id="36"/>
      <w:r>
        <w:rPr>
          <w:rtl w:val="true"/>
        </w:rPr>
        <w:t>عاشرها</w:t>
      </w:r>
      <w:r>
        <w:rPr>
          <w:rtl w:val="true"/>
        </w:rPr>
        <w:t xml:space="preserve">: </w:t>
      </w:r>
      <w:r>
        <w:rPr>
          <w:rtl w:val="true"/>
        </w:rPr>
        <w:t>الرهن أمانة بید المرتهن أو وکیله</w:t>
      </w:r>
      <w:bookmarkEnd w:id="3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هو الراهن لا یضمن إلا مع التعدی أو التفریط سواءً فی ذلک صحیح الرهن و فاسدة لأن ما لا یضمن بصحیحه لا یضمن بفاسده نعم لو طرأ علیه سبب للضمان کقبضه من غیر أذن المالک و کان مقبوضاً قبض ضمان کما إذا کان مغصوباً ضمنه المرتهن مطلقاً و مع ضمانه لا یسقط من دین المرتهن شی‌ء مع اختلاف جنس الدین و جنس ما یضمن به الرهن إلا مع الرضا أو المقایضة أو المعاوضة الجدیدة و مع اتحاده یسقط بقدره لمکان التقاص القهری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احتمال عدمه و یدل علی عد ضمان الرهن علی المرتهن و علی عدم سقوط شی‌ء من حقه و لو تلف من غیر سبب ضمان ظواهر الاجماعات المنقولة و الشهرة المحصلة و قواعد الأمانات و جملة من الروایات ففی الصحیح فی رجل رهن عند رجل رهناً فضاع قال هو من مال الراهن و یرتجع للمرتهن علیه بماله و فی آخر فی رجل یرهن عند آخر فیصیبه شی‌ء أو یضیع قال یرجع علیه بماله و فی ثالث فیمن یرهن الغلام أو الدار فتصیبه الآفة قال علی مولاه نعم قال أ رأیت لو قتل قتیلًا علی من یکون قلت هو فی عنقی العبد قال أَ لا تری لم یذهب من مال هذا ثمّ قال أ رأیت لو کان ثمنه مائة دینار فیزاد بلغ مائتی دینار لمن کان یکون قلت لمولاه قال و کذا یکون علیه ما یکون له و یدل علی الحکم أیضاً الأخبار المتکررة الدالة علی أن نماء الرهن للراهن بضمیمة الخبر المتقدم و الخبرین النبویین المستفیضین فی أحدهما الرهن من صاحبه له غنمة و علیه غرمه و فی آخر الخراج بالضمان و خراج الرهن للراهن إجماعاً فعلیه ضمانه و مما ذکر ظهر أن ما ورد من الأخبار مما ظاهره خلاف ذلک من ضمان المرتهن ما تلف من الرهن و من سقوط حقه فی مقابله مؤول أو محمول علی التقیة أو علی حالة التفریط أو علی الإتلاف أو علی ما إذا کان مضموناً کالخبر فی الرهن یترادان الفضل فقال أن کان الرهن أفضل مما رهن به ثمّ عطب رد المرتهن الفضل علی صاحبه و أن کان لا یسوی رد الراهن ما ینقص من حق المرتهن قال و کان ذلک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إشعار بالتقیة فی آخر مثله و فی ثالث فی الرهن إذا ضاع من عند المرتهن من غیر أن یستهلکه رجع فی حقه علی الراهن فبأخذه فإن استهلکه ترادا الفضل بینهما و هو مشعر بالإتلاف لا التلف کما یشعر به الصحیح فی الرجل یرهن الرهن بمائة درهم و هو یسوی ثلاثمائة درهم فهلک علی الرجل أن یرد علی صاحبه مائتی درهم قال نعم لأنه أخذ رهناً فیه فضل فضیعة قلت فهلک نصف قال حساب ذلک و کذا یشعر به الآخر إذا رهنت عبداً أو دابة فماتا فلا شی‌ء علیک و أن هلکت الدابة أو أبق الغلام فأنت ضامن لتوقف ارتفاع المنافاة فیه بحمله علی الإهلاک و التفریط فی الآباق و بالجملة فحمل الجمیع علی التقیة لأنه مذهب لأبی حنفیة و جملة من العامة و للموثق حیث أنه نسب القول بنقصان مال</w:t>
      </w:r>
      <w:bookmarkStart w:id="38" w:name="pg2486_14470"/>
    </w:p>
    <w:p>
      <w:pPr>
        <w:pStyle w:val="BookText"/>
        <w:rPr/>
      </w:pPr>
      <w:bookmarkEnd w:id="38"/>
      <w:r>
        <w:rPr>
          <w:rFonts w:ascii="IRNazanin" w:hAnsi="IRNazanin" w:eastAsia="IRNazanin"/>
          <w:color w:val="111111"/>
          <w:sz w:val="28"/>
          <w:sz w:val="28"/>
          <w:szCs w:val="28"/>
          <w:rtl w:val="true"/>
          <w:lang w:bidi="fa-IR"/>
        </w:rPr>
        <w:t>المرتهن إذا نقص من العبد شی‌ء للناس الظاهر فی إرادة العامة لا یخلو من وجه لو لا أن المنسوب إلیه هو الضمان لأقل الأمرین من القیمة و الدین لا ضمان الزیادة و هو خلاف ظاهر بعض الأخبار المتقدمة و الظاهر إن نقصان القیمة السوقیة لا تدخل تحت هذه الأخبار</w:t>
      </w:r>
      <w:r>
        <w:rPr>
          <w:rFonts w:eastAsia="IRNazanin" w:cs="IRNazanin"/>
          <w:color w:val="111111"/>
          <w:sz w:val="28"/>
          <w:szCs w:val="28"/>
          <w:rtl w:val="true"/>
          <w:lang w:bidi="fa-IR"/>
        </w:rPr>
        <w:t>.</w:t>
      </w:r>
    </w:p>
    <w:p>
      <w:pPr>
        <w:pStyle w:val="Heading3"/>
        <w:numPr>
          <w:ilvl w:val="2"/>
          <w:numId w:val="1"/>
        </w:numPr>
        <w:rPr/>
      </w:pPr>
      <w:bookmarkStart w:id="39" w:name="__RefHeading___Toc3764887_3804643083"/>
      <w:bookmarkStart w:id="40" w:name="_Toc15"/>
      <w:bookmarkEnd w:id="39"/>
      <w:r>
        <w:rPr>
          <w:rtl w:val="true"/>
        </w:rPr>
        <w:t>حادی عشرها</w:t>
      </w:r>
      <w:r>
        <w:rPr>
          <w:rtl w:val="true"/>
        </w:rPr>
        <w:t xml:space="preserve">: </w:t>
      </w:r>
      <w:r>
        <w:rPr>
          <w:rtl w:val="true"/>
        </w:rPr>
        <w:t xml:space="preserve">الأصول المحکمة و </w:t>
      </w:r>
      <w:r>
        <w:rPr>
          <w:rtl w:val="true"/>
        </w:rPr>
        <w:t>.. [</w:t>
      </w:r>
      <w:r>
        <w:rPr>
          <w:rtl w:val="true"/>
        </w:rPr>
        <w:t>کلها تقضی بحرمة تصرف المرتهن بالرهن</w:t>
      </w:r>
      <w:r>
        <w:rPr>
          <w:rtl w:val="true"/>
        </w:rPr>
        <w:t>]</w:t>
      </w:r>
      <w:bookmarkEnd w:id="4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المتقنة و الإجماعات المحکیة و الشهرة المحصلة و المنقولة و عموم ما دل علی النهی عن التصرف بمال الغیر من دون أذنه و أکل المال بالباطل کلها تقضی بحرمة تصرف المرتهن بالرهن عیناً و منفعة و نماءً فلو تصرف کان فضولیاً و ضامناً لتعدیه و تفریطه و کلما أتلفه من منفعة أو أکله من نماء ضمن أجرة مثلها و ضمن مثل النماء أو قیمته و لو آجر کان فضولیاً فإن سلط المستأجر علی العین المستأجرة کان متعدیاً ضامناً و مع عدم التسلط ففی ضمانه إِشکال فإن مضت للعین یعتدّ فیها بید المستأجر تخیر الراهن بین الإجارة و أخذ المسمی و بین أخذ أجرة المثل منه فإن کان للرهن مئونة یفتقر إلیه فی حفظه و بقائه کالإنفاق علی الدابة و دوائها و کسوة الغلام و قوته رجع إلی الراهن فإن أذن له فیه علی أن یرجع إلیه به رجع إلیه و کذا لو أطلق علی الظاهر و أن لم یأذن له لامتناع أو لغیبة أو نحو ذلک رجع إلی الحاکم فإن دفع له من بیت المال فلا أشکال و أن أذن له الحاکم بنیة الرجوع إلی الراهن أنفق و رجع إلیه فإن لم یمکن الرجوع إلی الحاکم رجع لعدول المسلمین فأستأذن منهم حسبة فإن لم یمکن رجع إلی نفسه فأنفق بنیة الرجوع إلی حسبة لأنه محسن ما علی المحسنین من سبیل و لوجوب حفظ المال علی الراهن و وجوب حفظ الأمانة و یجب علی الراهن عند الرجوع إلیه فی تلک الصورة الوفاء فإن أمتنع أخذ المرتهن من الرهن أو من فوائده و نمائه وفاء مقاصة و له فی الابتداء أن ینفق من منافع الرهن أو نمائه علیه مع استئذان الحاکم أو عدول المسلمین عند عدم الإمکان أو یتولاه بنفسه إذا لم یمکن و یظهر من بعض الفقهاء أن للمرتهن الانفاق علی ما یحتاج إلی الانفاق بنیة الرجوع من دون حاجة لاستئذان الحاکم عند امتناع المالک و یقاصه من النماء و المنافع من دون استئذان أیضاً و لا یبعد ذلک کما یظهر من الأخبار الآتیة إلا أنه خلاف الاحتیاط فی مال الغیر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تراض و ربما یقال بجواز التصرف من المرتهن بمنافع الرهن التی یخاف فوتها علی المالک من دون حاجة إلی الاستئذان و یضمن العوض حینئذٍ لأنه إحسان و ما علی المحسنین من سبیل و هو خلاف الاحتیاط أیضاً بل الاحوط الترک عند الامتناع و الرجوع إلی الحاکم عند الغیبة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مرة فی خصوص الدابة و الظاهر خصوص المرکوبة و المحلوبة إلی جواز الرکوب و الحلب بعد الانفاق و أن هذه المنفعة بإزاء النفقة علی الإطلاق سواءً أذن المالک بالإنفاق أم لا و سواءً أمتنع أم لا و سواء رجع للحاکم أم لا و سواءً ساوت النفقة قیمة المنفعة أم لا للروایتین فی الرهن ففی إِحداهما أن الظهر یرکب و الدر یشرب و علی الذی یرکب و یشرب النفقة و فی أخر عن الرجل یأخذ الدابة أو البعیر أ لَهُ أن یرکبه فقال أن کان یعلفه فله أن یرکبه و الأولی قاصرة السند و هی و الثانیة مخالفتان للقواعد من حرمة التصرف بمال الغیر و من أن المضمون یضمن بمثله أو قیمته فطرحهما و الرجوع إلی القواعد أو تنزیلهما علی الأذن من الراهن و مساواة الحقین أو التراضی منهما أولی و یمکن تنزیلهما علی حالة امتناع الراهن و المقاصة فیدل إطلاقهما علی عدم الإلزام بالرجوع إلی الحاکم و یمکن تنزیلهما علی ما إذا خاف المرتهن فوت المنافع علی الراهن فیستوفیها حسبة و ینفق علیه منها و ذکر بعض الأصحاب إن المرتهن لو تصرف بغلة الراهن و فوائده حسبة علیه أن یحتسبها من دینه سواءً کان التصرف بأذن الراهن أم لا للأخبار الدالة علی ذلک فمنها الصحیح أو الحسن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رهن له غلة أن غلته تحسب لصاحب الرهن مما علیه و منها الصحیح فی الأرض البور یزرعها الرجل و فیها ثمّ ینظر نصیب الأرض فیحتسب من ماله الذی ارتهن به الأرض حتی یستوفی ماله فإذا استوفی ماله فلیدفع الأرض إلی صاحبها و منها عن الرجل رهن بماله أرضاً أو داراً لها غلة کثیرة فقال علی الذی ارتهن الأرض و الدار بماله أن یحسب لصاحب الأرض و الدار ما أخذ من الغلة و یطرحه عنه من الدین الذی له و منها الصحیح أن رهن رجل أرضاً فیها ثمرة فإن ثمرتها من حساب ماله و له حساب ما عمل فیها و أنفق و إذا استوفی ماله فلیدفع الأرض علی صاحبها و هو جید علی ظاهر الأخبار إلا أن تنزیلها علی</w:t>
      </w:r>
      <w:bookmarkStart w:id="41" w:name="pg2486_14472"/>
    </w:p>
    <w:p>
      <w:pPr>
        <w:pStyle w:val="BookText"/>
        <w:rPr/>
      </w:pPr>
      <w:bookmarkEnd w:id="41"/>
      <w:r>
        <w:rPr>
          <w:rFonts w:ascii="IRNazanin" w:hAnsi="IRNazanin" w:eastAsia="IRNazanin"/>
          <w:color w:val="111111"/>
          <w:sz w:val="28"/>
          <w:sz w:val="28"/>
          <w:szCs w:val="28"/>
          <w:rtl w:val="true"/>
          <w:lang w:bidi="fa-IR"/>
        </w:rPr>
        <w:t>الغالب من مماثلة الدین لقیمة ما استوفاه فیقع التقاص القهری أو علی الرضا من لا الراهن و المرتهن بذلک کما هو الغالب أولی من إبقائها علی ظاهرها من إلزام المرتهن باحتساب ذلک من دینه قهراً و لو مع مخالفة الجنس أو إلزام الراهن بالقبول کذلک لمخالفتها القواعد و الضوابط المقتضیة لرجوع کل منها إلی ما یستحقه شرعاً مثلًا أو قیمة</w:t>
      </w:r>
      <w:r>
        <w:rPr>
          <w:rFonts w:eastAsia="IRNazanin" w:cs="IRNazanin"/>
          <w:color w:val="111111"/>
          <w:sz w:val="28"/>
          <w:szCs w:val="28"/>
          <w:rtl w:val="true"/>
          <w:lang w:bidi="fa-IR"/>
        </w:rPr>
        <w:t>.</w:t>
      </w:r>
    </w:p>
    <w:p>
      <w:pPr>
        <w:pStyle w:val="Heading3"/>
        <w:numPr>
          <w:ilvl w:val="2"/>
          <w:numId w:val="1"/>
        </w:numPr>
        <w:rPr/>
      </w:pPr>
      <w:bookmarkStart w:id="42" w:name="__RefHeading___Toc3764889_3804643083"/>
      <w:bookmarkStart w:id="43" w:name="_Toc16"/>
      <w:bookmarkEnd w:id="42"/>
      <w:r>
        <w:rPr>
          <w:rtl w:val="true"/>
        </w:rPr>
        <w:t>ثانی عشرها</w:t>
      </w:r>
      <w:r>
        <w:rPr>
          <w:rtl w:val="true"/>
        </w:rPr>
        <w:t xml:space="preserve">: </w:t>
      </w:r>
      <w:r>
        <w:rPr>
          <w:rtl w:val="true"/>
        </w:rPr>
        <w:t>یجوز للمرتهن أن یستوفی من الرهن عند حلول الأجل إن کان الدین مؤجلًا</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ففی أی وقت شاء إذا أمتنع الراهن أو وارثه من الوفاء أو خالف جحودها خوفاً یعتد به عادةً و لم یکن عنده بینة أو کانت عنده و خشی جرحها أو لم یخش و لکن کان الحاکم غائباً أو بعیداً أو خشی عدم سماع قول الحاکم و أمره بأداء الدین فإن کان الدین مجانساً لحقه استوفاه منه و ان کان مخالفاً جاز أخذه مقاصة و جاز بیعه و الاستیفاء من ثمنه و لیس من خوف الجحود توقف الإثبات علی الیمین یلزم بل علیه ذلک احتیاطاً للتصرف بمال الغیر من دون أذن و لو کان وکیلًا فی البیع باع من غیر مراجعة و استوفی من دون أذن من المالک أو الحاکم مع الخوف المتقدم و أن لم یخف من شی‌ء من ذلک باع أن کان وکیلًا فی البیع و توقف الاستیفاء علی أذن المالک و أن کان مجانساً للحق علی أن الأظهر توقف البیع علی أذنه أن لم یکن وکیلًا فی البیع أیضاً فإن لم بأذن المالک لامتناع أو بعد استأذن الحاکم فإن لم یمکن رجع لعدول المسلمین فإن لم یکن رجع لنفسه و للحاکم أن یجبره علی الأذن فإن امتنع باع عنه أو أذن للمرتهن بالبیع و بالجملة فلیس للمرتهن التصرف بعین الرهن من استیفاء أو بیع مع المجانسة و عدمها للعمومات و خصوص الأخبار الخاصة الناهیة عن بیع الرهن للمرتهن إذا کان وکیلًا فی البیع فإنه بیع فإن باع قبل الحلول فلیس له الاستیفاء قطعاً قبل الحلول و هل له الاستیفاء بعد الحلول و مثله ما لو باع بعد الحلول أو لیس له و الأقوی أنه لیس له إلا أن یفهم من الرهن الأذن و قیل یجوز الاستیفاء مطلقاً و قیل بجوازه مع مجانسة الثمن لدین المرتهن و کله منظور فیه إلا أن ینعقد إجماع علی ذلک و هو ممنوع و ما یستند إلیه من الأخبار الدالة علی جواز المقاصة فی النفقة و الأخبار الدالة علی أن ما استوفاه المرتهن</w:t>
      </w:r>
      <w:bookmarkStart w:id="44" w:name="pg2486_14473"/>
    </w:p>
    <w:p>
      <w:pPr>
        <w:pStyle w:val="BookText"/>
        <w:rPr/>
      </w:pPr>
      <w:bookmarkEnd w:id="44"/>
      <w:r>
        <w:rPr>
          <w:rFonts w:ascii="IRNazanin" w:hAnsi="IRNazanin" w:eastAsia="IRNazanin"/>
          <w:color w:val="111111"/>
          <w:sz w:val="28"/>
          <w:sz w:val="28"/>
          <w:szCs w:val="28"/>
          <w:rtl w:val="true"/>
          <w:lang w:bidi="fa-IR"/>
        </w:rPr>
        <w:t xml:space="preserve">یحسب من دینه لمخالفتها الأصول و القواعد و فتوی الأصحاب فی ذلک الباب و الأخبار الخاصة فلتحمل علی الأذن الصریحة أو الفحوائیة فی التصرف کما تحمل علیه الموثقة عن الرجل یکون عنده الرهن فلا یدری لمن یکون من الناس فقال لا أحب أن یبیعه حتی یجی‌ء صاحبه ثمّ قال أن کان فیه نقصان فهو أهون لبیعه فیؤخر فما نقص من ماله و إن کان فیه فضل فهو أشدهما علیه یبیعه و یمسک فضله حتی یجی‌ء صاحبه مع احتمال حمل لا أحب علی التحریم و یکون ما بعده إرشاد إلی العمل بعد أن یبیع فضولًا و حراماً و لا یتمکن من رده فیکون مفادها مفاد الموثق فی رجل رهن رهناً ثمّ أنطلق فلا یقدر علیه أ یباع الرهن قال لا حتی یجی‌ء صاحبه و فی آخر قریب إلیه فی السند و المعنی و لو لا أن الحاکم ولی الممتنع لمکان الضرورة و لنفی العسر و الحرج و لمقامه مقام من هو أولی بالمؤمنین من أنفسهم و للخبر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الرجل إذا التوی علی غرمائه ثمّ یأمر فیقسم ماله بالحصص فإن أبی باعه فقسمه فیهم لکان فی الرجوع إلیه فی التصرف فی المال المنهی عن التصرف فیه متجهاً کما أنه لو لا عمومات نفی العسر و الحرج و الضرار فی الشریعة و عموم من اعتدی علیکم فاعتدوا علیه و ما جاء من أخبار المقاصة و ما ورد فی الخبر فی رجل مات و له ورثة فجاء رجل فادعی علیه مالًا و أن عنده رهناً فکتب علیه السلام أن کان له علی المیت مال و لا بنیة له علیه فلیأخذ ماله مما فی یده و لیرد الباقی علی ورثته و متی أقر بما عنده أخذ به و طولب بالبینة علی دعواه و أوفی حقه بعد الیمین و متی لم یقم البینة و الورثة ینکرون فله علیهم یمین علم یحلفون بالله تعالی ما یعلمون له علی میتهم حقا لکان القول بالمنع من بیع الرهن و التصرف فیه عند امتناع الراهن و غیبته و عدم إمکان الوصول إلی الحاکم متجهاً و أما ما دل علیه الخبران المتقدمان من المنع عن بیع الرهن ما دام الراهن غائباً فمحمولان علی التصرف من دون رجوع إلی الحاکم أو علی الندب أو علی عدم حصول الغیبة الطویلة المضرة بالتأخیر أو علی غیر الموقت احتیاطاً فی التأخیر</w:t>
      </w:r>
      <w:r>
        <w:rPr>
          <w:rFonts w:eastAsia="IRNazanin" w:cs="IRNazanin"/>
          <w:color w:val="111111"/>
          <w:sz w:val="28"/>
          <w:szCs w:val="28"/>
          <w:rtl w:val="true"/>
          <w:lang w:bidi="fa-IR"/>
        </w:rPr>
        <w:t>.</w:t>
      </w:r>
    </w:p>
    <w:p>
      <w:pPr>
        <w:pStyle w:val="Heading3"/>
        <w:numPr>
          <w:ilvl w:val="2"/>
          <w:numId w:val="1"/>
        </w:numPr>
        <w:rPr/>
      </w:pPr>
      <w:bookmarkStart w:id="45" w:name="__RefHeading___Toc3764891_3804643083"/>
      <w:bookmarkStart w:id="46" w:name="_Toc17"/>
      <w:bookmarkEnd w:id="45"/>
      <w:r>
        <w:rPr>
          <w:rtl w:val="true"/>
        </w:rPr>
        <w:t>ثالث عشرها</w:t>
      </w:r>
      <w:r>
        <w:rPr>
          <w:rtl w:val="true"/>
        </w:rPr>
        <w:t xml:space="preserve">: </w:t>
      </w:r>
      <w:r>
        <w:rPr>
          <w:rtl w:val="true"/>
        </w:rPr>
        <w:t>إذا وطأ المرتهن الأمة و کانت شبهه کان الولد له و علیها العدة</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العشر من قیمتها یوم الوطء إن کانت بکراً أو نصفه إن کانت ثیباً للخبرین</w:t>
      </w:r>
      <w:bookmarkStart w:id="47" w:name="pg2486_14474"/>
    </w:p>
    <w:p>
      <w:pPr>
        <w:pStyle w:val="BookText"/>
        <w:rPr/>
      </w:pPr>
      <w:bookmarkEnd w:id="47"/>
      <w:r>
        <w:rPr>
          <w:rFonts w:ascii="IRNazanin" w:hAnsi="IRNazanin" w:eastAsia="IRNazanin"/>
          <w:color w:val="111111"/>
          <w:sz w:val="28"/>
          <w:sz w:val="28"/>
          <w:szCs w:val="28"/>
          <w:rtl w:val="true"/>
          <w:lang w:bidi="fa-IR"/>
        </w:rPr>
        <w:t xml:space="preserve">الوارد أحدهما فیمن افتض الجاریة و قد أحل له مولاها مادون الفرج فغلبته الشهوة و الوارد ثانیهما فی تدلیس الأمة من المولی و تنقیح المناط و الغاء الفارق یتم الحکم فی سائر الصور و یحتمل أن علیه مهراً أمثالها جریاً علی قواعد ضمان البضع و یحتمل التخییر بینهما و یحتمل إرجاع العشر أو نصفه إلی الأمثال کشفاً من الشارع عنه و علیه أرش البکارة لأنه جنایة حدثت بفعله و الأصل عدم دخولها فی العشر مع احتمال الدخول أخذاً بالإطلاق فتوی و روایة و إن وطأها زنا فالولد للراهن و علیه العشر أو نصفه کما تقدم لإطلاق الفتوی و الروایة و لکونه أولی بالتغریم من الحلال أو علیه مهر الأمثال علی وجه تقدم و علی کل حال فعلیه أرش البکارة هذا کله إن لم تکن عالمة مطاوعة و إلا ففی ثبوت المهر أو بدله علی المرتهن وجهان من إطلاق الروایتین المتقدمتین و أنه حق للمولی فلا یسقطه علمها 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لبغی و العشر و نصف العشر مهر أو ما هو بمنزلته و الأول أظهر لظهور الروایة فی الحرة ذات المهر لأنها هی التی تستحق المهر عوض بضعها و هی التی تسمی المهیرة بخلاف الأمة فإنها لیست من ذوات المهور و لو کانت عالمة مطاوعة فلا تستحقه هی و إنما یستحقه مولاها و فی المقام مسائل تقدم ذکرها فی باب البیع</w:t>
      </w:r>
      <w:r>
        <w:rPr>
          <w:rFonts w:eastAsia="IRNazanin" w:cs="IRNazanin"/>
          <w:color w:val="111111"/>
          <w:sz w:val="28"/>
          <w:szCs w:val="28"/>
          <w:rtl w:val="true"/>
          <w:lang w:bidi="fa-IR"/>
        </w:rPr>
        <w:t>.</w:t>
      </w:r>
    </w:p>
    <w:p>
      <w:pPr>
        <w:pStyle w:val="Heading3"/>
        <w:numPr>
          <w:ilvl w:val="2"/>
          <w:numId w:val="1"/>
        </w:numPr>
        <w:rPr/>
      </w:pPr>
      <w:bookmarkStart w:id="48" w:name="__RefHeading___Toc3764893_3804643083"/>
      <w:bookmarkStart w:id="49" w:name="_Toc18"/>
      <w:bookmarkEnd w:id="48"/>
      <w:r>
        <w:rPr>
          <w:rtl w:val="true"/>
        </w:rPr>
        <w:t>رابع عشرها</w:t>
      </w:r>
      <w:r>
        <w:rPr>
          <w:rtl w:val="true"/>
        </w:rPr>
        <w:t xml:space="preserve">: </w:t>
      </w:r>
      <w:r>
        <w:rPr>
          <w:rtl w:val="true"/>
        </w:rPr>
        <w:t>إذا تحقق امتناع الراهن من الوفاء جازت مقاصة قطعاً</w:t>
      </w:r>
      <w:bookmarkEnd w:id="4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للرهن خصوصیة بل یسری الحکم لسائر الأمانات سوی ما أخرجه الدلیل و فی الرهن زیادة حق فی الاستیفاء منه لأنه وضع لذلک و فی اشتراط أذن الحاکم فی المقاصة مطلقاً أو عدمها مطلقاً و اشتراطها مع اختلافی الجنس دون متحدة وجوه تقدمت فی کتاب البیع أظهرها و أحوطها الاشتراط مطلقاً لعموم حرمة التصرف بمال الغیر خرج منه ما أخذ بإذنه و بقی الباقی و إطلاق أخبار المقاصة لا یمکن إلا الاستناد إلیها مع احتمال کونها إذناً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من اعتدی علیکم فاعتدوا علیه لا تنافی الرجوع مع أذن الحاکم علی أن الحاکم قد فرضناه ولی الممتنع فالإذن منه أذن من صاحب المال و لا یجوز التصرف بالمال من دون إذن صاحبه و احتمال جواز المقاصة مع عدم الرجوع إلی الحاکم استناداً إلی إطلاق الأخبار و لاستبعاد کونها مسوقة سیاق الأذن لظهورها</w:t>
      </w:r>
      <w:bookmarkStart w:id="50" w:name="pg2486_14475"/>
    </w:p>
    <w:p>
      <w:pPr>
        <w:pStyle w:val="BookText"/>
        <w:rPr/>
      </w:pPr>
      <w:bookmarkEnd w:id="50"/>
      <w:r>
        <w:rPr>
          <w:rFonts w:ascii="IRNazanin" w:hAnsi="IRNazanin" w:eastAsia="IRNazanin"/>
          <w:color w:val="111111"/>
          <w:sz w:val="28"/>
          <w:sz w:val="28"/>
          <w:szCs w:val="28"/>
          <w:rtl w:val="true"/>
          <w:lang w:bidi="fa-IR"/>
        </w:rPr>
        <w:t>فی سیاق بیان الحکم مع خلوها عن التعرض للأذن قوی جداً سیما فی الرهن الموضوع علی الاستیثاق و إذا غاب الراهن غیبة یشق معها الانتظار من المرتهن فإنه لا شک فی جواز استیفاء دینه منه و لیس للرهن خصوصیة أیضاً بل الحکم شامل لجمیع الأمانات ان الرجوع إلی الحاکم هنا أمر لازم لأنه ولی الغائب فی القیام بما وجب علیه و احتمال للاستبداد بالاستیفاء هاهنا ضعیف نعم قد یقال بأن للرهن هاهنا خصوصیة فی جواز الاستبداد مع الغیبة لکونه موضوعاً للاستیثاق دون غیره إلا انه یبعده ما ورد من النهی عن بیع الرهن ما دام الراهن غائباً إلا أن ینزل علی بیعه من دون أذن الحاکم فإذا غاب غیبة ینتظر مجیئه فیها یوماً أو یومین فالأظهر و الأحوط لزوم انتظاره من دون تفاوت بین الرهن أو غیره نعم قد ینفرد الرهن عن غیره من الأمانات فی جواز الاستیفاء عند جحود الوارث للنص و الفتوی و عند خوف جحود المالک إلحاقاً بالوارث و عند خوف امتناعهما إلحاقاً بخوف الجحود کل ذلک تنقیحا للمناط دون سائر الأمانات فإنه لا تجوز المقاصة منها بمجرد الخوف و لا یبعد أیضاً اشتراط الرجوع إلی الحاکم فی المقاصة مع الخوف لعموم الأدلة و الاحتیاط إلا إذا خاف من الإقرار بالرهن ثبوته علیه و عسر إثبات الدین علیه لعدم البینة أو لعدم سماعها و قد یفرق بین الرهن و بین سائر الأمانات أن الرهن إذا کان مجانسا للحق أو کان المرتهن وکیلا فی بیعه فباعه بالمجانس جاز له استیفاء حقه منه عند حلول الأجل و أن لم یمتنع الراهن أو یحشی جحوده و لکنه بعید</w:t>
      </w:r>
      <w:r>
        <w:rPr>
          <w:rFonts w:eastAsia="IRNazanin" w:cs="IRNazanin"/>
          <w:color w:val="111111"/>
          <w:sz w:val="28"/>
          <w:szCs w:val="28"/>
          <w:rtl w:val="true"/>
          <w:lang w:bidi="fa-IR"/>
        </w:rPr>
        <w:t>.</w:t>
      </w:r>
    </w:p>
    <w:p>
      <w:pPr>
        <w:pStyle w:val="Heading3"/>
        <w:numPr>
          <w:ilvl w:val="2"/>
          <w:numId w:val="1"/>
        </w:numPr>
        <w:rPr/>
      </w:pPr>
      <w:bookmarkStart w:id="51" w:name="__RefHeading___Toc3764895_3804643083"/>
      <w:bookmarkStart w:id="52" w:name="_Toc19"/>
      <w:bookmarkEnd w:id="51"/>
      <w:r>
        <w:rPr>
          <w:rtl w:val="true"/>
        </w:rPr>
        <w:t>خامس عشرها</w:t>
      </w:r>
      <w:r>
        <w:rPr>
          <w:rtl w:val="true"/>
        </w:rPr>
        <w:t xml:space="preserve">: </w:t>
      </w:r>
      <w:r>
        <w:rPr>
          <w:rtl w:val="true"/>
        </w:rPr>
        <w:t>لا یقضی عقد الرهن بوضعه عند المرتهن و لا المالک بوضعه عند الراهن</w:t>
      </w:r>
      <w:bookmarkEnd w:id="5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لتعلق حق المرتهن بالاستیثاق منه و تعلق حق المالک باستئمان ملکه بموضع الاطمئنان غایة ما فی الباب ان القبض فی باب الرهن شرط لصحته و لیس لازم للراهن فحینئذ لو قبضه ابتداءً و لزم الرهن لم یکن علی الراهن الالتزام بإبقائه عند المرتهن فی الاستمرار بل لا بد من الأذن فی الموضع الاستدامی فإن أذن المرتهن بوضعه عند الراهن أو أذن الراهن بوضعه عند المرتهن جاز أو أذنا معا فی وضعه عند ثالث جاز و لا یکون لازماً علی الأذن و المأذون بل یجوز لکل منهما العدول إلی ما یتراضیان علیه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کانت الأذن بعقد لازم شرطاً أو جزءاً أو بعقد الرهن فإنه یلزم علی الأذن و یلزم المأذون إذا اشترط علیه و کان الاشتراط حقاً علیه حتی لو اشترط علی أجنبی بعقد لازم لزم الوفاء به أما لو اشترطا بینهما وضعه عند عدل لزم علی الراهن و علی المرتهن ما دام قائماً بالرهن دون العدل لأن العدل أمین و دعی فلا یلزم علیه إبقاء الأمانة عنده و له رده علیهما فإن امتنعا من قبضه ردّه إلی الحاکم لأنه ولی الممتنع و کذا لو استترا عنه و أخفیا أنفسهما و لو غابا غیبة ینتظر رجوعهما علی وجه السرعة انتظرهما و لا یدفعه إلی الحاکم لأنه ولی الغائب عند الاضطرار دون الاختیار و ذلک کالخوف علیه من التلف أو خوف الضرر ببقائه عند العدل علی نفسه و أن غابا غیبة طویلة لم یقصداها فی الابتداء و لم یعلما بها العدل أو خشی العدل الضرر ببقاء الرهن عنده دفعة إلی الحاکم لما فی الأول من المشقة و الضرر الناشئین من طول تحمل الأمانة و فی الثانی من الضرر المحقق المنفی کتاباً و سنة مع احتمال أن الغیبة مطلقاً لا تسوغ رده إلی الحاکم إلا مع خوف الضرر أو إرادة السفر و غیبة أحد الراهنین کغیبة أحدهما و لو اختلف الراهن و المرتهن فی وضعه لم یرجح أحدهما و وضع عند من یتفقان علیه و إلا رجعا للحاکم فأقرع بینهما أو وضعه عند عدل غیرهما و لو مات الراهن أو المرتهن و کان موضوعاً عند أحدهما بأذن أو بشرط بطلت الإذن و لزم اتفاق ورثة أحدهما مع الآخر أو ورثتیهما علی بقائه عند أحدهما أو عند ثالث و لو تعاسرا رجعا إلی الحاکم فأقرع بینهما أو وضعه عند ثالث إلا أن یشترط فی عقد الرهن وضعه عند الوارث بعد موت الموروث فإنه یتبع شرطهما و لو خان العدل الذی وضعه الحاکم عنده انعزل فإن رضی علیه الراهنان أو علی غیره وضع عنده و إلا وضعه عند آخر من الموثوق به علیه و لو وضع عند عدلین فإن أذن لهما أو لأحدهما فی الانفراد به جاز لهما أوله ذلک ثبت و أن شرط علیهما أو علی أحدهما ذلک لزم علیهما و ضمنا من دونه و أن شرط الاجتماع أو أطلق لزمهما الاجتماع لانصراف الإطلاق إلی اجتماعهما فإن لم یجتمعا ضمناً معاً واحد لتفریطه و الآخر لعدوانه باستیلاء یده علیه منفرداً و هل یضمن کل منهما الجمیع لإیجاد کل منهما سبب ضمان الجمیع فیتخیر المالک فی الرجوع إلی أیهما</w:t>
      </w:r>
      <w:bookmarkStart w:id="53" w:name="pg2486_14477"/>
    </w:p>
    <w:p>
      <w:pPr>
        <w:pStyle w:val="BookText"/>
        <w:rPr/>
      </w:pPr>
      <w:bookmarkEnd w:id="53"/>
      <w:r>
        <w:rPr>
          <w:rFonts w:ascii="IRNazanin" w:hAnsi="IRNazanin" w:eastAsia="IRNazanin"/>
          <w:color w:val="111111"/>
          <w:sz w:val="28"/>
          <w:sz w:val="28"/>
          <w:szCs w:val="28"/>
          <w:rtl w:val="true"/>
          <w:lang w:bidi="fa-IR"/>
        </w:rPr>
        <w:t>شاء أو یضمن النصف فیرجع علی کل واحد منهما بالنصف لأنهما بمنزلة أمین واحد وجهان أجودهما الأول و یستقر الضمان علی من استقر التلف بیده مع احتمال استقراره علی من رجع إلیه المالک</w:t>
      </w:r>
      <w:r>
        <w:rPr>
          <w:rFonts w:eastAsia="IRNazanin" w:cs="IRNazanin"/>
          <w:color w:val="111111"/>
          <w:sz w:val="28"/>
          <w:szCs w:val="28"/>
          <w:rtl w:val="true"/>
          <w:lang w:bidi="fa-IR"/>
        </w:rPr>
        <w:t>.</w:t>
      </w:r>
    </w:p>
    <w:p>
      <w:pPr>
        <w:pStyle w:val="Heading3"/>
        <w:numPr>
          <w:ilvl w:val="2"/>
          <w:numId w:val="1"/>
        </w:numPr>
        <w:rPr/>
      </w:pPr>
      <w:bookmarkStart w:id="54" w:name="__RefHeading___Toc3764897_3804643083"/>
      <w:bookmarkStart w:id="55" w:name="_Toc20"/>
      <w:bookmarkEnd w:id="54"/>
      <w:r>
        <w:rPr>
          <w:rtl w:val="true"/>
        </w:rPr>
        <w:t>سادس عشرها</w:t>
      </w:r>
      <w:r>
        <w:rPr>
          <w:rtl w:val="true"/>
        </w:rPr>
        <w:t xml:space="preserve">: </w:t>
      </w:r>
      <w:r>
        <w:rPr>
          <w:rtl w:val="true"/>
        </w:rPr>
        <w:t>لو باع المرتهن و کان وکیلًا فی بیعه</w:t>
      </w:r>
      <w:bookmarkEnd w:id="55"/>
    </w:p>
    <w:p>
      <w:pPr>
        <w:pStyle w:val="BookText"/>
        <w:rPr/>
      </w:pPr>
      <w:r>
        <w:rPr>
          <w:rFonts w:ascii="IRNazanin" w:hAnsi="IRNazanin" w:eastAsia="IRNazanin"/>
          <w:color w:val="111111"/>
          <w:sz w:val="28"/>
          <w:sz w:val="28"/>
          <w:szCs w:val="28"/>
          <w:rtl w:val="true"/>
          <w:lang w:bidi="fa-IR"/>
        </w:rPr>
        <w:t>أو العدل لو کان کذلک فقبض المرتهن الثمن رهناً أو وفاءً فوجد فیه عیباً کان له فسخ بیع الرهن إذا اشتمل إطلاق وکالته ذلک للمالک فسخ ذلک فیعود المبیع رهناً و لا یحتاج إلی تجدید صیغة لاقتضاء عقد الرهن ذلک مع احتمال عدم عوده إلا بعقد جدید لانفساخ العقد الأول فلا یعود و له أخذ الأرش إذا شمل إطلاق وکالته ذلک فیکون رهناً لأنه عوض جزءاً أو وصف فائتین من نفس الرهن فیلحقه حکمه و لو وجد المشتری بالرهن عیباً کان له أخذ الأرش من البائع أن لم یعلم أنه وکیل و أن علم أخذه من المالک و کان له الفسخ و الرجوع بنفس الثمن أن لم یعلم أنه وکیل و أن علم أنه وکیل و أنه رهن لم یکن له الرجوع بالثمن علی المرتهن لصیرورته رهناً فلا یرجع به علیه و یرجع علی الراهن بمثل ثمنه أو قیمته لتفویته علی المشتری بجعله رهناً أو وفاءً بأمره و وکالته فی البیع و قبض الثمن رهناً أو وفاءً و لو ظهر للمشتری و استحقاق الرهن لغیر المرتهن بطل البیع من أصله فیطالب بثمنه من هو فی یده من المرتهن أو العدل فیأخذه و أن وجده تالفاً فإن لم یعلم بوکالة العدل رجع إلیه فغرمه مثله أو قیمته و رجع العدل إلی الراهن لغروره من قبله و المغرور یرجع علی من غره و أن علم بوکالته جاز أن یرجع إلیه فیرجع هو علی الراهن و جاز أن یرجع علی الراهن لاستقرار الضمان علیه لو تلف فی یده و أن وجده تالفاً بید المرتهن کان الحکم کذلک إلا أن بعضهم قال فی رجوع المرتهن إلی الراهن نظر قال و مقتضی قواعد الغصب رجوعه مع جهله و علم الراهن بالاستحقاق لغروره قلت الظاهر عدم الفرق بینهما و عدم الحاجة إلی تقییده بعلم الراهن بل یکفی فی الرجوع جهل المرتهن نعم قد یفرق بینهما فیما إذا أخذه المرتهن وفاءً الأمانة للاسترهان فإنه قد یقال بعدم رجوعه لأقدامه علی ضمانه فیغرمه و یرجع علی الراهن بدینه</w:t>
      </w:r>
      <w:r>
        <w:rPr>
          <w:rFonts w:eastAsia="IRNazanin" w:cs="IRNazanin"/>
          <w:color w:val="111111"/>
          <w:sz w:val="28"/>
          <w:szCs w:val="28"/>
          <w:rtl w:val="true"/>
          <w:lang w:bidi="fa-IR"/>
        </w:rPr>
        <w:t>.</w:t>
      </w:r>
    </w:p>
    <w:p>
      <w:pPr>
        <w:pStyle w:val="Heading3"/>
        <w:numPr>
          <w:ilvl w:val="2"/>
          <w:numId w:val="1"/>
        </w:numPr>
        <w:rPr/>
      </w:pPr>
      <w:bookmarkStart w:id="56" w:name="__RefHeading___Toc3764899_3804643083"/>
      <w:bookmarkStart w:id="57" w:name="_Toc21"/>
      <w:bookmarkEnd w:id="56"/>
      <w:r>
        <w:rPr>
          <w:rtl w:val="true"/>
        </w:rPr>
        <w:t>سابع عشرها</w:t>
      </w:r>
      <w:r>
        <w:rPr>
          <w:rtl w:val="true"/>
        </w:rPr>
        <w:t xml:space="preserve">: </w:t>
      </w:r>
      <w:r>
        <w:rPr>
          <w:rtl w:val="true"/>
        </w:rPr>
        <w:t>لا شک أن الرهن وثیقة لدین المرتهن</w:t>
      </w:r>
      <w:bookmarkEnd w:id="5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فحقه متعلق به دون غیر</w:t>
      </w:r>
      <w:bookmarkStart w:id="58" w:name="pg2486_14478"/>
    </w:p>
    <w:p>
      <w:pPr>
        <w:pStyle w:val="BookText"/>
        <w:rPr/>
      </w:pPr>
      <w:bookmarkEnd w:id="58"/>
      <w:r>
        <w:rPr>
          <w:rFonts w:ascii="IRNazanin" w:hAnsi="IRNazanin" w:eastAsia="IRNazanin"/>
          <w:color w:val="111111"/>
          <w:sz w:val="28"/>
          <w:sz w:val="28"/>
          <w:szCs w:val="28"/>
          <w:rtl w:val="true"/>
          <w:lang w:bidi="fa-IR"/>
        </w:rPr>
        <w:t>المرتهن و دون غیره من الأموال و لذا جاز بیعه لاستیفاء دینه منه کما تقدم فتوی و أشرنا إلیه روایة کالأخبار الواردة بالأمر بالاستیثاق من المال فی مقام أخذ الرهن علیها فإنها دالة علی أنه وثیقة علی المال فیؤخذ به عند فواته أو خوف فواته و کالخبر المتقدم فی خوف جحود الوارث و کالخبر الوارد فی منع بیعه ما دام الراهن غائباً فإن فی السؤال عن بیعه و الأمر بانتظاره حتی یجی‌ء صاحبه أشعار بکونه وثیقة علی استیفاء ماله منه عند تعذره فمناقشة بعض المتأخرین فی دلالة الأدلة علی جواز أخذه و بیعه عوض ماله لیس لها وجه یعتد به و مما ذکرنا ظهر أن الراهن لو وطأ الأمة المرهونة بأذن المرتهن أو بدونه علی وجه یأثم فیه و یستحق التعزیز بناءً علی عدم جواز وطئه لها کما هو الأصح أو غیر ذلک الوجه فصارت أم ولده فهل تباع فی الدین عند امتناعه و تعذره بناءً علی عدم انفساخ الرهن بذلک کما هو الأقوی لعدم المنافاة بینهما استناداً لإطلاق أخبار المنع عن بیع أم الولد إلی التفصیل بین إعسار الراهن فتباع و یساره فلا تباع بل یلزم بقیمتها فتکون رهناً جمعا بین الحقین أو التفصیل بین الوطء بالأذن فلا تباع و بین الوطء بغیر أذنه فتباع لسقوط حقه و الحق أنها لا تباع فی الدین ترجیحاً لأخبار النهی عن بیعها حیث أنها متشبثة بالحریة و هو أقوی من حق الرهانة فیسقطه نعم لا ینفسخ الرهن لعد ثبوت أن الاستیلاد من فواسخه و احتمال موت ولدها قائم فتبقی رهناً حینئذٍ لا یجوز للراهن التصرف فیها بنا قل فیها و لا للمرتهن جمعا بین الأدلة</w:t>
      </w:r>
      <w:r>
        <w:rPr>
          <w:rFonts w:eastAsia="IRNazanin" w:cs="IRNazanin"/>
          <w:color w:val="111111"/>
          <w:sz w:val="28"/>
          <w:szCs w:val="28"/>
          <w:rtl w:val="true"/>
          <w:lang w:bidi="fa-IR"/>
        </w:rPr>
        <w:t>.</w:t>
      </w:r>
    </w:p>
    <w:p>
      <w:pPr>
        <w:pStyle w:val="Heading3"/>
        <w:numPr>
          <w:ilvl w:val="2"/>
          <w:numId w:val="1"/>
        </w:numPr>
        <w:rPr/>
      </w:pPr>
      <w:bookmarkStart w:id="59" w:name="__RefHeading___Toc3764901_3804643083"/>
      <w:bookmarkStart w:id="60" w:name="_Toc22"/>
      <w:bookmarkEnd w:id="59"/>
      <w:r>
        <w:rPr>
          <w:rtl w:val="true"/>
        </w:rPr>
        <w:t>ثامن عشرها</w:t>
      </w:r>
      <w:r>
        <w:rPr>
          <w:rtl w:val="true"/>
        </w:rPr>
        <w:t xml:space="preserve">: </w:t>
      </w:r>
      <w:r>
        <w:rPr>
          <w:rtl w:val="true"/>
        </w:rPr>
        <w:t>لا یجوز للراهن التصرف بالرهن بما ینقل العین</w:t>
      </w:r>
      <w:bookmarkEnd w:id="6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کالبیع و الهبة و الوقف و العتق و لا بما ینقل المنفعة أو یوجب نقص العین کالإجارة و السکنی و التهدیم و الرکوب و الاستخدام المنقصین لقیمة العین لفوات الرهن فی الأول و لدخول الضرر علی المرتهن فی الثانی و للإجماعات المحکیة و الشهرة المحصلة و المحکیة و للروایة المعتضدة بما ذکرنا الراهن و المرتهن ممنوعان من التصرف بالرهن و أما ما یوجب أحد الأمرین فإن کان لمصلحة کسقی المرتهن الدابة و علفها و کسوة العبد و إِطعامه و شرابه و نشر الثوب و طیه فالظاهر جوازه لعدم دلیل صالح علی منعه و الناس مسلطون علی أموالهم و اطلاقات أدلة المنع متصرفة إلی غیر ذلک التصرفات قطعاً و أن کان لمصلحة</w:t>
      </w:r>
      <w:bookmarkStart w:id="61" w:name="pg2486_14479"/>
    </w:p>
    <w:p>
      <w:pPr>
        <w:pStyle w:val="BookText"/>
        <w:rPr/>
      </w:pPr>
      <w:bookmarkEnd w:id="61"/>
      <w:r>
        <w:rPr>
          <w:rFonts w:ascii="IRNazanin" w:hAnsi="IRNazanin" w:eastAsia="IRNazanin"/>
          <w:color w:val="111111"/>
          <w:sz w:val="28"/>
          <w:sz w:val="28"/>
          <w:szCs w:val="28"/>
          <w:rtl w:val="true"/>
          <w:lang w:bidi="fa-IR"/>
        </w:rPr>
        <w:t>الراهن فإن کان فیه تعریض لأبطال الرهن کوطء الأمة فبل یأسها فهو ممنوع أیضاً للإجماع المنقول و الشهرة المحکیة و المحصلة و لمنافاته لوضع الرهن و الاستیثاق منه فلا یعارض ذلک ما ورد من جواز وطئها فی بعض أخبار مهجورة شاذة فی الفتوی و الشاذ مأمور بترکه و لو کان فی الفتوی کما یظهر من التعلیل فی الأمر بترک الشاذ النادر و موافقة للتقیة لا یلتفت إلیه و أن صح سنده کالصحیح فی رجل رهن جاریة عند قوم أ یحل له أن یطأها قال نعم أن الذین ارتهنوها یحولون من بینه و بینها قلت أ رأیت إن قدر علیها خالیاً قال نعم أری علیه هذا حراماً و الآخر مثله و تقویته بعمومات الناس مسلطون علی أموالهم لا یقابل ضعفها بما قدمناه و إن لم یکن فیه تعریض لذلک کوطء الیائس و تقبیل الأمة و رکوب الدابة و استخدام العبد إذا لم یؤد شی‌ء من ذلک إلی نقص فی العین المرهونة ففیه وجهان أحدهما جواز التصرف بعموم الناس مسلطون علی أموالهم و للأصل مع عدم ثبوت دلیل المنع و ثانیهما المنع منه لأن فائدة الرهن الاستیثاق لاستیفاء الدین فلو جاز للراهن بطل همه فی الوفاء و قلت همته فی و العطاء و الأول أقوی إلا أنه قد نقل الإجماع علی المنع من جمیع التصرفات و معه یکون القول به قویا ایضاً و یساعده الاحتیاط</w:t>
      </w:r>
      <w:r>
        <w:rPr>
          <w:rFonts w:eastAsia="IRNazanin" w:cs="IRNazanin"/>
          <w:color w:val="111111"/>
          <w:sz w:val="28"/>
          <w:szCs w:val="28"/>
          <w:rtl w:val="true"/>
          <w:lang w:bidi="fa-IR"/>
        </w:rPr>
        <w:t>.</w:t>
      </w:r>
    </w:p>
    <w:p>
      <w:pPr>
        <w:pStyle w:val="Heading3"/>
        <w:numPr>
          <w:ilvl w:val="2"/>
          <w:numId w:val="1"/>
        </w:numPr>
        <w:rPr/>
      </w:pPr>
      <w:bookmarkStart w:id="62" w:name="__RefHeading___Toc3764903_3804643083"/>
      <w:bookmarkStart w:id="63" w:name="_Toc23"/>
      <w:bookmarkEnd w:id="62"/>
      <w:r>
        <w:rPr>
          <w:rtl w:val="true"/>
        </w:rPr>
        <w:t>تاسع عشرها</w:t>
      </w:r>
      <w:r>
        <w:rPr>
          <w:rtl w:val="true"/>
        </w:rPr>
        <w:t xml:space="preserve">: </w:t>
      </w:r>
      <w:r>
        <w:rPr>
          <w:rtl w:val="true"/>
        </w:rPr>
        <w:t>لو تصرف الراهن بماله بنقل عین أو منفعة کان آثما</w:t>
      </w:r>
      <w:bookmarkEnd w:id="6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 عقده علی الإجازة لفحوی الأدلة الدالة علی الفضولی مساواة أو أولویة فلو أجاز المرتهن صح و هل أجازته ناقلة أو کاشفة وجهان و لیس تعلق الراهن کتعلق أرش الجنایة أو الشفعة أو ترکة المیت مع الدین لعدم التحجیر فیها ابتداءً بخلاف الرهن و لا یکون ثمن العین و أجرة المنفعة رهنا قهرا إلا مع عقد جدید علی الأقوی و لو تصرف فیه بما شرطه القربة کما إذا أخرجه زکاة أو خمسا أو وقفه ففی صحته مع تعقب الإجازة بحث و أشکال و یقوی الأشکال فی العتق لاشتراط التنجیز فیه و اشتراط القربة عند صدور صیغته و لعدم جریان الفضولی فیه و هذا منه أو شبهه و للشک فی شمول دلیل العتق له فیشک فی صحته و للنهی عنه لأنه تصرف ممنوع منه و النهی مقتضی لفساده مع احتمال صحته کما نسب للمشهور تمسکا بعموم أدلة العتق و بالمنع من مساواته للفضولی لأنه</w:t>
      </w:r>
      <w:bookmarkStart w:id="64" w:name="pg2486_14480"/>
    </w:p>
    <w:p>
      <w:pPr>
        <w:pStyle w:val="BookText"/>
        <w:rPr/>
      </w:pPr>
      <w:bookmarkEnd w:id="64"/>
      <w:r>
        <w:rPr>
          <w:rFonts w:ascii="IRNazanin" w:hAnsi="IRNazanin" w:eastAsia="IRNazanin"/>
          <w:color w:val="111111"/>
          <w:sz w:val="28"/>
          <w:sz w:val="28"/>
          <w:szCs w:val="28"/>
          <w:rtl w:val="true"/>
          <w:lang w:bidi="fa-IR"/>
        </w:rPr>
        <w:t>فقدان للشرط و هذا وجدان للمانع فإذا ارتفع عمل عمله و بالمنع من تعلق النهی بنفس صدور الصیغة إذ لیست تصرفا عرفا و بالمنع من منافاة صیغة العتق للتحریم لکونه لأمر خارج و بالمنع من اشتراط التنجیز فی رفع المانع و إنما یشترط ذلک فی فقدان الشرط و الکل ضعیف و لو باع المالک أو وقف أو عتق أو نحو ذلک و فک الرهن أو انفک کان کالإجازة من المرتهن و یکون کمن باع شیئا ثمّ ملکه و هل الفک ناقل أو کاشف وجهان و هل یفتقر إلی إجازة من الراهن بعد الفک الظاهر لا و احتمال أن العقود و الإیقاعات تؤثر أثرها حین صدورها و لکن للمرتهن حلها بعید کل البعد لأنه خلاف اتفاقهم علی کون الراهن محجراً علیه و علی أن الحر لا یعود رقاً</w:t>
      </w:r>
      <w:r>
        <w:rPr>
          <w:rFonts w:eastAsia="IRNazanin" w:cs="IRNazanin"/>
          <w:color w:val="111111"/>
          <w:sz w:val="28"/>
          <w:szCs w:val="28"/>
          <w:rtl w:val="true"/>
          <w:lang w:bidi="fa-IR"/>
        </w:rPr>
        <w:t>.</w:t>
      </w:r>
    </w:p>
    <w:p>
      <w:pPr>
        <w:pStyle w:val="Heading3"/>
        <w:numPr>
          <w:ilvl w:val="2"/>
          <w:numId w:val="1"/>
        </w:numPr>
        <w:rPr/>
      </w:pPr>
      <w:bookmarkStart w:id="65" w:name="__RefHeading___Toc3764905_3804643083"/>
      <w:bookmarkStart w:id="66" w:name="_Toc24"/>
      <w:bookmarkEnd w:id="65"/>
      <w:r>
        <w:rPr>
          <w:rtl w:val="true"/>
        </w:rPr>
        <w:t>العشرون</w:t>
      </w:r>
      <w:r>
        <w:rPr>
          <w:rtl w:val="true"/>
        </w:rPr>
        <w:t xml:space="preserve">: </w:t>
      </w:r>
      <w:r>
        <w:rPr>
          <w:rtl w:val="true"/>
        </w:rPr>
        <w:t>عقد الرهن لازم من طرف الراهن</w:t>
      </w:r>
      <w:bookmarkEnd w:id="6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لأنه حق علیه و جائز من طرف المرتهن لأنه حق له فلا ینفسخ من جانب الراهن إلا بفسخ من المرتهن أو إبراء له من الدین أو بوفاء من الراهن أو من غیره تبرعا أو بإذنه علی وجه الدفع أو الضمان أو الحوالة أو نحو ذلک و بالجملة فهو وثیقة للدین فیشفی بانتفائه و هل هو وثیقة علی مجموع الدین فلو وصل إلیه بعضه انفک الرهن کله لفوات المجموع أو علی الجمیع فلو بقی بعض بقی کله أو موزعا علیه فلو انفک من الدین بعض أنفک من الرهن بنسبته ان ربعا فربعا و ان ثلثا فثلثا و أن نصفا فنصفا وجوه و الأقرب لإطلاق العقد الأول و الأقرب لما شرع له العقد من الاستیثاق الثانی و الأقرب لقواعد عقود المعاوضة أو ما شابهها الثالث و خیر الوجوه أوسطها و ربما ینصرف إلیه الإطلاق و نقل علیه الإجماع و علیه سیرة الفقهاء و یلزم علی الآخر أنه لو تلف بعض الرهن بطل الاستیثاق منه فیما قابله من الدین بنسبته فلو تلف ثلث الرهن بقی ثلثاه رهناً علی ثلثی الدین لا علی کله و هو خلاف ظاهر الفقهاء و الاولی و الأحوط ذکر أحد الأمور الثلاثة تفصیلًا من لزوم الإجمال المفسد للرهن هذا کله مع الإطلاق و لو اشترطنا کونه رهنا علی المجموع أو علی الجمیع أو علی النسبة اتبع شرطها و علی الأول فهل للمرتهن عدم فبول بعض الدین لاستلزامه الضرر بانفکاک الرهن بقبوله أو لیس له لأن الغریم لیس له الامتناع من قبض بعض حقه إذا لم یدخله ضرر بالتبعیض و انفکاک الرهن و أن کان ضرراً إلا</w:t>
      </w:r>
      <w:bookmarkStart w:id="67" w:name="pg2486_14481"/>
    </w:p>
    <w:p>
      <w:pPr>
        <w:pStyle w:val="BookText"/>
        <w:rPr/>
      </w:pPr>
      <w:bookmarkEnd w:id="67"/>
      <w:r>
        <w:rPr>
          <w:rFonts w:ascii="IRNazanin" w:hAnsi="IRNazanin" w:eastAsia="IRNazanin"/>
          <w:color w:val="111111"/>
          <w:sz w:val="28"/>
          <w:sz w:val="28"/>
          <w:szCs w:val="28"/>
          <w:rtl w:val="true"/>
          <w:lang w:bidi="fa-IR"/>
        </w:rPr>
        <w:t>أنه هو الذی أقدم علیه لعلمه بعاقبة أمره و علی کل حال فلو انفک الرهن بقی فی ید المرتهن أمانة مالکیة موضوعة بأذن المالک و رضاه فلا یجب ردها علی المالک إلا مع مطالبته و لا یجب أعلامه بها بعد نسیانه بخلاف الشرعیة فإنه یجب فوراً ردها إلی مالکها أو إعلامه بها نعم لو نسی المالک الرهن نسیانا لا یرجی زواله أو لم یعلم بانفکاک الرهن کما إذا ابراه المرتهن لزم أعلامه فی المقام کی لا یضیع علیه حقه فی العین</w:t>
      </w:r>
      <w:r>
        <w:rPr>
          <w:rFonts w:eastAsia="IRNazanin" w:cs="IRNazanin"/>
          <w:color w:val="111111"/>
          <w:sz w:val="28"/>
          <w:szCs w:val="28"/>
          <w:rtl w:val="true"/>
          <w:lang w:bidi="fa-IR"/>
        </w:rPr>
        <w:t>.</w:t>
      </w:r>
    </w:p>
    <w:p>
      <w:pPr>
        <w:pStyle w:val="Heading3"/>
        <w:numPr>
          <w:ilvl w:val="2"/>
          <w:numId w:val="1"/>
        </w:numPr>
        <w:rPr/>
      </w:pPr>
      <w:bookmarkStart w:id="68" w:name="__RefHeading___Toc3764907_3804643083"/>
      <w:bookmarkStart w:id="69" w:name="_Toc25"/>
      <w:bookmarkEnd w:id="68"/>
      <w:r>
        <w:rPr>
          <w:rtl w:val="true"/>
        </w:rPr>
        <w:t>الواحد و العشرون</w:t>
      </w:r>
      <w:r>
        <w:rPr>
          <w:rtl w:val="true"/>
        </w:rPr>
        <w:t xml:space="preserve">: </w:t>
      </w:r>
      <w:r>
        <w:rPr>
          <w:rtl w:val="true"/>
        </w:rPr>
        <w:t>ذکرنا أن عقد الرهن من العقود القابلة للشروط</w:t>
      </w:r>
      <w:bookmarkEnd w:id="6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عقد صح الشرط فیه صح الرهن و کل عقد بطل الشرط فیه بطل الرهن بناءً علی عدم إمکان فساد الشرط و العقد کما هو الأصح ثمّ إن کان الشرط مما یؤدی کون الرهن مضموناً ابتداءً کرهن الشی‌ء و اشتراط کونه مبیعا حالا أو بعد وقت الخاص کاشتراط کونه مبیعا بعد الوقت خاص کان الرهن مضمونا عند فساد عقده ابتداءً إن کان الشرط فی الابتداء و بعد الوقت إن کان الشرط بعد الوقت لأن ما یضمن بصحیحه یضمن بفاسده و ربما یلحق به اشتراط کون الرهن أمانة مضمونة علی المرتهن فإنه مما یفسد العقد به و یلحق المشروط علیه الضمان بتلفه لأقدامه علی الضمان بالشرط و أن لم یؤد الشرط ذلک ابتداءً و بعد الوقت کان الرهن غیر مضمون مطلقاً و أن أدی أنه مضمون بعد الوقت کان غیر مضمون قبله کله ذلک للقاعدة المسلمة أن ما لا یضمن بصحیحه لا یضمن بفاسده و یظهر من بعضهم الاتفاق علی صحة مضمون قاعدتی الإثبات المتقدمة و قاعدة النفی و یؤید الاولی عموم علی الید ما أخذت و کون القابض قادما علی الضمان و الدافع دفعة علی هذا الوجه و یؤید الثانیة الأصل و کون الدافع قادما علی عدم الضمان کالقابض و أن أدلة الضمان منصرفة بحکم التبادر لغیر ما فرض إقدام الدافع فیه علی عدم الضمان و هذا الأشکال فیه مع جهلهما أو علمهما أو علم الدافع و جهل المدفوع إلیه و یشکل مع جهل الدافع بالفساد و علم المدفوع إلیه بل یشکل مع جهل الدافع مطلقاً لتوهم الصحة منه حین الدفع فکأنه دفع علی الوجه الخاص و رضی به مقیداً فبدونه یکون مدفوعا بغیر حق سیما مع المدفوع إلیه و أقدامه علی الباطل فیشمله عموم دلیل الضمان إلا أن ظاهرهم جعل الحکم فی الکل واحدا</w:t>
      </w:r>
      <w:bookmarkStart w:id="70" w:name="pg2486_14482"/>
    </w:p>
    <w:p>
      <w:pPr>
        <w:pStyle w:val="BookText"/>
        <w:rPr/>
      </w:pPr>
      <w:bookmarkEnd w:id="70"/>
      <w:r>
        <w:rPr>
          <w:rFonts w:ascii="IRNazanin" w:hAnsi="IRNazanin" w:eastAsia="IRNazanin"/>
          <w:color w:val="111111"/>
          <w:sz w:val="28"/>
          <w:sz w:val="28"/>
          <w:szCs w:val="28"/>
          <w:rtl w:val="true"/>
          <w:lang w:bidi="fa-IR"/>
        </w:rPr>
        <w:t>و تمشیة القاعدة المتقدمة فی جمیع الموارد ثمّ أن من الشروط الفاسدة اشتراط کون الرهن مبیعا فی الحال أو عند حلول الأجل فإنه یفسد الشرط لعدم وقوع البیع بنفس الشرط فیهما و عدم التنجیز فیه فی الأخیر و قد نقل الإجماع علی الفساد بهذا الشرط أیضا و یلحق باشتراط کونه مبیعا اشتراط ثمرة کثیرة من العقود اللازمة حالا أو مؤجلا و مثلها لو شرط کونها مبیعا له إن لم یؤد الدین علی وجه الإطلاق أو شرط کونه مبیعاً له أن لم یؤد الدین علی وجه الإطلاق أو شرط کونه وفاءً ما لم یؤد مطلقاً أو فی وقت خاص للجهالة فی الأول و التوقیت فی الثانی و هما باطلان</w:t>
      </w:r>
      <w:r>
        <w:rPr>
          <w:rFonts w:eastAsia="IRNazanin" w:cs="IRNazanin"/>
          <w:color w:val="111111"/>
          <w:sz w:val="28"/>
          <w:szCs w:val="28"/>
          <w:rtl w:val="true"/>
          <w:lang w:bidi="fa-IR"/>
        </w:rPr>
        <w:t>.</w:t>
      </w:r>
    </w:p>
    <w:p>
      <w:pPr>
        <w:pStyle w:val="Heading3"/>
        <w:numPr>
          <w:ilvl w:val="2"/>
          <w:numId w:val="1"/>
        </w:numPr>
        <w:rPr/>
      </w:pPr>
      <w:bookmarkStart w:id="71" w:name="__RefHeading___Toc3764909_3804643083"/>
      <w:bookmarkStart w:id="72" w:name="_Toc26"/>
      <w:bookmarkEnd w:id="71"/>
      <w:r>
        <w:rPr>
          <w:rtl w:val="true"/>
        </w:rPr>
        <w:t>الثانی و العشرون</w:t>
      </w:r>
      <w:r>
        <w:rPr>
          <w:rtl w:val="true"/>
        </w:rPr>
        <w:t xml:space="preserve">: </w:t>
      </w:r>
      <w:r>
        <w:rPr>
          <w:rtl w:val="true"/>
        </w:rPr>
        <w:t>فوائد الرهن و نمائه و أروشه و منافعه کلها للراهن موجودة حال العقد</w:t>
      </w:r>
      <w:bookmarkEnd w:id="7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معدومة متصلة کانت النماءات أو منفصلة کان اتصالها اتصال الجزء کالصوف و الشعر و الوبر و کاتصال الجزء کالجمل و الثمرة و الحلیب و البیضة کان مما یقبل الانفصال کما قدمنا أو مما لا یقبل کالطول و السمن کل ذلک للاستصحاب و فتوی الأصحاب و ظاهر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غلة الرهن تحسب لصاحب الرهن مما علیه و فی آخر مثله و فی ثالث ممن رهن داراً لها غلة لمن الغلة قال لصاحب الدار و فی النبوی فی الرهن له غنمه و علیه غرمه و فی بعض الأخبار ما یدل علی أن هلاک الرهن منه فکذا نماءه له و بعد الحکم بملکیة الراهن لها فهل تدخل فی الرهن دخولیا شرعیا أو دخولا لفظیا عرفیا أو لا تدخل وجهان بل قولان بعد الاتفاق و علی عدم دخول المنفصل حالة الرهن أو علی دخول ما لا یقبل الانفصال مطلقاً حالة الرهن و بعده کالسمن و الطول إنما الکلام فی المتصل القابل للانفصال حالة الرهن أو بعده سواء کان کالجزء کالصوف و نحوه أو لیس کذلک کالحمل و فی المتجدد بعد حصول الرهن انفصل أم لا کان هو النماء أو عوضه کأرشه و أجرته فقیل بدخول الکائن عند العقد و المتجدد بعده مطلقاً و قیل بعدم دخول الحاصل وقت العقد و المتجدد مطلقاً و قیل بدخول الحاصل وقت العقد أن کان کالجزء کالصوف و نحوه دون ما لم یکن کالجزء کالحمل و شبهه و دخول الحاصل بعده مطلقاً و قیل بدخول المتجدد دون الحاصل وقت العقد مطلقاً و الأظهر عدم دخول النماء الحاصل وقت العقد فی الرهن مطلقاً للأصل و عدم</w:t>
      </w:r>
      <w:bookmarkStart w:id="73" w:name="pg2486_14483"/>
    </w:p>
    <w:p>
      <w:pPr>
        <w:pStyle w:val="BookText"/>
        <w:rPr/>
      </w:pPr>
      <w:bookmarkEnd w:id="73"/>
      <w:r>
        <w:rPr>
          <w:rFonts w:ascii="IRNazanin" w:hAnsi="IRNazanin" w:eastAsia="IRNazanin"/>
          <w:color w:val="111111"/>
          <w:sz w:val="28"/>
          <w:sz w:val="28"/>
          <w:szCs w:val="28"/>
          <w:rtl w:val="true"/>
          <w:lang w:bidi="fa-IR"/>
        </w:rPr>
        <w:t>دلیل شرعی یحکم بدخوله و لا فهم فرعی من حاق العقد یقضی به و قد نقل الإجماع علی عدم دخول الحمل المشعر بعدم دخول ما شابهه نعم ربما یدخل الصوف و الشعر و القرن إذا کانت حالة علی الظهر حین العقد فی العرف فی کثیر من البلدان و دخول المتجدد بعد العقد فی الرهن مطلقاً کما نسب للمشهور و نقل علیه الإجماع عن جماعة من أصحابنا و یؤید بما جاء من تبعیة ولدا لمدبرة لها و بما جاء من تبعیته النماء لأصله فی کثیر من المواضع و بأن المنفعة لو لم تکن رهنا لجاز التصرف بالعین ممنوع إجماعا و هذه و إن تطرق إلیها الرهن من أن إلحاق الرهن بالمدبرة قیاس لا نقول به و علی تقدیره فهو مع الفارق لتغیلب جانب الحریة فی التدبیر دون الرهن و منع الاستقرار القطعی فی ذلک و غیره لیس بحجة و لأن المنع من التصرف بالمنفعة لاستلزامه التصرف بالعین لکنها لا تخلو من تأیید لما ذکرنا فظهر بذلک ضعف ما علیه جملة من أصحابنا من عدم الدخول استناد لأصالتی عدم الدخول و جواز تصرف المالک بماله کیف شاء و للأخبار القاضیة بأن غلة الرهن للراهن لانقطاع الأصل بما مر و ضعف دلالة الأخبار علی عدم الدخول و غایتها الدلالة علی ملکیة الراهن لها و هو غیر کونه لیس من توابع الرهن و علی ما ذکرنا فیکون النماء المعدوم مرهونا لکونه من التوابع و یغتفر فی الثوانی و ما لا یفتقر فی الأوائل لعدم صحة رهن المعدوم ابتداءً و لو شرط رهن النماء تبعا للأصل جاز لعموم أدلة الشروط و الوفاء بالعقود سواء فی ذلک النماء الموجود أو المتحدد و هذا کله الذی ذکرناه فی المتولد من الرهن عرفا بحیث ینفصل عنه کانفصال الجزء من الکل و أما غیره من أروش توجیه الجنایة علی الرهن أو ثمن الرهن إذا بیع اختیاراً أو أجرة منفعته أو حیازة العبد و ما یکتسبه ففی دخولها فی الرهن إذا بیع اختیاراً أو أجرة العبد و ما یکتسبه ففی دخولها فی الرهن أشکال بل الأقوی فیما عدا الأول العدم</w:t>
      </w:r>
      <w:r>
        <w:rPr>
          <w:rFonts w:eastAsia="IRNazanin" w:cs="IRNazanin"/>
          <w:color w:val="111111"/>
          <w:sz w:val="28"/>
          <w:szCs w:val="28"/>
          <w:rtl w:val="true"/>
          <w:lang w:bidi="fa-IR"/>
        </w:rPr>
        <w:t>.</w:t>
      </w:r>
    </w:p>
    <w:p>
      <w:pPr>
        <w:pStyle w:val="Heading3"/>
        <w:numPr>
          <w:ilvl w:val="2"/>
          <w:numId w:val="1"/>
        </w:numPr>
        <w:rPr/>
      </w:pPr>
      <w:bookmarkStart w:id="74" w:name="__RefHeading___Toc3764911_3804643083"/>
      <w:bookmarkStart w:id="75" w:name="_Toc27"/>
      <w:bookmarkEnd w:id="74"/>
      <w:r>
        <w:rPr>
          <w:rtl w:val="true"/>
        </w:rPr>
        <w:t>الثالث و العشرون</w:t>
      </w:r>
      <w:r>
        <w:rPr>
          <w:rtl w:val="true"/>
        </w:rPr>
        <w:t xml:space="preserve">: </w:t>
      </w:r>
      <w:r>
        <w:rPr>
          <w:rtl w:val="true"/>
        </w:rPr>
        <w:t>لو رهن المالک المغصوب عند الغاصب أو أودعه إیاه أو ضاربه علیه</w:t>
      </w:r>
      <w:bookmarkEnd w:id="7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بالمغصوب کل مضمون کالمأخوذ بالسوم و البیع الفاسد فإن أذن له فی قبضه للرهن فقبضه بوکالته عنه له قبضا جدیدا برأ ضمانه قطعا و کذا لو أُسقط عنه بعد الرهن حکم الضمان المتقدم و قلنا بصحة إسقاط الضمان عمن تعلق به قبل التلف</w:t>
      </w:r>
      <w:bookmarkStart w:id="76" w:name="pg2486_14484"/>
    </w:p>
    <w:p>
      <w:pPr>
        <w:pStyle w:val="BookText"/>
        <w:rPr/>
      </w:pPr>
      <w:bookmarkEnd w:id="76"/>
      <w:r>
        <w:rPr>
          <w:rFonts w:ascii="IRNazanin" w:hAnsi="IRNazanin" w:eastAsia="IRNazanin"/>
          <w:color w:val="111111"/>
          <w:sz w:val="28"/>
          <w:sz w:val="28"/>
          <w:szCs w:val="28"/>
          <w:rtl w:val="true"/>
          <w:lang w:bidi="fa-IR"/>
        </w:rPr>
        <w:t>برأ أیضا و أن لم یقبضه جدیدا بإذنه و لا أسقط ضمانه کما إذا رهنه و لم یتعرض للقبض و قلنا بکفایة الاستدامة فیه للرهن أو رهنه و أذن له فی إبقائه عنده فهل یبقی حکم الضمان للاستصحاب و عدم منافاة الرهن للضمان کما فی صورة التعدی و التفریط لأن ابتداء الشی‌ء أضعف من استدامته لاحتیاج الابتداء إلی المؤثر دون الاستدامة فإذا جاز استدامة الرهن مع ابتداء الضمان فی صورة التعدی جاز اجتماع ابتداء الرهن مع استدامة الضمان بالأولی أو یزول حکم الضمان لزوال سببه لأن سببه القبض الغصبی و قد زال بالرهن لرضائه ببقائه عنده و انصراف القبض فی الاستدامة إلیه فیکون قبضه فی الاستدامة للرهن فلا یکون غاصبا استدامة و ضمان الرهن مع العدوان إنما جاء بسببه لا سبب أخر قد زال موجبه نعم لو بقی الرهن علی غصبه و لم یرض المالک ببقائه عنده و قلنا بکفایة القبض الغیر المأذون به کان الرهن مضموناً قطعاً و لا نزاع فیه و مثله ما لو نوی المرتهن بقبضه الغصب دون الرهن و فی الأخیر قوة إلا أن الأول أقوی</w:t>
      </w:r>
      <w:r>
        <w:rPr>
          <w:rFonts w:eastAsia="IRNazanin" w:cs="IRNazanin"/>
          <w:color w:val="111111"/>
          <w:sz w:val="28"/>
          <w:szCs w:val="28"/>
          <w:rtl w:val="true"/>
          <w:lang w:bidi="fa-IR"/>
        </w:rPr>
        <w:t>.</w:t>
      </w:r>
    </w:p>
    <w:p>
      <w:pPr>
        <w:pStyle w:val="Heading3"/>
        <w:numPr>
          <w:ilvl w:val="2"/>
          <w:numId w:val="1"/>
        </w:numPr>
        <w:rPr/>
      </w:pPr>
      <w:bookmarkStart w:id="77" w:name="__RefHeading___Toc3764913_3804643083"/>
      <w:bookmarkStart w:id="78" w:name="_Toc28"/>
      <w:bookmarkEnd w:id="77"/>
      <w:r>
        <w:rPr>
          <w:rtl w:val="true"/>
        </w:rPr>
        <w:t>الرابع و العشرون</w:t>
      </w:r>
      <w:r>
        <w:rPr>
          <w:rtl w:val="true"/>
        </w:rPr>
        <w:t xml:space="preserve">: </w:t>
      </w:r>
      <w:r>
        <w:rPr>
          <w:rtl w:val="true"/>
        </w:rPr>
        <w:t>لو رهن النخل لم تدخل الثمرة</w:t>
      </w:r>
      <w:bookmarkEnd w:id="7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تؤبر و دخول غیر المؤبر فی البیع للدلیل فإذا رهن أرضا لم یدخل الشجر و الزرع فیها إلا مع الشرط و فی دخولها لو قال بحقوقها إشکال و لا یبعد عدم الدخول لأنهما لیسا من حقوقها عرفا و لا یدخل فی الأرض المرهونة ما أنبتته بعد الرهن و لو قلنا بدخول النماء سواء فی ذلک ما نبت بنفسه أو ینبته المخلوق لعدم کونه من نماء الأرض عرفا و إنما هی بمنزلة الإناء له و یحتمل التفصیل بین ما ینبت من البذر الموضوع فیها و بین ما ینبت منها لنفسه فیدخل الأخیر فی الرهن و هو حسن بناءً علی دخول النماء المتجدد و لا یجوز للراهن الزرع أو الغرس فی الأرض المرهونة و لو زرع أو غرس کان للمرتهن قلعه إذ أضر بالأرض و هل له دون الاضرار لا یبعد ذلک لأنه ظالم و لیس لعرق ظالم حق و لو نبت الزرع أو الغرس بنفسه فإن کان مضرا فالأظهر أن له قلعه و بدون الأرض یقوی العدم و إذا رهنه بیضة فاحتضنها و صارت فی یده فرخا أو رهنه حبا فزرعه أو فسیلًا فغرسه بقی ملک الراهن لأنه نماء ملکه و بقی الرهن بناءً علی ما تقدم و لو رهن عنده حیوانا</w:t>
      </w:r>
      <w:bookmarkStart w:id="79" w:name="pg2486_14485"/>
    </w:p>
    <w:p>
      <w:pPr>
        <w:pStyle w:val="BookText"/>
        <w:rPr/>
      </w:pPr>
      <w:bookmarkEnd w:id="79"/>
      <w:r>
        <w:rPr>
          <w:rFonts w:ascii="IRNazanin" w:hAnsi="IRNazanin" w:eastAsia="IRNazanin"/>
          <w:color w:val="111111"/>
          <w:sz w:val="28"/>
          <w:sz w:val="28"/>
          <w:szCs w:val="28"/>
          <w:rtl w:val="true"/>
          <w:lang w:bidi="fa-IR"/>
        </w:rPr>
        <w:t>فاستحال أو حطباً فعاد فحماً و رماداً متمولًا أو ماءً فانقلب بخارا بقی الملک أو الرهن لأن الأصل مملوک مرهون فیستصحب حکمه و لم یثبت أن هذا التغیرات للصفات و هذه الاستحالات للذوات مخرجة لها عن ذلک الحکم و دعوی انقطاع الاستصحاب بتبدل الموضوع سلّمه لو علق الحکم علی وصفه الخارجی و مشخصاته الخارجیة و هو فی هذا المقام کما لو رهن عنده عصیرا فصار خمرا ثمّ عاد خلا و استحال المرهون إلی ما لا یملک ثمّ عاد إلی ما یملک احتاج عوده إلی الملک و الرهن إلی دلیل إلا أن ظاهر الفقهاء أن العصیر إذا استحال خمرا فعاد خلا بقی الملک و الرهن و کأنه بناءً منهم علی عدم من زوال الملکیة عن الخمر هنا بالکلیة بل یبقی للراهن علیها سلطنة و أولویة فکان الملک و الرهن موجودان بالقوة القریبة من الفعل لتوقع استحالتها خَلًّا فکانت کالخمرة المحترمة المتخذة للتخلیل فإذا زال مانع الملک منها عمل المقتضی عمله و نظیر ذلک زوجة الکافر إذا أسلمت فإنها تخرج عن حکم العقد ما دامت فی العدة خروجا متزلزلا ینتقض بإسلامه فیعود حکم العقد إلیه و یجوز رهن الخرطة و الجزة و اللقطة لإطلاقات الأدلة من دون معارض فإن حل الحق قبل تجدد الثانیة فلا کلام و أن تأخر صح الرهن ابتداءً و استدامة لعدم المانع سوی ما یتخیل من تعذر الاستیفاء بسبب عدم التمییز و من عدم إمکان البیع و هما ضعیفان لإمکان الاستیفاء بالصلح و التراضی و القرعة و لمنع شرطیة إمکان البیع و لو سلم فهو شرط فی ابتداء الرهن لا فی استدامته</w:t>
      </w:r>
      <w:r>
        <w:rPr>
          <w:rFonts w:eastAsia="IRNazanin" w:cs="IRNazanin"/>
          <w:color w:val="111111"/>
          <w:sz w:val="28"/>
          <w:szCs w:val="28"/>
          <w:rtl w:val="true"/>
          <w:lang w:bidi="fa-IR"/>
        </w:rPr>
        <w:t>.</w:t>
      </w:r>
    </w:p>
    <w:p>
      <w:pPr>
        <w:pStyle w:val="Heading3"/>
        <w:numPr>
          <w:ilvl w:val="2"/>
          <w:numId w:val="1"/>
        </w:numPr>
        <w:rPr/>
      </w:pPr>
      <w:bookmarkStart w:id="80" w:name="__RefHeading___Toc3764915_3804643083"/>
      <w:bookmarkStart w:id="81" w:name="_Toc29"/>
      <w:bookmarkEnd w:id="80"/>
      <w:r>
        <w:rPr>
          <w:rtl w:val="true"/>
        </w:rPr>
        <w:t>الخامس و العشرون</w:t>
      </w:r>
      <w:r>
        <w:rPr>
          <w:rtl w:val="true"/>
        </w:rPr>
        <w:t xml:space="preserve">: </w:t>
      </w:r>
      <w:r>
        <w:rPr>
          <w:rtl w:val="true"/>
        </w:rPr>
        <w:t>یجوز أن یرهن مال نفسه لغیره تبرعا فی وجه قوی</w:t>
      </w:r>
      <w:bookmarkEnd w:id="8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یرهنه بإذنه فیکون من قبیل العاریة و أن یرهن مال غیره بإذنه ابتداء و استدامة کما إذا رهنه فضولا فأجاز و یکون استعارة للرهن لا ضماناً من المعیر المرتهن فی ماله فیجری علی المال حکم الإعارة لا حکم الاعارة المال المضمون بأذن تأدیة الدین منه إلا أنه حیث استعیر للرهن غلب علیه جانب المستعار لأجله فیلزم بعد رهنه و قبضه أو بعد رهنه فقط علی وجه تقدم و یجوز للمرتهن بیعه عند حلول الأجل مع الامتناع أو الغیبة إن کان وکیلا و إلا فبإذن الحاکم علی نحو ما تقدم و جاز له الاستیفاء منه مطلقاً أو بأذن المالک و الحاکم أو یضمنه المستعیر بعد رهنه مثلا أو قیمة مع تلفه أو نقصانه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لأقدامه علی ضمانه و علی تعریضه للتلف و الاستیفاء منه و یضمنه أیضاً بثمن ما بیع به إن بیع بأزید من ثمن المثل و بثمن المثل أن بیع بالمساوی أو الأنقص فی صورة إمکان صدوره من الوکیل لقلة الراغب أو لتسامحه فیما یتسامح به عادة و المعتبر فی القیمة یوم التلف فإن اختلفت أخذ بأعلاها احتیاطا أو بأدناها للأصل و خیر الأمور أوسطها و لو تعذرت العین ضمن قیمتها یوم التعذر مع احتمال ضمانها یوم التلف و لا یضمن المستعیر زیادة القیمة ما دامت العین باقیة و هل یضمن قبل رهنها لأقدامه علی أنها مضمونة علیه و لعموم دلیل الضمان أو لا یضمن تفلیتاً لحکم الأمانة و أصالة عدم الضمان خرج من ذلک ما کان بعد الرهن و بقی الباقی وجهان و لا یبعد الأخیر و یجوز للمعیر أخذ العین قبل رهنها لجوازه قبلها و یجوز له المطالبة بفک الرهن لاستحقاقه ارتجاع العین و یجب علی المستعیر فکها و لا یجوز له أن یدفعها للمرتهن اختیارا عوض دینه کما أن المعیر لیس له الرجوع علی المرتهن و أخذها منه و لیس للراهن أیضا فکها للزومها من قبلهما معاً نعم للمعیر فی کل وقت مطالبة المستعیر بالفک أو تأدیة المثل أو القیمة و له أن یجبره علی الفک ابتداءً فإن تعذر جبره علی المثل أو القیمة فإن أعسر فنظرة إلی میسرة و لا یلزم المرتهن الاستئذان من المعیر بالبیع و الاستئذان بالاستیفاء و لا یجوز للمستعیر أن یتعدی ما عینه له المعیر من شخص و وصف و قدر دین و حلوله و تأجیله و قدر الأجل و إن أطلق احتمل جواز الأخذ بالإطلاق و احتمل عدمه للجهالة فیلزمه ذکر قدر الدین و وصفه و حلوله و لو بطل عقد العاریة بطل عقد الرهن المترتب علیه و یضمن الراهن بعد الرهن الفاسد لضمانه بصحیحه و فی ضمانه قبله وجهان و هذه العاریة انعقد علیها الإجماع و قضت بها عمومات الدالة و لیست علی نحو العاریة المشروعة للانتفاع بها مع بقاء عینها لتعریض هذه للتلف و الاستیفاء و لأولها إلی اللزوم و لتعلق الضمان بها و هذه کلها خلاف وضع العاریة و لو لا متابعة الفقهاء فی الحکم بکونها عاریة لکان القول بأنها عقد مستقل جاء الإجماع لا بأس به و احتمال أنه ضمان فی مال معین لا تشتغل به ذمة الضامن و لا تفرغ به ذمة المضمون عنه و یجوز المطالبة بفکه قبل الأداء بعید کل البعد لمنافاته لقواعد ذاتیات الضمان و لکلام</w:t>
      </w:r>
      <w:bookmarkStart w:id="82" w:name="pg2486_14487"/>
    </w:p>
    <w:p>
      <w:pPr>
        <w:pStyle w:val="BookText"/>
        <w:rPr/>
      </w:pPr>
      <w:bookmarkEnd w:id="82"/>
      <w:r>
        <w:rPr>
          <w:rFonts w:ascii="IRNazanin" w:hAnsi="IRNazanin" w:eastAsia="IRNazanin"/>
          <w:color w:val="111111"/>
          <w:sz w:val="28"/>
          <w:sz w:val="28"/>
          <w:szCs w:val="28"/>
          <w:rtl w:val="true"/>
          <w:lang w:bidi="fa-IR"/>
        </w:rPr>
        <w:t>الأصحاب و هل تصلح الاستعارة المحدودة بحد للراهن لأن التوقیت فیها لا ینافی لإطلاق فی الرهن أو لا تصلح لاستلزامه التوقیت فی الرهن و هو لا یتوقت إلا بالوفاء وجهان و الأخیر أوجه</w:t>
      </w:r>
      <w:r>
        <w:rPr>
          <w:rFonts w:eastAsia="IRNazanin" w:cs="IRNazanin"/>
          <w:color w:val="111111"/>
          <w:sz w:val="28"/>
          <w:szCs w:val="28"/>
          <w:rtl w:val="true"/>
          <w:lang w:bidi="fa-IR"/>
        </w:rPr>
        <w:t>.</w:t>
      </w:r>
    </w:p>
    <w:p>
      <w:pPr>
        <w:pStyle w:val="Heading3"/>
        <w:numPr>
          <w:ilvl w:val="2"/>
          <w:numId w:val="1"/>
        </w:numPr>
        <w:rPr/>
      </w:pPr>
      <w:bookmarkStart w:id="83" w:name="__RefHeading___Toc3764917_3804643083"/>
      <w:bookmarkStart w:id="84" w:name="_Toc30"/>
      <w:bookmarkEnd w:id="83"/>
      <w:r>
        <w:rPr>
          <w:rtl w:val="true"/>
        </w:rPr>
        <w:t>السادس و العشرون</w:t>
      </w:r>
      <w:r>
        <w:rPr>
          <w:rtl w:val="true"/>
        </w:rPr>
        <w:t xml:space="preserve">: </w:t>
      </w:r>
      <w:r>
        <w:rPr>
          <w:rtl w:val="true"/>
        </w:rPr>
        <w:t>لا یجوز رهن المحرم کالخمر و الخنزیر و الکلب و آلة اللهو و الخبائث</w:t>
      </w:r>
      <w:bookmarkEnd w:id="84"/>
    </w:p>
    <w:p>
      <w:pPr>
        <w:pStyle w:val="BookText"/>
        <w:rPr/>
      </w:pPr>
      <w:r>
        <w:rPr>
          <w:rFonts w:ascii="IRNazanin" w:hAnsi="IRNazanin" w:eastAsia="IRNazanin"/>
          <w:color w:val="111111"/>
          <w:sz w:val="28"/>
          <w:sz w:val="28"/>
          <w:szCs w:val="28"/>
          <w:rtl w:val="true"/>
          <w:lang w:bidi="fa-IR"/>
        </w:rPr>
        <w:t>و الأعیان النجسة المائعات و غیرها و لو رهن المحرم بطل الرهن و کذا ما لا یتمول کحبة حنطة و لو رهن نجسا فاستحال إلی محلل کما إذا رهن المسلم خمرا فصار خلا بطل الرهن قطعا و لا یعود بعوده محللا و هل یملکه الأول لسبق یده فله حق الأولویة أو یملکه الثانی لأنه صار فی یده قابلا للملک و قد کان قبله غیر مملوک فهو کالمباح عند استیلاء ید المخیر علیه وجهان أقربهما الثانی فیملکه الثانی مع النیة أو بدونها نعم لو کانت الخمرة محترمة و هی المتخذة للتخلیل فرهنها فعادت خَلًّا قوی القول بعود الملک إلی الأول و أن بطل الرهن لعدم جواز نقلها و أن حرم عقبها و إتلافها و جاز ادخارها و جمعها</w:t>
      </w:r>
      <w:r>
        <w:rPr>
          <w:rFonts w:eastAsia="IRNazanin" w:cs="IRNazanin"/>
          <w:color w:val="111111"/>
          <w:sz w:val="28"/>
          <w:szCs w:val="28"/>
          <w:rtl w:val="true"/>
          <w:lang w:bidi="fa-IR"/>
        </w:rPr>
        <w:t>.</w:t>
      </w:r>
    </w:p>
    <w:p>
      <w:pPr>
        <w:pStyle w:val="Heading3"/>
        <w:numPr>
          <w:ilvl w:val="2"/>
          <w:numId w:val="1"/>
        </w:numPr>
        <w:rPr/>
      </w:pPr>
      <w:bookmarkStart w:id="85" w:name="__RefHeading___Toc3764919_3804643083"/>
      <w:bookmarkStart w:id="86" w:name="_Toc31"/>
      <w:bookmarkEnd w:id="85"/>
      <w:r>
        <w:rPr>
          <w:rtl w:val="true"/>
        </w:rPr>
        <w:t>السابع و العشرون</w:t>
      </w:r>
      <w:r>
        <w:rPr>
          <w:rtl w:val="true"/>
        </w:rPr>
        <w:t xml:space="preserve">: </w:t>
      </w:r>
      <w:r>
        <w:rPr>
          <w:rtl w:val="true"/>
        </w:rPr>
        <w:t>إذا جنی العبد المرهون عمدا أو خطأً نفسا أو طرفا علی مولاه أو علی غیره قدم حق الجنایة علی حق الرهن</w:t>
      </w:r>
      <w:bookmarkEnd w:id="8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تأخرت عنه لتعین حق الجنایة برقبة العبد الجانی من دون بدل بخلاف الرهن فإن بدله عند امتناعه فی ذمة الراهن و لتقدم حق المجنی علیه علی المالک الأصلی فیتقدم علی حق الراهن بطریق أولی و لقوة حق المجنی علیه علی حق الراهن لجواز استیفاء حقه من غیر مراجعة المالک بخلاف الراهن و لأن حق الجنایة متعلق بسبب النفس و حق الراهن بسبب المال فهی أقوی و العمدة فی الباب قوة دلیل حق الجنایة علی دلیل الرهن الراهن و الظاهر اتفاقهم علی ذلک و حینئذ فإن کانت الجنایة علی المولی و کانت عمدا فإن أوجبت قصاصا اقتص منه و بطل الرهن فیه کله إن کانت علی نفس و ان کانت علی طرف اقتص من الطرف و بقی الباقی رهنا و ان أوجبت مالا لعفو أو لغیره بقی رهنا إذ لا یثبت للمولی علی ماله مال و لو کانت خطأً نفی رهنا کذلک لعدم ثبوت شی‌ء للمولی علی عبده و أن کانت الجنایة علی غیر المولی فأما أن یرث المولی المجنی علیه أو لا یرثه فإن ورثه و کانت عمدا</w:t>
      </w:r>
      <w:bookmarkStart w:id="87" w:name="pg2486_14488"/>
    </w:p>
    <w:p>
      <w:pPr>
        <w:pStyle w:val="BookText"/>
        <w:rPr/>
      </w:pPr>
      <w:bookmarkEnd w:id="87"/>
      <w:r>
        <w:rPr>
          <w:rFonts w:ascii="IRNazanin" w:hAnsi="IRNazanin" w:eastAsia="IRNazanin"/>
          <w:color w:val="111111"/>
          <w:sz w:val="28"/>
          <w:sz w:val="28"/>
          <w:szCs w:val="28"/>
          <w:rtl w:val="true"/>
          <w:lang w:bidi="fa-IR"/>
        </w:rPr>
        <w:t>فللمولی قتله أن کانت علی نفس و بطل الرهن من أصله و لو کانت علی طرف اقتص منه طرفا و بقی الباقی رهنا و ان عفی عنه المولی من دون مال بقی رهنا و ان عفی عنه بمال أو کانت الجنایة خطأً و شاء الاسترقاق استرقه و بطل الرهن لأن الحق انتقل إلی المولی من الموروث المجنی علیه إلیه و کما لا یمنع ثبوت مال لمورث المولی علی عبده فکذا لا یمتنع انتقاله عنه إلیه فیفکه من الرهن لأن حق الجنابة محسوب من دیة المجنی علیه فتنفذ فیها وصایاه و یوفی منها دینه ثمّ تنتقل إلی الوارث و هذا هو الفارق بین الجنایة علی نفس المولی و بین الجنایة علی مورثه و أن لم یرث المولی المجنی علیه فإن کانت الجنایة عمدا علی نفس أو طرف فاقتص منه بطل الرهن فیما تعلق به القصاص دون الباقی و ان اختار المجنی علیه الاسترقاق کلا أو بعضا بطل فیما استرق منه و بقی الباقی أیضا رهنا و کذا إن بیع فی الجنایة کلا أو بعضا و أن عفی المجنی علیه بقی رهنا و ان کانت الجنایة خطأً فإن فکه المولی أو عفی المجنی علیه بقی رهنا و أن استرقه کلا أو بعضا أو بیع کذلک علی حسب الجنایة بطل الرهن فیما استرق أو بیع و بقی الباقی رهنا و ان کان الواجب دون قیمة العبد و لکن لا یمکن بیع البعض للتعذر أو لمکان الضرر بیع الجمیع و بقی الزائد رهنا و لا فرق فی جنایة العبد بین کونها منه ابتداءً أو بأمر السید علی وجه الإکراه أو بدونه نعم لو کان مجنونا أو غیر ممیز أو ملجأ سلب منه الاختیار تعلق القصاص و أرش الجنایة برقبة السید و بقی العبد رهناً</w:t>
      </w:r>
      <w:r>
        <w:rPr>
          <w:rFonts w:eastAsia="IRNazanin" w:cs="IRNazanin"/>
          <w:color w:val="111111"/>
          <w:sz w:val="28"/>
          <w:szCs w:val="28"/>
          <w:rtl w:val="true"/>
          <w:lang w:bidi="fa-IR"/>
        </w:rPr>
        <w:t>.</w:t>
      </w:r>
    </w:p>
    <w:p>
      <w:pPr>
        <w:pStyle w:val="Heading3"/>
        <w:numPr>
          <w:ilvl w:val="2"/>
          <w:numId w:val="1"/>
        </w:numPr>
        <w:rPr/>
      </w:pPr>
      <w:bookmarkStart w:id="88" w:name="__RefHeading___Toc3764921_3804643083"/>
      <w:bookmarkStart w:id="89" w:name="_Toc32"/>
      <w:bookmarkEnd w:id="88"/>
      <w:r>
        <w:rPr>
          <w:rtl w:val="true"/>
        </w:rPr>
        <w:t>الثامن و العشرون</w:t>
      </w:r>
      <w:r>
        <w:rPr>
          <w:rtl w:val="true"/>
        </w:rPr>
        <w:t xml:space="preserve">: </w:t>
      </w:r>
      <w:r>
        <w:rPr>
          <w:rtl w:val="true"/>
        </w:rPr>
        <w:t>فی مسائل متفرقة</w:t>
      </w:r>
      <w:r>
        <w:rPr>
          <w:rtl w:val="true"/>
        </w:rPr>
        <w:t>:</w:t>
      </w:r>
      <w:bookmarkEnd w:id="89"/>
    </w:p>
    <w:p>
      <w:pPr>
        <w:pStyle w:val="Heading4"/>
        <w:numPr>
          <w:ilvl w:val="3"/>
          <w:numId w:val="1"/>
        </w:numPr>
        <w:rPr/>
      </w:pPr>
      <w:bookmarkStart w:id="90" w:name="__RefHeading___Toc3764923_3804643083"/>
      <w:bookmarkStart w:id="91" w:name="_Toc33"/>
      <w:bookmarkEnd w:id="90"/>
      <w:r>
        <w:rPr>
          <w:rtl w:val="true"/>
        </w:rPr>
        <w:t>أحدها</w:t>
      </w:r>
      <w:r>
        <w:rPr>
          <w:rtl w:val="true"/>
        </w:rPr>
        <w:t xml:space="preserve">: </w:t>
      </w:r>
      <w:r>
        <w:rPr>
          <w:rtl w:val="true"/>
        </w:rPr>
        <w:t>یجوز جعل نصف المشاع رهناً</w:t>
      </w:r>
      <w:bookmarkEnd w:id="9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ینصرف الرهن إلی نصیب الراهن و یجوز جعل المشاع بین اثنین رهناً علی دینهما فینصرف کل إلی نصیبه و لا یکون بمنزلة من رهن ماله و مال غیره بإذنه فإذا و فی أحدهما دینه صار نصیبه طلقا و یجوز رهن المال عند ثلاثة فیکون بینهم بالسویة أو ینقسم علی نسبة المال وجهان و الأول أوجه و یجوز أن یرهن رهنا علی مال ثمّ یرهنه علی مال آخر من دون فسخ للأول مع رضا المرتهن و إذا فعل ذلک احتمل التنصیف و احتمل الرهن علی النسبة و احتمل کون الفاضل من دین الأول للثانی و احتمل العکس و الأظهر لزوم البیان و الأعلام فی مثل هذا المقام</w:t>
      </w:r>
      <w:bookmarkStart w:id="92" w:name="pg2486_14489"/>
    </w:p>
    <w:p>
      <w:pPr>
        <w:pStyle w:val="BookText"/>
        <w:rPr/>
      </w:pPr>
      <w:bookmarkEnd w:id="92"/>
      <w:r>
        <w:rPr>
          <w:rFonts w:ascii="IRNazanin" w:hAnsi="IRNazanin" w:eastAsia="IRNazanin"/>
          <w:color w:val="111111"/>
          <w:sz w:val="28"/>
          <w:sz w:val="28"/>
          <w:szCs w:val="28"/>
          <w:rtl w:val="true"/>
          <w:lang w:bidi="fa-IR"/>
        </w:rPr>
        <w:t>و إذا رهن جزءاً المشاع فلا یجوز تقبیضه للمرتهن و لا وضعه عند أحد خاص إلا برضا الشریک فلو لم یرض بذلک رجع الراهن إلی الحاکم لینصب عدلا لتقبیضه من الراهن و المرتهن مع رضاهما بذلک و إجازة المرتهن و کذا لاستئمانه عنده و سقط حق الشریک للزوم الضرر و الضرار و تعطیل المال و لأن الحاکم منصوب لقطع الخصومة و النزاع و للحاکم أن یؤجره إذا رضی الراهن و المرتهن و یقسم الأجرة بین الراهن و الشریک فإذا مات المرتهن انتقل حق الرهانة إلی الوارث فإن امتنع الراهن و الشریک من استئمانه کان له ذلک فإن رضیا علی واحد لزم وضعه عنده و إلا تولی وضعه الحاکم عند أمین قطعا للخصومة</w:t>
      </w:r>
      <w:r>
        <w:rPr>
          <w:rFonts w:eastAsia="IRNazanin" w:cs="IRNazanin"/>
          <w:color w:val="111111"/>
          <w:sz w:val="28"/>
          <w:szCs w:val="28"/>
          <w:rtl w:val="true"/>
          <w:lang w:bidi="fa-IR"/>
        </w:rPr>
        <w:t>.</w:t>
      </w:r>
    </w:p>
    <w:p>
      <w:pPr>
        <w:pStyle w:val="Heading4"/>
        <w:numPr>
          <w:ilvl w:val="3"/>
          <w:numId w:val="1"/>
        </w:numPr>
        <w:rPr/>
      </w:pPr>
      <w:bookmarkStart w:id="93" w:name="__RefHeading___Toc3764925_3804643083"/>
      <w:bookmarkStart w:id="94" w:name="_Toc34"/>
      <w:bookmarkEnd w:id="93"/>
      <w:r>
        <w:rPr>
          <w:rtl w:val="true"/>
        </w:rPr>
        <w:t>ثانیها</w:t>
      </w:r>
      <w:r>
        <w:rPr>
          <w:rtl w:val="true"/>
        </w:rPr>
        <w:t xml:space="preserve">: </w:t>
      </w:r>
      <w:r>
        <w:rPr>
          <w:rtl w:val="true"/>
        </w:rPr>
        <w:t>لا یتوقت الرهن بوقت</w:t>
      </w:r>
      <w:bookmarkEnd w:id="94"/>
    </w:p>
    <w:p>
      <w:pPr>
        <w:pStyle w:val="BookText"/>
        <w:rPr/>
      </w:pPr>
      <w:r>
        <w:rPr>
          <w:rFonts w:ascii="IRNazanin" w:hAnsi="IRNazanin" w:eastAsia="IRNazanin"/>
          <w:color w:val="111111"/>
          <w:sz w:val="28"/>
          <w:sz w:val="28"/>
          <w:szCs w:val="28"/>
          <w:rtl w:val="true"/>
          <w:lang w:bidi="fa-IR"/>
        </w:rPr>
        <w:t>کما یظهر من اتفاقهم و لو وقت فسد و ذلک لأن وقته وفاء للدین لأنه وثیقة فلا یتوقت بغیره علی أن الرهن الموقت لا ینصرف إلیه اطلاقات الرهن کتابا و سنة فیشک فی صحته نعم یجوز الرهن بشرط عدم التصرف فیه سابقة و لاحقة و لا یجوز اشتراط عدم التصرف مطلقاً لمنافاته لمقتضی العقد</w:t>
      </w:r>
      <w:r>
        <w:rPr>
          <w:rFonts w:eastAsia="IRNazanin" w:cs="IRNazanin"/>
          <w:color w:val="111111"/>
          <w:sz w:val="28"/>
          <w:szCs w:val="28"/>
          <w:rtl w:val="true"/>
          <w:lang w:bidi="fa-IR"/>
        </w:rPr>
        <w:t>.</w:t>
      </w:r>
    </w:p>
    <w:p>
      <w:pPr>
        <w:pStyle w:val="Heading4"/>
        <w:numPr>
          <w:ilvl w:val="3"/>
          <w:numId w:val="1"/>
        </w:numPr>
        <w:rPr/>
      </w:pPr>
      <w:bookmarkStart w:id="95" w:name="__RefHeading___Toc3764927_3804643083"/>
      <w:bookmarkStart w:id="96" w:name="_Toc35"/>
      <w:bookmarkEnd w:id="95"/>
      <w:r>
        <w:rPr>
          <w:rtl w:val="true"/>
        </w:rPr>
        <w:t>ثالثها</w:t>
      </w:r>
      <w:r>
        <w:rPr>
          <w:rtl w:val="true"/>
        </w:rPr>
        <w:t xml:space="preserve">: </w:t>
      </w:r>
      <w:r>
        <w:rPr>
          <w:rtl w:val="true"/>
        </w:rPr>
        <w:t>لو أتلف الرهن متلف کان مثله أو قیمته رهنا</w:t>
      </w:r>
      <w:bookmarkEnd w:id="96"/>
    </w:p>
    <w:p>
      <w:pPr>
        <w:pStyle w:val="BookText"/>
        <w:rPr/>
      </w:pPr>
      <w:r>
        <w:rPr>
          <w:rFonts w:ascii="IRNazanin" w:hAnsi="IRNazanin" w:eastAsia="IRNazanin"/>
          <w:color w:val="111111"/>
          <w:sz w:val="28"/>
          <w:sz w:val="28"/>
          <w:szCs w:val="28"/>
          <w:rtl w:val="true"/>
          <w:lang w:bidi="fa-IR"/>
        </w:rPr>
        <w:t>و هل یکون نفس ما فی الذمة رهنا لأن الابتداء فی رهن الدین غیر الاستدامة فیه أو فرده الخارجی وجهان و ظاهرهم الثانی سواء فی ذلک الراهن أم المرتهن أم الأجنبی و یشکل ذلک حیث أن الرهن نفس العین فالانتقال إلی قیمته مفتقر إلی دلیل و لیس هناک ما یدل علیه شرعا و لا یقتضیه عقد الرهن عرفا سیما لو کان المتلف هو الراهن فإنه لیس علیه من ماله عوض و إیجاب البدل علیه مفتقر إلی دلیل و کذا لو کان المتلف هو المرتهن اختیارا فإن الحکم بتغریمه المثل أو القیمة و جعلها رهنا مخالف للقواعد و کذا لو عاوض علیه الراهن برضاء المرتهن و لم یشترط فی إذنه کون العوض رهناً و کذا لو کان الرهن مستعاراً فتلف فإن إیجاب مثله أو قیمته علی الراهن و جعلهما رهناً لا معنی له و إیجاب بدل علی الراهن للمرتهن و عوض للمالک بعید کل البعد و یجری الکلام فی أعواض نماء الرهن و ارشه و الجنایة علیه و للتأمل فی جمیع ذلک مجال</w:t>
      </w:r>
      <w:r>
        <w:rPr>
          <w:rFonts w:eastAsia="IRNazanin" w:cs="IRNazanin"/>
          <w:color w:val="111111"/>
          <w:sz w:val="28"/>
          <w:szCs w:val="28"/>
          <w:rtl w:val="true"/>
          <w:lang w:bidi="fa-IR"/>
        </w:rPr>
        <w:t>.</w:t>
      </w:r>
    </w:p>
    <w:p>
      <w:pPr>
        <w:pStyle w:val="Heading4"/>
        <w:numPr>
          <w:ilvl w:val="3"/>
          <w:numId w:val="1"/>
        </w:numPr>
        <w:rPr/>
      </w:pPr>
      <w:bookmarkStart w:id="97" w:name="__RefHeading___Toc3764929_3804643083"/>
      <w:bookmarkStart w:id="98" w:name="_Toc36"/>
      <w:bookmarkEnd w:id="97"/>
      <w:r>
        <w:rPr>
          <w:rtl w:val="true"/>
        </w:rPr>
        <w:t>رابعها</w:t>
      </w:r>
      <w:r>
        <w:rPr>
          <w:rtl w:val="true"/>
        </w:rPr>
        <w:t xml:space="preserve">: </w:t>
      </w:r>
      <w:r>
        <w:rPr>
          <w:rtl w:val="true"/>
        </w:rPr>
        <w:t>یضمن الرهن بمثله أو قیمته یوم تلفه أیضاً</w:t>
      </w:r>
      <w:bookmarkEnd w:id="9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تلف بغصب أو إتلاف</w:t>
      </w:r>
      <w:bookmarkStart w:id="99" w:name="pg2486_14490"/>
    </w:p>
    <w:p>
      <w:pPr>
        <w:pStyle w:val="BookText"/>
        <w:rPr/>
      </w:pPr>
      <w:bookmarkEnd w:id="99"/>
      <w:r>
        <w:rPr>
          <w:rFonts w:ascii="IRNazanin" w:hAnsi="IRNazanin" w:eastAsia="IRNazanin"/>
          <w:color w:val="111111"/>
          <w:sz w:val="28"/>
          <w:sz w:val="28"/>
          <w:szCs w:val="28"/>
          <w:rtl w:val="true"/>
          <w:lang w:bidi="fa-IR"/>
        </w:rPr>
        <w:t>من أجنبی و إن تلف بتفریط من المرتهن فالأظهر ضمانه بمثله أو قیمته یوم تلفه أیضا لأنه وقت تعلق الخطاب بالضمان به و نسب للأکثر و هو الموافق للعدل و یضمن ما نقص عنه بهزال أو عیب بعد التفریط قبل التلف و لا یضمن زیادة القیمة السوقیة قبل التلف لعدم دخولها تحت الید و یضمن قیمة المثل عند تعذره یوم التعذر مع احتمال ضمانها یوم المطالبة و احتمال ضمانها یوم الأداء و احتمال أعلی القیم ما بین التعذر و المطالبة أو التعذر و الأداء أو المطالبة و الاداء و کلها احتمالات ضعیفة و قیل أن المرتهن یضمن قیمة الرهن إذا فرط فیه یوم قبضه و قیل أعلی القیم ما بین قبضه و تلفه و یظهر من بعضهم أنه یضمن قیمته یوم تفریطه به و من بعضهم أنه یضمن الأعلی ما بین تفریطه و تلفه و یظهر من آخرین أنه یضمن الأعلی ما بین قیمة التلف و الحکم علیه بالقیمة و قد یحتمل أنه یضمن قیمة یوم الأداء و یحتمل قیمة یوم المطالبة و یحتمل الأعلی ما بین جمیع ما تقدم و یحتمل الأعلی ما بین الاثنین و الثلاثة و الأربعه و الخمسة و کلها احتمالات بعیدة و لو اختلفت القیمة السوقیة أخذ بأدناها للأصل أو أعلاها للاحتیاط و خیر الأمور أوسطها و کذا لو اختلف المقومون و لو اختلف الراهن و المرتهن فی القیمة فالقول قول مدعی النقیصة للأصل و عموم الأدلة و القول بتقدم قول الراهن لأن المرتهن جائز کما نسب للأکثر و نقل علیه الإجماع ضعیف لا یقاوم ما تقدم</w:t>
      </w:r>
      <w:r>
        <w:rPr>
          <w:rFonts w:eastAsia="IRNazanin" w:cs="IRNazanin"/>
          <w:color w:val="111111"/>
          <w:sz w:val="28"/>
          <w:szCs w:val="28"/>
          <w:rtl w:val="true"/>
          <w:lang w:bidi="fa-IR"/>
        </w:rPr>
        <w:t>.</w:t>
      </w:r>
    </w:p>
    <w:p>
      <w:pPr>
        <w:pStyle w:val="Heading4"/>
        <w:numPr>
          <w:ilvl w:val="3"/>
          <w:numId w:val="1"/>
        </w:numPr>
        <w:rPr/>
      </w:pPr>
      <w:bookmarkStart w:id="100" w:name="__RefHeading___Toc3764931_3804643083"/>
      <w:bookmarkStart w:id="101" w:name="_Toc37"/>
      <w:bookmarkEnd w:id="100"/>
      <w:r>
        <w:rPr>
          <w:rtl w:val="true"/>
        </w:rPr>
        <w:t>خامسها</w:t>
      </w:r>
      <w:r>
        <w:rPr>
          <w:rtl w:val="true"/>
        </w:rPr>
        <w:t xml:space="preserve">: </w:t>
      </w:r>
      <w:r>
        <w:rPr>
          <w:rtl w:val="true"/>
        </w:rPr>
        <w:t>لو اختلف الراهن و المرتهن فی جنس الدین کانا متداعیین فیتخالفان مع عدم البینة</w:t>
      </w:r>
      <w:bookmarkEnd w:id="10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اختلفا فی وصفه الزائد و فی تأجیله أو فی زیادة أجله کان القول قول النافی و کذا لو اختلفا فی قدر الدین فإن القول قول الراهن للأصل و عموم الأدلة و الإجماع المنقول المعتضد بفتوی الأکثر و للصحیح فی الرهن ادعی الذی عنده الرهن أنه بألف درهم و قال صاحب الرهن أنه بمائة قال البینة علی الذی عنده رهن أنه بألف فإن لم تکن بینة فعلی الراهن الیمین و فی الموثق عن بن أبی یعفور مثله و فی ثالث عن زرارة مثلهما و قیل نسب لابن الجنید أن القول قول المرتهن ما لم تزد دعواه علی قیمة الرهن فلا تسمح فی الزیادة و طلبت منه البینة و فی بعض العبارات ما لم تستغرق دعواه قیمة الرهن و فی ابتداء عبارته المنقولة ما یدل علی ذلک حیث قال المرتهن یصدق فی</w:t>
      </w:r>
      <w:bookmarkStart w:id="102" w:name="pg2486_14491"/>
    </w:p>
    <w:p>
      <w:pPr>
        <w:pStyle w:val="BookText"/>
        <w:rPr/>
      </w:pPr>
      <w:bookmarkEnd w:id="102"/>
      <w:r>
        <w:rPr>
          <w:rFonts w:ascii="IRNazanin" w:hAnsi="IRNazanin" w:eastAsia="IRNazanin"/>
          <w:color w:val="111111"/>
          <w:sz w:val="28"/>
          <w:sz w:val="28"/>
          <w:szCs w:val="28"/>
          <w:rtl w:val="true"/>
          <w:lang w:bidi="fa-IR"/>
        </w:rPr>
        <w:t xml:space="preserve">دعواه حتی یحیط بالثمن و فی روایة السکونی کذلک أیضا حیث قال فیها یصدق المرتهن حتی یحیط بالثمن لأنه أمینه الا أن الظاهر أن مذهبه الأول لقوله بعد ذلک و ان زادت دعوی المرتهن علی القیمة لا تقبل و کذا الظاهر من الروایة إرادة ذلک المعنی أنه یحیط فیدعی الزیادة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أمینة حیث أنه أمین علی الکل و علی کل حال فقول ابن الجنید ضعیف لضعف الروایة سندا أو شذوذها عملا و فتوی فاطراحها أو حملها علی التقیة أو الندب أولی و احتمال أن من بیده الرهن ذو ید علیه فهو مصدق بما یدعیه فی مقابلته ضعیف جدا أیضاً</w:t>
      </w:r>
      <w:r>
        <w:rPr>
          <w:rFonts w:eastAsia="IRNazanin" w:cs="IRNazanin"/>
          <w:color w:val="111111"/>
          <w:sz w:val="28"/>
          <w:szCs w:val="28"/>
          <w:rtl w:val="true"/>
          <w:lang w:bidi="fa-IR"/>
        </w:rPr>
        <w:t>.</w:t>
      </w:r>
    </w:p>
    <w:p>
      <w:pPr>
        <w:pStyle w:val="Heading4"/>
        <w:numPr>
          <w:ilvl w:val="3"/>
          <w:numId w:val="1"/>
        </w:numPr>
        <w:rPr/>
      </w:pPr>
      <w:bookmarkStart w:id="103" w:name="__RefHeading___Toc3764933_3804643083"/>
      <w:bookmarkStart w:id="104" w:name="_Toc38"/>
      <w:bookmarkEnd w:id="103"/>
      <w:r>
        <w:rPr>
          <w:rtl w:val="true"/>
        </w:rPr>
        <w:t>سادسها</w:t>
      </w:r>
      <w:r>
        <w:rPr>
          <w:rtl w:val="true"/>
        </w:rPr>
        <w:t xml:space="preserve">: </w:t>
      </w:r>
      <w:r>
        <w:rPr>
          <w:rtl w:val="true"/>
        </w:rPr>
        <w:t>لو اختلفا فی التعدی و التفریط</w:t>
      </w:r>
      <w:bookmarkEnd w:id="104"/>
    </w:p>
    <w:p>
      <w:pPr>
        <w:pStyle w:val="BookText"/>
        <w:rPr/>
      </w:pPr>
      <w:r>
        <w:rPr>
          <w:rFonts w:ascii="IRNazanin" w:hAnsi="IRNazanin" w:eastAsia="IRNazanin"/>
          <w:color w:val="111111"/>
          <w:sz w:val="28"/>
          <w:sz w:val="28"/>
          <w:szCs w:val="28"/>
          <w:rtl w:val="true"/>
          <w:lang w:bidi="fa-IR"/>
        </w:rPr>
        <w:t>فالقول قول الراهن للأصل و عموم الأدلة و الإجماع المنقول و الشهرة المحصلة و لو اختلفا فی صحة الرهن و فساده لفقدان شرط أو وجود مانع فالقول قول مدعی الصحة و لو اختلفا فی رد الرهن و عدمه فالقول قول الراهن سواء تسالما علی استیفاء الدین أو علی عدمه لأنه مقبوض لمصلحة المرتهن ابتداء فیستصحب حاله و لا یصدق المرتهن علیه و یغرم المثل أو القیمة و لا یلزم بنفس العین لئلا یلزم تخلیده فی الحبس و لو اختلفا فی القبض فالقول قول منکره لأصالة عدمه و أصالة الصحة لا تحکم علی أصالة العدم فیما کانت صحته موقوفة علی شرط متأخر شک فی حصوله و عدمه نعم تحکم علی ما تحقق صدوره و شک فی تحقق شرائطه و ارتفاع موانعه حین العقد و عدمه و لو اختلفا فی تمامیة العقد و عدمه احتمل تمشیته أصالة الصحة فی الجزء الصادر فیحکم بتمامه و احتمال عدمها لعدم الاتفاق علی تمامیة العقد و لو اختلفا اختلفا فی صدور العقد حالة الصبی أو حالة البلوغ احتمل الحکم بالصحة لأصالة صحة العقد الصادر بنفسه بعد تعارض اصلی تأخر کل من العقد و البلوغ عن الأخر و احتمل عدمه لعدم تحقق صدور العقد ممن شأنه الصحة و لو اختلفا فی وفاء الدین و عدمه فالقول قول المرتهن</w:t>
      </w:r>
      <w:r>
        <w:rPr>
          <w:rFonts w:eastAsia="IRNazanin" w:cs="IRNazanin"/>
          <w:color w:val="111111"/>
          <w:sz w:val="28"/>
          <w:szCs w:val="28"/>
          <w:rtl w:val="true"/>
          <w:lang w:bidi="fa-IR"/>
        </w:rPr>
        <w:t>.</w:t>
      </w:r>
    </w:p>
    <w:p>
      <w:pPr>
        <w:pStyle w:val="Heading4"/>
        <w:numPr>
          <w:ilvl w:val="3"/>
          <w:numId w:val="1"/>
        </w:numPr>
        <w:rPr/>
      </w:pPr>
      <w:bookmarkStart w:id="105" w:name="__RefHeading___Toc3764935_3804643083"/>
      <w:bookmarkStart w:id="106" w:name="_Toc39"/>
      <w:bookmarkEnd w:id="105"/>
      <w:r>
        <w:rPr>
          <w:rtl w:val="true"/>
        </w:rPr>
        <w:t>سابعها</w:t>
      </w:r>
      <w:r>
        <w:rPr>
          <w:rtl w:val="true"/>
        </w:rPr>
        <w:t xml:space="preserve">: </w:t>
      </w:r>
      <w:r>
        <w:rPr>
          <w:rtl w:val="true"/>
        </w:rPr>
        <w:t>لو اختلفا فیما بید المرتهن من مال المالک</w:t>
      </w:r>
      <w:bookmarkEnd w:id="10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المالک هو ودیعة و قال المرتهن هو رهن فالقول قول المالک بیمینه کما نسب للمشهور بل یظهر من بعضهم أن القول بغیره مهجور متروک و یدل علیه الأصل و عموم دلیل الدعاوی و خصوص</w:t>
      </w:r>
      <w:bookmarkStart w:id="107" w:name="pg2486_14492"/>
    </w:p>
    <w:p>
      <w:pPr>
        <w:pStyle w:val="BookText"/>
        <w:rPr/>
      </w:pPr>
      <w:bookmarkEnd w:id="107"/>
      <w:r>
        <w:rPr>
          <w:rFonts w:ascii="IRNazanin" w:hAnsi="IRNazanin" w:eastAsia="IRNazanin"/>
          <w:color w:val="111111"/>
          <w:sz w:val="28"/>
          <w:sz w:val="28"/>
          <w:szCs w:val="28"/>
          <w:rtl w:val="true"/>
          <w:lang w:bidi="fa-IR"/>
        </w:rPr>
        <w:t xml:space="preserve">الصحیح فی رجل رهن عند صاحبه رهنا فقال الذی عنده الرهن ارهنته عندی بکذا و کذا و قال الآخر إنما عندک ودیعة فقال البینة علی الذی عنده الرهن أنه بکذا و کذا فان لم تکن له بینة فعلی الذی له الرهن الیمین و الآخر فی رجل قال لرجل لی علیک ألف درهم فقال الرجل لا و لکنها ودیعة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صاحب المال مع یمینه و فی ثالث مثله و فیها دلالة علی تقدیم المالک مع أصالة براءة ذمة الآخر فهنا أولی لأصالة براءة ذمة المالک و قیل أن القول قول مدعی الرهانة لأنه صاحب ید فیصدق قوله و للخبر فی متاع بین رجلین فقال أحدهما استودعتکه و الآخر یقول هو رهن قال فقال القول قول الذی یقول هو رهن عندی إلا أن یأتی الذی ادعی أنه أودعه بشهود و فی الآخر یسأل صاحب الودیعة البینة فإن لم تکن بینة حلف صاحب الرهن و فی ثالث مروی بطریق صحیح مثله و هو ضعیف لا یقاوم دلیله تلک الأدلة لشذوذها و قلة العامل بها فلتطرح أو تحمل علی التقیة أو علی ما إذا اعترف بالمال و أنکر القول علی قول أو علی ما إذا دلت علیه القرائن و قیل بالتفصیل بینما إذا اعترف المالک بالدین فالقول قول المرتهن و بین عدمه فالقول قول الراهن و هو حسن لموافقته للظاهر و للجمع به بین الأخبار إلا أن الجمع و الرکون للظهور فرع المقاومة و لیس فلیس و قیل بالتفصیل بین اعتراف القابض للمالک بکونه فی یده علی سبیل الأمانة ثمّ صار رهنا فالقول قول الراهن و بین ادعائه إیاه ابتداءً فالقول قول المرتهن و هو ضعیف و کونه وجه لجمع فرع المقاومة و لیس فلیس و احتمال التداعی و التحالف لم نر من ذکره فلا یعتمد علیه هاهنا</w:t>
      </w:r>
      <w:r>
        <w:rPr>
          <w:rFonts w:eastAsia="IRNazanin" w:cs="IRNazanin"/>
          <w:color w:val="111111"/>
          <w:sz w:val="28"/>
          <w:szCs w:val="28"/>
          <w:rtl w:val="true"/>
          <w:lang w:bidi="fa-IR"/>
        </w:rPr>
        <w:t>.</w:t>
      </w:r>
    </w:p>
    <w:p>
      <w:pPr>
        <w:pStyle w:val="Heading4"/>
        <w:numPr>
          <w:ilvl w:val="3"/>
          <w:numId w:val="1"/>
        </w:numPr>
        <w:rPr/>
      </w:pPr>
      <w:bookmarkStart w:id="108" w:name="__RefHeading___Toc3764937_3804643083"/>
      <w:bookmarkStart w:id="109" w:name="_Toc40"/>
      <w:bookmarkEnd w:id="108"/>
      <w:r>
        <w:rPr>
          <w:rtl w:val="true"/>
        </w:rPr>
        <w:t>ثامنها</w:t>
      </w:r>
      <w:r>
        <w:rPr>
          <w:rtl w:val="true"/>
        </w:rPr>
        <w:t xml:space="preserve">: </w:t>
      </w:r>
      <w:r>
        <w:rPr>
          <w:rtl w:val="true"/>
        </w:rPr>
        <w:t>إذا أذن المرتهن للراهن فی البیع فرجع ثمّ اختلفا</w:t>
      </w:r>
      <w:bookmarkEnd w:id="10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المرتهن رجعت قبل البیع و قال الراهن بعده تعارض أصلی تأخر کل من الرجوع و البیع عن الآخر فإن علم تاریخ أحدهما حکم بتقدمه و تأخر المجهول عنه و هو ما إذا تداعیا بسبقه و لحوقه لانقطاع المعلوم بتحقق وقوعه فتبقی أصالة تأخر المجهول من غیر معارض و ان لم یعلم احتمل تقدیم قول الراهن لاعتضاده بأصالة صحة البیع أو لتعارض أصالة الصحة لأصالة بقاء الرهن فیتساقطان فیبقی عموم الناس مسلطون سلیماً عن المعارض</w:t>
      </w:r>
      <w:bookmarkStart w:id="110" w:name="pg2486_14493"/>
    </w:p>
    <w:p>
      <w:pPr>
        <w:pStyle w:val="BookText"/>
        <w:rPr/>
      </w:pPr>
      <w:bookmarkEnd w:id="110"/>
      <w:r>
        <w:rPr>
          <w:rFonts w:ascii="IRNazanin" w:hAnsi="IRNazanin" w:eastAsia="IRNazanin"/>
          <w:color w:val="111111"/>
          <w:sz w:val="28"/>
          <w:sz w:val="28"/>
          <w:szCs w:val="28"/>
          <w:rtl w:val="true"/>
          <w:lang w:bidi="fa-IR"/>
        </w:rPr>
        <w:t>و احتمل تقدیم قول المرتهن لاعتضاده باستصحاب بقاء الرهینة للشک فی انقطاعها بالبیع الواقع للشک فی صحته و هذا ظاهر الأصحاب و قد یقال علیه أن استصحاب الرهن قد انقطع بوقوع البیع المحکوم بصحته لأصل الصحة ما لم یقطع بفساده فساده موقوف علی العلم بطروّ و الرجوع قبله لا یحصل العلم بالأذن فیقع الشک فی صحة البیع فلا یحکم بقطعه لاستصحاب الرهن لأنا نقول أن أصالة الصحة تحکم علی أصالة عدم تحقق الشرط فیحکم بوجوده حینه علی أن الشک فی تحقق الرجوع شک فی طروّ المانع لحصول الإذن من المرتهن الذی هو شرط و مع الشک فی طروّ المانع فلا شک فی أن الأصل عدمه و نحکم علیه أصالة الصحة فظهر بذلک ضعف ما قیل أن الرهن المانع للراهن من التصرف لما کان متحققا لم یمکن الحکم بصحة البیع الواقع من الراهن إلا بأذن معلوم من المرتهن حال البیع و لما حصل الشک فی حصولها حالیة وقع الشک فی حصول الشرط نفسه لا فی وجود المانع و معلوم أن الشرط لا یکفی فیه عدم العلم بانتفائه بل لا بد من العلم بحصوله لیترتب علیه المشروط و لو بطریق الاستصحاب فإن الرهن المانع من صحة البیع واقع یقینا و یستصحب لأن الشرط المقتضی لصحة البیع و ان کان معلوم الوقوع لکن فی زمن لا بالیقین بل بالاستصحاب فیرجح جانب الوثیقة و فی کلامه نظر فی مواضع تعرف بالتأمل</w:t>
      </w:r>
      <w:r>
        <w:rPr>
          <w:rFonts w:eastAsia="IRNazanin" w:cs="IRNazanin"/>
          <w:color w:val="111111"/>
          <w:sz w:val="28"/>
          <w:szCs w:val="28"/>
          <w:rtl w:val="true"/>
          <w:lang w:bidi="fa-IR"/>
        </w:rPr>
        <w:t>.</w:t>
      </w:r>
    </w:p>
    <w:p>
      <w:pPr>
        <w:pStyle w:val="Heading4"/>
        <w:numPr>
          <w:ilvl w:val="3"/>
          <w:numId w:val="1"/>
        </w:numPr>
        <w:rPr/>
      </w:pPr>
      <w:bookmarkStart w:id="111" w:name="__RefHeading___Toc3764939_3804643083"/>
      <w:bookmarkStart w:id="112" w:name="_Toc41"/>
      <w:bookmarkEnd w:id="111"/>
      <w:r>
        <w:rPr>
          <w:rtl w:val="true"/>
        </w:rPr>
        <w:t>تاسعها</w:t>
      </w:r>
      <w:r>
        <w:rPr>
          <w:rtl w:val="true"/>
        </w:rPr>
        <w:t xml:space="preserve">: </w:t>
      </w:r>
      <w:r>
        <w:rPr>
          <w:rtl w:val="true"/>
        </w:rPr>
        <w:t>إذا کان لشخص علی آخر دینان و علی أحدهما رهن أو علی کل منهما رهن غیر الآخر فدفع مالا لوفائه</w:t>
      </w:r>
      <w:bookmarkEnd w:id="11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عینه لأحدهما تعیّن و أن شرکه لوفائهما کان وفاءً عنهما و ان خص کلًا منهما بقدر تخصص و إلا کان وفاءً عنهما فإن خص کلًا منهما بقدر تخصص و الّا کان وفاءً علی نسبة الدینین و مثله لو أطلق بنیة فدفعه لما فی ذمته فإن الظاهر وقوعه وفاءً للدینین علی نسبة قدر المالین و لا یحکم بالتنصیف و شبهه فتنقسم کانقسامه علی الرءوس لبعده لفظا و معنی و لو نوی الدافع معینا فقبض الآخر فاختلفا فیما نواه عند دفعه أو فیما أظهره بقول أو فعل من نیته أو اختلفا فی نیة الإطلاق أو التعیین فالظاهر أن القول قول الدافع لأنه أبصر بنیته و لأنه ادعی دعوة لا تعرف إلا من قبله فیلزم تصدیقه و هل یفتقر إلی الیمین لأصالة عدم تصدیق المدعی</w:t>
      </w:r>
      <w:bookmarkStart w:id="113" w:name="pg2486_14494"/>
    </w:p>
    <w:p>
      <w:pPr>
        <w:pStyle w:val="BookText"/>
        <w:rPr/>
      </w:pPr>
      <w:bookmarkEnd w:id="113"/>
      <w:r>
        <w:rPr>
          <w:rFonts w:ascii="IRNazanin" w:hAnsi="IRNazanin" w:eastAsia="IRNazanin"/>
          <w:color w:val="111111"/>
          <w:sz w:val="28"/>
          <w:sz w:val="28"/>
          <w:szCs w:val="28"/>
          <w:rtl w:val="true"/>
          <w:lang w:bidi="fa-IR"/>
        </w:rPr>
        <w:t>یخرج منه ما کان مقرونا بالیمین و یبقی الباقی أو لا یفتقر لأنه غیر منکر و الیمین علی من أنکر وجهان و الأخیر أقرب و لو اتهمه بالکذب أو ادعی علیه إقرار بخلافه فالأقوی جواز تحلیفه</w:t>
      </w:r>
      <w:r>
        <w:rPr>
          <w:rFonts w:eastAsia="IRNazanin" w:cs="IRNazanin"/>
          <w:color w:val="111111"/>
          <w:sz w:val="28"/>
          <w:szCs w:val="28"/>
          <w:rtl w:val="true"/>
          <w:lang w:bidi="fa-IR"/>
        </w:rPr>
        <w:t>.</w:t>
      </w:r>
    </w:p>
    <w:p>
      <w:pPr>
        <w:pStyle w:val="Heading4"/>
        <w:numPr>
          <w:ilvl w:val="3"/>
          <w:numId w:val="1"/>
        </w:numPr>
        <w:rPr/>
      </w:pPr>
      <w:bookmarkStart w:id="114" w:name="__RefHeading___Toc3764941_3804643083"/>
      <w:bookmarkStart w:id="115" w:name="_Toc42"/>
      <w:bookmarkEnd w:id="114"/>
      <w:r>
        <w:rPr>
          <w:rtl w:val="true"/>
        </w:rPr>
        <w:t>عاشرها</w:t>
      </w:r>
      <w:r>
        <w:rPr>
          <w:rtl w:val="true"/>
        </w:rPr>
        <w:t xml:space="preserve">: </w:t>
      </w:r>
      <w:r>
        <w:rPr>
          <w:rtl w:val="true"/>
        </w:rPr>
        <w:t>إذا اختلفا فیما یباع به لا الرهن بیع بالنقد الغالب و جبر الممتنع</w:t>
      </w:r>
      <w:bookmarkEnd w:id="115"/>
    </w:p>
    <w:p>
      <w:pPr>
        <w:pStyle w:val="BookText"/>
        <w:rPr/>
      </w:pPr>
      <w:r>
        <w:rPr>
          <w:rFonts w:ascii="IRNazanin" w:hAnsi="IRNazanin" w:eastAsia="IRNazanin"/>
          <w:color w:val="111111"/>
          <w:sz w:val="28"/>
          <w:sz w:val="28"/>
          <w:szCs w:val="28"/>
          <w:rtl w:val="true"/>
          <w:lang w:bidi="fa-IR"/>
        </w:rPr>
        <w:t>لانصراف البیع إلیه فی العقود و لحکم الشارع به فی الضمانات و الجنایات و الغرامات سواء کان المرهون علیه النقد الغالب أم لا مع احتمال أن المرهون علیه لو کان من غیر الغالب و رضی الراهن به لیفی المرتهن من جنسه یلزم المرتهن بما یقوله الراهن تقدیما لحق جانب المالک و هو قوی و کذا لو انحصر وفاء الدین من جنسه بغیر الغالب و لو أراد کل منهما نقدا غیر نقد الغالب و اختلفا فیه و تعاسرا أجبرهما الحاکم علی الغالب و ردهما لأنه الذی تقتضیه الحکم اللفظی و الشرعی و کذا لو شرطا غیر الغالب لزم علیهما سواء تضرر کل منهما بما یریده الآخر أو بالغالب أو بهما و لم یتضرر الأخر ففی أجابته وجه و لو کان للبلد نقدان غالبان بیع بأشبههما للحق و إلا فبالأسهل صرفاً إلیه و إلا بأوفرهما حظا و إلا اقتراعا و إلا رفعا أمرهما إلی الحاکم فیتعین علیهما ما عیّنه لهما و لو اشترط المرتهن کونه وکیلا ببیعه بأی نقد شاء لزم علیه حتی من غیر الغالب</w:t>
      </w:r>
      <w:r>
        <w:rPr>
          <w:rFonts w:eastAsia="IRNazanin" w:cs="IRNazanin"/>
          <w:color w:val="111111"/>
          <w:sz w:val="28"/>
          <w:szCs w:val="28"/>
          <w:rtl w:val="true"/>
          <w:lang w:bidi="fa-IR"/>
        </w:rPr>
        <w:t>.</w:t>
      </w:r>
    </w:p>
    <w:p>
      <w:pPr>
        <w:pStyle w:val="Heading4"/>
        <w:numPr>
          <w:ilvl w:val="3"/>
          <w:numId w:val="1"/>
        </w:numPr>
        <w:rPr/>
      </w:pPr>
      <w:bookmarkStart w:id="116" w:name="__RefHeading___Toc3764943_3804643083"/>
      <w:bookmarkStart w:id="117" w:name="_Toc43"/>
      <w:bookmarkEnd w:id="116"/>
      <w:r>
        <w:rPr>
          <w:rtl w:val="true"/>
        </w:rPr>
        <w:t>حادی عشرها</w:t>
      </w:r>
      <w:r>
        <w:rPr>
          <w:rtl w:val="true"/>
        </w:rPr>
        <w:t xml:space="preserve">: </w:t>
      </w:r>
      <w:r>
        <w:rPr>
          <w:rtl w:val="true"/>
        </w:rPr>
        <w:t>إذا ادعی المرتهن رهانة شی‌ء فأنکر الراهن و ادعی أنه آخر</w:t>
      </w:r>
      <w:bookmarkEnd w:id="11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الیمین علی الراهن فینتفی بیمینه علی النفی و ینتفی الآخر بنفی المرتهن لأنه جائز من قبله فینتفی بنفیه و لأن الرهن لمحض حقه فإذا نفاهُ انتفی و هذا کله إذا لم تکن بینة و إلا فیلزم الأخذ بها أولم یکن الرهن أیضا مشروطا فلو کان مشروطا قام احتمال جریان حکم ما تقدم علیه لبقاء المعنی الذی أوجب ذلک الحکم و هو انتفاء ما یدعیه المرتهن و قبول قول الراهن فیما ینکره و قام احتمال عدمه لأن إنکار المرتهن هنا یتعلق بحق الراهن لادعائه عدم الوفاء بالشرط و هو من أرکان لزوم ذلک العقد فیرجع الاختلاف إلی تعیین الثمن لأن الشرط من مکملاته هاهنا و حکم الاختلاف فی الثمن هو التحالف و انفساخ العقد و قرب فی القواعد تقدیم قول الراهن و یشکل معه بقاء العقد المشروط فیه الرهن مع انتفاء الشرط حیث انتفی کل واحد من الفردین المتنازع فی رهنهما</w:t>
      </w:r>
      <w:bookmarkStart w:id="118" w:name="pg2486_14495"/>
    </w:p>
    <w:p>
      <w:pPr>
        <w:pStyle w:val="BookText"/>
        <w:rPr/>
      </w:pPr>
      <w:bookmarkEnd w:id="118"/>
      <w:r>
        <w:rPr>
          <w:rFonts w:ascii="IRNazanin" w:hAnsi="IRNazanin" w:eastAsia="IRNazanin"/>
          <w:color w:val="111111"/>
          <w:sz w:val="28"/>
          <w:sz w:val="28"/>
          <w:szCs w:val="28"/>
          <w:rtl w:val="true"/>
          <w:lang w:bidi="fa-IR"/>
        </w:rPr>
        <w:t>أحدهما بنفی المرتهن و الآخر بإنکار الراهن و الحال أنهما متفقان علی وقوع عقد بشرط لم یحصل و کذلک یشکل فسخه فی حق الراهن بمجرد نفی المرتهن اشتراط رهن ما ینفیه مع إطلاق الأدلة بوجوب الوفاء بالعقد الذی لم یدل علی فسخه دلیل</w:t>
      </w:r>
      <w:r>
        <w:rPr>
          <w:rFonts w:eastAsia="IRNazanin" w:cs="IRNazanin"/>
          <w:color w:val="111111"/>
          <w:sz w:val="28"/>
          <w:szCs w:val="28"/>
          <w:rtl w:val="true"/>
          <w:lang w:bidi="fa-IR"/>
        </w:rPr>
        <w:t>.</w:t>
      </w:r>
    </w:p>
    <w:p>
      <w:pPr>
        <w:pStyle w:val="Heading4"/>
        <w:numPr>
          <w:ilvl w:val="3"/>
          <w:numId w:val="1"/>
        </w:numPr>
        <w:rPr/>
      </w:pPr>
      <w:bookmarkStart w:id="119" w:name="__RefHeading___Toc3764945_3804643083"/>
      <w:bookmarkStart w:id="120" w:name="_Toc44"/>
      <w:bookmarkEnd w:id="119"/>
      <w:r>
        <w:rPr>
          <w:rtl w:val="true"/>
        </w:rPr>
        <w:t>ثانی عشرها</w:t>
      </w:r>
      <w:r>
        <w:rPr>
          <w:rtl w:val="true"/>
        </w:rPr>
        <w:t xml:space="preserve">: </w:t>
      </w:r>
      <w:r>
        <w:rPr>
          <w:rtl w:val="true"/>
        </w:rPr>
        <w:t>لو تسالم الراهن و المرتهن علی القبض بعد وقوع عقد الرهن</w:t>
      </w:r>
      <w:bookmarkEnd w:id="120"/>
    </w:p>
    <w:p>
      <w:pPr>
        <w:pStyle w:val="BookText"/>
        <w:rPr/>
      </w:pPr>
      <w:r>
        <w:rPr>
          <w:rFonts w:ascii="IRNazanin" w:hAnsi="IRNazanin" w:eastAsia="IRNazanin"/>
          <w:color w:val="111111"/>
          <w:sz w:val="28"/>
          <w:sz w:val="28"/>
          <w:szCs w:val="28"/>
          <w:rtl w:val="true"/>
          <w:lang w:bidi="fa-IR"/>
        </w:rPr>
        <w:t>فادعی المرتهن أنه بأذن من الراهن و أنکر الراهن ذلک أو أدعی أنه قبضه للرهن فقال الراهن قبضه ودیعة أو لتستاجره أو لتشتریه أو للعاریة أو لغیر ذلک و لم تکن قبضة لأجل الرهن احتمل تقدیم قول الراهن للأصل و احتمال تقدیم المرتهن للظاهر و احتمل التحالف فی غیر الصورة الأولی و لو ادعی الراهن بعد تقبیضه تعلق الجنایة بالعبد أو کون الأمة ذات ولد أو کونها مکاتبة أو کون الرهن منذورا مطلقاً زجرا أو شکرا أو منذورا معلقا بناءً علی أن المنذور المعلق لا یجوز التصرف فیه قبل تبین حال المعلق علیه من وقوع و عدمه کی ینفذ النذر أو یکون باطلا و أنکر المرتهن ذلک کان القول قول المرتهن مع یمینه و لو ادّعی الراهن ذلک قبل القبض فالظاهر سماع قوله بناءً علی أن القبض جزء من عقد الرهن أو شرط مکمل له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الرهن و یتلوه إن شاء الله تعالی کتاب الحجر و الحمد لله رب العالمین أولًا و آخراً و الصلاة و السلام علی أشرف الأنبیاء محمد و آله الطیبین الطاهرین وقع الفراغ من کتابته یوم الأحد تاسع عشر فی شوال سنة أربعة و خمسین بعد الألف و المائتین من الهجرة النبویة علی مشرفها أفضل الصلاة و السلام و أشرف التحیة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15598</Words>
  <Characters>60964</Characters>
  <CharactersWithSpaces>76390</CharactersWithSpaces>
  <Paragraphs>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2026-08-17T08:23:25Z</dcterms:created>
  <dc:creator>ghaemiyeh.com</dc:creator>
  <dc:description/>
  <dc:language>en-US</dc:language>
  <cp:lastModifiedBy/>
  <dcterms:modified xsi:type="dcterms:W3CDTF">2026-08-17T11:53:27Z</dcterms:modified>
  <cp:revision>1</cp:revision>
  <dc:subject/>
  <dc:title>انوار الفقاهه - کتاب الرهن</dc:title>
</cp:coreProperties>
</file>

<file path=docProps/custom.xml><?xml version="1.0" encoding="utf-8"?>
<Properties xmlns="http://schemas.openxmlformats.org/officeDocument/2006/custom-properties" xmlns:vt="http://schemas.openxmlformats.org/officeDocument/2006/docPropsVTypes"/>
</file>