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گستره ی فقهی اخذ مال خراج و زکات از سلطان جائر اقسام و احکام اراضی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0737_3804643083">
            <w:r>
              <w:rPr>
                <w:webHidden/>
                <w:rStyle w:val="IndexLink"/>
                <w:rtl w:val="true"/>
              </w:rPr>
              <w:t>مشخصات كتاب</w:t>
            </w:r>
            <w:r>
              <w:rPr>
                <w:rStyle w:val="IndexLink"/>
                <w:rtl w:val="true"/>
              </w:rPr>
              <w:tab/>
            </w:r>
            <w:r>
              <w:rPr>
                <w:rStyle w:val="IndexLink"/>
              </w:rPr>
              <w:t>12</w:t>
            </w:r>
          </w:hyperlink>
        </w:p>
        <w:p>
          <w:pPr>
            <w:pStyle w:val="Contents2"/>
            <w:tabs>
              <w:tab w:val="clear" w:pos="8743"/>
              <w:tab w:val="right" w:pos="9026" w:leader="dot"/>
            </w:tabs>
            <w:rPr/>
          </w:pPr>
          <w:hyperlink w:anchor="__RefHeading___Toc2980739_380464308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2980741_3804643083">
            <w:r>
              <w:rPr>
                <w:webHidden/>
                <w:rStyle w:val="IndexLink"/>
                <w:rtl w:val="true"/>
              </w:rPr>
              <w:t>اخذ مال خراج و زكات از سلطان جائر</w:t>
            </w:r>
            <w:r>
              <w:rPr>
                <w:rStyle w:val="IndexLink"/>
                <w:rtl w:val="true"/>
              </w:rPr>
              <w:tab/>
            </w:r>
            <w:r>
              <w:rPr>
                <w:rStyle w:val="IndexLink"/>
              </w:rPr>
              <w:t>13</w:t>
            </w:r>
          </w:hyperlink>
        </w:p>
        <w:p>
          <w:pPr>
            <w:pStyle w:val="Contents3"/>
            <w:tabs>
              <w:tab w:val="clear" w:pos="8459"/>
              <w:tab w:val="right" w:pos="9026" w:leader="dot"/>
            </w:tabs>
            <w:rPr/>
          </w:pPr>
          <w:hyperlink w:anchor="__RefHeading___Toc2980743_380464308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980745_3804643083">
            <w:r>
              <w:rPr>
                <w:webHidden/>
                <w:rStyle w:val="IndexLink"/>
                <w:rtl w:val="true"/>
              </w:rPr>
              <w:t>ادعاي اجماع بر جواز اخذ مال خراج و زكات از سلطان جائر</w:t>
            </w:r>
            <w:r>
              <w:rPr>
                <w:rStyle w:val="IndexLink"/>
                <w:rtl w:val="true"/>
              </w:rPr>
              <w:tab/>
            </w:r>
            <w:r>
              <w:rPr>
                <w:rStyle w:val="IndexLink"/>
              </w:rPr>
              <w:t>16</w:t>
            </w:r>
          </w:hyperlink>
        </w:p>
        <w:p>
          <w:pPr>
            <w:pStyle w:val="Contents4"/>
            <w:tabs>
              <w:tab w:val="clear" w:pos="8176"/>
              <w:tab w:val="right" w:pos="9026" w:leader="dot"/>
            </w:tabs>
            <w:rPr/>
          </w:pPr>
          <w:hyperlink w:anchor="__RefHeading___Toc2980747_380464308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980749_3804643083">
            <w:r>
              <w:rPr>
                <w:webHidden/>
                <w:rStyle w:val="IndexLink"/>
                <w:rtl w:val="true"/>
              </w:rPr>
              <w:t>استدلال شيخ</w:t>
            </w:r>
            <w:r>
              <w:rPr>
                <w:rStyle w:val="IndexLink"/>
                <w:rtl w:val="true"/>
              </w:rPr>
              <w:t>(</w:t>
            </w:r>
            <w:r>
              <w:rPr>
                <w:rStyle w:val="IndexLink"/>
                <w:rtl w:val="true"/>
              </w:rPr>
              <w:t>قدس سره</w:t>
            </w:r>
            <w:r>
              <w:rPr>
                <w:rStyle w:val="IndexLink"/>
                <w:rtl w:val="true"/>
              </w:rPr>
              <w:t xml:space="preserve">) </w:t>
            </w:r>
            <w:r>
              <w:rPr>
                <w:rStyle w:val="IndexLink"/>
                <w:rtl w:val="true"/>
              </w:rPr>
              <w:t>به لزوم حرج و اختلال نظام در صورت عدم جواز اخذ</w:t>
            </w:r>
            <w:r>
              <w:rPr>
                <w:rStyle w:val="IndexLink"/>
                <w:rtl w:val="true"/>
              </w:rPr>
              <w:tab/>
            </w:r>
            <w:r>
              <w:rPr>
                <w:rStyle w:val="IndexLink"/>
              </w:rPr>
              <w:t>19</w:t>
            </w:r>
          </w:hyperlink>
        </w:p>
        <w:p>
          <w:pPr>
            <w:pStyle w:val="Contents5"/>
            <w:tabs>
              <w:tab w:val="clear" w:pos="7892"/>
              <w:tab w:val="right" w:pos="9026" w:leader="dot"/>
            </w:tabs>
            <w:rPr/>
          </w:pPr>
          <w:hyperlink w:anchor="__RefHeading___Toc2980751_3804643083">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2980753_3804643083">
            <w:r>
              <w:rPr>
                <w:webHidden/>
                <w:rStyle w:val="IndexLink"/>
                <w:rtl w:val="true"/>
              </w:rPr>
              <w:t>نقد كلام شيخ</w:t>
            </w:r>
            <w:r>
              <w:rPr>
                <w:rStyle w:val="IndexLink"/>
                <w:rtl w:val="true"/>
              </w:rPr>
              <w:t>(</w:t>
            </w:r>
            <w:r>
              <w:rPr>
                <w:rStyle w:val="IndexLink"/>
                <w:rtl w:val="true"/>
              </w:rPr>
              <w:t>قدس سره</w:t>
            </w:r>
            <w:r>
              <w:rPr>
                <w:rStyle w:val="IndexLink"/>
                <w:rtl w:val="true"/>
              </w:rPr>
              <w:t>)</w:t>
              <w:tab/>
            </w:r>
            <w:r>
              <w:rPr>
                <w:rStyle w:val="IndexLink"/>
              </w:rPr>
              <w:t>20</w:t>
            </w:r>
          </w:hyperlink>
        </w:p>
        <w:p>
          <w:pPr>
            <w:pStyle w:val="Contents3"/>
            <w:tabs>
              <w:tab w:val="clear" w:pos="8459"/>
              <w:tab w:val="right" w:pos="9026" w:leader="dot"/>
            </w:tabs>
            <w:rPr/>
          </w:pPr>
          <w:hyperlink w:anchor="__RefHeading___Toc2980755_3804643083">
            <w:r>
              <w:rPr>
                <w:webHidden/>
                <w:rStyle w:val="IndexLink"/>
                <w:rtl w:val="true"/>
              </w:rPr>
              <w:t>روايات دالّ بر جواز اخذ مال خراج و زكات از سلطان جائر</w:t>
            </w:r>
            <w:r>
              <w:rPr>
                <w:rStyle w:val="IndexLink"/>
                <w:rtl w:val="true"/>
              </w:rPr>
              <w:tab/>
            </w:r>
            <w:r>
              <w:rPr>
                <w:rStyle w:val="IndexLink"/>
              </w:rPr>
              <w:t>20</w:t>
            </w:r>
          </w:hyperlink>
        </w:p>
        <w:p>
          <w:pPr>
            <w:pStyle w:val="Contents4"/>
            <w:tabs>
              <w:tab w:val="clear" w:pos="8176"/>
              <w:tab w:val="right" w:pos="9026" w:leader="dot"/>
            </w:tabs>
            <w:rPr/>
          </w:pPr>
          <w:hyperlink w:anchor="__RefHeading___Toc2980757_380464308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980759_3804643083">
            <w:r>
              <w:rPr>
                <w:webHidden/>
                <w:rStyle w:val="IndexLink"/>
              </w:rPr>
              <w:t>1</w:t>
            </w:r>
            <w:r>
              <w:rPr>
                <w:rStyle w:val="IndexLink"/>
                <w:rtl w:val="true"/>
              </w:rPr>
              <w:t xml:space="preserve">. </w:t>
            </w:r>
            <w:r>
              <w:rPr>
                <w:rStyle w:val="IndexLink"/>
                <w:rtl w:val="true"/>
              </w:rPr>
              <w:t>صحيحه‌ي ابي عبيدة الحذاء</w:t>
            </w:r>
            <w:r>
              <w:rPr>
                <w:rStyle w:val="IndexLink"/>
                <w:rtl w:val="true"/>
              </w:rPr>
              <w:t>:</w:t>
              <w:tab/>
            </w:r>
            <w:r>
              <w:rPr>
                <w:rStyle w:val="IndexLink"/>
              </w:rPr>
              <w:t>21</w:t>
            </w:r>
          </w:hyperlink>
        </w:p>
        <w:p>
          <w:pPr>
            <w:pStyle w:val="Contents5"/>
            <w:tabs>
              <w:tab w:val="clear" w:pos="7892"/>
              <w:tab w:val="right" w:pos="9026" w:leader="dot"/>
            </w:tabs>
            <w:rPr/>
          </w:pPr>
          <w:hyperlink w:anchor="__RefHeading___Toc2980761_3804643083">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2980763_3804643083">
            <w:r>
              <w:rPr>
                <w:webHidden/>
                <w:rStyle w:val="IndexLink"/>
                <w:rtl w:val="true"/>
              </w:rPr>
              <w:t>استدلال به فقره‌ي اول صحيحه‌ي ابو عبيدة الحذاء</w:t>
            </w:r>
            <w:r>
              <w:rPr>
                <w:rStyle w:val="IndexLink"/>
                <w:rtl w:val="true"/>
              </w:rPr>
              <w:tab/>
            </w:r>
            <w:r>
              <w:rPr>
                <w:rStyle w:val="IndexLink"/>
              </w:rPr>
              <w:t>22</w:t>
            </w:r>
          </w:hyperlink>
        </w:p>
        <w:p>
          <w:pPr>
            <w:pStyle w:val="Contents5"/>
            <w:tabs>
              <w:tab w:val="clear" w:pos="7892"/>
              <w:tab w:val="right" w:pos="9026" w:leader="dot"/>
            </w:tabs>
            <w:rPr/>
          </w:pPr>
          <w:hyperlink w:anchor="__RefHeading___Toc2980765_3804643083">
            <w:r>
              <w:rPr>
                <w:webHidden/>
                <w:rStyle w:val="IndexLink"/>
                <w:rtl w:val="true"/>
              </w:rPr>
              <w:t>استدلال به فقره‌ي دوم صحيحه‌ي ابي عبيدة الحذاء</w:t>
            </w:r>
            <w:r>
              <w:rPr>
                <w:rStyle w:val="IndexLink"/>
                <w:rtl w:val="true"/>
              </w:rPr>
              <w:tab/>
            </w:r>
            <w:r>
              <w:rPr>
                <w:rStyle w:val="IndexLink"/>
              </w:rPr>
              <w:t>29</w:t>
            </w:r>
          </w:hyperlink>
        </w:p>
        <w:p>
          <w:pPr>
            <w:pStyle w:val="Contents5"/>
            <w:tabs>
              <w:tab w:val="clear" w:pos="7892"/>
              <w:tab w:val="right" w:pos="9026" w:leader="dot"/>
            </w:tabs>
            <w:rPr/>
          </w:pPr>
          <w:hyperlink w:anchor="__RefHeading___Toc2980767_3804643083">
            <w:r>
              <w:rPr>
                <w:webHidden/>
                <w:rStyle w:val="IndexLink"/>
                <w:rtl w:val="true"/>
              </w:rPr>
              <w:t>استدلال به فقره‌ي سوم صحيحه‌ي ابي عبيدة الحذاء</w:t>
            </w:r>
            <w:r>
              <w:rPr>
                <w:rStyle w:val="IndexLink"/>
                <w:rtl w:val="true"/>
              </w:rPr>
              <w:tab/>
            </w:r>
            <w:r>
              <w:rPr>
                <w:rStyle w:val="IndexLink"/>
              </w:rPr>
              <w:t>31</w:t>
            </w:r>
          </w:hyperlink>
        </w:p>
        <w:p>
          <w:pPr>
            <w:pStyle w:val="Contents6"/>
            <w:tabs>
              <w:tab w:val="clear" w:pos="7609"/>
              <w:tab w:val="right" w:pos="9026" w:leader="dot"/>
            </w:tabs>
            <w:rPr/>
          </w:pPr>
          <w:hyperlink w:anchor="__RefHeading___Toc2980769_3804643083">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2980771_3804643083">
            <w:r>
              <w:rPr>
                <w:webHidden/>
                <w:rStyle w:val="IndexLink"/>
                <w:rtl w:val="true"/>
              </w:rPr>
              <w:t>اشكال فاضل قطيفي و محقق اردبيلي نسبت به دلالت فقره‌ي سوم روايت بر جواز شراء مال خراج</w:t>
            </w:r>
            <w:r>
              <w:rPr>
                <w:rStyle w:val="IndexLink"/>
                <w:rtl w:val="true"/>
              </w:rPr>
              <w:tab/>
            </w:r>
            <w:r>
              <w:rPr>
                <w:rStyle w:val="IndexLink"/>
              </w:rPr>
              <w:t>32</w:t>
            </w:r>
          </w:hyperlink>
        </w:p>
        <w:p>
          <w:pPr>
            <w:pStyle w:val="Contents6"/>
            <w:tabs>
              <w:tab w:val="clear" w:pos="7609"/>
              <w:tab w:val="right" w:pos="9026" w:leader="dot"/>
            </w:tabs>
            <w:rPr/>
          </w:pPr>
          <w:hyperlink w:anchor="__RefHeading___Toc2980773_3804643083">
            <w:r>
              <w:rPr>
                <w:webHidden/>
                <w:rStyle w:val="IndexLink"/>
                <w:rtl w:val="true"/>
              </w:rPr>
              <w:t>نقد اشكال فاضل قطيفي و محقق اردبيلي</w:t>
            </w:r>
            <w:r>
              <w:rPr>
                <w:rStyle w:val="IndexLink"/>
                <w:rtl w:val="true"/>
              </w:rPr>
              <w:t>(</w:t>
            </w:r>
            <w:r>
              <w:rPr>
                <w:rStyle w:val="IndexLink"/>
                <w:rtl w:val="true"/>
              </w:rPr>
              <w:t>قدس سرهما</w:t>
            </w:r>
            <w:r>
              <w:rPr>
                <w:rStyle w:val="IndexLink"/>
                <w:rtl w:val="true"/>
              </w:rPr>
              <w:t>)</w:t>
              <w:tab/>
            </w:r>
            <w:r>
              <w:rPr>
                <w:rStyle w:val="IndexLink"/>
              </w:rPr>
              <w:t>37</w:t>
            </w:r>
          </w:hyperlink>
        </w:p>
        <w:p>
          <w:pPr>
            <w:pStyle w:val="Contents4"/>
            <w:tabs>
              <w:tab w:val="clear" w:pos="8176"/>
              <w:tab w:val="right" w:pos="9026" w:leader="dot"/>
            </w:tabs>
            <w:rPr/>
          </w:pPr>
          <w:hyperlink w:anchor="__RefHeading___Toc2980775_3804643083">
            <w:r>
              <w:rPr>
                <w:webHidden/>
                <w:rStyle w:val="IndexLink"/>
              </w:rPr>
              <w:t>2</w:t>
            </w:r>
            <w:r>
              <w:rPr>
                <w:rStyle w:val="IndexLink"/>
                <w:rtl w:val="true"/>
              </w:rPr>
              <w:t xml:space="preserve">. </w:t>
            </w:r>
            <w:r>
              <w:rPr>
                <w:rStyle w:val="IndexLink"/>
                <w:rtl w:val="true"/>
              </w:rPr>
              <w:t>موثقه‌ي اسحاق بن عمار</w:t>
            </w:r>
            <w:r>
              <w:rPr>
                <w:rStyle w:val="IndexLink"/>
                <w:rtl w:val="true"/>
              </w:rPr>
              <w:t>:</w:t>
              <w:tab/>
            </w:r>
            <w:r>
              <w:rPr>
                <w:rStyle w:val="IndexLink"/>
              </w:rPr>
              <w:t>37</w:t>
            </w:r>
          </w:hyperlink>
        </w:p>
        <w:p>
          <w:pPr>
            <w:pStyle w:val="Contents5"/>
            <w:tabs>
              <w:tab w:val="clear" w:pos="7892"/>
              <w:tab w:val="right" w:pos="9026" w:leader="dot"/>
            </w:tabs>
            <w:rPr/>
          </w:pPr>
          <w:hyperlink w:anchor="__RefHeading___Toc2980777_3804643083">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2980779_3804643083">
            <w:r>
              <w:rPr>
                <w:webHidden/>
                <w:rStyle w:val="IndexLink"/>
                <w:rtl w:val="true"/>
              </w:rPr>
              <w:t>اشكال بعضي بر استدلال به موثقه‌ي اسحاق بن عمار</w:t>
            </w:r>
            <w:r>
              <w:rPr>
                <w:rStyle w:val="IndexLink"/>
                <w:rtl w:val="true"/>
              </w:rPr>
              <w:tab/>
            </w:r>
            <w:r>
              <w:rPr>
                <w:rStyle w:val="IndexLink"/>
              </w:rPr>
              <w:t>38</w:t>
            </w:r>
          </w:hyperlink>
        </w:p>
        <w:p>
          <w:pPr>
            <w:pStyle w:val="Contents6"/>
            <w:tabs>
              <w:tab w:val="clear" w:pos="7609"/>
              <w:tab w:val="right" w:pos="9026" w:leader="dot"/>
            </w:tabs>
            <w:rPr/>
          </w:pPr>
          <w:hyperlink w:anchor="__RefHeading___Toc2980781_3804643083">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2980783_3804643083">
            <w:r>
              <w:rPr>
                <w:webHidden/>
                <w:rStyle w:val="IndexLink"/>
                <w:rtl w:val="true"/>
              </w:rPr>
              <w:t>پاسخ به اشكال</w:t>
            </w:r>
            <w:r>
              <w:rPr>
                <w:rStyle w:val="IndexLink"/>
                <w:rtl w:val="true"/>
              </w:rPr>
              <w:tab/>
            </w:r>
            <w:r>
              <w:rPr>
                <w:rStyle w:val="IndexLink"/>
              </w:rPr>
              <w:t>39</w:t>
            </w:r>
          </w:hyperlink>
        </w:p>
        <w:p>
          <w:pPr>
            <w:pStyle w:val="Contents4"/>
            <w:tabs>
              <w:tab w:val="clear" w:pos="8176"/>
              <w:tab w:val="right" w:pos="9026" w:leader="dot"/>
            </w:tabs>
            <w:rPr/>
          </w:pPr>
          <w:hyperlink w:anchor="__RefHeading___Toc2980785_3804643083">
            <w:r>
              <w:rPr>
                <w:webHidden/>
                <w:rStyle w:val="IndexLink"/>
              </w:rPr>
              <w:t>3</w:t>
            </w:r>
            <w:r>
              <w:rPr>
                <w:rStyle w:val="IndexLink"/>
                <w:rtl w:val="true"/>
              </w:rPr>
              <w:t xml:space="preserve">. </w:t>
            </w:r>
            <w:r>
              <w:rPr>
                <w:rStyle w:val="IndexLink"/>
                <w:rtl w:val="true"/>
              </w:rPr>
              <w:t>روايت ابي بكر الحضرمي</w:t>
            </w:r>
            <w:r>
              <w:rPr>
                <w:rStyle w:val="IndexLink"/>
                <w:rtl w:val="true"/>
              </w:rPr>
              <w:t>:</w:t>
              <w:tab/>
            </w:r>
            <w:r>
              <w:rPr>
                <w:rStyle w:val="IndexLink"/>
              </w:rPr>
              <w:t>39</w:t>
            </w:r>
          </w:hyperlink>
        </w:p>
        <w:p>
          <w:pPr>
            <w:pStyle w:val="Contents5"/>
            <w:tabs>
              <w:tab w:val="clear" w:pos="7892"/>
              <w:tab w:val="right" w:pos="9026" w:leader="dot"/>
            </w:tabs>
            <w:rPr/>
          </w:pPr>
          <w:hyperlink w:anchor="__RefHeading___Toc2980787_3804643083">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2980789_3804643083">
            <w:r>
              <w:rPr>
                <w:webHidden/>
                <w:rStyle w:val="IndexLink"/>
                <w:rtl w:val="true"/>
              </w:rPr>
              <w:t>دلالت فقره‌ي اوّل و دوم روايت بر جواز اخذ از بيت المال با تصدّي جائر</w:t>
            </w:r>
            <w:r>
              <w:rPr>
                <w:rStyle w:val="IndexLink"/>
                <w:rtl w:val="true"/>
              </w:rPr>
              <w:tab/>
            </w:r>
            <w:r>
              <w:rPr>
                <w:rStyle w:val="IndexLink"/>
              </w:rPr>
              <w:t>43</w:t>
            </w:r>
          </w:hyperlink>
        </w:p>
        <w:p>
          <w:pPr>
            <w:pStyle w:val="Contents5"/>
            <w:tabs>
              <w:tab w:val="clear" w:pos="7892"/>
              <w:tab w:val="right" w:pos="9026" w:leader="dot"/>
            </w:tabs>
            <w:rPr/>
          </w:pPr>
          <w:hyperlink w:anchor="__RefHeading___Toc2980791_3804643083">
            <w:r>
              <w:rPr>
                <w:webHidden/>
                <w:rStyle w:val="IndexLink"/>
                <w:rtl w:val="true"/>
              </w:rPr>
              <w:t>بيان محقق كركي</w:t>
            </w:r>
            <w:r>
              <w:rPr>
                <w:rStyle w:val="IndexLink"/>
                <w:rtl w:val="true"/>
              </w:rPr>
              <w:t>(</w:t>
            </w:r>
            <w:r>
              <w:rPr>
                <w:rStyle w:val="IndexLink"/>
                <w:rtl w:val="true"/>
              </w:rPr>
              <w:t>قدس سره</w:t>
            </w:r>
            <w:r>
              <w:rPr>
                <w:rStyle w:val="IndexLink"/>
                <w:rtl w:val="true"/>
              </w:rPr>
              <w:t xml:space="preserve">) </w:t>
            </w:r>
            <w:r>
              <w:rPr>
                <w:rStyle w:val="IndexLink"/>
                <w:rtl w:val="true"/>
              </w:rPr>
              <w:t>در نص بودن اين روايت بر مدعا</w:t>
            </w:r>
            <w:r>
              <w:rPr>
                <w:rStyle w:val="IndexLink"/>
                <w:rtl w:val="true"/>
              </w:rPr>
              <w:tab/>
            </w:r>
            <w:r>
              <w:rPr>
                <w:rStyle w:val="IndexLink"/>
              </w:rPr>
              <w:t>44</w:t>
            </w:r>
          </w:hyperlink>
        </w:p>
        <w:p>
          <w:pPr>
            <w:pStyle w:val="Contents6"/>
            <w:tabs>
              <w:tab w:val="clear" w:pos="7609"/>
              <w:tab w:val="right" w:pos="9026" w:leader="dot"/>
            </w:tabs>
            <w:rPr/>
          </w:pPr>
          <w:hyperlink w:anchor="__RefHeading___Toc2980793_3804643083">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2980795_3804643083">
            <w:r>
              <w:rPr>
                <w:webHidden/>
                <w:rStyle w:val="IndexLink"/>
                <w:rtl w:val="true"/>
              </w:rPr>
              <w:t>اشكال فاضل قطيفي و محقق اردبيلي بر كلام محقق كركي</w:t>
            </w:r>
            <w:r>
              <w:rPr>
                <w:rStyle w:val="IndexLink"/>
                <w:rtl w:val="true"/>
              </w:rPr>
              <w:t>(</w:t>
            </w:r>
            <w:r>
              <w:rPr>
                <w:rStyle w:val="IndexLink"/>
                <w:rtl w:val="true"/>
              </w:rPr>
              <w:t>قدس سره</w:t>
            </w:r>
            <w:r>
              <w:rPr>
                <w:rStyle w:val="IndexLink"/>
                <w:rtl w:val="true"/>
              </w:rPr>
              <w:t>)</w:t>
              <w:tab/>
            </w:r>
            <w:r>
              <w:rPr>
                <w:rStyle w:val="IndexLink"/>
              </w:rPr>
              <w:t>44</w:t>
            </w:r>
          </w:hyperlink>
        </w:p>
        <w:p>
          <w:pPr>
            <w:pStyle w:val="Contents6"/>
            <w:tabs>
              <w:tab w:val="clear" w:pos="7609"/>
              <w:tab w:val="right" w:pos="9026" w:leader="dot"/>
            </w:tabs>
            <w:rPr/>
          </w:pPr>
          <w:hyperlink w:anchor="__RefHeading___Toc2980797_3804643083">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2980799_3804643083">
            <w:r>
              <w:rPr>
                <w:webHidden/>
                <w:rStyle w:val="IndexLink"/>
                <w:rtl w:val="true"/>
              </w:rPr>
              <w:t>نقد اشكال فاضل قطيفي و محقق اردبيلي</w:t>
            </w:r>
            <w:r>
              <w:rPr>
                <w:rStyle w:val="IndexLink"/>
              </w:rPr>
              <w:t>0</w:t>
            </w:r>
            <w:r>
              <w:rPr>
                <w:rStyle w:val="IndexLink"/>
                <w:rtl w:val="true"/>
              </w:rPr>
              <w:tab/>
            </w:r>
            <w:r>
              <w:rPr>
                <w:rStyle w:val="IndexLink"/>
              </w:rPr>
              <w:t>47</w:t>
            </w:r>
          </w:hyperlink>
        </w:p>
        <w:p>
          <w:pPr>
            <w:pStyle w:val="Contents5"/>
            <w:tabs>
              <w:tab w:val="clear" w:pos="7892"/>
              <w:tab w:val="right" w:pos="9026" w:leader="dot"/>
            </w:tabs>
            <w:rPr/>
          </w:pPr>
          <w:hyperlink w:anchor="__RefHeading___Toc2980801_3804643083">
            <w:r>
              <w:rPr>
                <w:webHidden/>
                <w:rStyle w:val="IndexLink"/>
                <w:rtl w:val="true"/>
              </w:rPr>
              <w:t>شبهه‌اي در مورد روايت ابي بكر الحضرمي</w:t>
            </w:r>
            <w:r>
              <w:rPr>
                <w:rStyle w:val="IndexLink"/>
                <w:rtl w:val="true"/>
              </w:rPr>
              <w:tab/>
            </w:r>
            <w:r>
              <w:rPr>
                <w:rStyle w:val="IndexLink"/>
              </w:rPr>
              <w:t>47</w:t>
            </w:r>
          </w:hyperlink>
        </w:p>
        <w:p>
          <w:pPr>
            <w:pStyle w:val="Contents6"/>
            <w:tabs>
              <w:tab w:val="clear" w:pos="7609"/>
              <w:tab w:val="right" w:pos="9026" w:leader="dot"/>
            </w:tabs>
            <w:rPr/>
          </w:pPr>
          <w:hyperlink w:anchor="__RefHeading___Toc2980803_3804643083">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2980805_3804643083">
            <w:r>
              <w:rPr>
                <w:webHidden/>
                <w:rStyle w:val="IndexLink"/>
                <w:rtl w:val="true"/>
              </w:rPr>
              <w:t>پاسخ به شبهه</w:t>
            </w:r>
            <w:r>
              <w:rPr>
                <w:rStyle w:val="IndexLink"/>
                <w:rtl w:val="true"/>
              </w:rPr>
              <w:tab/>
            </w:r>
            <w:r>
              <w:rPr>
                <w:rStyle w:val="IndexLink"/>
              </w:rPr>
              <w:t>48</w:t>
            </w:r>
          </w:hyperlink>
        </w:p>
        <w:p>
          <w:pPr>
            <w:pStyle w:val="Contents4"/>
            <w:tabs>
              <w:tab w:val="clear" w:pos="8176"/>
              <w:tab w:val="right" w:pos="9026" w:leader="dot"/>
            </w:tabs>
            <w:rPr/>
          </w:pPr>
          <w:hyperlink w:anchor="__RefHeading___Toc2980807_3804643083">
            <w:r>
              <w:rPr>
                <w:webHidden/>
                <w:rStyle w:val="IndexLink"/>
                <w:rtl w:val="true"/>
              </w:rPr>
              <w:t>تمسك به روايات وارد شده در مورد احكام تقبّل خراج از سلطان</w:t>
            </w:r>
            <w:r>
              <w:rPr>
                <w:rStyle w:val="IndexLink"/>
                <w:rtl w:val="true"/>
              </w:rPr>
              <w:tab/>
            </w:r>
            <w:r>
              <w:rPr>
                <w:rStyle w:val="IndexLink"/>
              </w:rPr>
              <w:t>48</w:t>
            </w:r>
          </w:hyperlink>
        </w:p>
        <w:p>
          <w:pPr>
            <w:pStyle w:val="Contents5"/>
            <w:tabs>
              <w:tab w:val="clear" w:pos="7892"/>
              <w:tab w:val="right" w:pos="9026" w:leader="dot"/>
            </w:tabs>
            <w:rPr/>
          </w:pPr>
          <w:hyperlink w:anchor="__RefHeading___Toc2980809_380464308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980811_3804643083">
            <w:r>
              <w:rPr>
                <w:webHidden/>
                <w:rStyle w:val="IndexLink"/>
                <w:rtl w:val="true"/>
              </w:rPr>
              <w:t>اشكال محقق ايرواني</w:t>
            </w:r>
            <w:r>
              <w:rPr>
                <w:rStyle w:val="IndexLink"/>
                <w:rtl w:val="true"/>
              </w:rPr>
              <w:t>(</w:t>
            </w:r>
            <w:r>
              <w:rPr>
                <w:rStyle w:val="IndexLink"/>
                <w:rtl w:val="true"/>
              </w:rPr>
              <w:t>قدس سره</w:t>
            </w:r>
            <w:r>
              <w:rPr>
                <w:rStyle w:val="IndexLink"/>
                <w:rtl w:val="true"/>
              </w:rPr>
              <w:t xml:space="preserve">) </w:t>
            </w:r>
            <w:r>
              <w:rPr>
                <w:rStyle w:val="IndexLink"/>
                <w:rtl w:val="true"/>
              </w:rPr>
              <w:t>در دلالت اين روايات بر مدعا</w:t>
            </w:r>
            <w:r>
              <w:rPr>
                <w:rStyle w:val="IndexLink"/>
                <w:rtl w:val="true"/>
              </w:rPr>
              <w:tab/>
            </w:r>
            <w:r>
              <w:rPr>
                <w:rStyle w:val="IndexLink"/>
              </w:rPr>
              <w:t>56</w:t>
            </w:r>
          </w:hyperlink>
        </w:p>
        <w:p>
          <w:pPr>
            <w:pStyle w:val="Contents6"/>
            <w:tabs>
              <w:tab w:val="clear" w:pos="7609"/>
              <w:tab w:val="right" w:pos="9026" w:leader="dot"/>
            </w:tabs>
            <w:rPr/>
          </w:pPr>
          <w:hyperlink w:anchor="__RefHeading___Toc2980813_3804643083">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2980815_3804643083">
            <w:r>
              <w:rPr>
                <w:webHidden/>
                <w:rStyle w:val="IndexLink"/>
                <w:rtl w:val="true"/>
              </w:rPr>
              <w:t>ملاحظاتي بر كلام محقق ايرواني</w:t>
            </w:r>
            <w:r>
              <w:rPr>
                <w:rStyle w:val="IndexLink"/>
                <w:rtl w:val="true"/>
              </w:rPr>
              <w:t>(</w:t>
            </w:r>
            <w:r>
              <w:rPr>
                <w:rStyle w:val="IndexLink"/>
                <w:rtl w:val="true"/>
              </w:rPr>
              <w:t>قدس سره</w:t>
            </w:r>
            <w:r>
              <w:rPr>
                <w:rStyle w:val="IndexLink"/>
                <w:rtl w:val="true"/>
              </w:rPr>
              <w:t>)</w:t>
              <w:tab/>
            </w:r>
            <w:r>
              <w:rPr>
                <w:rStyle w:val="IndexLink"/>
              </w:rPr>
              <w:t>58</w:t>
            </w:r>
          </w:hyperlink>
        </w:p>
        <w:p>
          <w:pPr>
            <w:pStyle w:val="Contents6"/>
            <w:tabs>
              <w:tab w:val="clear" w:pos="7609"/>
              <w:tab w:val="right" w:pos="9026" w:leader="dot"/>
            </w:tabs>
            <w:rPr/>
          </w:pPr>
          <w:hyperlink w:anchor="__RefHeading___Toc2980817_3804643083">
            <w:r>
              <w:rPr>
                <w:webHidden/>
                <w:rStyle w:val="IndexLink"/>
                <w:rtl w:val="true"/>
              </w:rPr>
              <w:t>اشكال مرحوم امام بر كلام محقق ايرواني</w:t>
            </w:r>
            <w:r>
              <w:rPr>
                <w:rStyle w:val="IndexLink"/>
              </w:rPr>
              <w:t>0</w:t>
            </w:r>
            <w:r>
              <w:rPr>
                <w:rStyle w:val="IndexLink"/>
                <w:rtl w:val="true"/>
              </w:rPr>
              <w:tab/>
            </w:r>
            <w:r>
              <w:rPr>
                <w:rStyle w:val="IndexLink"/>
              </w:rPr>
              <w:t>60</w:t>
            </w:r>
          </w:hyperlink>
        </w:p>
        <w:p>
          <w:pPr>
            <w:pStyle w:val="Contents6"/>
            <w:tabs>
              <w:tab w:val="clear" w:pos="7609"/>
              <w:tab w:val="right" w:pos="9026" w:leader="dot"/>
            </w:tabs>
            <w:rPr/>
          </w:pPr>
          <w:hyperlink w:anchor="__RefHeading___Toc2980819_3804643083">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2980821_3804643083">
            <w:r>
              <w:rPr>
                <w:webHidden/>
                <w:rStyle w:val="IndexLink"/>
                <w:rtl w:val="true"/>
              </w:rPr>
              <w:t>بررسي فرمايش مرحوم امام</w:t>
            </w:r>
            <w:r>
              <w:rPr>
                <w:rStyle w:val="IndexLink"/>
                <w:rtl w:val="true"/>
              </w:rPr>
              <w:t>(</w:t>
            </w:r>
            <w:r>
              <w:rPr>
                <w:rStyle w:val="IndexLink"/>
                <w:rtl w:val="true"/>
              </w:rPr>
              <w:t>قدس سره</w:t>
            </w:r>
            <w:r>
              <w:rPr>
                <w:rStyle w:val="IndexLink"/>
                <w:rtl w:val="true"/>
              </w:rPr>
              <w:t>)</w:t>
              <w:tab/>
            </w:r>
            <w:r>
              <w:rPr>
                <w:rStyle w:val="IndexLink"/>
              </w:rPr>
              <w:t>61</w:t>
            </w:r>
          </w:hyperlink>
        </w:p>
        <w:p>
          <w:pPr>
            <w:pStyle w:val="Contents6"/>
            <w:tabs>
              <w:tab w:val="clear" w:pos="7609"/>
              <w:tab w:val="right" w:pos="9026" w:leader="dot"/>
            </w:tabs>
            <w:rPr/>
          </w:pPr>
          <w:hyperlink w:anchor="__RefHeading___Toc2980823_3804643083">
            <w:r>
              <w:rPr>
                <w:webHidden/>
                <w:rStyle w:val="IndexLink"/>
                <w:rtl w:val="true"/>
              </w:rPr>
              <w:t>اشكال سيد خويي</w:t>
            </w:r>
            <w:r>
              <w:rPr>
                <w:rStyle w:val="IndexLink"/>
                <w:rtl w:val="true"/>
              </w:rPr>
              <w:t>(</w:t>
            </w:r>
            <w:r>
              <w:rPr>
                <w:rStyle w:val="IndexLink"/>
                <w:rtl w:val="true"/>
              </w:rPr>
              <w:t>قدس سره</w:t>
            </w:r>
            <w:r>
              <w:rPr>
                <w:rStyle w:val="IndexLink"/>
                <w:rtl w:val="true"/>
              </w:rPr>
              <w:t xml:space="preserve">) </w:t>
            </w:r>
            <w:r>
              <w:rPr>
                <w:rStyle w:val="IndexLink"/>
                <w:rtl w:val="true"/>
              </w:rPr>
              <w:t>بر دلالت اين روايات بر مدعا</w:t>
            </w:r>
            <w:r>
              <w:rPr>
                <w:rStyle w:val="IndexLink"/>
                <w:rtl w:val="true"/>
              </w:rPr>
              <w:tab/>
            </w:r>
            <w:r>
              <w:rPr>
                <w:rStyle w:val="IndexLink"/>
              </w:rPr>
              <w:t>64</w:t>
            </w:r>
          </w:hyperlink>
        </w:p>
        <w:p>
          <w:pPr>
            <w:pStyle w:val="Contents6"/>
            <w:tabs>
              <w:tab w:val="clear" w:pos="7609"/>
              <w:tab w:val="right" w:pos="9026" w:leader="dot"/>
            </w:tabs>
            <w:rPr/>
          </w:pPr>
          <w:hyperlink w:anchor="__RefHeading___Toc2980825_3804643083">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2980827_3804643083">
            <w:r>
              <w:rPr>
                <w:webHidden/>
                <w:rStyle w:val="IndexLink"/>
                <w:rtl w:val="true"/>
              </w:rPr>
              <w:t>نقد كلام سيد خويي</w:t>
            </w:r>
            <w:r>
              <w:rPr>
                <w:rStyle w:val="IndexLink"/>
                <w:rtl w:val="true"/>
              </w:rPr>
              <w:t>(</w:t>
            </w:r>
            <w:r>
              <w:rPr>
                <w:rStyle w:val="IndexLink"/>
                <w:rtl w:val="true"/>
              </w:rPr>
              <w:t>قدس سره</w:t>
            </w:r>
            <w:r>
              <w:rPr>
                <w:rStyle w:val="IndexLink"/>
                <w:rtl w:val="true"/>
              </w:rPr>
              <w:t>)</w:t>
              <w:tab/>
            </w:r>
            <w:r>
              <w:rPr>
                <w:rStyle w:val="IndexLink"/>
              </w:rPr>
              <w:t>65</w:t>
            </w:r>
          </w:hyperlink>
        </w:p>
        <w:p>
          <w:pPr>
            <w:pStyle w:val="Contents6"/>
            <w:tabs>
              <w:tab w:val="clear" w:pos="7609"/>
              <w:tab w:val="right" w:pos="9026" w:leader="dot"/>
            </w:tabs>
            <w:rPr/>
          </w:pPr>
          <w:hyperlink w:anchor="__RefHeading___Toc2980829_3804643083">
            <w:r>
              <w:rPr>
                <w:webHidden/>
                <w:rStyle w:val="IndexLink"/>
                <w:rtl w:val="true"/>
              </w:rPr>
              <w:t>شبهه‌اي ديگر در دلالت روايات بر مدعا</w:t>
            </w:r>
            <w:r>
              <w:rPr>
                <w:rStyle w:val="IndexLink"/>
                <w:rtl w:val="true"/>
              </w:rPr>
              <w:tab/>
            </w:r>
            <w:r>
              <w:rPr>
                <w:rStyle w:val="IndexLink"/>
              </w:rPr>
              <w:t>66</w:t>
            </w:r>
          </w:hyperlink>
        </w:p>
        <w:p>
          <w:pPr>
            <w:pStyle w:val="Contents6"/>
            <w:tabs>
              <w:tab w:val="clear" w:pos="7609"/>
              <w:tab w:val="right" w:pos="9026" w:leader="dot"/>
            </w:tabs>
            <w:rPr/>
          </w:pPr>
          <w:hyperlink w:anchor="__RefHeading___Toc2980831_3804643083">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2980833_3804643083">
            <w:r>
              <w:rPr>
                <w:webHidden/>
                <w:rStyle w:val="IndexLink"/>
                <w:rtl w:val="true"/>
              </w:rPr>
              <w:t>جواب از شبهه</w:t>
            </w:r>
            <w:r>
              <w:rPr>
                <w:rStyle w:val="IndexLink"/>
                <w:rtl w:val="true"/>
              </w:rPr>
              <w:tab/>
            </w:r>
            <w:r>
              <w:rPr>
                <w:rStyle w:val="IndexLink"/>
              </w:rPr>
              <w:t>69</w:t>
            </w:r>
          </w:hyperlink>
        </w:p>
        <w:p>
          <w:pPr>
            <w:pStyle w:val="Contents2"/>
            <w:tabs>
              <w:tab w:val="clear" w:pos="8743"/>
              <w:tab w:val="right" w:pos="9026" w:leader="dot"/>
            </w:tabs>
            <w:rPr/>
          </w:pPr>
          <w:hyperlink w:anchor="__RefHeading___Toc2980835_3804643083">
            <w:r>
              <w:rPr>
                <w:webHidden/>
                <w:rStyle w:val="IndexLink"/>
                <w:rtl w:val="true"/>
              </w:rPr>
              <w:t>تنبيهات اخذ مال زكات و خراج از سلطان</w:t>
            </w:r>
            <w:r>
              <w:rPr>
                <w:rStyle w:val="IndexLink"/>
                <w:rtl w:val="true"/>
              </w:rPr>
              <w:tab/>
            </w:r>
            <w:r>
              <w:rPr>
                <w:rStyle w:val="IndexLink"/>
              </w:rPr>
              <w:t>70</w:t>
            </w:r>
          </w:hyperlink>
        </w:p>
        <w:p>
          <w:pPr>
            <w:pStyle w:val="Contents3"/>
            <w:tabs>
              <w:tab w:val="clear" w:pos="8459"/>
              <w:tab w:val="right" w:pos="9026" w:leader="dot"/>
            </w:tabs>
            <w:rPr/>
          </w:pPr>
          <w:hyperlink w:anchor="__RefHeading___Toc2980837_3804643083">
            <w:r>
              <w:rPr>
                <w:webHidden/>
                <w:rStyle w:val="IndexLink"/>
                <w:rtl w:val="true"/>
              </w:rPr>
              <w:t>تنبيه اوّل</w:t>
            </w:r>
            <w:r>
              <w:rPr>
                <w:rStyle w:val="IndexLink"/>
                <w:rtl w:val="true"/>
              </w:rPr>
              <w:t xml:space="preserve">: </w:t>
            </w:r>
            <w:r>
              <w:rPr>
                <w:rStyle w:val="IndexLink"/>
                <w:rtl w:val="true"/>
              </w:rPr>
              <w:t>جواز معامله‌ي اموال زكوي و خراجي قبل از قبض سلطان</w:t>
            </w:r>
            <w:r>
              <w:rPr>
                <w:rStyle w:val="IndexLink"/>
                <w:rtl w:val="true"/>
              </w:rPr>
              <w:tab/>
            </w:r>
            <w:r>
              <w:rPr>
                <w:rStyle w:val="IndexLink"/>
              </w:rPr>
              <w:t>70</w:t>
            </w:r>
          </w:hyperlink>
        </w:p>
        <w:p>
          <w:pPr>
            <w:pStyle w:val="Contents3"/>
            <w:tabs>
              <w:tab w:val="clear" w:pos="8459"/>
              <w:tab w:val="right" w:pos="9026" w:leader="dot"/>
            </w:tabs>
            <w:rPr/>
          </w:pPr>
          <w:hyperlink w:anchor="__RefHeading___Toc2980839_3804643083">
            <w:r>
              <w:rPr>
                <w:webHidden/>
                <w:rStyle w:val="IndexLink"/>
                <w:rtl w:val="true"/>
              </w:rPr>
              <w:t>تنبيه دوم</w:t>
            </w:r>
            <w:r>
              <w:rPr>
                <w:rStyle w:val="IndexLink"/>
                <w:rtl w:val="true"/>
              </w:rPr>
              <w:t xml:space="preserve">: </w:t>
            </w:r>
            <w:r>
              <w:rPr>
                <w:rStyle w:val="IndexLink"/>
                <w:rtl w:val="true"/>
              </w:rPr>
              <w:t>آيا دادن خراج به سلطان جائر واجب است؟</w:t>
            </w:r>
            <w:r>
              <w:rPr>
                <w:rStyle w:val="IndexLink"/>
                <w:rtl w:val="true"/>
              </w:rPr>
              <w:tab/>
            </w:r>
            <w:r>
              <w:rPr>
                <w:rStyle w:val="IndexLink"/>
              </w:rPr>
              <w:t>74</w:t>
            </w:r>
          </w:hyperlink>
        </w:p>
        <w:p>
          <w:pPr>
            <w:pStyle w:val="Contents4"/>
            <w:tabs>
              <w:tab w:val="clear" w:pos="8176"/>
              <w:tab w:val="right" w:pos="9026" w:leader="dot"/>
            </w:tabs>
            <w:rPr/>
          </w:pPr>
          <w:hyperlink w:anchor="__RefHeading___Toc2980841_380464308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980843_3804643083">
            <w:r>
              <w:rPr>
                <w:webHidden/>
                <w:rStyle w:val="IndexLink"/>
                <w:rtl w:val="true"/>
              </w:rPr>
              <w:t>اقوال در مسأله</w:t>
            </w:r>
            <w:r>
              <w:rPr>
                <w:rStyle w:val="IndexLink"/>
                <w:rtl w:val="true"/>
              </w:rPr>
              <w:tab/>
            </w:r>
            <w:r>
              <w:rPr>
                <w:rStyle w:val="IndexLink"/>
              </w:rPr>
              <w:t>74</w:t>
            </w:r>
          </w:hyperlink>
        </w:p>
        <w:p>
          <w:pPr>
            <w:pStyle w:val="Contents5"/>
            <w:tabs>
              <w:tab w:val="clear" w:pos="7892"/>
              <w:tab w:val="right" w:pos="9026" w:leader="dot"/>
            </w:tabs>
            <w:rPr/>
          </w:pPr>
          <w:hyperlink w:anchor="__RefHeading___Toc2980845_380464308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980847_3804643083">
            <w:r>
              <w:rPr>
                <w:webHidden/>
                <w:rStyle w:val="IndexLink"/>
                <w:rtl w:val="true"/>
              </w:rPr>
              <w:t>بررسي اقوال</w:t>
            </w:r>
            <w:r>
              <w:rPr>
                <w:rStyle w:val="IndexLink"/>
                <w:rtl w:val="true"/>
              </w:rPr>
              <w:tab/>
            </w:r>
            <w:r>
              <w:rPr>
                <w:rStyle w:val="IndexLink"/>
              </w:rPr>
              <w:t>75</w:t>
            </w:r>
          </w:hyperlink>
        </w:p>
        <w:p>
          <w:pPr>
            <w:pStyle w:val="Contents4"/>
            <w:tabs>
              <w:tab w:val="clear" w:pos="8176"/>
              <w:tab w:val="right" w:pos="9026" w:leader="dot"/>
            </w:tabs>
            <w:rPr/>
          </w:pPr>
          <w:hyperlink w:anchor="__RefHeading___Toc2980849_3804643083">
            <w:r>
              <w:rPr>
                <w:webHidden/>
                <w:rStyle w:val="IndexLink"/>
                <w:rtl w:val="true"/>
              </w:rPr>
              <w:t>روايات دالّ بر عدم وجوب پرداخت خراج به سلطان جائر</w:t>
            </w:r>
            <w:r>
              <w:rPr>
                <w:rStyle w:val="IndexLink"/>
                <w:rtl w:val="true"/>
              </w:rPr>
              <w:tab/>
            </w:r>
            <w:r>
              <w:rPr>
                <w:rStyle w:val="IndexLink"/>
              </w:rPr>
              <w:t>77</w:t>
            </w:r>
          </w:hyperlink>
        </w:p>
        <w:p>
          <w:pPr>
            <w:pStyle w:val="Contents5"/>
            <w:tabs>
              <w:tab w:val="clear" w:pos="7892"/>
              <w:tab w:val="right" w:pos="9026" w:leader="dot"/>
            </w:tabs>
            <w:rPr/>
          </w:pPr>
          <w:hyperlink w:anchor="__RefHeading___Toc2980851_3804643083">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2980853_3804643083">
            <w:r>
              <w:rPr>
                <w:webHidden/>
                <w:rStyle w:val="IndexLink"/>
              </w:rPr>
              <w:t>1</w:t>
            </w:r>
            <w:r>
              <w:rPr>
                <w:rStyle w:val="IndexLink"/>
                <w:rtl w:val="true"/>
              </w:rPr>
              <w:t xml:space="preserve">. </w:t>
            </w:r>
            <w:r>
              <w:rPr>
                <w:rStyle w:val="IndexLink"/>
                <w:rtl w:val="true"/>
              </w:rPr>
              <w:t>روايت علي بن يقطين</w:t>
            </w:r>
            <w:r>
              <w:rPr>
                <w:rStyle w:val="IndexLink"/>
                <w:rtl w:val="true"/>
              </w:rPr>
              <w:t>:</w:t>
              <w:tab/>
            </w:r>
            <w:r>
              <w:rPr>
                <w:rStyle w:val="IndexLink"/>
              </w:rPr>
              <w:t>77</w:t>
            </w:r>
          </w:hyperlink>
        </w:p>
        <w:p>
          <w:pPr>
            <w:pStyle w:val="Contents5"/>
            <w:tabs>
              <w:tab w:val="clear" w:pos="7892"/>
              <w:tab w:val="right" w:pos="9026" w:leader="dot"/>
            </w:tabs>
            <w:rPr/>
          </w:pPr>
          <w:hyperlink w:anchor="__RefHeading___Toc2980855_3804643083">
            <w:r>
              <w:rPr>
                <w:webHidden/>
                <w:rStyle w:val="IndexLink"/>
              </w:rPr>
              <w:t>2</w:t>
            </w:r>
            <w:r>
              <w:rPr>
                <w:rStyle w:val="IndexLink"/>
                <w:rtl w:val="true"/>
              </w:rPr>
              <w:t xml:space="preserve">. </w:t>
            </w:r>
            <w:r>
              <w:rPr>
                <w:rStyle w:val="IndexLink"/>
                <w:rtl w:val="true"/>
              </w:rPr>
              <w:t>صحيحه‌ي زرارة</w:t>
            </w:r>
            <w:r>
              <w:rPr>
                <w:rStyle w:val="IndexLink"/>
                <w:rtl w:val="true"/>
              </w:rPr>
              <w:t>:</w:t>
              <w:tab/>
            </w:r>
            <w:r>
              <w:rPr>
                <w:rStyle w:val="IndexLink"/>
              </w:rPr>
              <w:t>78</w:t>
            </w:r>
          </w:hyperlink>
        </w:p>
        <w:p>
          <w:pPr>
            <w:pStyle w:val="Contents5"/>
            <w:tabs>
              <w:tab w:val="clear" w:pos="7892"/>
              <w:tab w:val="right" w:pos="9026" w:leader="dot"/>
            </w:tabs>
            <w:rPr/>
          </w:pPr>
          <w:hyperlink w:anchor="__RefHeading___Toc2980857_3804643083">
            <w:r>
              <w:rPr>
                <w:webHidden/>
                <w:rStyle w:val="IndexLink"/>
              </w:rPr>
              <w:t>3</w:t>
            </w:r>
            <w:r>
              <w:rPr>
                <w:rStyle w:val="IndexLink"/>
                <w:rtl w:val="true"/>
              </w:rPr>
              <w:t xml:space="preserve">. </w:t>
            </w:r>
            <w:r>
              <w:rPr>
                <w:rStyle w:val="IndexLink"/>
                <w:rtl w:val="true"/>
              </w:rPr>
              <w:t>صحيحه‌ي عيص بن القاسم</w:t>
            </w:r>
            <w:r>
              <w:rPr>
                <w:rStyle w:val="IndexLink"/>
                <w:rtl w:val="true"/>
              </w:rPr>
              <w:t>:</w:t>
              <w:tab/>
            </w:r>
            <w:r>
              <w:rPr>
                <w:rStyle w:val="IndexLink"/>
              </w:rPr>
              <w:t>81</w:t>
            </w:r>
          </w:hyperlink>
        </w:p>
        <w:p>
          <w:pPr>
            <w:pStyle w:val="Contents5"/>
            <w:tabs>
              <w:tab w:val="clear" w:pos="7892"/>
              <w:tab w:val="right" w:pos="9026" w:leader="dot"/>
            </w:tabs>
            <w:rPr/>
          </w:pPr>
          <w:hyperlink w:anchor="__RefHeading___Toc2980859_3804643083">
            <w:r>
              <w:rPr>
                <w:webHidden/>
                <w:rStyle w:val="IndexLink"/>
                <w:rtl w:val="true"/>
              </w:rPr>
              <w:t>إشعار يا دلالت روايتي بر وجوب أداء خراج به سلطان در نظر حضرت امام</w:t>
            </w:r>
            <w:r>
              <w:rPr>
                <w:rStyle w:val="IndexLink"/>
                <w:rtl w:val="true"/>
              </w:rPr>
              <w:t>(</w:t>
            </w:r>
            <w:r>
              <w:rPr>
                <w:rStyle w:val="IndexLink"/>
                <w:rtl w:val="true"/>
              </w:rPr>
              <w:t>قدس سره</w:t>
            </w:r>
            <w:r>
              <w:rPr>
                <w:rStyle w:val="IndexLink"/>
                <w:rtl w:val="true"/>
              </w:rPr>
              <w:t>)</w:t>
              <w:tab/>
            </w:r>
            <w:r>
              <w:rPr>
                <w:rStyle w:val="IndexLink"/>
              </w:rPr>
              <w:t>82</w:t>
            </w:r>
          </w:hyperlink>
        </w:p>
        <w:p>
          <w:pPr>
            <w:pStyle w:val="Contents6"/>
            <w:tabs>
              <w:tab w:val="clear" w:pos="7609"/>
              <w:tab w:val="right" w:pos="9026" w:leader="dot"/>
            </w:tabs>
            <w:rPr/>
          </w:pPr>
          <w:hyperlink w:anchor="__RefHeading___Toc2980861_3804643083">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2980863_3804643083">
            <w:r>
              <w:rPr>
                <w:webHidden/>
                <w:rStyle w:val="IndexLink"/>
                <w:rtl w:val="true"/>
              </w:rPr>
              <w:t>بررسي دلالت روايت مذكور</w:t>
            </w:r>
            <w:r>
              <w:rPr>
                <w:rStyle w:val="IndexLink"/>
                <w:rtl w:val="true"/>
              </w:rPr>
              <w:tab/>
            </w:r>
            <w:r>
              <w:rPr>
                <w:rStyle w:val="IndexLink"/>
              </w:rPr>
              <w:t>84</w:t>
            </w:r>
          </w:hyperlink>
        </w:p>
        <w:p>
          <w:pPr>
            <w:pStyle w:val="Contents3"/>
            <w:tabs>
              <w:tab w:val="clear" w:pos="8459"/>
              <w:tab w:val="right" w:pos="9026" w:leader="dot"/>
            </w:tabs>
            <w:rPr/>
          </w:pPr>
          <w:hyperlink w:anchor="__RefHeading___Toc2980865_3804643083">
            <w:r>
              <w:rPr>
                <w:webHidden/>
                <w:rStyle w:val="IndexLink"/>
                <w:rtl w:val="true"/>
              </w:rPr>
              <w:t>تنبيه سوم</w:t>
            </w:r>
            <w:r>
              <w:rPr>
                <w:rStyle w:val="IndexLink"/>
                <w:rtl w:val="true"/>
              </w:rPr>
              <w:t xml:space="preserve">: </w:t>
            </w:r>
            <w:r>
              <w:rPr>
                <w:rStyle w:val="IndexLink"/>
                <w:rtl w:val="true"/>
              </w:rPr>
              <w:t>حلّيت أخذ خراج انفال از سلطان معتقد به خراجي بودن آن</w:t>
            </w:r>
            <w:r>
              <w:rPr>
                <w:rStyle w:val="IndexLink"/>
                <w:rtl w:val="true"/>
              </w:rPr>
              <w:tab/>
            </w:r>
            <w:r>
              <w:rPr>
                <w:rStyle w:val="IndexLink"/>
              </w:rPr>
              <w:t>113</w:t>
            </w:r>
          </w:hyperlink>
        </w:p>
        <w:p>
          <w:pPr>
            <w:pStyle w:val="Contents4"/>
            <w:tabs>
              <w:tab w:val="clear" w:pos="8176"/>
              <w:tab w:val="right" w:pos="9026" w:leader="dot"/>
            </w:tabs>
            <w:rPr/>
          </w:pPr>
          <w:hyperlink w:anchor="__RefHeading___Toc2980867_380464308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980869_3804643083">
            <w:r>
              <w:rPr>
                <w:webHidden/>
                <w:rStyle w:val="IndexLink"/>
                <w:rtl w:val="true"/>
              </w:rPr>
              <w:t>ادلّه‌ي سيد يزدي</w:t>
            </w:r>
            <w:r>
              <w:rPr>
                <w:rStyle w:val="IndexLink"/>
                <w:rtl w:val="true"/>
              </w:rPr>
              <w:t>(</w:t>
            </w:r>
            <w:r>
              <w:rPr>
                <w:rStyle w:val="IndexLink"/>
                <w:rtl w:val="true"/>
              </w:rPr>
              <w:t>قدس سره</w:t>
            </w:r>
            <w:r>
              <w:rPr>
                <w:rStyle w:val="IndexLink"/>
                <w:rtl w:val="true"/>
              </w:rPr>
              <w:t xml:space="preserve">) </w:t>
            </w:r>
            <w:r>
              <w:rPr>
                <w:rStyle w:val="IndexLink"/>
                <w:rtl w:val="true"/>
              </w:rPr>
              <w:t>در حلّيت أخذ خراج در فرض مذكور</w:t>
            </w:r>
            <w:r>
              <w:rPr>
                <w:rStyle w:val="IndexLink"/>
                <w:rtl w:val="true"/>
              </w:rPr>
              <w:tab/>
            </w:r>
            <w:r>
              <w:rPr>
                <w:rStyle w:val="IndexLink"/>
              </w:rPr>
              <w:t>115</w:t>
            </w:r>
          </w:hyperlink>
        </w:p>
        <w:p>
          <w:pPr>
            <w:pStyle w:val="Contents5"/>
            <w:tabs>
              <w:tab w:val="clear" w:pos="7892"/>
              <w:tab w:val="right" w:pos="9026" w:leader="dot"/>
            </w:tabs>
            <w:rPr/>
          </w:pPr>
          <w:hyperlink w:anchor="__RefHeading___Toc2980871_3804643083">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2980873_3804643083">
            <w:r>
              <w:rPr>
                <w:webHidden/>
                <w:rStyle w:val="IndexLink"/>
                <w:rtl w:val="true"/>
              </w:rPr>
              <w:t>بررسي استدلال سيد يزدي</w:t>
            </w:r>
            <w:r>
              <w:rPr>
                <w:rStyle w:val="IndexLink"/>
                <w:rtl w:val="true"/>
              </w:rPr>
              <w:t>(</w:t>
            </w:r>
            <w:r>
              <w:rPr>
                <w:rStyle w:val="IndexLink"/>
                <w:rtl w:val="true"/>
              </w:rPr>
              <w:t>قدس سره</w:t>
            </w:r>
            <w:r>
              <w:rPr>
                <w:rStyle w:val="IndexLink"/>
                <w:rtl w:val="true"/>
              </w:rPr>
              <w:t>)</w:t>
              <w:tab/>
            </w:r>
            <w:r>
              <w:rPr>
                <w:rStyle w:val="IndexLink"/>
              </w:rPr>
              <w:t>117</w:t>
            </w:r>
          </w:hyperlink>
        </w:p>
        <w:p>
          <w:pPr>
            <w:pStyle w:val="Contents3"/>
            <w:tabs>
              <w:tab w:val="clear" w:pos="8459"/>
              <w:tab w:val="right" w:pos="9026" w:leader="dot"/>
            </w:tabs>
            <w:rPr/>
          </w:pPr>
          <w:hyperlink w:anchor="__RefHeading___Toc2980875_3804643083">
            <w:r>
              <w:rPr>
                <w:webHidden/>
                <w:rStyle w:val="IndexLink"/>
                <w:rtl w:val="true"/>
              </w:rPr>
              <w:t>تنبيه چهارم</w:t>
            </w:r>
            <w:r>
              <w:rPr>
                <w:rStyle w:val="IndexLink"/>
                <w:rtl w:val="true"/>
              </w:rPr>
              <w:t xml:space="preserve">: </w:t>
            </w:r>
            <w:r>
              <w:rPr>
                <w:rStyle w:val="IndexLink"/>
                <w:rtl w:val="true"/>
              </w:rPr>
              <w:t>مراد از سلطان در حلّ خراج، سلطان عامي مذهب مدّعي رياست عامه</w:t>
            </w:r>
            <w:r>
              <w:rPr>
                <w:rStyle w:val="IndexLink"/>
                <w:rtl w:val="true"/>
              </w:rPr>
              <w:tab/>
            </w:r>
            <w:r>
              <w:rPr>
                <w:rStyle w:val="IndexLink"/>
              </w:rPr>
              <w:t>120</w:t>
            </w:r>
          </w:hyperlink>
        </w:p>
        <w:p>
          <w:pPr>
            <w:pStyle w:val="Contents4"/>
            <w:tabs>
              <w:tab w:val="clear" w:pos="8176"/>
              <w:tab w:val="right" w:pos="9026" w:leader="dot"/>
            </w:tabs>
            <w:rPr/>
          </w:pPr>
          <w:hyperlink w:anchor="__RefHeading___Toc2980877_380464308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980879_3804643083">
            <w:r>
              <w:rPr>
                <w:webHidden/>
                <w:rStyle w:val="IndexLink"/>
                <w:rtl w:val="true"/>
              </w:rPr>
              <w:t>بررسي اخبار دالّ بر جواز أخذ خراج از سلطان جائر</w:t>
            </w:r>
            <w:r>
              <w:rPr>
                <w:rStyle w:val="IndexLink"/>
                <w:rtl w:val="true"/>
              </w:rPr>
              <w:tab/>
            </w:r>
            <w:r>
              <w:rPr>
                <w:rStyle w:val="IndexLink"/>
              </w:rPr>
              <w:t>123</w:t>
            </w:r>
          </w:hyperlink>
        </w:p>
        <w:p>
          <w:pPr>
            <w:pStyle w:val="Contents3"/>
            <w:tabs>
              <w:tab w:val="clear" w:pos="8459"/>
              <w:tab w:val="right" w:pos="9026" w:leader="dot"/>
            </w:tabs>
            <w:rPr/>
          </w:pPr>
          <w:hyperlink w:anchor="__RefHeading___Toc2980881_3804643083">
            <w:r>
              <w:rPr>
                <w:webHidden/>
                <w:rStyle w:val="IndexLink"/>
                <w:rtl w:val="true"/>
              </w:rPr>
              <w:t>تنبيه پنجم</w:t>
            </w:r>
            <w:r>
              <w:rPr>
                <w:rStyle w:val="IndexLink"/>
                <w:rtl w:val="true"/>
              </w:rPr>
              <w:t xml:space="preserve">: </w:t>
            </w:r>
            <w:r>
              <w:rPr>
                <w:rStyle w:val="IndexLink"/>
                <w:rtl w:val="true"/>
              </w:rPr>
              <w:t>عدم اعتبار اعتقاد دافع خراج به استحقاق سلطان در حلّيت خراج</w:t>
            </w:r>
            <w:r>
              <w:rPr>
                <w:rStyle w:val="IndexLink"/>
                <w:rtl w:val="true"/>
              </w:rPr>
              <w:tab/>
            </w:r>
            <w:r>
              <w:rPr>
                <w:rStyle w:val="IndexLink"/>
              </w:rPr>
              <w:t>130</w:t>
            </w:r>
          </w:hyperlink>
        </w:p>
        <w:p>
          <w:pPr>
            <w:pStyle w:val="Contents3"/>
            <w:tabs>
              <w:tab w:val="clear" w:pos="8459"/>
              <w:tab w:val="right" w:pos="9026" w:leader="dot"/>
            </w:tabs>
            <w:rPr/>
          </w:pPr>
          <w:hyperlink w:anchor="__RefHeading___Toc2980883_3804643083">
            <w:r>
              <w:rPr>
                <w:webHidden/>
                <w:rStyle w:val="IndexLink"/>
                <w:rtl w:val="true"/>
              </w:rPr>
              <w:t>تنبيه ششم</w:t>
            </w:r>
            <w:r>
              <w:rPr>
                <w:rStyle w:val="IndexLink"/>
                <w:rtl w:val="true"/>
              </w:rPr>
              <w:t xml:space="preserve">: </w:t>
            </w:r>
            <w:r>
              <w:rPr>
                <w:rStyle w:val="IndexLink"/>
                <w:rtl w:val="true"/>
              </w:rPr>
              <w:t>فقدان مقدار معيّن در خراج</w:t>
            </w:r>
            <w:r>
              <w:rPr>
                <w:rStyle w:val="IndexLink"/>
                <w:rtl w:val="true"/>
              </w:rPr>
              <w:tab/>
            </w:r>
            <w:r>
              <w:rPr>
                <w:rStyle w:val="IndexLink"/>
              </w:rPr>
              <w:t>135</w:t>
            </w:r>
          </w:hyperlink>
        </w:p>
        <w:p>
          <w:pPr>
            <w:pStyle w:val="Contents4"/>
            <w:tabs>
              <w:tab w:val="clear" w:pos="8176"/>
              <w:tab w:val="right" w:pos="9026" w:leader="dot"/>
            </w:tabs>
            <w:rPr/>
          </w:pPr>
          <w:hyperlink w:anchor="__RefHeading___Toc2980885_380464308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980887_3804643083">
            <w:r>
              <w:rPr>
                <w:webHidden/>
                <w:rStyle w:val="IndexLink"/>
                <w:rtl w:val="true"/>
              </w:rPr>
              <w:t>روايات دالّ بر فقدان قدر معيّن در خراج</w:t>
            </w:r>
            <w:r>
              <w:rPr>
                <w:rStyle w:val="IndexLink"/>
                <w:rtl w:val="true"/>
              </w:rPr>
              <w:tab/>
            </w:r>
            <w:r>
              <w:rPr>
                <w:rStyle w:val="IndexLink"/>
              </w:rPr>
              <w:t>137</w:t>
            </w:r>
          </w:hyperlink>
        </w:p>
        <w:p>
          <w:pPr>
            <w:pStyle w:val="Contents5"/>
            <w:tabs>
              <w:tab w:val="clear" w:pos="7892"/>
              <w:tab w:val="right" w:pos="9026" w:leader="dot"/>
            </w:tabs>
            <w:rPr/>
          </w:pPr>
          <w:hyperlink w:anchor="__RefHeading___Toc2980889_3804643083">
            <w:r>
              <w:rPr>
                <w:webHidden/>
                <w:rStyle w:val="IndexLink"/>
              </w:rPr>
              <w:t>1</w:t>
            </w:r>
            <w:r>
              <w:rPr>
                <w:rStyle w:val="IndexLink"/>
                <w:rtl w:val="true"/>
              </w:rPr>
              <w:t xml:space="preserve">. </w:t>
            </w:r>
            <w:r>
              <w:rPr>
                <w:rStyle w:val="IndexLink"/>
                <w:rtl w:val="true"/>
              </w:rPr>
              <w:t>مرسله‌ي حماد</w:t>
            </w:r>
            <w:r>
              <w:rPr>
                <w:rStyle w:val="IndexLink"/>
                <w:rtl w:val="true"/>
              </w:rPr>
              <w:t>:</w:t>
              <w:tab/>
            </w:r>
            <w:r>
              <w:rPr>
                <w:rStyle w:val="IndexLink"/>
              </w:rPr>
              <w:t>137</w:t>
            </w:r>
          </w:hyperlink>
        </w:p>
        <w:p>
          <w:pPr>
            <w:pStyle w:val="Contents5"/>
            <w:tabs>
              <w:tab w:val="clear" w:pos="7892"/>
              <w:tab w:val="right" w:pos="9026" w:leader="dot"/>
            </w:tabs>
            <w:rPr/>
          </w:pPr>
          <w:hyperlink w:anchor="__RefHeading___Toc2980891_3804643083">
            <w:r>
              <w:rPr>
                <w:webHidden/>
                <w:rStyle w:val="IndexLink"/>
              </w:rPr>
              <w:t>2</w:t>
            </w:r>
            <w:r>
              <w:rPr>
                <w:rStyle w:val="IndexLink"/>
                <w:rtl w:val="true"/>
              </w:rPr>
              <w:t xml:space="preserve">. </w:t>
            </w:r>
            <w:r>
              <w:rPr>
                <w:rStyle w:val="IndexLink"/>
                <w:rtl w:val="true"/>
              </w:rPr>
              <w:t>عهدنامه‌ي مالك اشتر</w:t>
            </w:r>
            <w:r>
              <w:rPr>
                <w:rStyle w:val="IndexLink"/>
                <w:rtl w:val="true"/>
              </w:rPr>
              <w:t>;:</w:t>
              <w:tab/>
            </w:r>
            <w:r>
              <w:rPr>
                <w:rStyle w:val="IndexLink"/>
              </w:rPr>
              <w:t>138</w:t>
            </w:r>
          </w:hyperlink>
        </w:p>
        <w:p>
          <w:pPr>
            <w:pStyle w:val="Contents4"/>
            <w:tabs>
              <w:tab w:val="clear" w:pos="8176"/>
              <w:tab w:val="right" w:pos="9026" w:leader="dot"/>
            </w:tabs>
            <w:rPr/>
          </w:pPr>
          <w:hyperlink w:anchor="__RefHeading___Toc2980893_3804643083">
            <w:r>
              <w:rPr>
                <w:webHidden/>
                <w:rStyle w:val="IndexLink"/>
                <w:rtl w:val="true"/>
              </w:rPr>
              <w:t>اعتبار قيد كيفي صلاح و عدم تضرّر اهل خراج</w:t>
            </w:r>
            <w:r>
              <w:rPr>
                <w:rStyle w:val="IndexLink"/>
                <w:rtl w:val="true"/>
              </w:rPr>
              <w:tab/>
            </w:r>
            <w:r>
              <w:rPr>
                <w:rStyle w:val="IndexLink"/>
              </w:rPr>
              <w:t>140</w:t>
            </w:r>
          </w:hyperlink>
        </w:p>
        <w:p>
          <w:pPr>
            <w:pStyle w:val="Contents4"/>
            <w:tabs>
              <w:tab w:val="clear" w:pos="8176"/>
              <w:tab w:val="right" w:pos="9026" w:leader="dot"/>
            </w:tabs>
            <w:rPr/>
          </w:pPr>
          <w:hyperlink w:anchor="__RefHeading___Toc2980895_3804643083">
            <w:r>
              <w:rPr>
                <w:webHidden/>
                <w:rStyle w:val="IndexLink"/>
                <w:rtl w:val="true"/>
              </w:rPr>
              <w:t>حكم خراج مأخوذ از سلطان در صورت فقدان قيد كيفي</w:t>
            </w:r>
            <w:r>
              <w:rPr>
                <w:rStyle w:val="IndexLink"/>
                <w:rtl w:val="true"/>
              </w:rPr>
              <w:tab/>
            </w:r>
            <w:r>
              <w:rPr>
                <w:rStyle w:val="IndexLink"/>
              </w:rPr>
              <w:t>141</w:t>
            </w:r>
          </w:hyperlink>
        </w:p>
        <w:p>
          <w:pPr>
            <w:pStyle w:val="Contents5"/>
            <w:tabs>
              <w:tab w:val="clear" w:pos="7892"/>
              <w:tab w:val="right" w:pos="9026" w:leader="dot"/>
            </w:tabs>
            <w:rPr/>
          </w:pPr>
          <w:hyperlink w:anchor="__RefHeading___Toc2980897_3804643083">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2980899_3804643083">
            <w:r>
              <w:rPr>
                <w:webHidden/>
                <w:rStyle w:val="IndexLink"/>
                <w:rtl w:val="true"/>
              </w:rPr>
              <w:t>تفصيل مرحوم شيخ</w:t>
            </w:r>
            <w:r>
              <w:rPr>
                <w:rStyle w:val="IndexLink"/>
                <w:rtl w:val="true"/>
              </w:rPr>
              <w:t>(</w:t>
            </w:r>
            <w:r>
              <w:rPr>
                <w:rStyle w:val="IndexLink"/>
                <w:rtl w:val="true"/>
              </w:rPr>
              <w:t>قدس سره</w:t>
            </w:r>
            <w:r>
              <w:rPr>
                <w:rStyle w:val="IndexLink"/>
                <w:rtl w:val="true"/>
              </w:rPr>
              <w:t>)</w:t>
              <w:tab/>
            </w:r>
            <w:r>
              <w:rPr>
                <w:rStyle w:val="IndexLink"/>
              </w:rPr>
              <w:t>141</w:t>
            </w:r>
          </w:hyperlink>
        </w:p>
        <w:p>
          <w:pPr>
            <w:pStyle w:val="Contents5"/>
            <w:tabs>
              <w:tab w:val="clear" w:pos="7892"/>
              <w:tab w:val="right" w:pos="9026" w:leader="dot"/>
            </w:tabs>
            <w:rPr/>
          </w:pPr>
          <w:hyperlink w:anchor="__RefHeading___Toc2980901_3804643083">
            <w:r>
              <w:rPr>
                <w:webHidden/>
                <w:rStyle w:val="IndexLink"/>
                <w:rtl w:val="true"/>
              </w:rPr>
              <w:t>بررسي كلام شيخ</w:t>
            </w:r>
            <w:r>
              <w:rPr>
                <w:rStyle w:val="IndexLink"/>
                <w:rtl w:val="true"/>
              </w:rPr>
              <w:t>(</w:t>
            </w:r>
            <w:r>
              <w:rPr>
                <w:rStyle w:val="IndexLink"/>
                <w:rtl w:val="true"/>
              </w:rPr>
              <w:t>قدس سره</w:t>
            </w:r>
            <w:r>
              <w:rPr>
                <w:rStyle w:val="IndexLink"/>
                <w:rtl w:val="true"/>
              </w:rPr>
              <w:t>)</w:t>
              <w:tab/>
            </w:r>
            <w:r>
              <w:rPr>
                <w:rStyle w:val="IndexLink"/>
              </w:rPr>
              <w:t>142</w:t>
            </w:r>
          </w:hyperlink>
        </w:p>
        <w:p>
          <w:pPr>
            <w:pStyle w:val="Contents4"/>
            <w:tabs>
              <w:tab w:val="clear" w:pos="8176"/>
              <w:tab w:val="right" w:pos="9026" w:leader="dot"/>
            </w:tabs>
            <w:rPr/>
          </w:pPr>
          <w:hyperlink w:anchor="__RefHeading___Toc2980903_3804643083">
            <w:r>
              <w:rPr>
                <w:webHidden/>
                <w:rStyle w:val="IndexLink"/>
                <w:rtl w:val="true"/>
              </w:rPr>
              <w:t>اگر قرارداد خلاف مصالح باشد، بالكل باطل است يا مقدار زياده؟</w:t>
            </w:r>
            <w:r>
              <w:rPr>
                <w:rStyle w:val="IndexLink"/>
                <w:rtl w:val="true"/>
              </w:rPr>
              <w:tab/>
            </w:r>
            <w:r>
              <w:rPr>
                <w:rStyle w:val="IndexLink"/>
              </w:rPr>
              <w:t>146</w:t>
            </w:r>
          </w:hyperlink>
        </w:p>
        <w:p>
          <w:pPr>
            <w:pStyle w:val="Contents3"/>
            <w:tabs>
              <w:tab w:val="clear" w:pos="8459"/>
              <w:tab w:val="right" w:pos="9026" w:leader="dot"/>
            </w:tabs>
            <w:rPr/>
          </w:pPr>
          <w:hyperlink w:anchor="__RefHeading___Toc2980905_3804643083">
            <w:r>
              <w:rPr>
                <w:webHidden/>
                <w:rStyle w:val="IndexLink"/>
                <w:rtl w:val="true"/>
              </w:rPr>
              <w:t>تنبيه هفتم</w:t>
            </w:r>
            <w:r>
              <w:rPr>
                <w:rStyle w:val="IndexLink"/>
                <w:rtl w:val="true"/>
              </w:rPr>
              <w:t xml:space="preserve">: </w:t>
            </w:r>
            <w:r>
              <w:rPr>
                <w:rStyle w:val="IndexLink"/>
                <w:rtl w:val="true"/>
              </w:rPr>
              <w:t>آيا جواز أخذ، اختصاص به مستحقين از بيت المال دارد؟</w:t>
            </w:r>
            <w:r>
              <w:rPr>
                <w:rStyle w:val="IndexLink"/>
                <w:rtl w:val="true"/>
              </w:rPr>
              <w:tab/>
            </w:r>
            <w:r>
              <w:rPr>
                <w:rStyle w:val="IndexLink"/>
              </w:rPr>
              <w:t>148</w:t>
            </w:r>
          </w:hyperlink>
        </w:p>
        <w:p>
          <w:pPr>
            <w:pStyle w:val="Contents4"/>
            <w:tabs>
              <w:tab w:val="clear" w:pos="8176"/>
              <w:tab w:val="right" w:pos="9026" w:leader="dot"/>
            </w:tabs>
            <w:rPr/>
          </w:pPr>
          <w:hyperlink w:anchor="__RefHeading___Toc2980907_380464308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980909_3804643083">
            <w:r>
              <w:rPr>
                <w:webHidden/>
                <w:rStyle w:val="IndexLink"/>
                <w:rtl w:val="true"/>
              </w:rPr>
              <w:t>ادعاي محقق كركي</w:t>
            </w:r>
            <w:r>
              <w:rPr>
                <w:rStyle w:val="IndexLink"/>
                <w:rtl w:val="true"/>
              </w:rPr>
              <w:t>(</w:t>
            </w:r>
            <w:r>
              <w:rPr>
                <w:rStyle w:val="IndexLink"/>
                <w:rtl w:val="true"/>
              </w:rPr>
              <w:t>قدس سره</w:t>
            </w:r>
            <w:r>
              <w:rPr>
                <w:rStyle w:val="IndexLink"/>
                <w:rtl w:val="true"/>
              </w:rPr>
              <w:t xml:space="preserve">) </w:t>
            </w:r>
            <w:r>
              <w:rPr>
                <w:rStyle w:val="IndexLink"/>
                <w:rtl w:val="true"/>
              </w:rPr>
              <w:t>بر شمول اطلاق روايات بر غير مستحقين</w:t>
            </w:r>
            <w:r>
              <w:rPr>
                <w:rStyle w:val="IndexLink"/>
                <w:rtl w:val="true"/>
              </w:rPr>
              <w:tab/>
            </w:r>
            <w:r>
              <w:rPr>
                <w:rStyle w:val="IndexLink"/>
              </w:rPr>
              <w:t>148</w:t>
            </w:r>
          </w:hyperlink>
        </w:p>
        <w:p>
          <w:pPr>
            <w:pStyle w:val="Contents5"/>
            <w:tabs>
              <w:tab w:val="clear" w:pos="7892"/>
              <w:tab w:val="right" w:pos="9026" w:leader="dot"/>
            </w:tabs>
            <w:rPr/>
          </w:pPr>
          <w:hyperlink w:anchor="__RefHeading___Toc2980911_3804643083">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2980913_3804643083">
            <w:r>
              <w:rPr>
                <w:webHidden/>
                <w:rStyle w:val="IndexLink"/>
                <w:rtl w:val="true"/>
              </w:rPr>
              <w:t>نقد شيخ بر كلام محقق كركي</w:t>
            </w:r>
            <w:r>
              <w:rPr>
                <w:rStyle w:val="IndexLink"/>
              </w:rPr>
              <w:t>0</w:t>
            </w:r>
            <w:r>
              <w:rPr>
                <w:rStyle w:val="IndexLink"/>
                <w:rtl w:val="true"/>
              </w:rPr>
              <w:tab/>
            </w:r>
            <w:r>
              <w:rPr>
                <w:rStyle w:val="IndexLink"/>
              </w:rPr>
              <w:t>148</w:t>
            </w:r>
          </w:hyperlink>
        </w:p>
        <w:p>
          <w:pPr>
            <w:pStyle w:val="Contents4"/>
            <w:tabs>
              <w:tab w:val="clear" w:pos="8176"/>
              <w:tab w:val="right" w:pos="9026" w:leader="dot"/>
            </w:tabs>
            <w:rPr/>
          </w:pPr>
          <w:hyperlink w:anchor="__RefHeading___Toc2980915_3804643083">
            <w:r>
              <w:rPr>
                <w:webHidden/>
                <w:rStyle w:val="IndexLink"/>
                <w:rtl w:val="true"/>
              </w:rPr>
              <w:t>نظر مختار در مسأله</w:t>
            </w:r>
            <w:r>
              <w:rPr>
                <w:rStyle w:val="IndexLink"/>
                <w:rtl w:val="true"/>
              </w:rPr>
              <w:tab/>
            </w:r>
            <w:r>
              <w:rPr>
                <w:rStyle w:val="IndexLink"/>
              </w:rPr>
              <w:t>155</w:t>
            </w:r>
          </w:hyperlink>
        </w:p>
        <w:p>
          <w:pPr>
            <w:pStyle w:val="Contents4"/>
            <w:tabs>
              <w:tab w:val="clear" w:pos="8176"/>
              <w:tab w:val="right" w:pos="9026" w:leader="dot"/>
            </w:tabs>
            <w:rPr/>
          </w:pPr>
          <w:hyperlink w:anchor="__RefHeading___Toc2980917_3804643083">
            <w:r>
              <w:rPr>
                <w:webHidden/>
                <w:rStyle w:val="IndexLink"/>
                <w:rtl w:val="true"/>
              </w:rPr>
              <w:t>مقدار استحقاق هر مسلمان از خراج و اراضي خراجيه</w:t>
            </w:r>
            <w:r>
              <w:rPr>
                <w:rStyle w:val="IndexLink"/>
                <w:rtl w:val="true"/>
              </w:rPr>
              <w:tab/>
            </w:r>
            <w:r>
              <w:rPr>
                <w:rStyle w:val="IndexLink"/>
              </w:rPr>
              <w:t>157</w:t>
            </w:r>
          </w:hyperlink>
        </w:p>
        <w:p>
          <w:pPr>
            <w:pStyle w:val="Contents5"/>
            <w:tabs>
              <w:tab w:val="clear" w:pos="7892"/>
              <w:tab w:val="right" w:pos="9026" w:leader="dot"/>
            </w:tabs>
            <w:rPr/>
          </w:pPr>
          <w:hyperlink w:anchor="__RefHeading___Toc2980919_3804643083">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2980921_3804643083">
            <w:r>
              <w:rPr>
                <w:webHidden/>
                <w:rStyle w:val="IndexLink"/>
                <w:rtl w:val="true"/>
              </w:rPr>
              <w:t>عدم صدق اقسام پنج‌گانه‌ي ملكيت در ملكيت مسلمين بر اراضي خراجيه</w:t>
            </w:r>
            <w:r>
              <w:rPr>
                <w:rStyle w:val="IndexLink"/>
                <w:rtl w:val="true"/>
              </w:rPr>
              <w:tab/>
            </w:r>
            <w:r>
              <w:rPr>
                <w:rStyle w:val="IndexLink"/>
              </w:rPr>
              <w:t>159</w:t>
            </w:r>
          </w:hyperlink>
        </w:p>
        <w:p>
          <w:pPr>
            <w:pStyle w:val="Contents6"/>
            <w:tabs>
              <w:tab w:val="clear" w:pos="7609"/>
              <w:tab w:val="right" w:pos="9026" w:leader="dot"/>
            </w:tabs>
            <w:rPr/>
          </w:pPr>
          <w:hyperlink w:anchor="__RefHeading___Toc2980923_3804643083">
            <w:r>
              <w:rPr>
                <w:webHidden/>
                <w:rStyle w:val="IndexLink"/>
              </w:rPr>
              <w:t>1</w:t>
            </w:r>
            <w:r>
              <w:rPr>
                <w:rStyle w:val="IndexLink"/>
                <w:rtl w:val="true"/>
              </w:rPr>
              <w:t xml:space="preserve">. </w:t>
            </w:r>
            <w:r>
              <w:rPr>
                <w:rStyle w:val="IndexLink"/>
                <w:rtl w:val="true"/>
              </w:rPr>
              <w:t>ملك طلق مشخّص افراد</w:t>
            </w:r>
            <w:r>
              <w:rPr>
                <w:rStyle w:val="IndexLink"/>
                <w:rtl w:val="true"/>
              </w:rPr>
              <w:tab/>
            </w:r>
            <w:r>
              <w:rPr>
                <w:rStyle w:val="IndexLink"/>
              </w:rPr>
              <w:t>159</w:t>
            </w:r>
          </w:hyperlink>
        </w:p>
        <w:p>
          <w:pPr>
            <w:pStyle w:val="Contents6"/>
            <w:tabs>
              <w:tab w:val="clear" w:pos="7609"/>
              <w:tab w:val="right" w:pos="9026" w:leader="dot"/>
            </w:tabs>
            <w:rPr/>
          </w:pPr>
          <w:hyperlink w:anchor="__RefHeading___Toc2980925_3804643083">
            <w:r>
              <w:rPr>
                <w:webHidden/>
                <w:rStyle w:val="IndexLink"/>
              </w:rPr>
              <w:t>2</w:t>
            </w:r>
            <w:r>
              <w:rPr>
                <w:rStyle w:val="IndexLink"/>
                <w:rtl w:val="true"/>
              </w:rPr>
              <w:t xml:space="preserve">. </w:t>
            </w:r>
            <w:r>
              <w:rPr>
                <w:rStyle w:val="IndexLink"/>
                <w:rtl w:val="true"/>
              </w:rPr>
              <w:t>ملكيت علي نحو الشياع</w:t>
            </w:r>
            <w:r>
              <w:rPr>
                <w:rStyle w:val="IndexLink"/>
                <w:rtl w:val="true"/>
              </w:rPr>
              <w:tab/>
            </w:r>
            <w:r>
              <w:rPr>
                <w:rStyle w:val="IndexLink"/>
              </w:rPr>
              <w:t>160</w:t>
            </w:r>
          </w:hyperlink>
        </w:p>
        <w:p>
          <w:pPr>
            <w:pStyle w:val="Contents6"/>
            <w:tabs>
              <w:tab w:val="clear" w:pos="7609"/>
              <w:tab w:val="right" w:pos="9026" w:leader="dot"/>
            </w:tabs>
            <w:rPr/>
          </w:pPr>
          <w:hyperlink w:anchor="__RefHeading___Toc2980927_3804643083">
            <w:r>
              <w:rPr>
                <w:webHidden/>
                <w:rStyle w:val="IndexLink"/>
              </w:rPr>
              <w:t>3</w:t>
            </w:r>
            <w:r>
              <w:rPr>
                <w:rStyle w:val="IndexLink"/>
                <w:rtl w:val="true"/>
              </w:rPr>
              <w:t xml:space="preserve">. </w:t>
            </w:r>
            <w:r>
              <w:rPr>
                <w:rStyle w:val="IndexLink"/>
                <w:rtl w:val="true"/>
              </w:rPr>
              <w:t>ملكيت وقف خاص نسبت به موقوفٌ عليهم</w:t>
            </w:r>
            <w:r>
              <w:rPr>
                <w:rStyle w:val="IndexLink"/>
                <w:rtl w:val="true"/>
              </w:rPr>
              <w:tab/>
            </w:r>
            <w:r>
              <w:rPr>
                <w:rStyle w:val="IndexLink"/>
              </w:rPr>
              <w:t>160</w:t>
            </w:r>
          </w:hyperlink>
        </w:p>
        <w:p>
          <w:pPr>
            <w:pStyle w:val="Contents6"/>
            <w:tabs>
              <w:tab w:val="clear" w:pos="7609"/>
              <w:tab w:val="right" w:pos="9026" w:leader="dot"/>
            </w:tabs>
            <w:rPr/>
          </w:pPr>
          <w:hyperlink w:anchor="__RefHeading___Toc2980929_3804643083">
            <w:r>
              <w:rPr>
                <w:webHidden/>
                <w:rStyle w:val="IndexLink"/>
              </w:rPr>
              <w:t>4</w:t>
            </w:r>
            <w:r>
              <w:rPr>
                <w:rStyle w:val="IndexLink"/>
                <w:rtl w:val="true"/>
              </w:rPr>
              <w:t xml:space="preserve">. </w:t>
            </w:r>
            <w:r>
              <w:rPr>
                <w:rStyle w:val="IndexLink"/>
                <w:rtl w:val="true"/>
              </w:rPr>
              <w:t>ملكيت وقف عام نسبت به موقوفٌ عليهم</w:t>
            </w:r>
            <w:r>
              <w:rPr>
                <w:rStyle w:val="IndexLink"/>
                <w:rtl w:val="true"/>
              </w:rPr>
              <w:tab/>
            </w:r>
            <w:r>
              <w:rPr>
                <w:rStyle w:val="IndexLink"/>
              </w:rPr>
              <w:t>161</w:t>
            </w:r>
          </w:hyperlink>
        </w:p>
        <w:p>
          <w:pPr>
            <w:pStyle w:val="Contents6"/>
            <w:tabs>
              <w:tab w:val="clear" w:pos="7609"/>
              <w:tab w:val="right" w:pos="9026" w:leader="dot"/>
            </w:tabs>
            <w:rPr/>
          </w:pPr>
          <w:hyperlink w:anchor="__RefHeading___Toc2980931_3804643083">
            <w:r>
              <w:rPr>
                <w:webHidden/>
                <w:rStyle w:val="IndexLink"/>
              </w:rPr>
              <w:t>5</w:t>
            </w:r>
            <w:r>
              <w:rPr>
                <w:rStyle w:val="IndexLink"/>
                <w:rtl w:val="true"/>
              </w:rPr>
              <w:t xml:space="preserve">. </w:t>
            </w:r>
            <w:r>
              <w:rPr>
                <w:rStyle w:val="IndexLink"/>
                <w:rtl w:val="true"/>
              </w:rPr>
              <w:t>ملكيت سادات و فقراء نسبت به خمس و زكات</w:t>
            </w:r>
            <w:r>
              <w:rPr>
                <w:rStyle w:val="IndexLink"/>
                <w:rtl w:val="true"/>
              </w:rPr>
              <w:tab/>
            </w:r>
            <w:r>
              <w:rPr>
                <w:rStyle w:val="IndexLink"/>
              </w:rPr>
              <w:t>161</w:t>
            </w:r>
          </w:hyperlink>
        </w:p>
        <w:p>
          <w:pPr>
            <w:pStyle w:val="Contents6"/>
            <w:tabs>
              <w:tab w:val="clear" w:pos="7609"/>
              <w:tab w:val="right" w:pos="9026" w:leader="dot"/>
            </w:tabs>
            <w:rPr/>
          </w:pPr>
          <w:hyperlink w:anchor="__RefHeading___Toc2980933_3804643083">
            <w:r>
              <w:rPr>
                <w:webHidden/>
                <w:rStyle w:val="IndexLink"/>
                <w:rtl w:val="true"/>
              </w:rPr>
              <w:t>كلام صاحب جواهر</w:t>
            </w:r>
            <w:r>
              <w:rPr>
                <w:rStyle w:val="IndexLink"/>
                <w:rtl w:val="true"/>
              </w:rPr>
              <w:t>(</w:t>
            </w:r>
            <w:r>
              <w:rPr>
                <w:rStyle w:val="IndexLink"/>
                <w:rtl w:val="true"/>
              </w:rPr>
              <w:t>قدس سره</w:t>
            </w:r>
            <w:r>
              <w:rPr>
                <w:rStyle w:val="IndexLink"/>
                <w:rtl w:val="true"/>
              </w:rPr>
              <w:t xml:space="preserve">) </w:t>
            </w:r>
            <w:r>
              <w:rPr>
                <w:rStyle w:val="IndexLink"/>
                <w:rtl w:val="true"/>
              </w:rPr>
              <w:t>در ملك يا حق بودن اراضي مفتوح العنوة براي مسلمين</w:t>
            </w:r>
            <w:r>
              <w:rPr>
                <w:rStyle w:val="IndexLink"/>
                <w:rtl w:val="true"/>
              </w:rPr>
              <w:tab/>
            </w:r>
            <w:r>
              <w:rPr>
                <w:rStyle w:val="IndexLink"/>
              </w:rPr>
              <w:t>162</w:t>
            </w:r>
          </w:hyperlink>
        </w:p>
        <w:p>
          <w:pPr>
            <w:pStyle w:val="Contents5"/>
            <w:tabs>
              <w:tab w:val="clear" w:pos="7892"/>
              <w:tab w:val="right" w:pos="9026" w:leader="dot"/>
            </w:tabs>
            <w:rPr/>
          </w:pPr>
          <w:hyperlink w:anchor="__RefHeading___Toc2980935_3804643083">
            <w:r>
              <w:rPr>
                <w:webHidden/>
                <w:rStyle w:val="IndexLink"/>
                <w:rtl w:val="true"/>
              </w:rPr>
              <w:t>روايات مربوط به اراضي مفتوح العنوة</w:t>
            </w:r>
            <w:r>
              <w:rPr>
                <w:rStyle w:val="IndexLink"/>
                <w:rtl w:val="true"/>
              </w:rPr>
              <w:tab/>
            </w:r>
            <w:r>
              <w:rPr>
                <w:rStyle w:val="IndexLink"/>
              </w:rPr>
              <w:t>164</w:t>
            </w:r>
          </w:hyperlink>
        </w:p>
        <w:p>
          <w:pPr>
            <w:pStyle w:val="Contents6"/>
            <w:tabs>
              <w:tab w:val="clear" w:pos="7609"/>
              <w:tab w:val="right" w:pos="9026" w:leader="dot"/>
            </w:tabs>
            <w:rPr/>
          </w:pPr>
          <w:hyperlink w:anchor="__RefHeading___Toc2980937_3804643083">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2980939_3804643083">
            <w:r>
              <w:rPr>
                <w:webHidden/>
                <w:rStyle w:val="IndexLink"/>
                <w:rtl w:val="true"/>
              </w:rPr>
              <w:t>الف</w:t>
            </w:r>
            <w:r>
              <w:rPr>
                <w:rStyle w:val="IndexLink"/>
                <w:rtl w:val="true"/>
              </w:rPr>
              <w:t xml:space="preserve">: </w:t>
            </w:r>
            <w:r>
              <w:rPr>
                <w:rStyle w:val="IndexLink"/>
                <w:rtl w:val="true"/>
              </w:rPr>
              <w:t>روايات مربوط به اراضي خراجيه از كتاب الجهاد</w:t>
            </w:r>
            <w:r>
              <w:rPr>
                <w:rStyle w:val="IndexLink"/>
                <w:rtl w:val="true"/>
              </w:rPr>
              <w:tab/>
            </w:r>
            <w:r>
              <w:rPr>
                <w:rStyle w:val="IndexLink"/>
              </w:rPr>
              <w:t>164</w:t>
            </w:r>
          </w:hyperlink>
        </w:p>
        <w:p>
          <w:pPr>
            <w:pStyle w:val="Contents6"/>
            <w:tabs>
              <w:tab w:val="clear" w:pos="7609"/>
              <w:tab w:val="right" w:pos="9026" w:leader="dot"/>
            </w:tabs>
            <w:rPr/>
          </w:pPr>
          <w:hyperlink w:anchor="__RefHeading___Toc2980941_3804643083">
            <w:r>
              <w:rPr>
                <w:webHidden/>
                <w:rStyle w:val="IndexLink"/>
              </w:rPr>
              <w:t>1</w:t>
            </w:r>
            <w:r>
              <w:rPr>
                <w:rStyle w:val="IndexLink"/>
                <w:rtl w:val="true"/>
              </w:rPr>
              <w:t xml:space="preserve">. </w:t>
            </w:r>
            <w:r>
              <w:rPr>
                <w:rStyle w:val="IndexLink"/>
                <w:rtl w:val="true"/>
              </w:rPr>
              <w:t>صحيحه‌ي محمد بن مسلم</w:t>
            </w:r>
            <w:r>
              <w:rPr>
                <w:rStyle w:val="IndexLink"/>
                <w:rtl w:val="true"/>
              </w:rPr>
              <w:t>:</w:t>
              <w:tab/>
            </w:r>
            <w:r>
              <w:rPr>
                <w:rStyle w:val="IndexLink"/>
              </w:rPr>
              <w:t>164</w:t>
            </w:r>
          </w:hyperlink>
        </w:p>
        <w:p>
          <w:pPr>
            <w:pStyle w:val="Contents6"/>
            <w:tabs>
              <w:tab w:val="clear" w:pos="7609"/>
              <w:tab w:val="right" w:pos="9026" w:leader="dot"/>
            </w:tabs>
            <w:rPr/>
          </w:pPr>
          <w:hyperlink w:anchor="__RefHeading___Toc2980943_3804643083">
            <w:r>
              <w:rPr>
                <w:webHidden/>
                <w:rStyle w:val="IndexLink"/>
              </w:rPr>
              <w:t>2</w:t>
            </w:r>
            <w:r>
              <w:rPr>
                <w:rStyle w:val="IndexLink"/>
                <w:rtl w:val="true"/>
              </w:rPr>
              <w:t xml:space="preserve">. </w:t>
            </w:r>
            <w:r>
              <w:rPr>
                <w:rStyle w:val="IndexLink"/>
                <w:rtl w:val="true"/>
              </w:rPr>
              <w:t>صحيحه‌ي زرارة</w:t>
            </w:r>
            <w:r>
              <w:rPr>
                <w:rStyle w:val="IndexLink"/>
                <w:rtl w:val="true"/>
              </w:rPr>
              <w:t>:</w:t>
              <w:tab/>
            </w:r>
            <w:r>
              <w:rPr>
                <w:rStyle w:val="IndexLink"/>
              </w:rPr>
              <w:t>165</w:t>
            </w:r>
          </w:hyperlink>
        </w:p>
        <w:p>
          <w:pPr>
            <w:pStyle w:val="Contents6"/>
            <w:tabs>
              <w:tab w:val="clear" w:pos="7609"/>
              <w:tab w:val="right" w:pos="9026" w:leader="dot"/>
            </w:tabs>
            <w:rPr/>
          </w:pPr>
          <w:hyperlink w:anchor="__RefHeading___Toc2980945_3804643083">
            <w:r>
              <w:rPr>
                <w:webHidden/>
                <w:rStyle w:val="IndexLink"/>
              </w:rPr>
              <w:t>3</w:t>
            </w:r>
            <w:r>
              <w:rPr>
                <w:rStyle w:val="IndexLink"/>
                <w:rtl w:val="true"/>
              </w:rPr>
              <w:t xml:space="preserve">. </w:t>
            </w:r>
            <w:r>
              <w:rPr>
                <w:rStyle w:val="IndexLink"/>
                <w:rtl w:val="true"/>
              </w:rPr>
              <w:t>روايت ابن ابي يعفور</w:t>
            </w:r>
            <w:r>
              <w:rPr>
                <w:rStyle w:val="IndexLink"/>
                <w:rtl w:val="true"/>
              </w:rPr>
              <w:t>:</w:t>
              <w:tab/>
            </w:r>
            <w:r>
              <w:rPr>
                <w:rStyle w:val="IndexLink"/>
              </w:rPr>
              <w:t>168</w:t>
            </w:r>
          </w:hyperlink>
        </w:p>
        <w:p>
          <w:pPr>
            <w:pStyle w:val="Contents6"/>
            <w:tabs>
              <w:tab w:val="clear" w:pos="7609"/>
              <w:tab w:val="right" w:pos="9026" w:leader="dot"/>
            </w:tabs>
            <w:rPr/>
          </w:pPr>
          <w:hyperlink w:anchor="__RefHeading___Toc2980947_3804643083">
            <w:r>
              <w:rPr>
                <w:webHidden/>
                <w:rStyle w:val="IndexLink"/>
              </w:rPr>
              <w:t>4</w:t>
            </w:r>
            <w:r>
              <w:rPr>
                <w:rStyle w:val="IndexLink"/>
                <w:rtl w:val="true"/>
              </w:rPr>
              <w:t xml:space="preserve">. </w:t>
            </w:r>
            <w:r>
              <w:rPr>
                <w:rStyle w:val="IndexLink"/>
                <w:rtl w:val="true"/>
              </w:rPr>
              <w:t>صحيحه‌ي محمد بن مسلم</w:t>
            </w:r>
            <w:r>
              <w:rPr>
                <w:rStyle w:val="IndexLink"/>
                <w:rtl w:val="true"/>
              </w:rPr>
              <w:t>:</w:t>
              <w:tab/>
            </w:r>
            <w:r>
              <w:rPr>
                <w:rStyle w:val="IndexLink"/>
              </w:rPr>
              <w:t>171</w:t>
            </w:r>
          </w:hyperlink>
        </w:p>
        <w:p>
          <w:pPr>
            <w:pStyle w:val="Contents6"/>
            <w:tabs>
              <w:tab w:val="clear" w:pos="7609"/>
              <w:tab w:val="right" w:pos="9026" w:leader="dot"/>
            </w:tabs>
            <w:rPr/>
          </w:pPr>
          <w:hyperlink w:anchor="__RefHeading___Toc2980949_3804643083">
            <w:r>
              <w:rPr>
                <w:webHidden/>
                <w:rStyle w:val="IndexLink"/>
              </w:rPr>
              <w:t>5</w:t>
            </w:r>
            <w:r>
              <w:rPr>
                <w:rStyle w:val="IndexLink"/>
                <w:rtl w:val="true"/>
              </w:rPr>
              <w:t xml:space="preserve">. </w:t>
            </w:r>
            <w:r>
              <w:rPr>
                <w:rStyle w:val="IndexLink"/>
                <w:rtl w:val="true"/>
              </w:rPr>
              <w:t>روايت عمر بن حنظله</w:t>
            </w:r>
            <w:r>
              <w:rPr>
                <w:rStyle w:val="IndexLink"/>
                <w:rtl w:val="true"/>
              </w:rPr>
              <w:t>:</w:t>
              <w:tab/>
            </w:r>
            <w:r>
              <w:rPr>
                <w:rStyle w:val="IndexLink"/>
              </w:rPr>
              <w:t>174</w:t>
            </w:r>
          </w:hyperlink>
        </w:p>
        <w:p>
          <w:pPr>
            <w:pStyle w:val="Contents6"/>
            <w:tabs>
              <w:tab w:val="clear" w:pos="7609"/>
              <w:tab w:val="right" w:pos="9026" w:leader="dot"/>
            </w:tabs>
            <w:rPr/>
          </w:pPr>
          <w:hyperlink w:anchor="__RefHeading___Toc2980951_3804643083">
            <w:r>
              <w:rPr>
                <w:webHidden/>
                <w:rStyle w:val="IndexLink"/>
                <w:rtl w:val="true"/>
              </w:rPr>
              <w:t>تفاوت خريد و فروش اراضي خراجيه با خريد و فروش اراضي شخصيه</w:t>
            </w:r>
            <w:r>
              <w:rPr>
                <w:rStyle w:val="IndexLink"/>
                <w:rtl w:val="true"/>
              </w:rPr>
              <w:tab/>
            </w:r>
            <w:r>
              <w:rPr>
                <w:rStyle w:val="IndexLink"/>
              </w:rPr>
              <w:t>182</w:t>
            </w:r>
          </w:hyperlink>
        </w:p>
        <w:p>
          <w:pPr>
            <w:pStyle w:val="Contents6"/>
            <w:tabs>
              <w:tab w:val="clear" w:pos="7609"/>
              <w:tab w:val="right" w:pos="9026" w:leader="dot"/>
            </w:tabs>
            <w:rPr/>
          </w:pPr>
          <w:hyperlink w:anchor="__RefHeading___Toc2980953_3804643083">
            <w:r>
              <w:rPr>
                <w:webHidden/>
                <w:rStyle w:val="IndexLink"/>
                <w:rtl w:val="true"/>
              </w:rPr>
              <w:t>ب</w:t>
            </w:r>
            <w:r>
              <w:rPr>
                <w:rStyle w:val="IndexLink"/>
                <w:rtl w:val="true"/>
              </w:rPr>
              <w:t xml:space="preserve">: </w:t>
            </w:r>
            <w:r>
              <w:rPr>
                <w:rStyle w:val="IndexLink"/>
                <w:rtl w:val="true"/>
              </w:rPr>
              <w:t>روايات مربوط به اراضي مفتوح العنوة از كتاب التجارة</w:t>
            </w:r>
            <w:r>
              <w:rPr>
                <w:rStyle w:val="IndexLink"/>
                <w:rtl w:val="true"/>
              </w:rPr>
              <w:tab/>
            </w:r>
            <w:r>
              <w:rPr>
                <w:rStyle w:val="IndexLink"/>
              </w:rPr>
              <w:t>187</w:t>
            </w:r>
          </w:hyperlink>
        </w:p>
        <w:p>
          <w:pPr>
            <w:pStyle w:val="Contents6"/>
            <w:tabs>
              <w:tab w:val="clear" w:pos="7609"/>
              <w:tab w:val="right" w:pos="9026" w:leader="dot"/>
            </w:tabs>
            <w:rPr/>
          </w:pPr>
          <w:hyperlink w:anchor="__RefHeading___Toc2980955_3804643083">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2980957_3804643083">
            <w:r>
              <w:rPr>
                <w:webHidden/>
                <w:rStyle w:val="IndexLink"/>
              </w:rPr>
              <w:t>1</w:t>
            </w:r>
            <w:r>
              <w:rPr>
                <w:rStyle w:val="IndexLink"/>
                <w:rtl w:val="true"/>
              </w:rPr>
              <w:t xml:space="preserve">. </w:t>
            </w:r>
            <w:r>
              <w:rPr>
                <w:rStyle w:val="IndexLink"/>
                <w:rtl w:val="true"/>
              </w:rPr>
              <w:t>صحيحه‌ي فضلاء</w:t>
            </w:r>
            <w:r>
              <w:rPr>
                <w:rStyle w:val="IndexLink"/>
                <w:rtl w:val="true"/>
              </w:rPr>
              <w:t>:</w:t>
              <w:tab/>
            </w:r>
            <w:r>
              <w:rPr>
                <w:rStyle w:val="IndexLink"/>
              </w:rPr>
              <w:t>187</w:t>
            </w:r>
          </w:hyperlink>
        </w:p>
        <w:p>
          <w:pPr>
            <w:pStyle w:val="Contents6"/>
            <w:tabs>
              <w:tab w:val="clear" w:pos="7609"/>
              <w:tab w:val="right" w:pos="9026" w:leader="dot"/>
            </w:tabs>
            <w:rPr/>
          </w:pPr>
          <w:hyperlink w:anchor="__RefHeading___Toc2980959_3804643083">
            <w:r>
              <w:rPr>
                <w:webHidden/>
                <w:rStyle w:val="IndexLink"/>
              </w:rPr>
              <w:t>2</w:t>
            </w:r>
            <w:r>
              <w:rPr>
                <w:rStyle w:val="IndexLink"/>
                <w:rtl w:val="true"/>
              </w:rPr>
              <w:t xml:space="preserve">. </w:t>
            </w:r>
            <w:r>
              <w:rPr>
                <w:rStyle w:val="IndexLink"/>
                <w:rtl w:val="true"/>
              </w:rPr>
              <w:t>روايت زرارة</w:t>
            </w:r>
            <w:r>
              <w:rPr>
                <w:rStyle w:val="IndexLink"/>
                <w:rtl w:val="true"/>
              </w:rPr>
              <w:t>:</w:t>
              <w:tab/>
            </w:r>
            <w:r>
              <w:rPr>
                <w:rStyle w:val="IndexLink"/>
              </w:rPr>
              <w:t>189</w:t>
            </w:r>
          </w:hyperlink>
        </w:p>
        <w:p>
          <w:pPr>
            <w:pStyle w:val="Contents6"/>
            <w:tabs>
              <w:tab w:val="clear" w:pos="7609"/>
              <w:tab w:val="right" w:pos="9026" w:leader="dot"/>
            </w:tabs>
            <w:rPr/>
          </w:pPr>
          <w:hyperlink w:anchor="__RefHeading___Toc2980961_3804643083">
            <w:r>
              <w:rPr>
                <w:webHidden/>
                <w:rStyle w:val="IndexLink"/>
              </w:rPr>
              <w:t>3</w:t>
            </w:r>
            <w:r>
              <w:rPr>
                <w:rStyle w:val="IndexLink"/>
                <w:rtl w:val="true"/>
              </w:rPr>
              <w:t xml:space="preserve">. </w:t>
            </w:r>
            <w:r>
              <w:rPr>
                <w:rStyle w:val="IndexLink"/>
                <w:rtl w:val="true"/>
              </w:rPr>
              <w:t>صحيحه‌ي محمد الحلبي</w:t>
            </w:r>
            <w:r>
              <w:rPr>
                <w:rStyle w:val="IndexLink"/>
                <w:rtl w:val="true"/>
              </w:rPr>
              <w:t>:</w:t>
              <w:tab/>
            </w:r>
            <w:r>
              <w:rPr>
                <w:rStyle w:val="IndexLink"/>
              </w:rPr>
              <w:t>189</w:t>
            </w:r>
          </w:hyperlink>
        </w:p>
        <w:p>
          <w:pPr>
            <w:pStyle w:val="Contents6"/>
            <w:tabs>
              <w:tab w:val="clear" w:pos="7609"/>
              <w:tab w:val="right" w:pos="9026" w:leader="dot"/>
            </w:tabs>
            <w:rPr/>
          </w:pPr>
          <w:hyperlink w:anchor="__RefHeading___Toc2980963_3804643083">
            <w:r>
              <w:rPr>
                <w:webHidden/>
                <w:rStyle w:val="IndexLink"/>
              </w:rPr>
              <w:t>4</w:t>
            </w:r>
            <w:r>
              <w:rPr>
                <w:rStyle w:val="IndexLink"/>
                <w:rtl w:val="true"/>
              </w:rPr>
              <w:t xml:space="preserve">. </w:t>
            </w:r>
            <w:r>
              <w:rPr>
                <w:rStyle w:val="IndexLink"/>
                <w:rtl w:val="true"/>
              </w:rPr>
              <w:t>روايت ابي الربيع الشامي</w:t>
            </w:r>
            <w:r>
              <w:rPr>
                <w:rStyle w:val="IndexLink"/>
                <w:rtl w:val="true"/>
              </w:rPr>
              <w:t>:</w:t>
              <w:tab/>
            </w:r>
            <w:r>
              <w:rPr>
                <w:rStyle w:val="IndexLink"/>
              </w:rPr>
              <w:t>191</w:t>
            </w:r>
          </w:hyperlink>
        </w:p>
        <w:p>
          <w:pPr>
            <w:pStyle w:val="Contents6"/>
            <w:tabs>
              <w:tab w:val="clear" w:pos="7609"/>
              <w:tab w:val="right" w:pos="9026" w:leader="dot"/>
            </w:tabs>
            <w:rPr/>
          </w:pPr>
          <w:hyperlink w:anchor="__RefHeading___Toc2980965_3804643083">
            <w:r>
              <w:rPr>
                <w:webHidden/>
                <w:rStyle w:val="IndexLink"/>
              </w:rPr>
              <w:t>5</w:t>
            </w:r>
            <w:r>
              <w:rPr>
                <w:rStyle w:val="IndexLink"/>
                <w:rtl w:val="true"/>
              </w:rPr>
              <w:t xml:space="preserve">. </w:t>
            </w:r>
            <w:r>
              <w:rPr>
                <w:rStyle w:val="IndexLink"/>
                <w:rtl w:val="true"/>
              </w:rPr>
              <w:t>صحيحه‌ي محمد بن مسلم</w:t>
            </w:r>
            <w:r>
              <w:rPr>
                <w:rStyle w:val="IndexLink"/>
                <w:rtl w:val="true"/>
              </w:rPr>
              <w:t>:</w:t>
              <w:tab/>
            </w:r>
            <w:r>
              <w:rPr>
                <w:rStyle w:val="IndexLink"/>
              </w:rPr>
              <w:t>191</w:t>
            </w:r>
          </w:hyperlink>
        </w:p>
        <w:p>
          <w:pPr>
            <w:pStyle w:val="Contents6"/>
            <w:tabs>
              <w:tab w:val="clear" w:pos="7609"/>
              <w:tab w:val="right" w:pos="9026" w:leader="dot"/>
            </w:tabs>
            <w:rPr/>
          </w:pPr>
          <w:hyperlink w:anchor="__RefHeading___Toc2980967_3804643083">
            <w:r>
              <w:rPr>
                <w:webHidden/>
                <w:rStyle w:val="IndexLink"/>
              </w:rPr>
              <w:t>6</w:t>
            </w:r>
            <w:r>
              <w:rPr>
                <w:rStyle w:val="IndexLink"/>
                <w:rtl w:val="true"/>
              </w:rPr>
              <w:t xml:space="preserve">. </w:t>
            </w:r>
            <w:r>
              <w:rPr>
                <w:rStyle w:val="IndexLink"/>
                <w:rtl w:val="true"/>
              </w:rPr>
              <w:t>صحيحه‌ي ديگر محمد بن مسلم</w:t>
            </w:r>
            <w:r>
              <w:rPr>
                <w:rStyle w:val="IndexLink"/>
                <w:rtl w:val="true"/>
              </w:rPr>
              <w:t>:</w:t>
              <w:tab/>
            </w:r>
            <w:r>
              <w:rPr>
                <w:rStyle w:val="IndexLink"/>
              </w:rPr>
              <w:t>192</w:t>
            </w:r>
          </w:hyperlink>
        </w:p>
        <w:p>
          <w:pPr>
            <w:pStyle w:val="Contents6"/>
            <w:tabs>
              <w:tab w:val="clear" w:pos="7609"/>
              <w:tab w:val="right" w:pos="9026" w:leader="dot"/>
            </w:tabs>
            <w:rPr/>
          </w:pPr>
          <w:hyperlink w:anchor="__RefHeading___Toc2980969_3804643083">
            <w:r>
              <w:rPr>
                <w:webHidden/>
                <w:rStyle w:val="IndexLink"/>
              </w:rPr>
              <w:t>7</w:t>
            </w:r>
            <w:r>
              <w:rPr>
                <w:rStyle w:val="IndexLink"/>
                <w:rtl w:val="true"/>
              </w:rPr>
              <w:t xml:space="preserve">. </w:t>
            </w:r>
            <w:r>
              <w:rPr>
                <w:rStyle w:val="IndexLink"/>
                <w:rtl w:val="true"/>
              </w:rPr>
              <w:t>روايت محمد بن شريح</w:t>
            </w:r>
            <w:r>
              <w:rPr>
                <w:rStyle w:val="IndexLink"/>
                <w:rtl w:val="true"/>
              </w:rPr>
              <w:t>:</w:t>
              <w:tab/>
            </w:r>
            <w:r>
              <w:rPr>
                <w:rStyle w:val="IndexLink"/>
              </w:rPr>
              <w:t>193</w:t>
            </w:r>
          </w:hyperlink>
        </w:p>
        <w:p>
          <w:pPr>
            <w:pStyle w:val="Contents6"/>
            <w:tabs>
              <w:tab w:val="clear" w:pos="7609"/>
              <w:tab w:val="right" w:pos="9026" w:leader="dot"/>
            </w:tabs>
            <w:rPr/>
          </w:pPr>
          <w:hyperlink w:anchor="__RefHeading___Toc2980971_3804643083">
            <w:r>
              <w:rPr>
                <w:webHidden/>
                <w:rStyle w:val="IndexLink"/>
                <w:rtl w:val="true"/>
              </w:rPr>
              <w:t>نتيجه‌ي مجموع روايات</w:t>
            </w:r>
            <w:r>
              <w:rPr>
                <w:rStyle w:val="IndexLink"/>
                <w:rtl w:val="true"/>
              </w:rPr>
              <w:tab/>
            </w:r>
            <w:r>
              <w:rPr>
                <w:rStyle w:val="IndexLink"/>
              </w:rPr>
              <w:t>193</w:t>
            </w:r>
          </w:hyperlink>
        </w:p>
        <w:p>
          <w:pPr>
            <w:pStyle w:val="Contents6"/>
            <w:tabs>
              <w:tab w:val="clear" w:pos="7609"/>
              <w:tab w:val="right" w:pos="9026" w:leader="dot"/>
            </w:tabs>
            <w:rPr/>
          </w:pPr>
          <w:hyperlink w:anchor="__RefHeading___Toc2980973_3804643083">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2980975_3804643083">
            <w:r>
              <w:rPr>
                <w:webHidden/>
                <w:rStyle w:val="IndexLink"/>
                <w:rtl w:val="true"/>
              </w:rPr>
              <w:t>نظر فقهاي قديم عامه در فيء و خراج</w:t>
            </w:r>
            <w:r>
              <w:rPr>
                <w:rStyle w:val="IndexLink"/>
                <w:rtl w:val="true"/>
              </w:rPr>
              <w:tab/>
            </w:r>
            <w:r>
              <w:rPr>
                <w:rStyle w:val="IndexLink"/>
              </w:rPr>
              <w:t>194</w:t>
            </w:r>
          </w:hyperlink>
        </w:p>
        <w:p>
          <w:pPr>
            <w:pStyle w:val="Contents6"/>
            <w:tabs>
              <w:tab w:val="clear" w:pos="7609"/>
              <w:tab w:val="right" w:pos="9026" w:leader="dot"/>
            </w:tabs>
            <w:rPr/>
          </w:pPr>
          <w:hyperlink w:anchor="__RefHeading___Toc2980977_3804643083">
            <w:r>
              <w:rPr>
                <w:webHidden/>
                <w:rStyle w:val="IndexLink"/>
                <w:rtl w:val="true"/>
              </w:rPr>
              <w:t xml:space="preserve">اشتباه عمر در تطبيق آيه‌ي شريفه‌ي </w:t>
            </w:r>
            <w:r>
              <w:rPr>
                <w:rStyle w:val="IndexLink"/>
                <w:rtl w:val="true"/>
              </w:rPr>
              <w:t>«</w:t>
            </w:r>
            <w:r>
              <w:rPr>
                <w:rStyle w:val="IndexLink"/>
                <w:rtl w:val="true"/>
              </w:rPr>
              <w:t>فيء</w:t>
            </w:r>
            <w:r>
              <w:rPr>
                <w:rStyle w:val="IndexLink"/>
                <w:rtl w:val="true"/>
              </w:rPr>
              <w:t xml:space="preserve">» </w:t>
            </w:r>
            <w:r>
              <w:rPr>
                <w:rStyle w:val="IndexLink"/>
                <w:rtl w:val="true"/>
              </w:rPr>
              <w:t>بر اراضي مفتوح العنوة</w:t>
            </w:r>
            <w:r>
              <w:rPr>
                <w:rStyle w:val="IndexLink"/>
                <w:rtl w:val="true"/>
              </w:rPr>
              <w:tab/>
            </w:r>
            <w:r>
              <w:rPr>
                <w:rStyle w:val="IndexLink"/>
              </w:rPr>
              <w:t>203</w:t>
            </w:r>
          </w:hyperlink>
        </w:p>
        <w:p>
          <w:pPr>
            <w:pStyle w:val="Contents5"/>
            <w:tabs>
              <w:tab w:val="clear" w:pos="7892"/>
              <w:tab w:val="right" w:pos="9026" w:leader="dot"/>
            </w:tabs>
            <w:rPr/>
          </w:pPr>
          <w:hyperlink w:anchor="__RefHeading___Toc2980979_3804643083">
            <w:r>
              <w:rPr>
                <w:webHidden/>
                <w:rStyle w:val="IndexLink"/>
                <w:rtl w:val="true"/>
              </w:rPr>
              <w:t>روايات دالّ بر اختصاص انفال به امام</w:t>
            </w:r>
            <w:r>
              <w:rPr>
                <w:rStyle w:val="IndexLink"/>
                <w:rtl w:val="true"/>
              </w:rPr>
              <w:t>(</w:t>
            </w:r>
            <w:r>
              <w:rPr>
                <w:rStyle w:val="IndexLink"/>
                <w:rtl w:val="true"/>
              </w:rPr>
              <w:t>عليه السلام</w:t>
            </w:r>
            <w:r>
              <w:rPr>
                <w:rStyle w:val="IndexLink"/>
                <w:rtl w:val="true"/>
              </w:rPr>
              <w:t>)</w:t>
              <w:tab/>
            </w:r>
            <w:r>
              <w:rPr>
                <w:rStyle w:val="IndexLink"/>
              </w:rPr>
              <w:t>206</w:t>
            </w:r>
          </w:hyperlink>
        </w:p>
        <w:p>
          <w:pPr>
            <w:pStyle w:val="Contents6"/>
            <w:tabs>
              <w:tab w:val="clear" w:pos="7609"/>
              <w:tab w:val="right" w:pos="9026" w:leader="dot"/>
            </w:tabs>
            <w:rPr/>
          </w:pPr>
          <w:hyperlink w:anchor="__RefHeading___Toc2980981_3804643083">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2980983_3804643083">
            <w:r>
              <w:rPr>
                <w:webHidden/>
                <w:rStyle w:val="IndexLink"/>
              </w:rPr>
              <w:t>1</w:t>
            </w:r>
            <w:r>
              <w:rPr>
                <w:rStyle w:val="IndexLink"/>
                <w:rtl w:val="true"/>
              </w:rPr>
              <w:t xml:space="preserve">. </w:t>
            </w:r>
            <w:r>
              <w:rPr>
                <w:rStyle w:val="IndexLink"/>
                <w:rtl w:val="true"/>
              </w:rPr>
              <w:t>صحيحه‌ي حفص بن البختري</w:t>
            </w:r>
            <w:r>
              <w:rPr>
                <w:rStyle w:val="IndexLink"/>
                <w:rtl w:val="true"/>
              </w:rPr>
              <w:t>:</w:t>
              <w:tab/>
            </w:r>
            <w:r>
              <w:rPr>
                <w:rStyle w:val="IndexLink"/>
              </w:rPr>
              <w:t>206</w:t>
            </w:r>
          </w:hyperlink>
        </w:p>
        <w:p>
          <w:pPr>
            <w:pStyle w:val="Contents6"/>
            <w:tabs>
              <w:tab w:val="clear" w:pos="7609"/>
              <w:tab w:val="right" w:pos="9026" w:leader="dot"/>
            </w:tabs>
            <w:rPr/>
          </w:pPr>
          <w:hyperlink w:anchor="__RefHeading___Toc2980985_3804643083">
            <w:r>
              <w:rPr>
                <w:webHidden/>
                <w:rStyle w:val="IndexLink"/>
              </w:rPr>
              <w:t>2</w:t>
            </w:r>
            <w:r>
              <w:rPr>
                <w:rStyle w:val="IndexLink"/>
                <w:rtl w:val="true"/>
              </w:rPr>
              <w:t xml:space="preserve">. </w:t>
            </w:r>
            <w:r>
              <w:rPr>
                <w:rStyle w:val="IndexLink"/>
                <w:rtl w:val="true"/>
              </w:rPr>
              <w:t>صحيحه‌ي معاوية بن وهب</w:t>
            </w:r>
            <w:r>
              <w:rPr>
                <w:rStyle w:val="IndexLink"/>
                <w:rtl w:val="true"/>
              </w:rPr>
              <w:t>:</w:t>
              <w:tab/>
            </w:r>
            <w:r>
              <w:rPr>
                <w:rStyle w:val="IndexLink"/>
              </w:rPr>
              <w:t>207</w:t>
            </w:r>
          </w:hyperlink>
        </w:p>
        <w:p>
          <w:pPr>
            <w:pStyle w:val="Contents6"/>
            <w:tabs>
              <w:tab w:val="clear" w:pos="7609"/>
              <w:tab w:val="right" w:pos="9026" w:leader="dot"/>
            </w:tabs>
            <w:rPr/>
          </w:pPr>
          <w:hyperlink w:anchor="__RefHeading___Toc2980987_3804643083">
            <w:r>
              <w:rPr>
                <w:webHidden/>
                <w:rStyle w:val="IndexLink"/>
              </w:rPr>
              <w:t>3</w:t>
            </w:r>
            <w:r>
              <w:rPr>
                <w:rStyle w:val="IndexLink"/>
                <w:rtl w:val="true"/>
              </w:rPr>
              <w:t xml:space="preserve">. </w:t>
            </w:r>
            <w:r>
              <w:rPr>
                <w:rStyle w:val="IndexLink"/>
                <w:rtl w:val="true"/>
              </w:rPr>
              <w:t>صحيحه‌ي داود بن فرقد</w:t>
            </w:r>
            <w:r>
              <w:rPr>
                <w:rStyle w:val="IndexLink"/>
                <w:rtl w:val="true"/>
              </w:rPr>
              <w:t>:</w:t>
              <w:tab/>
            </w:r>
            <w:r>
              <w:rPr>
                <w:rStyle w:val="IndexLink"/>
              </w:rPr>
              <w:t>209</w:t>
            </w:r>
          </w:hyperlink>
        </w:p>
        <w:p>
          <w:pPr>
            <w:pStyle w:val="Contents6"/>
            <w:tabs>
              <w:tab w:val="clear" w:pos="7609"/>
              <w:tab w:val="right" w:pos="9026" w:leader="dot"/>
            </w:tabs>
            <w:rPr/>
          </w:pPr>
          <w:hyperlink w:anchor="__RefHeading___Toc2980989_3804643083">
            <w:r>
              <w:rPr>
                <w:webHidden/>
                <w:rStyle w:val="IndexLink"/>
              </w:rPr>
              <w:t>4</w:t>
            </w:r>
            <w:r>
              <w:rPr>
                <w:rStyle w:val="IndexLink"/>
                <w:rtl w:val="true"/>
              </w:rPr>
              <w:t xml:space="preserve">. </w:t>
            </w:r>
            <w:r>
              <w:rPr>
                <w:rStyle w:val="IndexLink"/>
                <w:rtl w:val="true"/>
              </w:rPr>
              <w:t>موثقه‌ي سماعة بن مهران</w:t>
            </w:r>
            <w:r>
              <w:rPr>
                <w:rStyle w:val="IndexLink"/>
                <w:rtl w:val="true"/>
              </w:rPr>
              <w:t>:</w:t>
              <w:tab/>
            </w:r>
            <w:r>
              <w:rPr>
                <w:rStyle w:val="IndexLink"/>
              </w:rPr>
              <w:t>210</w:t>
            </w:r>
          </w:hyperlink>
        </w:p>
        <w:p>
          <w:pPr>
            <w:pStyle w:val="Contents6"/>
            <w:tabs>
              <w:tab w:val="clear" w:pos="7609"/>
              <w:tab w:val="right" w:pos="9026" w:leader="dot"/>
            </w:tabs>
            <w:rPr/>
          </w:pPr>
          <w:hyperlink w:anchor="__RefHeading___Toc2980991_3804643083">
            <w:r>
              <w:rPr>
                <w:webHidden/>
                <w:rStyle w:val="IndexLink"/>
              </w:rPr>
              <w:t>5</w:t>
            </w:r>
            <w:r>
              <w:rPr>
                <w:rStyle w:val="IndexLink"/>
                <w:rtl w:val="true"/>
              </w:rPr>
              <w:t xml:space="preserve">. </w:t>
            </w:r>
            <w:r>
              <w:rPr>
                <w:rStyle w:val="IndexLink"/>
                <w:rtl w:val="true"/>
              </w:rPr>
              <w:t>روايت زرارة</w:t>
            </w:r>
            <w:r>
              <w:rPr>
                <w:rStyle w:val="IndexLink"/>
                <w:rtl w:val="true"/>
              </w:rPr>
              <w:t>:</w:t>
              <w:tab/>
            </w:r>
            <w:r>
              <w:rPr>
                <w:rStyle w:val="IndexLink"/>
              </w:rPr>
              <w:t>210</w:t>
            </w:r>
          </w:hyperlink>
        </w:p>
        <w:p>
          <w:pPr>
            <w:pStyle w:val="Contents6"/>
            <w:tabs>
              <w:tab w:val="clear" w:pos="7609"/>
              <w:tab w:val="right" w:pos="9026" w:leader="dot"/>
            </w:tabs>
            <w:rPr/>
          </w:pPr>
          <w:hyperlink w:anchor="__RefHeading___Toc2980993_3804643083">
            <w:r>
              <w:rPr>
                <w:webHidden/>
                <w:rStyle w:val="IndexLink"/>
              </w:rPr>
              <w:t>6</w:t>
            </w:r>
            <w:r>
              <w:rPr>
                <w:rStyle w:val="IndexLink"/>
                <w:rtl w:val="true"/>
              </w:rPr>
              <w:t xml:space="preserve">. </w:t>
            </w:r>
            <w:r>
              <w:rPr>
                <w:rStyle w:val="IndexLink"/>
                <w:rtl w:val="true"/>
              </w:rPr>
              <w:t>روايت محمد بن مسلم</w:t>
            </w:r>
            <w:r>
              <w:rPr>
                <w:rStyle w:val="IndexLink"/>
                <w:rtl w:val="true"/>
              </w:rPr>
              <w:t>:</w:t>
              <w:tab/>
            </w:r>
            <w:r>
              <w:rPr>
                <w:rStyle w:val="IndexLink"/>
              </w:rPr>
              <w:t>211</w:t>
            </w:r>
          </w:hyperlink>
        </w:p>
        <w:p>
          <w:pPr>
            <w:pStyle w:val="Contents6"/>
            <w:tabs>
              <w:tab w:val="clear" w:pos="7609"/>
              <w:tab w:val="right" w:pos="9026" w:leader="dot"/>
            </w:tabs>
            <w:rPr/>
          </w:pPr>
          <w:hyperlink w:anchor="__RefHeading___Toc2980995_3804643083">
            <w:r>
              <w:rPr>
                <w:webHidden/>
                <w:rStyle w:val="IndexLink"/>
              </w:rPr>
              <w:t>7</w:t>
            </w:r>
            <w:r>
              <w:rPr>
                <w:rStyle w:val="IndexLink"/>
                <w:rtl w:val="true"/>
              </w:rPr>
              <w:t xml:space="preserve">. </w:t>
            </w:r>
            <w:r>
              <w:rPr>
                <w:rStyle w:val="IndexLink"/>
                <w:rtl w:val="true"/>
              </w:rPr>
              <w:t>روايت محمد بن مسلم</w:t>
            </w:r>
            <w:r>
              <w:rPr>
                <w:rStyle w:val="IndexLink"/>
                <w:rtl w:val="true"/>
              </w:rPr>
              <w:t>:</w:t>
              <w:tab/>
            </w:r>
            <w:r>
              <w:rPr>
                <w:rStyle w:val="IndexLink"/>
              </w:rPr>
              <w:t>212</w:t>
            </w:r>
          </w:hyperlink>
        </w:p>
        <w:p>
          <w:pPr>
            <w:pStyle w:val="Contents4"/>
            <w:tabs>
              <w:tab w:val="clear" w:pos="8176"/>
              <w:tab w:val="right" w:pos="9026" w:leader="dot"/>
            </w:tabs>
            <w:rPr/>
          </w:pPr>
          <w:hyperlink w:anchor="__RefHeading___Toc2980997_3804643083">
            <w:r>
              <w:rPr>
                <w:webHidden/>
                <w:rStyle w:val="IndexLink"/>
                <w:rtl w:val="true"/>
              </w:rPr>
              <w:t xml:space="preserve">مراد از </w:t>
            </w:r>
            <w:r>
              <w:rPr>
                <w:rStyle w:val="IndexLink"/>
                <w:rtl w:val="true"/>
              </w:rPr>
              <w:t>«</w:t>
            </w:r>
            <w:r>
              <w:rPr>
                <w:rStyle w:val="IndexLink"/>
                <w:rtl w:val="true"/>
              </w:rPr>
              <w:t>بيت المال</w:t>
            </w:r>
            <w:r>
              <w:rPr>
                <w:rStyle w:val="IndexLink"/>
                <w:rtl w:val="true"/>
              </w:rPr>
              <w:t xml:space="preserve">» </w:t>
            </w:r>
            <w:r>
              <w:rPr>
                <w:rStyle w:val="IndexLink"/>
                <w:rtl w:val="true"/>
              </w:rPr>
              <w:t xml:space="preserve">يا </w:t>
            </w:r>
            <w:r>
              <w:rPr>
                <w:rStyle w:val="IndexLink"/>
                <w:rtl w:val="true"/>
              </w:rPr>
              <w:t>«</w:t>
            </w:r>
            <w:r>
              <w:rPr>
                <w:rStyle w:val="IndexLink"/>
                <w:rtl w:val="true"/>
              </w:rPr>
              <w:t>بيت المال مسلمين</w:t>
            </w:r>
            <w:r>
              <w:rPr>
                <w:rStyle w:val="IndexLink"/>
                <w:rtl w:val="true"/>
              </w:rPr>
              <w:t xml:space="preserve">» </w:t>
            </w:r>
            <w:r>
              <w:rPr>
                <w:rStyle w:val="IndexLink"/>
                <w:rtl w:val="true"/>
              </w:rPr>
              <w:t>چيست؟</w:t>
            </w:r>
            <w:r>
              <w:rPr>
                <w:rStyle w:val="IndexLink"/>
                <w:rtl w:val="true"/>
              </w:rPr>
              <w:tab/>
            </w:r>
            <w:r>
              <w:rPr>
                <w:rStyle w:val="IndexLink"/>
              </w:rPr>
              <w:t>214</w:t>
            </w:r>
          </w:hyperlink>
        </w:p>
        <w:p>
          <w:pPr>
            <w:pStyle w:val="Contents5"/>
            <w:tabs>
              <w:tab w:val="clear" w:pos="7892"/>
              <w:tab w:val="right" w:pos="9026" w:leader="dot"/>
            </w:tabs>
            <w:rPr/>
          </w:pPr>
          <w:hyperlink w:anchor="__RefHeading___Toc2980999_3804643083">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2981001_3804643083">
            <w:r>
              <w:rPr>
                <w:webHidden/>
                <w:rStyle w:val="IndexLink"/>
                <w:rtl w:val="true"/>
              </w:rPr>
              <w:t xml:space="preserve">شواهدي بر اطلاق بيت المال بر اعم از خراج، انفال و </w:t>
            </w:r>
            <w:r>
              <w:rPr>
                <w:rStyle w:val="IndexLink"/>
                <w:rtl w:val="true"/>
              </w:rPr>
              <w:t>...</w:t>
              <w:tab/>
            </w:r>
            <w:r>
              <w:rPr>
                <w:rStyle w:val="IndexLink"/>
              </w:rPr>
              <w:t>215</w:t>
            </w:r>
          </w:hyperlink>
        </w:p>
        <w:p>
          <w:pPr>
            <w:pStyle w:val="Contents6"/>
            <w:tabs>
              <w:tab w:val="clear" w:pos="7609"/>
              <w:tab w:val="right" w:pos="9026" w:leader="dot"/>
            </w:tabs>
            <w:rPr/>
          </w:pPr>
          <w:hyperlink w:anchor="__RefHeading___Toc2981003_3804643083">
            <w:r>
              <w:rPr>
                <w:webHidden/>
                <w:rStyle w:val="IndexLink"/>
              </w:rPr>
              <w:t>1</w:t>
            </w:r>
            <w:r>
              <w:rPr>
                <w:rStyle w:val="IndexLink"/>
                <w:rtl w:val="true"/>
              </w:rPr>
              <w:t xml:space="preserve">. </w:t>
            </w:r>
            <w:r>
              <w:rPr>
                <w:rStyle w:val="IndexLink"/>
                <w:rtl w:val="true"/>
              </w:rPr>
              <w:t>روايت دالّ بر گذاشتن ميراث من لا وارث له در بيت المال مسلمين</w:t>
            </w:r>
            <w:r>
              <w:rPr>
                <w:rStyle w:val="IndexLink"/>
                <w:rtl w:val="true"/>
              </w:rPr>
              <w:tab/>
            </w:r>
            <w:r>
              <w:rPr>
                <w:rStyle w:val="IndexLink"/>
              </w:rPr>
              <w:t>215</w:t>
            </w:r>
          </w:hyperlink>
        </w:p>
        <w:p>
          <w:pPr>
            <w:pStyle w:val="Contents6"/>
            <w:tabs>
              <w:tab w:val="clear" w:pos="7609"/>
              <w:tab w:val="right" w:pos="9026" w:leader="dot"/>
            </w:tabs>
            <w:rPr/>
          </w:pPr>
          <w:hyperlink w:anchor="__RefHeading___Toc2981005_3804643083">
            <w:r>
              <w:rPr>
                <w:webHidden/>
                <w:rStyle w:val="IndexLink"/>
              </w:rPr>
              <w:t>2</w:t>
            </w:r>
            <w:r>
              <w:rPr>
                <w:rStyle w:val="IndexLink"/>
                <w:rtl w:val="true"/>
              </w:rPr>
              <w:t xml:space="preserve">. </w:t>
            </w:r>
            <w:r>
              <w:rPr>
                <w:rStyle w:val="IndexLink"/>
                <w:rtl w:val="true"/>
              </w:rPr>
              <w:t>روايات دالّ بر پرداخت ديه ي مقتولي كه قاتلش مجهول است از بيت المال</w:t>
            </w:r>
            <w:r>
              <w:rPr>
                <w:rStyle w:val="IndexLink"/>
                <w:rtl w:val="true"/>
              </w:rPr>
              <w:tab/>
            </w:r>
            <w:r>
              <w:rPr>
                <w:rStyle w:val="IndexLink"/>
              </w:rPr>
              <w:t>218</w:t>
            </w:r>
          </w:hyperlink>
        </w:p>
        <w:p>
          <w:pPr>
            <w:pStyle w:val="Contents6"/>
            <w:tabs>
              <w:tab w:val="clear" w:pos="7609"/>
              <w:tab w:val="right" w:pos="9026" w:leader="dot"/>
            </w:tabs>
            <w:rPr/>
          </w:pPr>
          <w:hyperlink w:anchor="__RefHeading___Toc2981007_3804643083">
            <w:r>
              <w:rPr>
                <w:webHidden/>
                <w:rStyle w:val="IndexLink"/>
              </w:rPr>
              <w:t>3</w:t>
            </w:r>
            <w:r>
              <w:rPr>
                <w:rStyle w:val="IndexLink"/>
                <w:rtl w:val="true"/>
              </w:rPr>
              <w:t xml:space="preserve">. </w:t>
            </w:r>
            <w:r>
              <w:rPr>
                <w:rStyle w:val="IndexLink"/>
                <w:rtl w:val="true"/>
              </w:rPr>
              <w:t>روايات دالّ بر گذاشتن ديه‌ي من لا وارث له در بيت المال</w:t>
            </w:r>
            <w:r>
              <w:rPr>
                <w:rStyle w:val="IndexLink"/>
                <w:rtl w:val="true"/>
              </w:rPr>
              <w:tab/>
            </w:r>
            <w:r>
              <w:rPr>
                <w:rStyle w:val="IndexLink"/>
              </w:rPr>
              <w:t>220</w:t>
            </w:r>
          </w:hyperlink>
        </w:p>
        <w:p>
          <w:pPr>
            <w:pStyle w:val="Contents5"/>
            <w:tabs>
              <w:tab w:val="clear" w:pos="7892"/>
              <w:tab w:val="right" w:pos="9026" w:leader="dot"/>
            </w:tabs>
            <w:rPr/>
          </w:pPr>
          <w:hyperlink w:anchor="__RefHeading___Toc2981009_3804643083">
            <w:r>
              <w:rPr>
                <w:webHidden/>
                <w:rStyle w:val="IndexLink"/>
                <w:rtl w:val="true"/>
              </w:rPr>
              <w:t>عبارات معتقدين به تفاوت بيت المال امام با بيت المال مسلمين</w:t>
            </w:r>
            <w:r>
              <w:rPr>
                <w:rStyle w:val="IndexLink"/>
                <w:rtl w:val="true"/>
              </w:rPr>
              <w:tab/>
            </w:r>
            <w:r>
              <w:rPr>
                <w:rStyle w:val="IndexLink"/>
              </w:rPr>
              <w:t>222</w:t>
            </w:r>
          </w:hyperlink>
        </w:p>
        <w:p>
          <w:pPr>
            <w:pStyle w:val="Contents6"/>
            <w:tabs>
              <w:tab w:val="clear" w:pos="7609"/>
              <w:tab w:val="right" w:pos="9026" w:leader="dot"/>
            </w:tabs>
            <w:rPr/>
          </w:pPr>
          <w:hyperlink w:anchor="__RefHeading___Toc2981011_3804643083">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2981013_3804643083">
            <w:r>
              <w:rPr>
                <w:webHidden/>
                <w:rStyle w:val="IndexLink"/>
                <w:rtl w:val="true"/>
              </w:rPr>
              <w:t>ردّ قول مذكور</w:t>
            </w:r>
            <w:r>
              <w:rPr>
                <w:rStyle w:val="IndexLink"/>
                <w:rtl w:val="true"/>
              </w:rPr>
              <w:t>: (</w:t>
            </w:r>
            <w:r>
              <w:rPr>
                <w:rStyle w:val="IndexLink"/>
                <w:rtl w:val="true"/>
              </w:rPr>
              <w:t>بيت المال واحد با مصارف متعدد</w:t>
            </w:r>
            <w:r>
              <w:rPr>
                <w:rStyle w:val="IndexLink"/>
                <w:rtl w:val="true"/>
              </w:rPr>
              <w:t>)</w:t>
              <w:tab/>
            </w:r>
            <w:r>
              <w:rPr>
                <w:rStyle w:val="IndexLink"/>
              </w:rPr>
              <w:t>226</w:t>
            </w:r>
          </w:hyperlink>
        </w:p>
        <w:p>
          <w:pPr>
            <w:pStyle w:val="Contents4"/>
            <w:tabs>
              <w:tab w:val="clear" w:pos="8176"/>
              <w:tab w:val="right" w:pos="9026" w:leader="dot"/>
            </w:tabs>
            <w:rPr/>
          </w:pPr>
          <w:hyperlink w:anchor="__RefHeading___Toc2981015_3804643083">
            <w:r>
              <w:rPr>
                <w:webHidden/>
                <w:rStyle w:val="IndexLink"/>
                <w:rtl w:val="true"/>
              </w:rPr>
              <w:t>تقسيم بيت المال بعد از خرج آن در مصالح عامه</w:t>
            </w:r>
            <w:r>
              <w:rPr>
                <w:rStyle w:val="IndexLink"/>
                <w:rtl w:val="true"/>
              </w:rPr>
              <w:tab/>
            </w:r>
            <w:r>
              <w:rPr>
                <w:rStyle w:val="IndexLink"/>
              </w:rPr>
              <w:t>228</w:t>
            </w:r>
          </w:hyperlink>
        </w:p>
        <w:p>
          <w:pPr>
            <w:pStyle w:val="Contents5"/>
            <w:tabs>
              <w:tab w:val="clear" w:pos="7892"/>
              <w:tab w:val="right" w:pos="9026" w:leader="dot"/>
            </w:tabs>
            <w:rPr/>
          </w:pPr>
          <w:hyperlink w:anchor="__RefHeading___Toc2981017_3804643083">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2981019_3804643083">
            <w:r>
              <w:rPr>
                <w:webHidden/>
                <w:rStyle w:val="IndexLink"/>
                <w:rtl w:val="true"/>
              </w:rPr>
              <w:t>ادلّه‌ي لزوم تقسيم بيت المال به نحو مساوي</w:t>
            </w:r>
            <w:r>
              <w:rPr>
                <w:rStyle w:val="IndexLink"/>
                <w:rtl w:val="true"/>
              </w:rPr>
              <w:tab/>
            </w:r>
            <w:r>
              <w:rPr>
                <w:rStyle w:val="IndexLink"/>
              </w:rPr>
              <w:t>229</w:t>
            </w:r>
          </w:hyperlink>
        </w:p>
        <w:p>
          <w:pPr>
            <w:pStyle w:val="Contents6"/>
            <w:tabs>
              <w:tab w:val="clear" w:pos="7609"/>
              <w:tab w:val="right" w:pos="9026" w:leader="dot"/>
            </w:tabs>
            <w:rPr/>
          </w:pPr>
          <w:hyperlink w:anchor="__RefHeading___Toc2981021_3804643083">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2981023_3804643083">
            <w:r>
              <w:rPr>
                <w:webHidden/>
                <w:rStyle w:val="IndexLink"/>
              </w:rPr>
              <w:t>1</w:t>
            </w:r>
            <w:r>
              <w:rPr>
                <w:rStyle w:val="IndexLink"/>
                <w:rtl w:val="true"/>
              </w:rPr>
              <w:t xml:space="preserve">. </w:t>
            </w:r>
            <w:r>
              <w:rPr>
                <w:rStyle w:val="IndexLink"/>
                <w:rtl w:val="true"/>
              </w:rPr>
              <w:t>روايت حفص بن غياث</w:t>
            </w:r>
            <w:r>
              <w:rPr>
                <w:rStyle w:val="IndexLink"/>
                <w:rtl w:val="true"/>
              </w:rPr>
              <w:t>:</w:t>
              <w:tab/>
            </w:r>
            <w:r>
              <w:rPr>
                <w:rStyle w:val="IndexLink"/>
              </w:rPr>
              <w:t>229</w:t>
            </w:r>
          </w:hyperlink>
        </w:p>
        <w:p>
          <w:pPr>
            <w:pStyle w:val="Contents6"/>
            <w:tabs>
              <w:tab w:val="clear" w:pos="7609"/>
              <w:tab w:val="right" w:pos="9026" w:leader="dot"/>
            </w:tabs>
            <w:rPr/>
          </w:pPr>
          <w:hyperlink w:anchor="__RefHeading___Toc2981025_3804643083">
            <w:r>
              <w:rPr>
                <w:webHidden/>
                <w:rStyle w:val="IndexLink"/>
              </w:rPr>
              <w:t>2</w:t>
            </w:r>
            <w:r>
              <w:rPr>
                <w:rStyle w:val="IndexLink"/>
                <w:rtl w:val="true"/>
              </w:rPr>
              <w:t xml:space="preserve">. </w:t>
            </w:r>
            <w:r>
              <w:rPr>
                <w:rStyle w:val="IndexLink"/>
                <w:rtl w:val="true"/>
              </w:rPr>
              <w:t>كلام اميرالمؤمنين</w:t>
            </w:r>
            <w:r>
              <w:rPr>
                <w:rStyle w:val="IndexLink"/>
                <w:rtl w:val="true"/>
              </w:rPr>
              <w:t>(</w:t>
            </w:r>
            <w:r>
              <w:rPr>
                <w:rStyle w:val="IndexLink"/>
                <w:rtl w:val="true"/>
              </w:rPr>
              <w:t>عليه السلام</w:t>
            </w:r>
            <w:r>
              <w:rPr>
                <w:rStyle w:val="IndexLink"/>
                <w:rtl w:val="true"/>
              </w:rPr>
              <w:t>):</w:t>
              <w:tab/>
            </w:r>
            <w:r>
              <w:rPr>
                <w:rStyle w:val="IndexLink"/>
              </w:rPr>
              <w:t>231</w:t>
            </w:r>
          </w:hyperlink>
        </w:p>
        <w:p>
          <w:pPr>
            <w:pStyle w:val="Contents6"/>
            <w:tabs>
              <w:tab w:val="clear" w:pos="7609"/>
              <w:tab w:val="right" w:pos="9026" w:leader="dot"/>
            </w:tabs>
            <w:rPr/>
          </w:pPr>
          <w:hyperlink w:anchor="__RefHeading___Toc2981027_3804643083">
            <w:r>
              <w:rPr>
                <w:webHidden/>
                <w:rStyle w:val="IndexLink"/>
              </w:rPr>
              <w:t>3</w:t>
            </w:r>
            <w:r>
              <w:rPr>
                <w:rStyle w:val="IndexLink"/>
                <w:rtl w:val="true"/>
              </w:rPr>
              <w:t xml:space="preserve">. </w:t>
            </w:r>
            <w:r>
              <w:rPr>
                <w:rStyle w:val="IndexLink"/>
                <w:rtl w:val="true"/>
              </w:rPr>
              <w:t>نامه‌ي امير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به مصقلة بن هبيرة الشيباني</w:t>
            </w:r>
            <w:r>
              <w:rPr>
                <w:rStyle w:val="IndexLink"/>
                <w:rtl w:val="true"/>
              </w:rPr>
              <w:t>:</w:t>
              <w:tab/>
            </w:r>
            <w:r>
              <w:rPr>
                <w:rStyle w:val="IndexLink"/>
              </w:rPr>
              <w:t>233</w:t>
            </w:r>
          </w:hyperlink>
        </w:p>
        <w:p>
          <w:pPr>
            <w:pStyle w:val="Contents5"/>
            <w:tabs>
              <w:tab w:val="clear" w:pos="7892"/>
              <w:tab w:val="right" w:pos="9026" w:leader="dot"/>
            </w:tabs>
            <w:rPr/>
          </w:pPr>
          <w:hyperlink w:anchor="__RefHeading___Toc2981029_3804643083">
            <w:r>
              <w:rPr>
                <w:webHidden/>
                <w:rStyle w:val="IndexLink"/>
                <w:rtl w:val="true"/>
              </w:rPr>
              <w:t>عدم لزوم تسويه در پرداخت يارانه</w:t>
            </w:r>
            <w:r>
              <w:rPr>
                <w:rStyle w:val="IndexLink"/>
                <w:rtl w:val="true"/>
              </w:rPr>
              <w:tab/>
            </w:r>
            <w:r>
              <w:rPr>
                <w:rStyle w:val="IndexLink"/>
              </w:rPr>
              <w:t>237</w:t>
            </w:r>
          </w:hyperlink>
        </w:p>
        <w:p>
          <w:pPr>
            <w:pStyle w:val="Contents6"/>
            <w:tabs>
              <w:tab w:val="clear" w:pos="7609"/>
              <w:tab w:val="right" w:pos="9026" w:leader="dot"/>
            </w:tabs>
            <w:rPr/>
          </w:pPr>
          <w:hyperlink w:anchor="__RefHeading___Toc2981031_3804643083">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2981033_3804643083">
            <w:r>
              <w:rPr>
                <w:webHidden/>
                <w:rStyle w:val="IndexLink"/>
                <w:rtl w:val="true"/>
              </w:rPr>
              <w:t>اختلاف بعضي در لزوم تسويه در تقسيم خراج و نقد آن</w:t>
            </w:r>
            <w:r>
              <w:rPr>
                <w:rStyle w:val="IndexLink"/>
                <w:rtl w:val="true"/>
              </w:rPr>
              <w:tab/>
            </w:r>
            <w:r>
              <w:rPr>
                <w:rStyle w:val="IndexLink"/>
              </w:rPr>
              <w:t>238</w:t>
            </w:r>
          </w:hyperlink>
        </w:p>
        <w:p>
          <w:pPr>
            <w:pStyle w:val="Contents6"/>
            <w:tabs>
              <w:tab w:val="clear" w:pos="7609"/>
              <w:tab w:val="right" w:pos="9026" w:leader="dot"/>
            </w:tabs>
            <w:rPr/>
          </w:pPr>
          <w:hyperlink w:anchor="__RefHeading___Toc2981035_3804643083">
            <w:r>
              <w:rPr>
                <w:webHidden/>
                <w:rStyle w:val="IndexLink"/>
                <w:rtl w:val="true"/>
              </w:rPr>
              <w:t>تفاوت به اعتبار ابتداي پرداخت خراج در كلام شيخ طوسي</w:t>
            </w:r>
            <w:r>
              <w:rPr>
                <w:rStyle w:val="IndexLink"/>
                <w:rtl w:val="true"/>
              </w:rPr>
              <w:t>(</w:t>
            </w:r>
            <w:r>
              <w:rPr>
                <w:rStyle w:val="IndexLink"/>
                <w:rtl w:val="true"/>
              </w:rPr>
              <w:t>قدس سره</w:t>
            </w:r>
            <w:r>
              <w:rPr>
                <w:rStyle w:val="IndexLink"/>
                <w:rtl w:val="true"/>
              </w:rPr>
              <w:t>)</w:t>
              <w:tab/>
            </w:r>
            <w:r>
              <w:rPr>
                <w:rStyle w:val="IndexLink"/>
              </w:rPr>
              <w:t>239</w:t>
            </w:r>
          </w:hyperlink>
        </w:p>
        <w:p>
          <w:pPr>
            <w:pStyle w:val="Contents6"/>
            <w:tabs>
              <w:tab w:val="clear" w:pos="7609"/>
              <w:tab w:val="right" w:pos="9026" w:leader="dot"/>
            </w:tabs>
            <w:rPr/>
          </w:pPr>
          <w:hyperlink w:anchor="__RefHeading___Toc2981037_3804643083">
            <w:r>
              <w:rPr>
                <w:webHidden/>
                <w:rStyle w:val="IndexLink"/>
                <w:rtl w:val="true"/>
              </w:rPr>
              <w:t>نقد كلام شيخ طوسي</w:t>
            </w:r>
            <w:r>
              <w:rPr>
                <w:rStyle w:val="IndexLink"/>
                <w:rtl w:val="true"/>
              </w:rPr>
              <w:t>(</w:t>
            </w:r>
            <w:r>
              <w:rPr>
                <w:rStyle w:val="IndexLink"/>
                <w:rtl w:val="true"/>
              </w:rPr>
              <w:t>قدس سره</w:t>
            </w:r>
            <w:r>
              <w:rPr>
                <w:rStyle w:val="IndexLink"/>
                <w:rtl w:val="true"/>
              </w:rPr>
              <w:t>)</w:t>
              <w:tab/>
            </w:r>
            <w:r>
              <w:rPr>
                <w:rStyle w:val="IndexLink"/>
              </w:rPr>
              <w:t>239</w:t>
            </w:r>
          </w:hyperlink>
        </w:p>
        <w:p>
          <w:pPr>
            <w:pStyle w:val="Contents4"/>
            <w:tabs>
              <w:tab w:val="clear" w:pos="8176"/>
              <w:tab w:val="right" w:pos="9026" w:leader="dot"/>
            </w:tabs>
            <w:rPr/>
          </w:pPr>
          <w:hyperlink w:anchor="__RefHeading___Toc2981039_3804643083">
            <w:r>
              <w:rPr>
                <w:webHidden/>
                <w:rStyle w:val="IndexLink"/>
                <w:rtl w:val="true"/>
              </w:rPr>
              <w:t>شرايط خراجي بودن زمين</w:t>
            </w:r>
            <w:r>
              <w:rPr>
                <w:rStyle w:val="IndexLink"/>
                <w:rtl w:val="true"/>
              </w:rPr>
              <w:tab/>
            </w:r>
            <w:r>
              <w:rPr>
                <w:rStyle w:val="IndexLink"/>
              </w:rPr>
              <w:t>240</w:t>
            </w:r>
          </w:hyperlink>
        </w:p>
        <w:p>
          <w:pPr>
            <w:pStyle w:val="Contents3"/>
            <w:tabs>
              <w:tab w:val="clear" w:pos="8459"/>
              <w:tab w:val="right" w:pos="9026" w:leader="dot"/>
            </w:tabs>
            <w:rPr/>
          </w:pPr>
          <w:hyperlink w:anchor="__RefHeading___Toc2981041_3804643083">
            <w:r>
              <w:rPr>
                <w:webHidden/>
                <w:rStyle w:val="IndexLink"/>
                <w:rtl w:val="true"/>
              </w:rPr>
              <w:t xml:space="preserve">تنبيه هشتم </w:t>
            </w:r>
            <w:r>
              <w:rPr>
                <w:rStyle w:val="IndexLink"/>
                <w:rtl w:val="true"/>
              </w:rPr>
              <w:t xml:space="preserve">: </w:t>
            </w:r>
            <w:r>
              <w:rPr>
                <w:rStyle w:val="IndexLink"/>
                <w:rtl w:val="true"/>
              </w:rPr>
              <w:t>شرايط معتبر در خراجي بودن زمين</w:t>
            </w:r>
            <w:r>
              <w:rPr>
                <w:rStyle w:val="IndexLink"/>
                <w:rtl w:val="true"/>
              </w:rPr>
              <w:tab/>
            </w:r>
            <w:r>
              <w:rPr>
                <w:rStyle w:val="IndexLink"/>
              </w:rPr>
              <w:t>240</w:t>
            </w:r>
          </w:hyperlink>
        </w:p>
        <w:p>
          <w:pPr>
            <w:pStyle w:val="Contents4"/>
            <w:tabs>
              <w:tab w:val="clear" w:pos="8176"/>
              <w:tab w:val="right" w:pos="9026" w:leader="dot"/>
            </w:tabs>
            <w:rPr/>
          </w:pPr>
          <w:hyperlink w:anchor="__RefHeading___Toc2981043_3804643083">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2981045_3804643083">
            <w:r>
              <w:rPr>
                <w:webHidden/>
                <w:rStyle w:val="IndexLink"/>
                <w:rtl w:val="true"/>
              </w:rPr>
              <w:t>بررسي شرط اوّل</w:t>
            </w:r>
            <w:r>
              <w:rPr>
                <w:rStyle w:val="IndexLink"/>
                <w:rtl w:val="true"/>
              </w:rPr>
              <w:t>: (</w:t>
            </w:r>
            <w:r>
              <w:rPr>
                <w:rStyle w:val="IndexLink"/>
                <w:rtl w:val="true"/>
              </w:rPr>
              <w:t>لزوم مفتوح العنوة بودن</w:t>
            </w:r>
            <w:r>
              <w:rPr>
                <w:rStyle w:val="IndexLink"/>
                <w:rtl w:val="true"/>
              </w:rPr>
              <w:t>)</w:t>
              <w:tab/>
            </w:r>
            <w:r>
              <w:rPr>
                <w:rStyle w:val="IndexLink"/>
              </w:rPr>
              <w:t>240</w:t>
            </w:r>
          </w:hyperlink>
        </w:p>
        <w:p>
          <w:pPr>
            <w:pStyle w:val="Contents5"/>
            <w:tabs>
              <w:tab w:val="clear" w:pos="7892"/>
              <w:tab w:val="right" w:pos="9026" w:leader="dot"/>
            </w:tabs>
            <w:rPr/>
          </w:pPr>
          <w:hyperlink w:anchor="__RefHeading___Toc2981047_3804643083">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2981049_3804643083">
            <w:r>
              <w:rPr>
                <w:webHidden/>
                <w:rStyle w:val="IndexLink"/>
                <w:rtl w:val="true"/>
              </w:rPr>
              <w:t>راه‌هاي اثبات مفتوح العنوة بودن زمين</w:t>
            </w:r>
            <w:r>
              <w:rPr>
                <w:rStyle w:val="IndexLink"/>
                <w:rtl w:val="true"/>
              </w:rPr>
              <w:tab/>
            </w:r>
            <w:r>
              <w:rPr>
                <w:rStyle w:val="IndexLink"/>
              </w:rPr>
              <w:t>241</w:t>
            </w:r>
          </w:hyperlink>
        </w:p>
        <w:p>
          <w:pPr>
            <w:pStyle w:val="Contents6"/>
            <w:tabs>
              <w:tab w:val="clear" w:pos="7609"/>
              <w:tab w:val="right" w:pos="9026" w:leader="dot"/>
            </w:tabs>
            <w:rPr/>
          </w:pPr>
          <w:hyperlink w:anchor="__RefHeading___Toc2981051_3804643083">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2981053_3804643083">
            <w:r>
              <w:rPr>
                <w:webHidden/>
                <w:rStyle w:val="IndexLink"/>
                <w:rtl w:val="true"/>
              </w:rPr>
              <w:t>مقتضاي اصل در نظر شيخ</w:t>
            </w:r>
            <w:r>
              <w:rPr>
                <w:rStyle w:val="IndexLink"/>
                <w:rtl w:val="true"/>
              </w:rPr>
              <w:t>(</w:t>
            </w:r>
            <w:r>
              <w:rPr>
                <w:rStyle w:val="IndexLink"/>
                <w:rtl w:val="true"/>
              </w:rPr>
              <w:t>قدس سره</w:t>
            </w:r>
            <w:r>
              <w:rPr>
                <w:rStyle w:val="IndexLink"/>
                <w:rtl w:val="true"/>
              </w:rPr>
              <w:t>)</w:t>
            </w:r>
            <w:r>
              <w:rPr>
                <w:rStyle w:val="IndexLink"/>
                <w:rtl w:val="true"/>
              </w:rPr>
              <w:t>، انفال بودن زمين</w:t>
            </w:r>
            <w:r>
              <w:rPr>
                <w:rStyle w:val="IndexLink"/>
                <w:rtl w:val="true"/>
              </w:rPr>
              <w:tab/>
            </w:r>
            <w:r>
              <w:rPr>
                <w:rStyle w:val="IndexLink"/>
              </w:rPr>
              <w:t>243</w:t>
            </w:r>
          </w:hyperlink>
        </w:p>
        <w:p>
          <w:pPr>
            <w:pStyle w:val="Contents6"/>
            <w:tabs>
              <w:tab w:val="clear" w:pos="7609"/>
              <w:tab w:val="right" w:pos="9026" w:leader="dot"/>
            </w:tabs>
            <w:rPr/>
          </w:pPr>
          <w:hyperlink w:anchor="__RefHeading___Toc2981055_3804643083">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2981057_3804643083">
            <w:r>
              <w:rPr>
                <w:webHidden/>
                <w:rStyle w:val="IndexLink"/>
                <w:rtl w:val="true"/>
              </w:rPr>
              <w:t>نقد كلام شيخ</w:t>
            </w:r>
            <w:r>
              <w:rPr>
                <w:rStyle w:val="IndexLink"/>
                <w:rtl w:val="true"/>
              </w:rPr>
              <w:t>(</w:t>
            </w:r>
            <w:r>
              <w:rPr>
                <w:rStyle w:val="IndexLink"/>
                <w:rtl w:val="true"/>
              </w:rPr>
              <w:t>قدس سره</w:t>
            </w:r>
            <w:r>
              <w:rPr>
                <w:rStyle w:val="IndexLink"/>
                <w:rtl w:val="true"/>
              </w:rPr>
              <w:t>)</w:t>
              <w:tab/>
            </w:r>
            <w:r>
              <w:rPr>
                <w:rStyle w:val="IndexLink"/>
              </w:rPr>
              <w:t>244</w:t>
            </w:r>
          </w:hyperlink>
        </w:p>
        <w:p>
          <w:pPr>
            <w:pStyle w:val="Contents6"/>
            <w:tabs>
              <w:tab w:val="clear" w:pos="7609"/>
              <w:tab w:val="right" w:pos="9026" w:leader="dot"/>
            </w:tabs>
            <w:rPr/>
          </w:pPr>
          <w:hyperlink w:anchor="__RefHeading___Toc2981059_3804643083">
            <w:r>
              <w:rPr>
                <w:webHidden/>
                <w:rStyle w:val="IndexLink"/>
                <w:rtl w:val="true"/>
              </w:rPr>
              <w:t>آيا به قول مورّخين مي‌توان در اثبات مفتوح العنوة بودن زمين اكتفا كرد؟</w:t>
            </w:r>
            <w:r>
              <w:rPr>
                <w:rStyle w:val="IndexLink"/>
                <w:rtl w:val="true"/>
              </w:rPr>
              <w:tab/>
            </w:r>
            <w:r>
              <w:rPr>
                <w:rStyle w:val="IndexLink"/>
              </w:rPr>
              <w:t>244</w:t>
            </w:r>
          </w:hyperlink>
        </w:p>
        <w:p>
          <w:pPr>
            <w:pStyle w:val="Contents6"/>
            <w:tabs>
              <w:tab w:val="clear" w:pos="7609"/>
              <w:tab w:val="right" w:pos="9026" w:leader="dot"/>
            </w:tabs>
            <w:rPr/>
          </w:pPr>
          <w:hyperlink w:anchor="__RefHeading___Toc2981061_3804643083">
            <w:r>
              <w:rPr>
                <w:webHidden/>
                <w:rStyle w:val="IndexLink"/>
                <w:rtl w:val="true"/>
              </w:rPr>
              <w:t>تمسّك بعضي به قيام سيره بر أخذ خراج براي اثبات مفتوح العنوة بودن زمين</w:t>
            </w:r>
            <w:r>
              <w:rPr>
                <w:rStyle w:val="IndexLink"/>
                <w:rtl w:val="true"/>
              </w:rPr>
              <w:tab/>
            </w:r>
            <w:r>
              <w:rPr>
                <w:rStyle w:val="IndexLink"/>
              </w:rPr>
              <w:t>246</w:t>
            </w:r>
          </w:hyperlink>
        </w:p>
        <w:p>
          <w:pPr>
            <w:pStyle w:val="Contents6"/>
            <w:tabs>
              <w:tab w:val="clear" w:pos="7609"/>
              <w:tab w:val="right" w:pos="9026" w:leader="dot"/>
            </w:tabs>
            <w:rPr/>
          </w:pPr>
          <w:hyperlink w:anchor="__RefHeading___Toc2981063_3804643083">
            <w:r>
              <w:rPr>
                <w:webHidden/>
                <w:rStyle w:val="IndexLink"/>
                <w:rtl w:val="true"/>
              </w:rPr>
              <w:t>اشاره</w:t>
            </w:r>
            <w:r>
              <w:rPr>
                <w:rStyle w:val="IndexLink"/>
                <w:rtl w:val="true"/>
              </w:rPr>
              <w:tab/>
            </w:r>
            <w:r>
              <w:rPr>
                <w:rStyle w:val="IndexLink"/>
              </w:rPr>
              <w:t>246</w:t>
            </w:r>
          </w:hyperlink>
        </w:p>
        <w:p>
          <w:pPr>
            <w:pStyle w:val="Contents6"/>
            <w:tabs>
              <w:tab w:val="clear" w:pos="7609"/>
              <w:tab w:val="right" w:pos="9026" w:leader="dot"/>
            </w:tabs>
            <w:rPr/>
          </w:pPr>
          <w:hyperlink w:anchor="__RefHeading___Toc2981065_3804643083">
            <w:r>
              <w:rPr>
                <w:webHidden/>
                <w:rStyle w:val="IndexLink"/>
                <w:rtl w:val="true"/>
              </w:rPr>
              <w:t>نقد شيخ</w:t>
            </w:r>
            <w:r>
              <w:rPr>
                <w:rStyle w:val="IndexLink"/>
                <w:rtl w:val="true"/>
              </w:rPr>
              <w:t>(</w:t>
            </w:r>
            <w:r>
              <w:rPr>
                <w:rStyle w:val="IndexLink"/>
                <w:rtl w:val="true"/>
              </w:rPr>
              <w:t>قدس سره</w:t>
            </w:r>
            <w:r>
              <w:rPr>
                <w:rStyle w:val="IndexLink"/>
                <w:rtl w:val="true"/>
              </w:rPr>
              <w:t xml:space="preserve">) </w:t>
            </w:r>
            <w:r>
              <w:rPr>
                <w:rStyle w:val="IndexLink"/>
                <w:rtl w:val="true"/>
              </w:rPr>
              <w:t>بر تمسّك به سيره</w:t>
            </w:r>
            <w:r>
              <w:rPr>
                <w:rStyle w:val="IndexLink"/>
                <w:rtl w:val="true"/>
              </w:rPr>
              <w:tab/>
            </w:r>
            <w:r>
              <w:rPr>
                <w:rStyle w:val="IndexLink"/>
              </w:rPr>
              <w:t>247</w:t>
            </w:r>
          </w:hyperlink>
        </w:p>
        <w:p>
          <w:pPr>
            <w:pStyle w:val="Contents6"/>
            <w:tabs>
              <w:tab w:val="clear" w:pos="7609"/>
              <w:tab w:val="right" w:pos="9026" w:leader="dot"/>
            </w:tabs>
            <w:rPr/>
          </w:pPr>
          <w:hyperlink w:anchor="__RefHeading___Toc2981067_3804643083">
            <w:r>
              <w:rPr>
                <w:webHidden/>
                <w:rStyle w:val="IndexLink"/>
                <w:rtl w:val="true"/>
              </w:rPr>
              <w:t>بررسي جريان أصالة الصحة</w:t>
            </w:r>
            <w:r>
              <w:rPr>
                <w:rStyle w:val="IndexLink"/>
                <w:rtl w:val="true"/>
              </w:rPr>
              <w:tab/>
            </w:r>
            <w:r>
              <w:rPr>
                <w:rStyle w:val="IndexLink"/>
              </w:rPr>
              <w:t>250</w:t>
            </w:r>
          </w:hyperlink>
        </w:p>
        <w:p>
          <w:pPr>
            <w:pStyle w:val="Contents6"/>
            <w:tabs>
              <w:tab w:val="clear" w:pos="7609"/>
              <w:tab w:val="right" w:pos="9026" w:leader="dot"/>
            </w:tabs>
            <w:rPr/>
          </w:pPr>
          <w:hyperlink w:anchor="__RefHeading___Toc2981069_3804643083">
            <w:r>
              <w:rPr>
                <w:webHidden/>
                <w:rStyle w:val="IndexLink"/>
                <w:rtl w:val="true"/>
              </w:rPr>
              <w:t>جريان أصالة الصحة در فعل مسلمين</w:t>
            </w:r>
            <w:r>
              <w:rPr>
                <w:rStyle w:val="IndexLink"/>
                <w:rtl w:val="true"/>
              </w:rPr>
              <w:tab/>
            </w:r>
            <w:r>
              <w:rPr>
                <w:rStyle w:val="IndexLink"/>
              </w:rPr>
              <w:t>251</w:t>
            </w:r>
          </w:hyperlink>
        </w:p>
        <w:p>
          <w:pPr>
            <w:pStyle w:val="Contents6"/>
            <w:tabs>
              <w:tab w:val="clear" w:pos="7609"/>
              <w:tab w:val="right" w:pos="9026" w:leader="dot"/>
            </w:tabs>
            <w:rPr/>
          </w:pPr>
          <w:hyperlink w:anchor="__RefHeading___Toc2981071_3804643083">
            <w:r>
              <w:rPr>
                <w:webHidden/>
                <w:rStyle w:val="IndexLink"/>
                <w:rtl w:val="true"/>
              </w:rPr>
              <w:t>بررسي كلام شيخ</w:t>
            </w:r>
            <w:r>
              <w:rPr>
                <w:rStyle w:val="IndexLink"/>
                <w:rtl w:val="true"/>
              </w:rPr>
              <w:t>(</w:t>
            </w:r>
            <w:r>
              <w:rPr>
                <w:rStyle w:val="IndexLink"/>
                <w:rtl w:val="true"/>
              </w:rPr>
              <w:t>قدس سره</w:t>
            </w:r>
            <w:r>
              <w:rPr>
                <w:rStyle w:val="IndexLink"/>
                <w:rtl w:val="true"/>
              </w:rPr>
              <w:t>)</w:t>
              <w:tab/>
            </w:r>
            <w:r>
              <w:rPr>
                <w:rStyle w:val="IndexLink"/>
              </w:rPr>
              <w:t>253</w:t>
            </w:r>
          </w:hyperlink>
        </w:p>
        <w:p>
          <w:pPr>
            <w:pStyle w:val="Contents4"/>
            <w:tabs>
              <w:tab w:val="clear" w:pos="8176"/>
              <w:tab w:val="right" w:pos="9026" w:leader="dot"/>
            </w:tabs>
            <w:rPr/>
          </w:pPr>
          <w:hyperlink w:anchor="__RefHeading___Toc2981073_3804643083">
            <w:r>
              <w:rPr>
                <w:webHidden/>
                <w:rStyle w:val="IndexLink"/>
                <w:rtl w:val="true"/>
              </w:rPr>
              <w:t>بررسي شرط دوم خراجي بودن زمين</w:t>
            </w:r>
            <w:r>
              <w:rPr>
                <w:rStyle w:val="IndexLink"/>
                <w:rtl w:val="true"/>
              </w:rPr>
              <w:t>: (</w:t>
            </w:r>
            <w:r>
              <w:rPr>
                <w:rStyle w:val="IndexLink"/>
                <w:rtl w:val="true"/>
              </w:rPr>
              <w:t>فتح به إذن امام باشد</w:t>
            </w:r>
            <w:r>
              <w:rPr>
                <w:rStyle w:val="IndexLink"/>
                <w:rtl w:val="true"/>
              </w:rPr>
              <w:t>)</w:t>
              <w:tab/>
            </w:r>
            <w:r>
              <w:rPr>
                <w:rStyle w:val="IndexLink"/>
              </w:rPr>
              <w:t>257</w:t>
            </w:r>
          </w:hyperlink>
        </w:p>
        <w:p>
          <w:pPr>
            <w:pStyle w:val="Contents5"/>
            <w:tabs>
              <w:tab w:val="clear" w:pos="7892"/>
              <w:tab w:val="right" w:pos="9026" w:leader="dot"/>
            </w:tabs>
            <w:rPr/>
          </w:pPr>
          <w:hyperlink w:anchor="__RefHeading___Toc2981075_3804643083">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2981077_3804643083">
            <w:r>
              <w:rPr>
                <w:webHidden/>
                <w:rStyle w:val="IndexLink"/>
                <w:rtl w:val="true"/>
              </w:rPr>
              <w:t>ادلّه‌ي لزوم إذن امام</w:t>
            </w:r>
            <w:r>
              <w:rPr>
                <w:rStyle w:val="IndexLink"/>
                <w:rtl w:val="true"/>
              </w:rPr>
              <w:tab/>
            </w:r>
            <w:r>
              <w:rPr>
                <w:rStyle w:val="IndexLink"/>
              </w:rPr>
              <w:t>260</w:t>
            </w:r>
          </w:hyperlink>
        </w:p>
        <w:p>
          <w:pPr>
            <w:pStyle w:val="Contents6"/>
            <w:tabs>
              <w:tab w:val="clear" w:pos="7609"/>
              <w:tab w:val="right" w:pos="9026" w:leader="dot"/>
            </w:tabs>
            <w:rPr/>
          </w:pPr>
          <w:hyperlink w:anchor="__RefHeading___Toc2981079_3804643083">
            <w:r>
              <w:rPr>
                <w:webHidden/>
                <w:rStyle w:val="IndexLink"/>
              </w:rPr>
              <w:t>1</w:t>
            </w:r>
            <w:r>
              <w:rPr>
                <w:rStyle w:val="IndexLink"/>
                <w:rtl w:val="true"/>
              </w:rPr>
              <w:t xml:space="preserve">. </w:t>
            </w:r>
            <w:r>
              <w:rPr>
                <w:rStyle w:val="IndexLink"/>
                <w:rtl w:val="true"/>
              </w:rPr>
              <w:t>مرسله‌ي العباس الوراق</w:t>
            </w:r>
            <w:r>
              <w:rPr>
                <w:rStyle w:val="IndexLink"/>
                <w:rtl w:val="true"/>
              </w:rPr>
              <w:t>:</w:t>
              <w:tab/>
            </w:r>
            <w:r>
              <w:rPr>
                <w:rStyle w:val="IndexLink"/>
              </w:rPr>
              <w:t>260</w:t>
            </w:r>
          </w:hyperlink>
        </w:p>
        <w:p>
          <w:pPr>
            <w:pStyle w:val="Contents6"/>
            <w:tabs>
              <w:tab w:val="clear" w:pos="7609"/>
              <w:tab w:val="right" w:pos="9026" w:leader="dot"/>
            </w:tabs>
            <w:rPr/>
          </w:pPr>
          <w:hyperlink w:anchor="__RefHeading___Toc2981081_3804643083">
            <w:r>
              <w:rPr>
                <w:webHidden/>
                <w:rStyle w:val="IndexLink"/>
              </w:rPr>
              <w:t>2</w:t>
            </w:r>
            <w:r>
              <w:rPr>
                <w:rStyle w:val="IndexLink"/>
                <w:rtl w:val="true"/>
              </w:rPr>
              <w:t xml:space="preserve">. </w:t>
            </w:r>
            <w:r>
              <w:rPr>
                <w:rStyle w:val="IndexLink"/>
                <w:rtl w:val="true"/>
              </w:rPr>
              <w:t>صحيحه‌ي معاوية بن وهب</w:t>
            </w:r>
            <w:r>
              <w:rPr>
                <w:rStyle w:val="IndexLink"/>
                <w:rtl w:val="true"/>
              </w:rPr>
              <w:t>:</w:t>
              <w:tab/>
            </w:r>
            <w:r>
              <w:rPr>
                <w:rStyle w:val="IndexLink"/>
              </w:rPr>
              <w:t>261</w:t>
            </w:r>
          </w:hyperlink>
        </w:p>
        <w:p>
          <w:pPr>
            <w:pStyle w:val="Contents6"/>
            <w:tabs>
              <w:tab w:val="clear" w:pos="7609"/>
              <w:tab w:val="right" w:pos="9026" w:leader="dot"/>
            </w:tabs>
            <w:rPr/>
          </w:pPr>
          <w:hyperlink w:anchor="__RefHeading___Toc2981083_3804643083">
            <w:r>
              <w:rPr>
                <w:webHidden/>
                <w:rStyle w:val="IndexLink"/>
              </w:rPr>
              <w:t>3</w:t>
            </w:r>
            <w:r>
              <w:rPr>
                <w:rStyle w:val="IndexLink"/>
                <w:rtl w:val="true"/>
              </w:rPr>
              <w:t xml:space="preserve">. </w:t>
            </w:r>
            <w:r>
              <w:rPr>
                <w:rStyle w:val="IndexLink"/>
                <w:rtl w:val="true"/>
              </w:rPr>
              <w:t>صحيحه‌ي محمد بن مسلم</w:t>
            </w:r>
            <w:r>
              <w:rPr>
                <w:rStyle w:val="IndexLink"/>
                <w:rtl w:val="true"/>
              </w:rPr>
              <w:t>:</w:t>
              <w:tab/>
            </w:r>
            <w:r>
              <w:rPr>
                <w:rStyle w:val="IndexLink"/>
              </w:rPr>
              <w:t>265</w:t>
            </w:r>
          </w:hyperlink>
        </w:p>
        <w:p>
          <w:pPr>
            <w:pStyle w:val="Contents5"/>
            <w:tabs>
              <w:tab w:val="clear" w:pos="7892"/>
              <w:tab w:val="right" w:pos="9026" w:leader="dot"/>
            </w:tabs>
            <w:rPr/>
          </w:pPr>
          <w:hyperlink w:anchor="__RefHeading___Toc2981085_3804643083">
            <w:r>
              <w:rPr>
                <w:webHidden/>
                <w:rStyle w:val="IndexLink"/>
                <w:rtl w:val="true"/>
              </w:rPr>
              <w:t>انفال بودن اراضي مفتوحِ در زمان خلفاء بنابر اشتراط إذن امام</w:t>
            </w:r>
            <w:r>
              <w:rPr>
                <w:rStyle w:val="IndexLink"/>
                <w:rtl w:val="true"/>
              </w:rPr>
              <w:tab/>
            </w:r>
            <w:r>
              <w:rPr>
                <w:rStyle w:val="IndexLink"/>
              </w:rPr>
              <w:t>267</w:t>
            </w:r>
          </w:hyperlink>
        </w:p>
        <w:p>
          <w:pPr>
            <w:pStyle w:val="Contents5"/>
            <w:tabs>
              <w:tab w:val="clear" w:pos="7892"/>
              <w:tab w:val="right" w:pos="9026" w:leader="dot"/>
            </w:tabs>
            <w:rPr/>
          </w:pPr>
          <w:hyperlink w:anchor="__RefHeading___Toc2981087_3804643083">
            <w:r>
              <w:rPr>
                <w:webHidden/>
                <w:rStyle w:val="IndexLink"/>
                <w:rtl w:val="true"/>
              </w:rPr>
              <w:t>وجوه شيخ</w:t>
            </w:r>
            <w:r>
              <w:rPr>
                <w:rStyle w:val="IndexLink"/>
                <w:rtl w:val="true"/>
              </w:rPr>
              <w:t>(</w:t>
            </w:r>
            <w:r>
              <w:rPr>
                <w:rStyle w:val="IndexLink"/>
                <w:rtl w:val="true"/>
              </w:rPr>
              <w:t>قدس سره</w:t>
            </w:r>
            <w:r>
              <w:rPr>
                <w:rStyle w:val="IndexLink"/>
                <w:rtl w:val="true"/>
              </w:rPr>
              <w:t xml:space="preserve">) </w:t>
            </w:r>
            <w:r>
              <w:rPr>
                <w:rStyle w:val="IndexLink"/>
                <w:rtl w:val="true"/>
              </w:rPr>
              <w:t>براي اثبات خراجي بودن اراضي مفتوح در زمان خلفاء</w:t>
            </w:r>
            <w:r>
              <w:rPr>
                <w:rStyle w:val="IndexLink"/>
                <w:rtl w:val="true"/>
              </w:rPr>
              <w:tab/>
            </w:r>
            <w:r>
              <w:rPr>
                <w:rStyle w:val="IndexLink"/>
              </w:rPr>
              <w:t>268</w:t>
            </w:r>
          </w:hyperlink>
        </w:p>
        <w:p>
          <w:pPr>
            <w:pStyle w:val="Contents6"/>
            <w:tabs>
              <w:tab w:val="clear" w:pos="7609"/>
              <w:tab w:val="right" w:pos="9026" w:leader="dot"/>
            </w:tabs>
            <w:rPr/>
          </w:pPr>
          <w:hyperlink w:anchor="__RefHeading___Toc2981089_3804643083">
            <w:r>
              <w:rPr>
                <w:webHidden/>
                <w:rStyle w:val="IndexLink"/>
                <w:rtl w:val="true"/>
              </w:rPr>
              <w:t>وجه اوّل</w:t>
            </w:r>
            <w:r>
              <w:rPr>
                <w:rStyle w:val="IndexLink"/>
                <w:rtl w:val="true"/>
              </w:rPr>
              <w:t xml:space="preserve">: </w:t>
            </w:r>
            <w:r>
              <w:rPr>
                <w:rStyle w:val="IndexLink"/>
                <w:rtl w:val="true"/>
              </w:rPr>
              <w:t>اغلب فتوحات زمان خليفه‌ي ثاني به اذن اميرالمؤمنين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بوده</w:t>
            </w:r>
            <w:r>
              <w:rPr>
                <w:rStyle w:val="IndexLink"/>
                <w:rtl w:val="true"/>
              </w:rPr>
              <w:tab/>
            </w:r>
            <w:r>
              <w:rPr>
                <w:rStyle w:val="IndexLink"/>
              </w:rPr>
              <w:t>268</w:t>
            </w:r>
          </w:hyperlink>
        </w:p>
        <w:p>
          <w:pPr>
            <w:pStyle w:val="Contents6"/>
            <w:tabs>
              <w:tab w:val="clear" w:pos="7609"/>
              <w:tab w:val="right" w:pos="9026" w:leader="dot"/>
            </w:tabs>
            <w:rPr/>
          </w:pPr>
          <w:hyperlink w:anchor="__RefHeading___Toc2981091_3804643083">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2981093_3804643083">
            <w:r>
              <w:rPr>
                <w:webHidden/>
                <w:rStyle w:val="IndexLink"/>
                <w:rtl w:val="true"/>
              </w:rPr>
              <w:t>شواهد به إذن حضرت بودن فتوحات در كلام شيخ</w:t>
            </w:r>
            <w:r>
              <w:rPr>
                <w:rStyle w:val="IndexLink"/>
                <w:rtl w:val="true"/>
              </w:rPr>
              <w:t>(</w:t>
            </w:r>
            <w:r>
              <w:rPr>
                <w:rStyle w:val="IndexLink"/>
                <w:rtl w:val="true"/>
              </w:rPr>
              <w:t>قدس سره</w:t>
            </w:r>
            <w:r>
              <w:rPr>
                <w:rStyle w:val="IndexLink"/>
                <w:rtl w:val="true"/>
              </w:rPr>
              <w:t>)</w:t>
              <w:tab/>
            </w:r>
            <w:r>
              <w:rPr>
                <w:rStyle w:val="IndexLink"/>
              </w:rPr>
              <w:t>269</w:t>
            </w:r>
          </w:hyperlink>
        </w:p>
        <w:p>
          <w:pPr>
            <w:pStyle w:val="Contents6"/>
            <w:tabs>
              <w:tab w:val="clear" w:pos="7609"/>
              <w:tab w:val="right" w:pos="9026" w:leader="dot"/>
            </w:tabs>
            <w:rPr/>
          </w:pPr>
          <w:hyperlink w:anchor="__RefHeading___Toc2981095_3804643083">
            <w:r>
              <w:rPr>
                <w:webHidden/>
                <w:rStyle w:val="IndexLink"/>
                <w:rtl w:val="true"/>
              </w:rPr>
              <w:t>الف</w:t>
            </w:r>
            <w:r>
              <w:rPr>
                <w:rStyle w:val="IndexLink"/>
                <w:rtl w:val="true"/>
              </w:rPr>
              <w:t xml:space="preserve">: </w:t>
            </w:r>
            <w:r>
              <w:rPr>
                <w:rStyle w:val="IndexLink"/>
                <w:rtl w:val="true"/>
              </w:rPr>
              <w:t xml:space="preserve">روايت جابر الجعفي در خصال </w:t>
            </w:r>
            <w:r>
              <w:rPr>
                <w:rStyle w:val="IndexLink"/>
                <w:rtl w:val="true"/>
              </w:rPr>
              <w:t>:</w:t>
              <w:tab/>
            </w:r>
            <w:r>
              <w:rPr>
                <w:rStyle w:val="IndexLink"/>
              </w:rPr>
              <w:t>269</w:t>
            </w:r>
          </w:hyperlink>
        </w:p>
        <w:p>
          <w:pPr>
            <w:pStyle w:val="Contents6"/>
            <w:tabs>
              <w:tab w:val="clear" w:pos="7609"/>
              <w:tab w:val="right" w:pos="9026" w:leader="dot"/>
            </w:tabs>
            <w:rPr/>
          </w:pPr>
          <w:hyperlink w:anchor="__RefHeading___Toc2981097_3804643083">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2981099_3804643083">
            <w:r>
              <w:rPr>
                <w:webHidden/>
                <w:rStyle w:val="IndexLink"/>
                <w:rtl w:val="true"/>
              </w:rPr>
              <w:t>كلام شيخ</w:t>
            </w:r>
            <w:r>
              <w:rPr>
                <w:rStyle w:val="IndexLink"/>
                <w:rtl w:val="true"/>
              </w:rPr>
              <w:t>(</w:t>
            </w:r>
            <w:r>
              <w:rPr>
                <w:rStyle w:val="IndexLink"/>
                <w:rtl w:val="true"/>
              </w:rPr>
              <w:t>قدس سره</w:t>
            </w:r>
            <w:r>
              <w:rPr>
                <w:rStyle w:val="IndexLink"/>
                <w:rtl w:val="true"/>
              </w:rPr>
              <w:t xml:space="preserve">) </w:t>
            </w:r>
            <w:r>
              <w:rPr>
                <w:rStyle w:val="IndexLink"/>
                <w:rtl w:val="true"/>
              </w:rPr>
              <w:t>در اعتماد به سند اين روايت</w:t>
            </w:r>
            <w:r>
              <w:rPr>
                <w:rStyle w:val="IndexLink"/>
                <w:rtl w:val="true"/>
              </w:rPr>
              <w:tab/>
            </w:r>
            <w:r>
              <w:rPr>
                <w:rStyle w:val="IndexLink"/>
              </w:rPr>
              <w:t>276</w:t>
            </w:r>
          </w:hyperlink>
        </w:p>
        <w:p>
          <w:pPr>
            <w:pStyle w:val="Contents6"/>
            <w:tabs>
              <w:tab w:val="clear" w:pos="7609"/>
              <w:tab w:val="right" w:pos="9026" w:leader="dot"/>
            </w:tabs>
            <w:rPr/>
          </w:pPr>
          <w:hyperlink w:anchor="__RefHeading___Toc2981101_3804643083">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2981103_3804643083">
            <w:r>
              <w:rPr>
                <w:webHidden/>
                <w:rStyle w:val="IndexLink"/>
                <w:rtl w:val="true"/>
              </w:rPr>
              <w:t>نقد كلام شيخ</w:t>
            </w:r>
            <w:r>
              <w:rPr>
                <w:rStyle w:val="IndexLink"/>
                <w:rtl w:val="true"/>
              </w:rPr>
              <w:t>(</w:t>
            </w:r>
            <w:r>
              <w:rPr>
                <w:rStyle w:val="IndexLink"/>
                <w:rtl w:val="true"/>
              </w:rPr>
              <w:t>قدس سره</w:t>
            </w:r>
            <w:r>
              <w:rPr>
                <w:rStyle w:val="IndexLink"/>
                <w:rtl w:val="true"/>
              </w:rPr>
              <w:t>)</w:t>
              <w:tab/>
            </w:r>
            <w:r>
              <w:rPr>
                <w:rStyle w:val="IndexLink"/>
              </w:rPr>
              <w:t>276</w:t>
            </w:r>
          </w:hyperlink>
        </w:p>
        <w:p>
          <w:pPr>
            <w:pStyle w:val="Contents6"/>
            <w:tabs>
              <w:tab w:val="clear" w:pos="7609"/>
              <w:tab w:val="right" w:pos="9026" w:leader="dot"/>
            </w:tabs>
            <w:rPr/>
          </w:pPr>
          <w:hyperlink w:anchor="__RefHeading___Toc2981105_3804643083">
            <w:r>
              <w:rPr>
                <w:webHidden/>
                <w:rStyle w:val="IndexLink"/>
                <w:rtl w:val="true"/>
              </w:rPr>
              <w:t>ب</w:t>
            </w:r>
            <w:r>
              <w:rPr>
                <w:rStyle w:val="IndexLink"/>
                <w:rtl w:val="true"/>
              </w:rPr>
              <w:t xml:space="preserve">: </w:t>
            </w:r>
            <w:r>
              <w:rPr>
                <w:rStyle w:val="IndexLink"/>
                <w:rtl w:val="true"/>
              </w:rPr>
              <w:t>حضور حسنين</w:t>
            </w:r>
            <w:r>
              <w:rPr>
                <w:rStyle w:val="IndexLink"/>
                <w:rtl w:val="true"/>
              </w:rPr>
              <w:t>(</w:t>
            </w:r>
            <w:r>
              <w:rPr>
                <w:rStyle w:val="IndexLink"/>
                <w:rtl w:val="true"/>
              </w:rPr>
              <w:t>عليهما السلام</w:t>
            </w:r>
            <w:r>
              <w:rPr>
                <w:rStyle w:val="IndexLink"/>
                <w:rtl w:val="true"/>
              </w:rPr>
              <w:t xml:space="preserve">) </w:t>
            </w:r>
            <w:r>
              <w:rPr>
                <w:rStyle w:val="IndexLink"/>
                <w:rtl w:val="true"/>
              </w:rPr>
              <w:t>و بعضي خواص اميرالمؤمنين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در بعض غزوات</w:t>
            </w:r>
            <w:r>
              <w:rPr>
                <w:rStyle w:val="IndexLink"/>
                <w:rtl w:val="true"/>
              </w:rPr>
              <w:tab/>
            </w:r>
            <w:r>
              <w:rPr>
                <w:rStyle w:val="IndexLink"/>
              </w:rPr>
              <w:t>278</w:t>
            </w:r>
          </w:hyperlink>
        </w:p>
        <w:p>
          <w:pPr>
            <w:pStyle w:val="Contents6"/>
            <w:tabs>
              <w:tab w:val="clear" w:pos="7609"/>
              <w:tab w:val="right" w:pos="9026" w:leader="dot"/>
            </w:tabs>
            <w:rPr/>
          </w:pPr>
          <w:hyperlink w:anchor="__RefHeading___Toc2981107_3804643083">
            <w:r>
              <w:rPr>
                <w:webHidden/>
                <w:rStyle w:val="IndexLink"/>
                <w:rtl w:val="true"/>
              </w:rPr>
              <w:t>وجه دوم</w:t>
            </w:r>
            <w:r>
              <w:rPr>
                <w:rStyle w:val="IndexLink"/>
                <w:rtl w:val="true"/>
              </w:rPr>
              <w:t xml:space="preserve">: </w:t>
            </w:r>
            <w:r>
              <w:rPr>
                <w:rStyle w:val="IndexLink"/>
                <w:rtl w:val="true"/>
              </w:rPr>
              <w:t>علم به رضايت باطني ائمه</w:t>
            </w:r>
            <w:r>
              <w:rPr>
                <w:rStyle w:val="IndexLink"/>
                <w:rtl w:val="true"/>
              </w:rPr>
              <w:t>(</w:t>
            </w:r>
            <w:r>
              <w:rPr>
                <w:rStyle w:val="IndexLink"/>
                <w:rtl w:val="true"/>
              </w:rPr>
              <w:t>عليهم السلام</w:t>
            </w:r>
            <w:r>
              <w:rPr>
                <w:rStyle w:val="IndexLink"/>
                <w:rtl w:val="true"/>
              </w:rPr>
              <w:t>)</w:t>
              <w:tab/>
            </w:r>
            <w:r>
              <w:rPr>
                <w:rStyle w:val="IndexLink"/>
              </w:rPr>
              <w:t>281</w:t>
            </w:r>
          </w:hyperlink>
        </w:p>
        <w:p>
          <w:pPr>
            <w:pStyle w:val="Contents6"/>
            <w:tabs>
              <w:tab w:val="clear" w:pos="7609"/>
              <w:tab w:val="right" w:pos="9026" w:leader="dot"/>
            </w:tabs>
            <w:rPr/>
          </w:pPr>
          <w:hyperlink w:anchor="__RefHeading___Toc2981109_3804643083">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2981111_3804643083">
            <w:r>
              <w:rPr>
                <w:webHidden/>
                <w:rStyle w:val="IndexLink"/>
                <w:rtl w:val="true"/>
              </w:rPr>
              <w:t>نقد وجه دوم</w:t>
            </w:r>
            <w:r>
              <w:rPr>
                <w:rStyle w:val="IndexLink"/>
                <w:rtl w:val="true"/>
              </w:rPr>
              <w:tab/>
            </w:r>
            <w:r>
              <w:rPr>
                <w:rStyle w:val="IndexLink"/>
              </w:rPr>
              <w:t>283</w:t>
            </w:r>
          </w:hyperlink>
        </w:p>
        <w:p>
          <w:pPr>
            <w:pStyle w:val="Contents6"/>
            <w:tabs>
              <w:tab w:val="clear" w:pos="7609"/>
              <w:tab w:val="right" w:pos="9026" w:leader="dot"/>
            </w:tabs>
            <w:rPr/>
          </w:pPr>
          <w:hyperlink w:anchor="__RefHeading___Toc2981113_3804643083">
            <w:r>
              <w:rPr>
                <w:webHidden/>
                <w:rStyle w:val="IndexLink"/>
                <w:rtl w:val="true"/>
              </w:rPr>
              <w:t>وجه سوم</w:t>
            </w:r>
            <w:r>
              <w:rPr>
                <w:rStyle w:val="IndexLink"/>
                <w:rtl w:val="true"/>
              </w:rPr>
              <w:t xml:space="preserve">: </w:t>
            </w:r>
            <w:r>
              <w:rPr>
                <w:rStyle w:val="IndexLink"/>
                <w:rtl w:val="true"/>
              </w:rPr>
              <w:t>حمل فعل مسلمين در جهاد بر صحّت</w:t>
            </w:r>
            <w:r>
              <w:rPr>
                <w:rStyle w:val="IndexLink"/>
                <w:rtl w:val="true"/>
              </w:rPr>
              <w:tab/>
            </w:r>
            <w:r>
              <w:rPr>
                <w:rStyle w:val="IndexLink"/>
              </w:rPr>
              <w:t>286</w:t>
            </w:r>
          </w:hyperlink>
        </w:p>
        <w:p>
          <w:pPr>
            <w:pStyle w:val="Contents6"/>
            <w:tabs>
              <w:tab w:val="clear" w:pos="7609"/>
              <w:tab w:val="right" w:pos="9026" w:leader="dot"/>
            </w:tabs>
            <w:rPr/>
          </w:pPr>
          <w:hyperlink w:anchor="__RefHeading___Toc2981115_3804643083">
            <w:r>
              <w:rPr>
                <w:webHidden/>
                <w:rStyle w:val="IndexLink"/>
                <w:rtl w:val="true"/>
              </w:rPr>
              <w:t>اشاره</w:t>
            </w:r>
            <w:r>
              <w:rPr>
                <w:rStyle w:val="IndexLink"/>
                <w:rtl w:val="true"/>
              </w:rPr>
              <w:tab/>
            </w:r>
            <w:r>
              <w:rPr>
                <w:rStyle w:val="IndexLink"/>
              </w:rPr>
              <w:t>286</w:t>
            </w:r>
          </w:hyperlink>
        </w:p>
        <w:p>
          <w:pPr>
            <w:pStyle w:val="Contents6"/>
            <w:tabs>
              <w:tab w:val="clear" w:pos="7609"/>
              <w:tab w:val="right" w:pos="9026" w:leader="dot"/>
            </w:tabs>
            <w:rPr/>
          </w:pPr>
          <w:hyperlink w:anchor="__RefHeading___Toc2981117_3804643083">
            <w:r>
              <w:rPr>
                <w:webHidden/>
                <w:rStyle w:val="IndexLink"/>
                <w:rtl w:val="true"/>
              </w:rPr>
              <w:t>نقد وجه سوم</w:t>
            </w:r>
            <w:r>
              <w:rPr>
                <w:rStyle w:val="IndexLink"/>
                <w:rtl w:val="true"/>
              </w:rPr>
              <w:tab/>
            </w:r>
            <w:r>
              <w:rPr>
                <w:rStyle w:val="IndexLink"/>
              </w:rPr>
              <w:t>287</w:t>
            </w:r>
          </w:hyperlink>
        </w:p>
        <w:p>
          <w:pPr>
            <w:pStyle w:val="Contents6"/>
            <w:tabs>
              <w:tab w:val="clear" w:pos="7609"/>
              <w:tab w:val="right" w:pos="9026" w:leader="dot"/>
            </w:tabs>
            <w:rPr/>
          </w:pPr>
          <w:hyperlink w:anchor="__RefHeading___Toc2981119_3804643083">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2981121_3804643083">
            <w:r>
              <w:rPr>
                <w:webHidden/>
                <w:rStyle w:val="IndexLink"/>
                <w:rtl w:val="true"/>
              </w:rPr>
              <w:t>اشكال سيد خويي</w:t>
            </w:r>
            <w:r>
              <w:rPr>
                <w:rStyle w:val="IndexLink"/>
                <w:rtl w:val="true"/>
              </w:rPr>
              <w:t>(</w:t>
            </w:r>
            <w:r>
              <w:rPr>
                <w:rStyle w:val="IndexLink"/>
                <w:rtl w:val="true"/>
              </w:rPr>
              <w:t>قدس سره</w:t>
            </w:r>
            <w:r>
              <w:rPr>
                <w:rStyle w:val="IndexLink"/>
                <w:rtl w:val="true"/>
              </w:rPr>
              <w:t xml:space="preserve">) </w:t>
            </w:r>
            <w:r>
              <w:rPr>
                <w:rStyle w:val="IndexLink"/>
                <w:rtl w:val="true"/>
              </w:rPr>
              <w:t>بر وجه سوم</w:t>
            </w:r>
            <w:r>
              <w:rPr>
                <w:rStyle w:val="IndexLink"/>
                <w:rtl w:val="true"/>
              </w:rPr>
              <w:tab/>
            </w:r>
            <w:r>
              <w:rPr>
                <w:rStyle w:val="IndexLink"/>
              </w:rPr>
              <w:t>288</w:t>
            </w:r>
          </w:hyperlink>
        </w:p>
        <w:p>
          <w:pPr>
            <w:pStyle w:val="Contents6"/>
            <w:tabs>
              <w:tab w:val="clear" w:pos="7609"/>
              <w:tab w:val="right" w:pos="9026" w:leader="dot"/>
            </w:tabs>
            <w:rPr/>
          </w:pPr>
          <w:hyperlink w:anchor="__RefHeading___Toc2981123_3804643083">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2981125_3804643083">
            <w:r>
              <w:rPr>
                <w:webHidden/>
                <w:rStyle w:val="IndexLink"/>
                <w:rtl w:val="true"/>
              </w:rPr>
              <w:t>نقد كلام سيد خويي</w:t>
            </w:r>
            <w:r>
              <w:rPr>
                <w:rStyle w:val="IndexLink"/>
                <w:rtl w:val="true"/>
              </w:rPr>
              <w:t>(</w:t>
            </w:r>
            <w:r>
              <w:rPr>
                <w:rStyle w:val="IndexLink"/>
                <w:rtl w:val="true"/>
              </w:rPr>
              <w:t>قدس سره</w:t>
            </w:r>
            <w:r>
              <w:rPr>
                <w:rStyle w:val="IndexLink"/>
                <w:rtl w:val="true"/>
              </w:rPr>
              <w:t>)</w:t>
              <w:tab/>
            </w:r>
            <w:r>
              <w:rPr>
                <w:rStyle w:val="IndexLink"/>
              </w:rPr>
              <w:t>289</w:t>
            </w:r>
          </w:hyperlink>
        </w:p>
        <w:p>
          <w:pPr>
            <w:pStyle w:val="Contents4"/>
            <w:tabs>
              <w:tab w:val="clear" w:pos="8176"/>
              <w:tab w:val="right" w:pos="9026" w:leader="dot"/>
            </w:tabs>
            <w:rPr/>
          </w:pPr>
          <w:hyperlink w:anchor="__RefHeading___Toc2981127_3804643083">
            <w:r>
              <w:rPr>
                <w:webHidden/>
                <w:rStyle w:val="IndexLink"/>
                <w:rtl w:val="true"/>
              </w:rPr>
              <w:t>بررسي شرط سوم خراجي بودن زمين</w:t>
            </w:r>
            <w:r>
              <w:rPr>
                <w:rStyle w:val="IndexLink"/>
                <w:rtl w:val="true"/>
              </w:rPr>
              <w:t>: (</w:t>
            </w:r>
            <w:r>
              <w:rPr>
                <w:rStyle w:val="IndexLink"/>
                <w:rtl w:val="true"/>
              </w:rPr>
              <w:t>محياة حال الفتح باشد</w:t>
            </w:r>
            <w:r>
              <w:rPr>
                <w:rStyle w:val="IndexLink"/>
                <w:rtl w:val="true"/>
              </w:rPr>
              <w:t>)</w:t>
              <w:tab/>
            </w:r>
            <w:r>
              <w:rPr>
                <w:rStyle w:val="IndexLink"/>
              </w:rPr>
              <w:t>290</w:t>
            </w:r>
          </w:hyperlink>
        </w:p>
        <w:p>
          <w:pPr>
            <w:pStyle w:val="Contents5"/>
            <w:tabs>
              <w:tab w:val="clear" w:pos="7892"/>
              <w:tab w:val="right" w:pos="9026" w:leader="dot"/>
            </w:tabs>
            <w:rPr/>
          </w:pPr>
          <w:hyperlink w:anchor="__RefHeading___Toc2981129_3804643083">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2981131_3804643083">
            <w:r>
              <w:rPr>
                <w:webHidden/>
                <w:rStyle w:val="IndexLink"/>
                <w:rtl w:val="true"/>
              </w:rPr>
              <w:t>ادلّه‌ي لزوم محياة بودن زمين حال الفتح</w:t>
            </w:r>
            <w:r>
              <w:rPr>
                <w:rStyle w:val="IndexLink"/>
                <w:rtl w:val="true"/>
              </w:rPr>
              <w:tab/>
            </w:r>
            <w:r>
              <w:rPr>
                <w:rStyle w:val="IndexLink"/>
              </w:rPr>
              <w:t>291</w:t>
            </w:r>
          </w:hyperlink>
        </w:p>
        <w:p>
          <w:pPr>
            <w:pStyle w:val="Contents6"/>
            <w:tabs>
              <w:tab w:val="clear" w:pos="7609"/>
              <w:tab w:val="right" w:pos="9026" w:leader="dot"/>
            </w:tabs>
            <w:rPr/>
          </w:pPr>
          <w:hyperlink w:anchor="__RefHeading___Toc2981133_3804643083">
            <w:r>
              <w:rPr>
                <w:webHidden/>
                <w:rStyle w:val="IndexLink"/>
                <w:rtl w:val="true"/>
              </w:rPr>
              <w:t>اشاره</w:t>
            </w:r>
            <w:r>
              <w:rPr>
                <w:rStyle w:val="IndexLink"/>
                <w:rtl w:val="true"/>
              </w:rPr>
              <w:tab/>
            </w:r>
            <w:r>
              <w:rPr>
                <w:rStyle w:val="IndexLink"/>
              </w:rPr>
              <w:t>291</w:t>
            </w:r>
          </w:hyperlink>
        </w:p>
        <w:p>
          <w:pPr>
            <w:pStyle w:val="Contents6"/>
            <w:tabs>
              <w:tab w:val="clear" w:pos="7609"/>
              <w:tab w:val="right" w:pos="9026" w:leader="dot"/>
            </w:tabs>
            <w:rPr/>
          </w:pPr>
          <w:hyperlink w:anchor="__RefHeading___Toc2981135_3804643083">
            <w:r>
              <w:rPr>
                <w:webHidden/>
                <w:rStyle w:val="IndexLink"/>
                <w:rtl w:val="true"/>
              </w:rPr>
              <w:t>استدلال بعض المشايخ بر عدم لزوم محياة بودن زمين حال الفتح و نقد آن</w:t>
            </w:r>
            <w:r>
              <w:rPr>
                <w:rStyle w:val="IndexLink"/>
                <w:rtl w:val="true"/>
              </w:rPr>
              <w:tab/>
            </w:r>
            <w:r>
              <w:rPr>
                <w:rStyle w:val="IndexLink"/>
              </w:rPr>
              <w:t>294</w:t>
            </w:r>
          </w:hyperlink>
        </w:p>
        <w:p>
          <w:pPr>
            <w:pStyle w:val="Contents5"/>
            <w:tabs>
              <w:tab w:val="clear" w:pos="7892"/>
              <w:tab w:val="right" w:pos="9026" w:leader="dot"/>
            </w:tabs>
            <w:rPr/>
          </w:pPr>
          <w:hyperlink w:anchor="__RefHeading___Toc2981137_3804643083">
            <w:r>
              <w:rPr>
                <w:webHidden/>
                <w:rStyle w:val="IndexLink"/>
                <w:rtl w:val="true"/>
              </w:rPr>
              <w:t>حكم عروض مَوَتان بر اراضي محياة حال الفتح</w:t>
            </w:r>
            <w:r>
              <w:rPr>
                <w:rStyle w:val="IndexLink"/>
                <w:rtl w:val="true"/>
              </w:rPr>
              <w:tab/>
            </w:r>
            <w:r>
              <w:rPr>
                <w:rStyle w:val="IndexLink"/>
              </w:rPr>
              <w:t>298</w:t>
            </w:r>
          </w:hyperlink>
        </w:p>
        <w:p>
          <w:pPr>
            <w:pStyle w:val="Contents6"/>
            <w:tabs>
              <w:tab w:val="clear" w:pos="7609"/>
              <w:tab w:val="right" w:pos="9026" w:leader="dot"/>
            </w:tabs>
            <w:rPr/>
          </w:pPr>
          <w:hyperlink w:anchor="__RefHeading___Toc2981139_3804643083">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2981141_3804643083">
            <w:r>
              <w:rPr>
                <w:webHidden/>
                <w:rStyle w:val="IndexLink"/>
                <w:rtl w:val="true"/>
              </w:rPr>
              <w:t>حكم شك در محياة بودن زمين حال الفتح</w:t>
            </w:r>
            <w:r>
              <w:rPr>
                <w:rStyle w:val="IndexLink"/>
                <w:rtl w:val="true"/>
              </w:rPr>
              <w:tab/>
            </w:r>
            <w:r>
              <w:rPr>
                <w:rStyle w:val="IndexLink"/>
              </w:rPr>
              <w:t>301</w:t>
            </w:r>
          </w:hyperlink>
        </w:p>
        <w:p>
          <w:pPr>
            <w:pStyle w:val="Contents6"/>
            <w:tabs>
              <w:tab w:val="clear" w:pos="7609"/>
              <w:tab w:val="right" w:pos="9026" w:leader="dot"/>
            </w:tabs>
            <w:rPr/>
          </w:pPr>
          <w:hyperlink w:anchor="__RefHeading___Toc2981143_3804643083">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2981145_3804643083">
            <w:r>
              <w:rPr>
                <w:webHidden/>
                <w:rStyle w:val="IndexLink"/>
                <w:rtl w:val="true"/>
              </w:rPr>
              <w:t>يد، اماره‌ي ملكيّت حتّي در مثل سواد عراق</w:t>
            </w:r>
            <w:r>
              <w:rPr>
                <w:rStyle w:val="IndexLink"/>
                <w:rtl w:val="true"/>
              </w:rPr>
              <w:tab/>
            </w:r>
            <w:r>
              <w:rPr>
                <w:rStyle w:val="IndexLink"/>
              </w:rPr>
              <w:t>302</w:t>
            </w:r>
          </w:hyperlink>
        </w:p>
        <w:p>
          <w:pPr>
            <w:pStyle w:val="Contents6"/>
            <w:tabs>
              <w:tab w:val="clear" w:pos="7609"/>
              <w:tab w:val="right" w:pos="9026" w:leader="dot"/>
            </w:tabs>
            <w:rPr/>
          </w:pPr>
          <w:hyperlink w:anchor="__RefHeading___Toc2981147_3804643083">
            <w:r>
              <w:rPr>
                <w:webHidden/>
                <w:rStyle w:val="IndexLink"/>
                <w:rtl w:val="true"/>
              </w:rPr>
              <w:t>عدم اماريت يد سلطان بر خراجي بودن زمين</w:t>
            </w:r>
            <w:r>
              <w:rPr>
                <w:rStyle w:val="IndexLink"/>
                <w:rtl w:val="true"/>
              </w:rPr>
              <w:tab/>
            </w:r>
            <w:r>
              <w:rPr>
                <w:rStyle w:val="IndexLink"/>
              </w:rPr>
              <w:t>302</w:t>
            </w:r>
          </w:hyperlink>
        </w:p>
        <w:p>
          <w:pPr>
            <w:pStyle w:val="Contents6"/>
            <w:tabs>
              <w:tab w:val="clear" w:pos="7609"/>
              <w:tab w:val="right" w:pos="9026" w:leader="dot"/>
            </w:tabs>
            <w:rPr/>
          </w:pPr>
          <w:hyperlink w:anchor="__RefHeading___Toc2981149_3804643083">
            <w:r>
              <w:rPr>
                <w:webHidden/>
                <w:rStyle w:val="IndexLink"/>
                <w:rtl w:val="true"/>
              </w:rPr>
              <w:t>سه احتمال در اراضي مفتوح العنوة كه كسي يد مالكانه بر آن ندارد</w:t>
            </w:r>
            <w:r>
              <w:rPr>
                <w:rStyle w:val="IndexLink"/>
                <w:rtl w:val="true"/>
              </w:rPr>
              <w:tab/>
            </w:r>
            <w:r>
              <w:rPr>
                <w:rStyle w:val="IndexLink"/>
              </w:rPr>
              <w:t>302</w:t>
            </w:r>
          </w:hyperlink>
        </w:p>
        <w:p>
          <w:pPr>
            <w:pStyle w:val="Contents6"/>
            <w:tabs>
              <w:tab w:val="clear" w:pos="7609"/>
              <w:tab w:val="right" w:pos="9026" w:leader="dot"/>
            </w:tabs>
            <w:rPr/>
          </w:pPr>
          <w:hyperlink w:anchor="__RefHeading___Toc2981151_3804643083">
            <w:r>
              <w:rPr>
                <w:webHidden/>
                <w:rStyle w:val="IndexLink"/>
                <w:rtl w:val="true"/>
              </w:rPr>
              <w:t>اشاره</w:t>
            </w:r>
            <w:r>
              <w:rPr>
                <w:rStyle w:val="IndexLink"/>
                <w:rtl w:val="true"/>
              </w:rPr>
              <w:tab/>
            </w:r>
            <w:r>
              <w:rPr>
                <w:rStyle w:val="IndexLink"/>
              </w:rPr>
              <w:t>302</w:t>
            </w:r>
          </w:hyperlink>
        </w:p>
        <w:p>
          <w:pPr>
            <w:pStyle w:val="Contents6"/>
            <w:tabs>
              <w:tab w:val="clear" w:pos="7609"/>
              <w:tab w:val="right" w:pos="9026" w:leader="dot"/>
            </w:tabs>
            <w:rPr/>
          </w:pPr>
          <w:hyperlink w:anchor="__RefHeading___Toc2981153_3804643083">
            <w:r>
              <w:rPr>
                <w:webHidden/>
                <w:rStyle w:val="IndexLink"/>
                <w:rtl w:val="true"/>
              </w:rPr>
              <w:t>نظر شيخ</w:t>
            </w:r>
            <w:r>
              <w:rPr>
                <w:rStyle w:val="IndexLink"/>
                <w:rtl w:val="true"/>
              </w:rPr>
              <w:t>(</w:t>
            </w:r>
            <w:r>
              <w:rPr>
                <w:rStyle w:val="IndexLink"/>
                <w:rtl w:val="true"/>
              </w:rPr>
              <w:t>قدس سره</w:t>
            </w:r>
            <w:r>
              <w:rPr>
                <w:rStyle w:val="IndexLink"/>
                <w:rtl w:val="true"/>
              </w:rPr>
              <w:t xml:space="preserve">) </w:t>
            </w:r>
            <w:r>
              <w:rPr>
                <w:rStyle w:val="IndexLink"/>
                <w:rtl w:val="true"/>
              </w:rPr>
              <w:t>در رجوع به قرعه يا احتياط در فرض مذكور</w:t>
            </w:r>
            <w:r>
              <w:rPr>
                <w:rStyle w:val="IndexLink"/>
                <w:rtl w:val="true"/>
              </w:rPr>
              <w:tab/>
            </w:r>
            <w:r>
              <w:rPr>
                <w:rStyle w:val="IndexLink"/>
              </w:rPr>
              <w:t>303</w:t>
            </w:r>
          </w:hyperlink>
        </w:p>
        <w:p>
          <w:pPr>
            <w:pStyle w:val="Contents6"/>
            <w:tabs>
              <w:tab w:val="clear" w:pos="7609"/>
              <w:tab w:val="right" w:pos="9026" w:leader="dot"/>
            </w:tabs>
            <w:rPr/>
          </w:pPr>
          <w:hyperlink w:anchor="__RefHeading___Toc2981155_3804643083">
            <w:r>
              <w:rPr>
                <w:webHidden/>
                <w:rStyle w:val="IndexLink"/>
                <w:rtl w:val="true"/>
              </w:rPr>
              <w:t>كلام بعضي در اثبات انفال بودن زمين در اين فرض به مقتضاي اصل عملي</w:t>
            </w:r>
            <w:r>
              <w:rPr>
                <w:rStyle w:val="IndexLink"/>
                <w:rtl w:val="true"/>
              </w:rPr>
              <w:tab/>
            </w:r>
            <w:r>
              <w:rPr>
                <w:rStyle w:val="IndexLink"/>
              </w:rPr>
              <w:t>303</w:t>
            </w:r>
          </w:hyperlink>
        </w:p>
        <w:p>
          <w:pPr>
            <w:pStyle w:val="Contents6"/>
            <w:tabs>
              <w:tab w:val="clear" w:pos="7609"/>
              <w:tab w:val="right" w:pos="9026" w:leader="dot"/>
            </w:tabs>
            <w:rPr/>
          </w:pPr>
          <w:hyperlink w:anchor="__RefHeading___Toc2981157_3804643083">
            <w:r>
              <w:rPr>
                <w:webHidden/>
                <w:rStyle w:val="IndexLink"/>
                <w:rtl w:val="true"/>
              </w:rPr>
              <w:t>نقد اين كلام</w:t>
            </w:r>
            <w:r>
              <w:rPr>
                <w:rStyle w:val="IndexLink"/>
                <w:rtl w:val="true"/>
              </w:rPr>
              <w:tab/>
            </w:r>
            <w:r>
              <w:rPr>
                <w:rStyle w:val="IndexLink"/>
              </w:rPr>
              <w:t>304</w:t>
            </w:r>
          </w:hyperlink>
        </w:p>
        <w:p>
          <w:pPr>
            <w:pStyle w:val="Contents6"/>
            <w:tabs>
              <w:tab w:val="clear" w:pos="7609"/>
              <w:tab w:val="right" w:pos="9026" w:leader="dot"/>
            </w:tabs>
            <w:rPr/>
          </w:pPr>
          <w:hyperlink w:anchor="__RefHeading___Toc2981159_3804643083">
            <w:r>
              <w:rPr>
                <w:webHidden/>
                <w:rStyle w:val="IndexLink"/>
                <w:rtl w:val="true"/>
              </w:rPr>
              <w:t>بيان سيد خويي</w:t>
            </w:r>
            <w:r>
              <w:rPr>
                <w:rStyle w:val="IndexLink"/>
                <w:rtl w:val="true"/>
              </w:rPr>
              <w:t>(</w:t>
            </w:r>
            <w:r>
              <w:rPr>
                <w:rStyle w:val="IndexLink"/>
                <w:rtl w:val="true"/>
              </w:rPr>
              <w:t>قدس سره</w:t>
            </w:r>
            <w:r>
              <w:rPr>
                <w:rStyle w:val="IndexLink"/>
                <w:rtl w:val="true"/>
              </w:rPr>
              <w:t xml:space="preserve">) </w:t>
            </w:r>
            <w:r>
              <w:rPr>
                <w:rStyle w:val="IndexLink"/>
                <w:rtl w:val="true"/>
              </w:rPr>
              <w:t>در جريان اصل و رفع ترديد</w:t>
            </w:r>
            <w:r>
              <w:rPr>
                <w:rStyle w:val="IndexLink"/>
                <w:rtl w:val="true"/>
              </w:rPr>
              <w:tab/>
            </w:r>
            <w:r>
              <w:rPr>
                <w:rStyle w:val="IndexLink"/>
              </w:rPr>
              <w:t>305</w:t>
            </w:r>
          </w:hyperlink>
        </w:p>
        <w:p>
          <w:pPr>
            <w:pStyle w:val="Contents6"/>
            <w:tabs>
              <w:tab w:val="clear" w:pos="7609"/>
              <w:tab w:val="right" w:pos="9026" w:leader="dot"/>
            </w:tabs>
            <w:rPr/>
          </w:pPr>
          <w:hyperlink w:anchor="__RefHeading___Toc2981161_3804643083">
            <w:r>
              <w:rPr>
                <w:webHidden/>
                <w:rStyle w:val="IndexLink"/>
                <w:rtl w:val="true"/>
              </w:rPr>
              <w:t>نقد كلام سيد خويي</w:t>
            </w:r>
            <w:r>
              <w:rPr>
                <w:rStyle w:val="IndexLink"/>
                <w:rtl w:val="true"/>
              </w:rPr>
              <w:t>(</w:t>
            </w:r>
            <w:r>
              <w:rPr>
                <w:rStyle w:val="IndexLink"/>
                <w:rtl w:val="true"/>
              </w:rPr>
              <w:t>قدس سره</w:t>
            </w:r>
            <w:r>
              <w:rPr>
                <w:rStyle w:val="IndexLink"/>
                <w:rtl w:val="true"/>
              </w:rPr>
              <w:t>)</w:t>
              <w:tab/>
            </w:r>
            <w:r>
              <w:rPr>
                <w:rStyle w:val="IndexLink"/>
              </w:rPr>
              <w:t>306</w:t>
            </w:r>
          </w:hyperlink>
        </w:p>
        <w:p>
          <w:pPr>
            <w:pStyle w:val="Contents6"/>
            <w:tabs>
              <w:tab w:val="clear" w:pos="7609"/>
              <w:tab w:val="right" w:pos="9026" w:leader="dot"/>
            </w:tabs>
            <w:rPr/>
          </w:pPr>
          <w:hyperlink w:anchor="__RefHeading___Toc2981163_3804643083">
            <w:r>
              <w:rPr>
                <w:webHidden/>
                <w:rStyle w:val="IndexLink"/>
                <w:rtl w:val="true"/>
              </w:rPr>
              <w:t>بيان مختار</w:t>
            </w:r>
            <w:r>
              <w:rPr>
                <w:rStyle w:val="IndexLink"/>
                <w:rtl w:val="true"/>
              </w:rPr>
              <w:tab/>
            </w:r>
            <w:r>
              <w:rPr>
                <w:rStyle w:val="IndexLink"/>
              </w:rPr>
              <w:t>307</w:t>
            </w:r>
          </w:hyperlink>
        </w:p>
        <w:p>
          <w:pPr>
            <w:pStyle w:val="Contents6"/>
            <w:tabs>
              <w:tab w:val="clear" w:pos="7609"/>
              <w:tab w:val="right" w:pos="9026" w:leader="dot"/>
            </w:tabs>
            <w:rPr/>
          </w:pPr>
          <w:hyperlink w:anchor="__RefHeading___Toc2981165_3804643083">
            <w:r>
              <w:rPr>
                <w:webHidden/>
                <w:rStyle w:val="IndexLink"/>
                <w:rtl w:val="true"/>
              </w:rPr>
              <w:t>جواز فروش ارض خراجي توسط امام</w:t>
            </w:r>
            <w:r>
              <w:rPr>
                <w:rStyle w:val="IndexLink"/>
                <w:rtl w:val="true"/>
              </w:rPr>
              <w:t>(</w:t>
            </w:r>
            <w:r>
              <w:rPr>
                <w:rStyle w:val="IndexLink"/>
                <w:rtl w:val="true"/>
              </w:rPr>
              <w:t>عليه السلام</w:t>
            </w:r>
            <w:r>
              <w:rPr>
                <w:rStyle w:val="IndexLink"/>
                <w:rtl w:val="true"/>
              </w:rPr>
              <w:t xml:space="preserve">) </w:t>
            </w:r>
            <w:r>
              <w:rPr>
                <w:rStyle w:val="IndexLink"/>
                <w:rtl w:val="true"/>
              </w:rPr>
              <w:t>و وليّ فقيه در كلام سيد خويي و بعض المشايخ</w:t>
            </w:r>
            <w:r>
              <w:rPr>
                <w:rStyle w:val="IndexLink"/>
              </w:rPr>
              <w:t>0</w:t>
            </w:r>
            <w:r>
              <w:rPr>
                <w:rStyle w:val="IndexLink"/>
                <w:rtl w:val="true"/>
              </w:rPr>
              <w:tab/>
            </w:r>
            <w:r>
              <w:rPr>
                <w:rStyle w:val="IndexLink"/>
              </w:rPr>
              <w:t>307</w:t>
            </w:r>
          </w:hyperlink>
        </w:p>
        <w:p>
          <w:pPr>
            <w:pStyle w:val="Contents6"/>
            <w:tabs>
              <w:tab w:val="clear" w:pos="7609"/>
              <w:tab w:val="right" w:pos="9026" w:leader="dot"/>
            </w:tabs>
            <w:rPr/>
          </w:pPr>
          <w:hyperlink w:anchor="__RefHeading___Toc2981167_3804643083">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2981169_3804643083">
            <w:r>
              <w:rPr>
                <w:webHidden/>
                <w:rStyle w:val="IndexLink"/>
                <w:rtl w:val="true"/>
              </w:rPr>
              <w:t>بررسي اين كلام</w:t>
            </w:r>
            <w:r>
              <w:rPr>
                <w:rStyle w:val="IndexLink"/>
                <w:rtl w:val="true"/>
              </w:rPr>
              <w:tab/>
            </w:r>
            <w:r>
              <w:rPr>
                <w:rStyle w:val="IndexLink"/>
              </w:rPr>
              <w:t>309</w:t>
            </w:r>
          </w:hyperlink>
        </w:p>
        <w:p>
          <w:pPr>
            <w:pStyle w:val="Contents6"/>
            <w:tabs>
              <w:tab w:val="clear" w:pos="7609"/>
              <w:tab w:val="right" w:pos="9026" w:leader="dot"/>
            </w:tabs>
            <w:rPr/>
          </w:pPr>
          <w:hyperlink w:anchor="__RefHeading___Toc2981171_3804643083">
            <w:r>
              <w:rPr>
                <w:webHidden/>
                <w:rStyle w:val="IndexLink"/>
                <w:rtl w:val="true"/>
              </w:rPr>
              <w:t>آيا تصرّفات يسيره در اراضي مفتوح العنوة جايز است؟</w:t>
            </w:r>
            <w:r>
              <w:rPr>
                <w:rStyle w:val="IndexLink"/>
                <w:rtl w:val="true"/>
              </w:rPr>
              <w:tab/>
            </w:r>
            <w:r>
              <w:rPr>
                <w:rStyle w:val="IndexLink"/>
              </w:rPr>
              <w:t>309</w:t>
            </w:r>
          </w:hyperlink>
        </w:p>
        <w:p>
          <w:pPr>
            <w:pStyle w:val="Contents4"/>
            <w:tabs>
              <w:tab w:val="clear" w:pos="8176"/>
              <w:tab w:val="right" w:pos="9026" w:leader="dot"/>
            </w:tabs>
            <w:rPr/>
          </w:pPr>
          <w:hyperlink w:anchor="__RefHeading___Toc2981173_3804643083">
            <w:r>
              <w:rPr>
                <w:webHidden/>
                <w:rStyle w:val="IndexLink"/>
                <w:rtl w:val="true"/>
              </w:rPr>
              <w:t>تحقيقي در مورد سواد عراق</w:t>
            </w:r>
            <w:r>
              <w:rPr>
                <w:rStyle w:val="IndexLink"/>
                <w:rtl w:val="true"/>
              </w:rPr>
              <w:tab/>
            </w:r>
            <w:r>
              <w:rPr>
                <w:rStyle w:val="IndexLink"/>
              </w:rPr>
              <w:t>312</w:t>
            </w:r>
          </w:hyperlink>
        </w:p>
        <w:p>
          <w:pPr>
            <w:pStyle w:val="Contents5"/>
            <w:tabs>
              <w:tab w:val="clear" w:pos="7892"/>
              <w:tab w:val="right" w:pos="9026" w:leader="dot"/>
            </w:tabs>
            <w:rPr/>
          </w:pPr>
          <w:hyperlink w:anchor="__RefHeading___Toc2981175_3804643083">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2981177_3804643083">
            <w:r>
              <w:rPr>
                <w:webHidden/>
                <w:rStyle w:val="IndexLink"/>
                <w:rtl w:val="true"/>
              </w:rPr>
              <w:t>خراجي بودن تمام ارض سواد در نظر شيخ</w:t>
            </w:r>
            <w:r>
              <w:rPr>
                <w:rStyle w:val="IndexLink"/>
                <w:rtl w:val="true"/>
              </w:rPr>
              <w:t>(</w:t>
            </w:r>
            <w:r>
              <w:rPr>
                <w:rStyle w:val="IndexLink"/>
                <w:rtl w:val="true"/>
              </w:rPr>
              <w:t>قدس سره</w:t>
            </w:r>
            <w:r>
              <w:rPr>
                <w:rStyle w:val="IndexLink"/>
                <w:rtl w:val="true"/>
              </w:rPr>
              <w:t>)</w:t>
              <w:tab/>
            </w:r>
            <w:r>
              <w:rPr>
                <w:rStyle w:val="IndexLink"/>
              </w:rPr>
              <w:t>312</w:t>
            </w:r>
          </w:hyperlink>
        </w:p>
        <w:p>
          <w:pPr>
            <w:pStyle w:val="Contents6"/>
            <w:tabs>
              <w:tab w:val="clear" w:pos="7609"/>
              <w:tab w:val="right" w:pos="9026" w:leader="dot"/>
            </w:tabs>
            <w:rPr/>
          </w:pPr>
          <w:hyperlink w:anchor="__RefHeading___Toc2981179_3804643083">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2981181_3804643083">
            <w:r>
              <w:rPr>
                <w:webHidden/>
                <w:rStyle w:val="IndexLink"/>
                <w:rtl w:val="true"/>
              </w:rPr>
              <w:t>اشكال شيخ</w:t>
            </w:r>
            <w:r>
              <w:rPr>
                <w:rStyle w:val="IndexLink"/>
                <w:rtl w:val="true"/>
              </w:rPr>
              <w:t>(</w:t>
            </w:r>
            <w:r>
              <w:rPr>
                <w:rStyle w:val="IndexLink"/>
                <w:rtl w:val="true"/>
              </w:rPr>
              <w:t>قدس سره</w:t>
            </w:r>
            <w:r>
              <w:rPr>
                <w:rStyle w:val="IndexLink"/>
                <w:rtl w:val="true"/>
              </w:rPr>
              <w:t xml:space="preserve">) </w:t>
            </w:r>
            <w:r>
              <w:rPr>
                <w:rStyle w:val="IndexLink"/>
                <w:rtl w:val="true"/>
              </w:rPr>
              <w:t>بر قول به عدم احتساب بلاد محدثه از اراضي جميع مسلمين</w:t>
            </w:r>
            <w:r>
              <w:rPr>
                <w:rStyle w:val="IndexLink"/>
                <w:rtl w:val="true"/>
              </w:rPr>
              <w:tab/>
            </w:r>
            <w:r>
              <w:rPr>
                <w:rStyle w:val="IndexLink"/>
              </w:rPr>
              <w:t>318</w:t>
            </w:r>
          </w:hyperlink>
        </w:p>
        <w:p>
          <w:pPr>
            <w:pStyle w:val="Contents6"/>
            <w:tabs>
              <w:tab w:val="clear" w:pos="7609"/>
              <w:tab w:val="right" w:pos="9026" w:leader="dot"/>
            </w:tabs>
            <w:rPr/>
          </w:pPr>
          <w:hyperlink w:anchor="__RefHeading___Toc2981183_3804643083">
            <w:r>
              <w:rPr>
                <w:webHidden/>
                <w:rStyle w:val="IndexLink"/>
                <w:rtl w:val="true"/>
              </w:rPr>
              <w:t>بررسي كلام شيخ</w:t>
            </w:r>
            <w:r>
              <w:rPr>
                <w:rStyle w:val="IndexLink"/>
                <w:rtl w:val="true"/>
              </w:rPr>
              <w:t>(</w:t>
            </w:r>
            <w:r>
              <w:rPr>
                <w:rStyle w:val="IndexLink"/>
                <w:rtl w:val="true"/>
              </w:rPr>
              <w:t>قدس سره</w:t>
            </w:r>
            <w:r>
              <w:rPr>
                <w:rStyle w:val="IndexLink"/>
                <w:rtl w:val="true"/>
              </w:rPr>
              <w:t>)</w:t>
              <w:tab/>
            </w:r>
            <w:r>
              <w:rPr>
                <w:rStyle w:val="IndexLink"/>
              </w:rPr>
              <w:t>318</w:t>
            </w:r>
          </w:hyperlink>
        </w:p>
        <w:p>
          <w:pPr>
            <w:pStyle w:val="Contents2"/>
            <w:tabs>
              <w:tab w:val="clear" w:pos="8743"/>
              <w:tab w:val="right" w:pos="9026" w:leader="dot"/>
            </w:tabs>
            <w:rPr/>
          </w:pPr>
          <w:hyperlink w:anchor="__RefHeading___Toc2981185_3804643083">
            <w:r>
              <w:rPr>
                <w:webHidden/>
                <w:rStyle w:val="IndexLink"/>
                <w:rtl w:val="true"/>
              </w:rPr>
              <w:t>اقسام اراضي و احكام آن ها</w:t>
            </w:r>
            <w:r>
              <w:rPr>
                <w:rStyle w:val="IndexLink"/>
                <w:rtl w:val="true"/>
              </w:rPr>
              <w:tab/>
            </w:r>
            <w:r>
              <w:rPr>
                <w:rStyle w:val="IndexLink"/>
              </w:rPr>
              <w:t>321</w:t>
            </w:r>
          </w:hyperlink>
        </w:p>
        <w:p>
          <w:pPr>
            <w:pStyle w:val="Contents3"/>
            <w:tabs>
              <w:tab w:val="clear" w:pos="8459"/>
              <w:tab w:val="right" w:pos="9026" w:leader="dot"/>
            </w:tabs>
            <w:rPr/>
          </w:pPr>
          <w:hyperlink w:anchor="__RefHeading___Toc2981187_3804643083">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2981189_3804643083">
            <w:r>
              <w:rPr>
                <w:webHidden/>
                <w:rStyle w:val="IndexLink"/>
                <w:rtl w:val="true"/>
              </w:rPr>
              <w:t>تقسيم چهارگانه‌ي اراضي</w:t>
            </w:r>
            <w:r>
              <w:rPr>
                <w:rStyle w:val="IndexLink"/>
                <w:rtl w:val="true"/>
              </w:rPr>
              <w:tab/>
            </w:r>
            <w:r>
              <w:rPr>
                <w:rStyle w:val="IndexLink"/>
              </w:rPr>
              <w:t>323</w:t>
            </w:r>
          </w:hyperlink>
        </w:p>
        <w:p>
          <w:pPr>
            <w:pStyle w:val="Contents4"/>
            <w:tabs>
              <w:tab w:val="clear" w:pos="8176"/>
              <w:tab w:val="right" w:pos="9026" w:leader="dot"/>
            </w:tabs>
            <w:rPr/>
          </w:pPr>
          <w:hyperlink w:anchor="__RefHeading___Toc2981191_3804643083">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2981193_3804643083">
            <w:r>
              <w:rPr>
                <w:webHidden/>
                <w:rStyle w:val="IndexLink"/>
                <w:rtl w:val="true"/>
              </w:rPr>
              <w:t>الف</w:t>
            </w:r>
            <w:r>
              <w:rPr>
                <w:rStyle w:val="IndexLink"/>
                <w:rtl w:val="true"/>
              </w:rPr>
              <w:t xml:space="preserve">: </w:t>
            </w:r>
            <w:r>
              <w:rPr>
                <w:rStyle w:val="IndexLink"/>
                <w:rtl w:val="true"/>
              </w:rPr>
              <w:t>زمين موات بالاصالة</w:t>
            </w:r>
            <w:r>
              <w:rPr>
                <w:rStyle w:val="IndexLink"/>
                <w:rtl w:val="true"/>
              </w:rPr>
              <w:tab/>
            </w:r>
            <w:r>
              <w:rPr>
                <w:rStyle w:val="IndexLink"/>
              </w:rPr>
              <w:t>323</w:t>
            </w:r>
          </w:hyperlink>
        </w:p>
        <w:p>
          <w:pPr>
            <w:pStyle w:val="Contents5"/>
            <w:tabs>
              <w:tab w:val="clear" w:pos="7892"/>
              <w:tab w:val="right" w:pos="9026" w:leader="dot"/>
            </w:tabs>
            <w:rPr/>
          </w:pPr>
          <w:hyperlink w:anchor="__RefHeading___Toc2981195_3804643083">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2981197_3804643083">
            <w:r>
              <w:rPr>
                <w:webHidden/>
                <w:rStyle w:val="IndexLink"/>
                <w:rtl w:val="true"/>
              </w:rPr>
              <w:t>اثرات تعلّق موات به امام</w:t>
            </w:r>
            <w:r>
              <w:rPr>
                <w:rStyle w:val="IndexLink"/>
                <w:rtl w:val="true"/>
              </w:rPr>
              <w:t>(</w:t>
            </w:r>
            <w:r>
              <w:rPr>
                <w:rStyle w:val="IndexLink"/>
                <w:rtl w:val="true"/>
              </w:rPr>
              <w:t>عليه السلام</w:t>
            </w:r>
            <w:r>
              <w:rPr>
                <w:rStyle w:val="IndexLink"/>
                <w:rtl w:val="true"/>
              </w:rPr>
              <w:t>)</w:t>
              <w:tab/>
            </w:r>
            <w:r>
              <w:rPr>
                <w:rStyle w:val="IndexLink"/>
              </w:rPr>
              <w:t>326</w:t>
            </w:r>
          </w:hyperlink>
        </w:p>
        <w:p>
          <w:pPr>
            <w:pStyle w:val="Contents6"/>
            <w:tabs>
              <w:tab w:val="clear" w:pos="7609"/>
              <w:tab w:val="right" w:pos="9026" w:leader="dot"/>
            </w:tabs>
            <w:rPr/>
          </w:pPr>
          <w:hyperlink w:anchor="__RefHeading___Toc2981199_3804643083">
            <w:r>
              <w:rPr>
                <w:webHidden/>
                <w:rStyle w:val="IndexLink"/>
                <w:rtl w:val="true"/>
              </w:rPr>
              <w:t>اشاره</w:t>
            </w:r>
            <w:r>
              <w:rPr>
                <w:rStyle w:val="IndexLink"/>
                <w:rtl w:val="true"/>
              </w:rPr>
              <w:tab/>
            </w:r>
            <w:r>
              <w:rPr>
                <w:rStyle w:val="IndexLink"/>
              </w:rPr>
              <w:t>326</w:t>
            </w:r>
          </w:hyperlink>
        </w:p>
        <w:p>
          <w:pPr>
            <w:pStyle w:val="Contents6"/>
            <w:tabs>
              <w:tab w:val="clear" w:pos="7609"/>
              <w:tab w:val="right" w:pos="9026" w:leader="dot"/>
            </w:tabs>
            <w:rPr/>
          </w:pPr>
          <w:hyperlink w:anchor="__RefHeading___Toc2981201_3804643083">
            <w:r>
              <w:rPr>
                <w:webHidden/>
                <w:rStyle w:val="IndexLink"/>
                <w:rtl w:val="true"/>
              </w:rPr>
              <w:t>آيا روايات تعلّق ارض موات به امام</w:t>
            </w:r>
            <w:r>
              <w:rPr>
                <w:rStyle w:val="IndexLink"/>
                <w:rtl w:val="true"/>
              </w:rPr>
              <w:t>(</w:t>
            </w:r>
            <w:r>
              <w:rPr>
                <w:rStyle w:val="IndexLink"/>
                <w:rtl w:val="true"/>
              </w:rPr>
              <w:t>عليه السلام</w:t>
            </w:r>
            <w:r>
              <w:rPr>
                <w:rStyle w:val="IndexLink"/>
                <w:rtl w:val="true"/>
              </w:rPr>
              <w:t xml:space="preserve">) </w:t>
            </w:r>
            <w:r>
              <w:rPr>
                <w:rStyle w:val="IndexLink"/>
                <w:rtl w:val="true"/>
              </w:rPr>
              <w:t>در حدّ استفاضه و تواتر است؟</w:t>
            </w:r>
            <w:r>
              <w:rPr>
                <w:rStyle w:val="IndexLink"/>
                <w:rtl w:val="true"/>
              </w:rPr>
              <w:tab/>
            </w:r>
            <w:r>
              <w:rPr>
                <w:rStyle w:val="IndexLink"/>
              </w:rPr>
              <w:t>327</w:t>
            </w:r>
          </w:hyperlink>
        </w:p>
        <w:p>
          <w:pPr>
            <w:pStyle w:val="Contents5"/>
            <w:tabs>
              <w:tab w:val="clear" w:pos="7892"/>
              <w:tab w:val="right" w:pos="9026" w:leader="dot"/>
            </w:tabs>
            <w:rPr/>
          </w:pPr>
          <w:hyperlink w:anchor="__RefHeading___Toc2981203_3804643083">
            <w:r>
              <w:rPr>
                <w:webHidden/>
                <w:rStyle w:val="IndexLink"/>
                <w:rtl w:val="true"/>
              </w:rPr>
              <w:t>روايات تعلّق ارض موات به امام</w:t>
            </w:r>
            <w:r>
              <w:rPr>
                <w:rStyle w:val="IndexLink"/>
                <w:rtl w:val="true"/>
              </w:rPr>
              <w:t>(</w:t>
            </w:r>
            <w:r>
              <w:rPr>
                <w:rStyle w:val="IndexLink"/>
                <w:rtl w:val="true"/>
              </w:rPr>
              <w:t>عليه السلام</w:t>
            </w:r>
            <w:r>
              <w:rPr>
                <w:rStyle w:val="IndexLink"/>
                <w:rtl w:val="true"/>
              </w:rPr>
              <w:t>)</w:t>
              <w:tab/>
            </w:r>
            <w:r>
              <w:rPr>
                <w:rStyle w:val="IndexLink"/>
              </w:rPr>
              <w:t>327</w:t>
            </w:r>
          </w:hyperlink>
        </w:p>
        <w:p>
          <w:pPr>
            <w:pStyle w:val="Contents6"/>
            <w:tabs>
              <w:tab w:val="clear" w:pos="7609"/>
              <w:tab w:val="right" w:pos="9026" w:leader="dot"/>
            </w:tabs>
            <w:rPr/>
          </w:pPr>
          <w:hyperlink w:anchor="__RefHeading___Toc2981205_3804643083">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2981207_3804643083">
            <w:r>
              <w:rPr>
                <w:webHidden/>
                <w:rStyle w:val="IndexLink"/>
                <w:rtl w:val="true"/>
              </w:rPr>
              <w:t>ضميمه‌ي روايات ارض خربة به روايات تعلّق موات به امام</w:t>
            </w:r>
            <w:r>
              <w:rPr>
                <w:rStyle w:val="IndexLink"/>
                <w:rtl w:val="true"/>
              </w:rPr>
              <w:t>(</w:t>
            </w:r>
            <w:r>
              <w:rPr>
                <w:rStyle w:val="IndexLink"/>
                <w:rtl w:val="true"/>
              </w:rPr>
              <w:t>عليه السلام</w:t>
            </w:r>
            <w:r>
              <w:rPr>
                <w:rStyle w:val="IndexLink"/>
                <w:rtl w:val="true"/>
              </w:rPr>
              <w:t>)</w:t>
              <w:tab/>
            </w:r>
            <w:r>
              <w:rPr>
                <w:rStyle w:val="IndexLink"/>
              </w:rPr>
              <w:t>331</w:t>
            </w:r>
          </w:hyperlink>
        </w:p>
        <w:p>
          <w:pPr>
            <w:pStyle w:val="Contents6"/>
            <w:tabs>
              <w:tab w:val="clear" w:pos="7609"/>
              <w:tab w:val="right" w:pos="9026" w:leader="dot"/>
            </w:tabs>
            <w:rPr/>
          </w:pPr>
          <w:hyperlink w:anchor="__RefHeading___Toc2981209_3804643083">
            <w:r>
              <w:rPr>
                <w:webHidden/>
                <w:rStyle w:val="IndexLink"/>
                <w:rtl w:val="true"/>
              </w:rPr>
              <w:t>بيان سيد خويي</w:t>
            </w:r>
            <w:r>
              <w:rPr>
                <w:rStyle w:val="IndexLink"/>
                <w:rtl w:val="true"/>
              </w:rPr>
              <w:t>(</w:t>
            </w:r>
            <w:r>
              <w:rPr>
                <w:rStyle w:val="IndexLink"/>
                <w:rtl w:val="true"/>
              </w:rPr>
              <w:t>قدس سره</w:t>
            </w:r>
            <w:r>
              <w:rPr>
                <w:rStyle w:val="IndexLink"/>
                <w:rtl w:val="true"/>
              </w:rPr>
              <w:t xml:space="preserve">) </w:t>
            </w:r>
            <w:r>
              <w:rPr>
                <w:rStyle w:val="IndexLink"/>
                <w:rtl w:val="true"/>
              </w:rPr>
              <w:t>در عدم دلالت ارض خربه بر موات بالاصالة</w:t>
            </w:r>
            <w:r>
              <w:rPr>
                <w:rStyle w:val="IndexLink"/>
                <w:rtl w:val="true"/>
              </w:rPr>
              <w:tab/>
            </w:r>
            <w:r>
              <w:rPr>
                <w:rStyle w:val="IndexLink"/>
              </w:rPr>
              <w:t>334</w:t>
            </w:r>
          </w:hyperlink>
        </w:p>
        <w:p>
          <w:pPr>
            <w:pStyle w:val="Contents6"/>
            <w:tabs>
              <w:tab w:val="clear" w:pos="7609"/>
              <w:tab w:val="right" w:pos="9026" w:leader="dot"/>
            </w:tabs>
            <w:rPr/>
          </w:pPr>
          <w:hyperlink w:anchor="__RefHeading___Toc2981211_3804643083">
            <w:r>
              <w:rPr>
                <w:webHidden/>
                <w:rStyle w:val="IndexLink"/>
                <w:rtl w:val="true"/>
              </w:rPr>
              <w:t>نقد كلام سيد خويي</w:t>
            </w:r>
            <w:r>
              <w:rPr>
                <w:rStyle w:val="IndexLink"/>
                <w:rtl w:val="true"/>
              </w:rPr>
              <w:t>(</w:t>
            </w:r>
            <w:r>
              <w:rPr>
                <w:rStyle w:val="IndexLink"/>
                <w:rtl w:val="true"/>
              </w:rPr>
              <w:t>قدس سره</w:t>
            </w:r>
            <w:r>
              <w:rPr>
                <w:rStyle w:val="IndexLink"/>
                <w:rtl w:val="true"/>
              </w:rPr>
              <w:t>)</w:t>
              <w:tab/>
            </w:r>
            <w:r>
              <w:rPr>
                <w:rStyle w:val="IndexLink"/>
              </w:rPr>
              <w:t>335</w:t>
            </w:r>
          </w:hyperlink>
        </w:p>
        <w:p>
          <w:pPr>
            <w:pStyle w:val="Contents5"/>
            <w:tabs>
              <w:tab w:val="clear" w:pos="7892"/>
              <w:tab w:val="right" w:pos="9026" w:leader="dot"/>
            </w:tabs>
            <w:rPr/>
          </w:pPr>
          <w:hyperlink w:anchor="__RefHeading___Toc2981213_3804643083">
            <w:r>
              <w:rPr>
                <w:webHidden/>
                <w:rStyle w:val="IndexLink"/>
                <w:rtl w:val="true"/>
              </w:rPr>
              <w:t>آيا ائمه</w:t>
            </w:r>
            <w:r>
              <w:rPr>
                <w:rStyle w:val="IndexLink"/>
                <w:rtl w:val="true"/>
              </w:rPr>
              <w:t>(</w:t>
            </w:r>
            <w:r>
              <w:rPr>
                <w:rStyle w:val="IndexLink"/>
                <w:rtl w:val="true"/>
              </w:rPr>
              <w:t>عليهم السلام</w:t>
            </w:r>
            <w:r>
              <w:rPr>
                <w:rStyle w:val="IndexLink"/>
                <w:rtl w:val="true"/>
              </w:rPr>
              <w:t xml:space="preserve">) </w:t>
            </w:r>
            <w:r>
              <w:rPr>
                <w:rStyle w:val="IndexLink"/>
                <w:rtl w:val="true"/>
              </w:rPr>
              <w:t>اجازه‌ي تصرّف در موات به نحو احياء صادر كرده‌اند؟</w:t>
            </w:r>
            <w:r>
              <w:rPr>
                <w:rStyle w:val="IndexLink"/>
                <w:rtl w:val="true"/>
              </w:rPr>
              <w:tab/>
            </w:r>
            <w:r>
              <w:rPr>
                <w:rStyle w:val="IndexLink"/>
              </w:rPr>
              <w:t>336</w:t>
            </w:r>
          </w:hyperlink>
        </w:p>
        <w:p>
          <w:pPr>
            <w:pStyle w:val="Contents6"/>
            <w:tabs>
              <w:tab w:val="clear" w:pos="7609"/>
              <w:tab w:val="right" w:pos="9026" w:leader="dot"/>
            </w:tabs>
            <w:rPr/>
          </w:pPr>
          <w:hyperlink w:anchor="__RefHeading___Toc2981215_3804643083">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2981217_3804643083">
            <w:r>
              <w:rPr>
                <w:webHidden/>
                <w:rStyle w:val="IndexLink"/>
                <w:rtl w:val="true"/>
              </w:rPr>
              <w:t>تمسّك شيخ</w:t>
            </w:r>
            <w:r>
              <w:rPr>
                <w:rStyle w:val="IndexLink"/>
                <w:rtl w:val="true"/>
              </w:rPr>
              <w:t>(</w:t>
            </w:r>
            <w:r>
              <w:rPr>
                <w:rStyle w:val="IndexLink"/>
                <w:rtl w:val="true"/>
              </w:rPr>
              <w:t>قدس سره</w:t>
            </w:r>
            <w:r>
              <w:rPr>
                <w:rStyle w:val="IndexLink"/>
                <w:rtl w:val="true"/>
              </w:rPr>
              <w:t xml:space="preserve">) </w:t>
            </w:r>
            <w:r>
              <w:rPr>
                <w:rStyle w:val="IndexLink"/>
                <w:rtl w:val="true"/>
              </w:rPr>
              <w:t>به دو روايت براي اثبات إذن ائمه</w:t>
            </w:r>
            <w:r>
              <w:rPr>
                <w:rStyle w:val="IndexLink"/>
                <w:rtl w:val="true"/>
              </w:rPr>
              <w:t>(</w:t>
            </w:r>
            <w:r>
              <w:rPr>
                <w:rStyle w:val="IndexLink"/>
                <w:rtl w:val="true"/>
              </w:rPr>
              <w:t>عليهم السلام</w:t>
            </w:r>
            <w:r>
              <w:rPr>
                <w:rStyle w:val="IndexLink"/>
                <w:rtl w:val="true"/>
              </w:rPr>
              <w:t xml:space="preserve">) </w:t>
            </w:r>
            <w:r>
              <w:rPr>
                <w:rStyle w:val="IndexLink"/>
                <w:rtl w:val="true"/>
              </w:rPr>
              <w:t>بر احياء موات</w:t>
            </w:r>
            <w:r>
              <w:rPr>
                <w:rStyle w:val="IndexLink"/>
                <w:rtl w:val="true"/>
              </w:rPr>
              <w:tab/>
            </w:r>
            <w:r>
              <w:rPr>
                <w:rStyle w:val="IndexLink"/>
              </w:rPr>
              <w:t>337</w:t>
            </w:r>
          </w:hyperlink>
        </w:p>
        <w:p>
          <w:pPr>
            <w:pStyle w:val="Contents6"/>
            <w:tabs>
              <w:tab w:val="clear" w:pos="7609"/>
              <w:tab w:val="right" w:pos="9026" w:leader="dot"/>
            </w:tabs>
            <w:rPr/>
          </w:pPr>
          <w:hyperlink w:anchor="__RefHeading___Toc2981219_3804643083">
            <w:r>
              <w:rPr>
                <w:webHidden/>
                <w:rStyle w:val="IndexLink"/>
                <w:rtl w:val="true"/>
              </w:rPr>
              <w:t>روايات دالّ بر إذن ائمه</w:t>
            </w:r>
            <w:r>
              <w:rPr>
                <w:rStyle w:val="IndexLink"/>
                <w:rtl w:val="true"/>
              </w:rPr>
              <w:t>(</w:t>
            </w:r>
            <w:r>
              <w:rPr>
                <w:rStyle w:val="IndexLink"/>
                <w:rtl w:val="true"/>
              </w:rPr>
              <w:t>عليهم السلام</w:t>
            </w:r>
            <w:r>
              <w:rPr>
                <w:rStyle w:val="IndexLink"/>
                <w:rtl w:val="true"/>
              </w:rPr>
              <w:t xml:space="preserve">) </w:t>
            </w:r>
            <w:r>
              <w:rPr>
                <w:rStyle w:val="IndexLink"/>
                <w:rtl w:val="true"/>
              </w:rPr>
              <w:t>بر احياء موات</w:t>
            </w:r>
            <w:r>
              <w:rPr>
                <w:rStyle w:val="IndexLink"/>
                <w:rtl w:val="true"/>
              </w:rPr>
              <w:tab/>
            </w:r>
            <w:r>
              <w:rPr>
                <w:rStyle w:val="IndexLink"/>
              </w:rPr>
              <w:t>339</w:t>
            </w:r>
          </w:hyperlink>
        </w:p>
        <w:p>
          <w:pPr>
            <w:pStyle w:val="Contents6"/>
            <w:tabs>
              <w:tab w:val="clear" w:pos="7609"/>
              <w:tab w:val="right" w:pos="9026" w:leader="dot"/>
            </w:tabs>
            <w:rPr/>
          </w:pPr>
          <w:hyperlink w:anchor="__RefHeading___Toc2981221_3804643083">
            <w:r>
              <w:rPr>
                <w:webHidden/>
                <w:rStyle w:val="IndexLink"/>
              </w:rPr>
              <w:t>1</w:t>
            </w:r>
            <w:r>
              <w:rPr>
                <w:rStyle w:val="IndexLink"/>
                <w:rtl w:val="true"/>
              </w:rPr>
              <w:t xml:space="preserve">. </w:t>
            </w:r>
            <w:r>
              <w:rPr>
                <w:rStyle w:val="IndexLink"/>
                <w:rtl w:val="true"/>
              </w:rPr>
              <w:t>صحيحه‌ي فضلاء</w:t>
            </w:r>
            <w:r>
              <w:rPr>
                <w:rStyle w:val="IndexLink"/>
                <w:rtl w:val="true"/>
              </w:rPr>
              <w:t>:</w:t>
              <w:tab/>
            </w:r>
            <w:r>
              <w:rPr>
                <w:rStyle w:val="IndexLink"/>
              </w:rPr>
              <w:t>339</w:t>
            </w:r>
          </w:hyperlink>
        </w:p>
        <w:p>
          <w:pPr>
            <w:pStyle w:val="Contents6"/>
            <w:tabs>
              <w:tab w:val="clear" w:pos="7609"/>
              <w:tab w:val="right" w:pos="9026" w:leader="dot"/>
            </w:tabs>
            <w:rPr/>
          </w:pPr>
          <w:hyperlink w:anchor="__RefHeading___Toc2981223_3804643083">
            <w:r>
              <w:rPr>
                <w:webHidden/>
                <w:rStyle w:val="IndexLink"/>
              </w:rPr>
              <w:t>2</w:t>
            </w:r>
            <w:r>
              <w:rPr>
                <w:rStyle w:val="IndexLink"/>
                <w:rtl w:val="true"/>
              </w:rPr>
              <w:t xml:space="preserve">. </w:t>
            </w:r>
            <w:r>
              <w:rPr>
                <w:rStyle w:val="IndexLink"/>
                <w:rtl w:val="true"/>
              </w:rPr>
              <w:t>صحيحه‌ي زراره</w:t>
            </w:r>
            <w:r>
              <w:rPr>
                <w:rStyle w:val="IndexLink"/>
                <w:rtl w:val="true"/>
              </w:rPr>
              <w:t>:</w:t>
              <w:tab/>
            </w:r>
            <w:r>
              <w:rPr>
                <w:rStyle w:val="IndexLink"/>
              </w:rPr>
              <w:t>340</w:t>
            </w:r>
          </w:hyperlink>
        </w:p>
        <w:p>
          <w:pPr>
            <w:pStyle w:val="Contents6"/>
            <w:tabs>
              <w:tab w:val="clear" w:pos="7609"/>
              <w:tab w:val="right" w:pos="9026" w:leader="dot"/>
            </w:tabs>
            <w:rPr/>
          </w:pPr>
          <w:hyperlink w:anchor="__RefHeading___Toc2981225_3804643083">
            <w:r>
              <w:rPr>
                <w:webHidden/>
                <w:rStyle w:val="IndexLink"/>
              </w:rPr>
              <w:t>3</w:t>
            </w:r>
            <w:r>
              <w:rPr>
                <w:rStyle w:val="IndexLink"/>
                <w:rtl w:val="true"/>
              </w:rPr>
              <w:t xml:space="preserve">. </w:t>
            </w:r>
            <w:r>
              <w:rPr>
                <w:rStyle w:val="IndexLink"/>
                <w:rtl w:val="true"/>
              </w:rPr>
              <w:t>صحيحه‌ي محمد بن مسلم</w:t>
            </w:r>
            <w:r>
              <w:rPr>
                <w:rStyle w:val="IndexLink"/>
                <w:rtl w:val="true"/>
              </w:rPr>
              <w:t>:</w:t>
              <w:tab/>
            </w:r>
            <w:r>
              <w:rPr>
                <w:rStyle w:val="IndexLink"/>
              </w:rPr>
              <w:t>341</w:t>
            </w:r>
          </w:hyperlink>
        </w:p>
        <w:p>
          <w:pPr>
            <w:pStyle w:val="Contents6"/>
            <w:tabs>
              <w:tab w:val="clear" w:pos="7609"/>
              <w:tab w:val="right" w:pos="9026" w:leader="dot"/>
            </w:tabs>
            <w:rPr/>
          </w:pPr>
          <w:hyperlink w:anchor="__RefHeading___Toc2981227_3804643083">
            <w:r>
              <w:rPr>
                <w:webHidden/>
                <w:rStyle w:val="IndexLink"/>
              </w:rPr>
              <w:t>4</w:t>
            </w:r>
            <w:r>
              <w:rPr>
                <w:rStyle w:val="IndexLink"/>
                <w:rtl w:val="true"/>
              </w:rPr>
              <w:t xml:space="preserve">. </w:t>
            </w:r>
            <w:r>
              <w:rPr>
                <w:rStyle w:val="IndexLink"/>
                <w:rtl w:val="true"/>
              </w:rPr>
              <w:t>صحيحه‌ي ديگر محمد بن مسلم</w:t>
            </w:r>
            <w:r>
              <w:rPr>
                <w:rStyle w:val="IndexLink"/>
                <w:rtl w:val="true"/>
              </w:rPr>
              <w:t>:</w:t>
              <w:tab/>
            </w:r>
            <w:r>
              <w:rPr>
                <w:rStyle w:val="IndexLink"/>
              </w:rPr>
              <w:t>341</w:t>
            </w:r>
          </w:hyperlink>
        </w:p>
        <w:p>
          <w:pPr>
            <w:pStyle w:val="Contents6"/>
            <w:tabs>
              <w:tab w:val="clear" w:pos="7609"/>
              <w:tab w:val="right" w:pos="9026" w:leader="dot"/>
            </w:tabs>
            <w:rPr/>
          </w:pPr>
          <w:hyperlink w:anchor="__RefHeading___Toc2981229_3804643083">
            <w:r>
              <w:rPr>
                <w:webHidden/>
                <w:rStyle w:val="IndexLink"/>
              </w:rPr>
              <w:t>5</w:t>
            </w:r>
            <w:r>
              <w:rPr>
                <w:rStyle w:val="IndexLink"/>
                <w:rtl w:val="true"/>
              </w:rPr>
              <w:t xml:space="preserve">. </w:t>
            </w:r>
            <w:r>
              <w:rPr>
                <w:rStyle w:val="IndexLink"/>
                <w:rtl w:val="true"/>
              </w:rPr>
              <w:t>صحيحه‌ي سليمان بن خالد</w:t>
            </w:r>
            <w:r>
              <w:rPr>
                <w:rStyle w:val="IndexLink"/>
                <w:rtl w:val="true"/>
              </w:rPr>
              <w:t>:</w:t>
              <w:tab/>
            </w:r>
            <w:r>
              <w:rPr>
                <w:rStyle w:val="IndexLink"/>
              </w:rPr>
              <w:t>342</w:t>
            </w:r>
          </w:hyperlink>
        </w:p>
        <w:p>
          <w:pPr>
            <w:pStyle w:val="Contents6"/>
            <w:tabs>
              <w:tab w:val="clear" w:pos="7609"/>
              <w:tab w:val="right" w:pos="9026" w:leader="dot"/>
            </w:tabs>
            <w:rPr/>
          </w:pPr>
          <w:hyperlink w:anchor="__RefHeading___Toc2981231_3804643083">
            <w:r>
              <w:rPr>
                <w:webHidden/>
                <w:rStyle w:val="IndexLink"/>
              </w:rPr>
              <w:t>6</w:t>
            </w:r>
            <w:r>
              <w:rPr>
                <w:rStyle w:val="IndexLink"/>
                <w:rtl w:val="true"/>
              </w:rPr>
              <w:t xml:space="preserve">. </w:t>
            </w:r>
            <w:r>
              <w:rPr>
                <w:rStyle w:val="IndexLink"/>
                <w:rtl w:val="true"/>
              </w:rPr>
              <w:t>صححيه‌ي عبدالله بن سنان</w:t>
            </w:r>
            <w:r>
              <w:rPr>
                <w:rStyle w:val="IndexLink"/>
                <w:rtl w:val="true"/>
              </w:rPr>
              <w:t>:</w:t>
              <w:tab/>
            </w:r>
            <w:r>
              <w:rPr>
                <w:rStyle w:val="IndexLink"/>
              </w:rPr>
              <w:t>342</w:t>
            </w:r>
          </w:hyperlink>
        </w:p>
        <w:p>
          <w:pPr>
            <w:pStyle w:val="Contents6"/>
            <w:tabs>
              <w:tab w:val="clear" w:pos="7609"/>
              <w:tab w:val="right" w:pos="9026" w:leader="dot"/>
            </w:tabs>
            <w:rPr/>
          </w:pPr>
          <w:hyperlink w:anchor="__RefHeading___Toc2981233_3804643083">
            <w:r>
              <w:rPr>
                <w:webHidden/>
                <w:rStyle w:val="IndexLink"/>
                <w:rtl w:val="true"/>
              </w:rPr>
              <w:t>روايات دالّ بر اختصاص إذن تصرّف به شيعه</w:t>
            </w:r>
            <w:r>
              <w:rPr>
                <w:rStyle w:val="IndexLink"/>
                <w:rtl w:val="true"/>
              </w:rPr>
              <w:tab/>
            </w:r>
            <w:r>
              <w:rPr>
                <w:rStyle w:val="IndexLink"/>
              </w:rPr>
              <w:t>344</w:t>
            </w:r>
          </w:hyperlink>
        </w:p>
        <w:p>
          <w:pPr>
            <w:pStyle w:val="Contents6"/>
            <w:tabs>
              <w:tab w:val="clear" w:pos="7609"/>
              <w:tab w:val="right" w:pos="9026" w:leader="dot"/>
            </w:tabs>
            <w:rPr/>
          </w:pPr>
          <w:hyperlink w:anchor="__RefHeading___Toc2981235_3804643083">
            <w:r>
              <w:rPr>
                <w:webHidden/>
                <w:rStyle w:val="IndexLink"/>
                <w:rtl w:val="true"/>
              </w:rPr>
              <w:t>اشاره</w:t>
            </w:r>
            <w:r>
              <w:rPr>
                <w:rStyle w:val="IndexLink"/>
                <w:rtl w:val="true"/>
              </w:rPr>
              <w:tab/>
            </w:r>
            <w:r>
              <w:rPr>
                <w:rStyle w:val="IndexLink"/>
              </w:rPr>
              <w:t>344</w:t>
            </w:r>
          </w:hyperlink>
        </w:p>
        <w:p>
          <w:pPr>
            <w:pStyle w:val="Contents6"/>
            <w:tabs>
              <w:tab w:val="clear" w:pos="7609"/>
              <w:tab w:val="right" w:pos="9026" w:leader="dot"/>
            </w:tabs>
            <w:rPr/>
          </w:pPr>
          <w:hyperlink w:anchor="__RefHeading___Toc2981237_3804643083">
            <w:r>
              <w:rPr>
                <w:webHidden/>
                <w:rStyle w:val="IndexLink"/>
              </w:rPr>
              <w:t>1</w:t>
            </w:r>
            <w:r>
              <w:rPr>
                <w:rStyle w:val="IndexLink"/>
                <w:rtl w:val="true"/>
              </w:rPr>
              <w:t xml:space="preserve">. </w:t>
            </w:r>
            <w:r>
              <w:rPr>
                <w:rStyle w:val="IndexLink"/>
                <w:rtl w:val="true"/>
              </w:rPr>
              <w:t>صحيحه‌ي مسمع بن عبدالملك</w:t>
            </w:r>
            <w:r>
              <w:rPr>
                <w:rStyle w:val="IndexLink"/>
                <w:rtl w:val="true"/>
              </w:rPr>
              <w:t>:</w:t>
              <w:tab/>
            </w:r>
            <w:r>
              <w:rPr>
                <w:rStyle w:val="IndexLink"/>
              </w:rPr>
              <w:t>344</w:t>
            </w:r>
          </w:hyperlink>
        </w:p>
        <w:p>
          <w:pPr>
            <w:pStyle w:val="Contents6"/>
            <w:tabs>
              <w:tab w:val="clear" w:pos="7609"/>
              <w:tab w:val="right" w:pos="9026" w:leader="dot"/>
            </w:tabs>
            <w:rPr/>
          </w:pPr>
          <w:hyperlink w:anchor="__RefHeading___Toc2981239_3804643083">
            <w:r>
              <w:rPr>
                <w:webHidden/>
                <w:rStyle w:val="IndexLink"/>
                <w:rtl w:val="true"/>
              </w:rPr>
              <w:t>اشاره</w:t>
            </w:r>
            <w:r>
              <w:rPr>
                <w:rStyle w:val="IndexLink"/>
                <w:rtl w:val="true"/>
              </w:rPr>
              <w:tab/>
            </w:r>
            <w:r>
              <w:rPr>
                <w:rStyle w:val="IndexLink"/>
              </w:rPr>
              <w:t>344</w:t>
            </w:r>
          </w:hyperlink>
        </w:p>
        <w:p>
          <w:pPr>
            <w:pStyle w:val="Contents6"/>
            <w:tabs>
              <w:tab w:val="clear" w:pos="7609"/>
              <w:tab w:val="right" w:pos="9026" w:leader="dot"/>
            </w:tabs>
            <w:rPr/>
          </w:pPr>
          <w:hyperlink w:anchor="__RefHeading___Toc2981241_3804643083">
            <w:r>
              <w:rPr>
                <w:webHidden/>
                <w:rStyle w:val="IndexLink"/>
                <w:rtl w:val="true"/>
              </w:rPr>
              <w:t>اشكال حضرت امام</w:t>
            </w:r>
            <w:r>
              <w:rPr>
                <w:rStyle w:val="IndexLink"/>
                <w:rtl w:val="true"/>
              </w:rPr>
              <w:t>(</w:t>
            </w:r>
            <w:r>
              <w:rPr>
                <w:rStyle w:val="IndexLink"/>
                <w:rtl w:val="true"/>
              </w:rPr>
              <w:t>قدس سره</w:t>
            </w:r>
            <w:r>
              <w:rPr>
                <w:rStyle w:val="IndexLink"/>
                <w:rtl w:val="true"/>
              </w:rPr>
              <w:t xml:space="preserve">) </w:t>
            </w:r>
            <w:r>
              <w:rPr>
                <w:rStyle w:val="IndexLink"/>
                <w:rtl w:val="true"/>
              </w:rPr>
              <w:t>بر استدلال به صحيحه‌ي مسمع بن عبدالملك و نقد آن</w:t>
            </w:r>
            <w:r>
              <w:rPr>
                <w:rStyle w:val="IndexLink"/>
                <w:rtl w:val="true"/>
              </w:rPr>
              <w:tab/>
            </w:r>
            <w:r>
              <w:rPr>
                <w:rStyle w:val="IndexLink"/>
              </w:rPr>
              <w:t>347</w:t>
            </w:r>
          </w:hyperlink>
        </w:p>
        <w:p>
          <w:pPr>
            <w:pStyle w:val="Contents6"/>
            <w:tabs>
              <w:tab w:val="clear" w:pos="7609"/>
              <w:tab w:val="right" w:pos="9026" w:leader="dot"/>
            </w:tabs>
            <w:rPr/>
          </w:pPr>
          <w:hyperlink w:anchor="__RefHeading___Toc2981243_3804643083">
            <w:r>
              <w:rPr>
                <w:webHidden/>
                <w:rStyle w:val="IndexLink"/>
                <w:rtl w:val="true"/>
              </w:rPr>
              <w:t>كلامي در وثاقت مسمع بن عبدالملك</w:t>
            </w:r>
            <w:r>
              <w:rPr>
                <w:rStyle w:val="IndexLink"/>
                <w:rtl w:val="true"/>
              </w:rPr>
              <w:tab/>
            </w:r>
            <w:r>
              <w:rPr>
                <w:rStyle w:val="IndexLink"/>
              </w:rPr>
              <w:t>349</w:t>
            </w:r>
          </w:hyperlink>
        </w:p>
        <w:p>
          <w:pPr>
            <w:pStyle w:val="Contents6"/>
            <w:tabs>
              <w:tab w:val="clear" w:pos="7609"/>
              <w:tab w:val="right" w:pos="9026" w:leader="dot"/>
            </w:tabs>
            <w:rPr/>
          </w:pPr>
          <w:hyperlink w:anchor="__RefHeading___Toc2981245_3804643083">
            <w:r>
              <w:rPr>
                <w:webHidden/>
                <w:rStyle w:val="IndexLink"/>
              </w:rPr>
              <w:t>2</w:t>
            </w:r>
            <w:r>
              <w:rPr>
                <w:rStyle w:val="IndexLink"/>
                <w:rtl w:val="true"/>
              </w:rPr>
              <w:t xml:space="preserve">. </w:t>
            </w:r>
            <w:r>
              <w:rPr>
                <w:rStyle w:val="IndexLink"/>
                <w:rtl w:val="true"/>
              </w:rPr>
              <w:t>روايت يونس بن ظبيان يا معلّي بن خنيس</w:t>
            </w:r>
            <w:r>
              <w:rPr>
                <w:rStyle w:val="IndexLink"/>
                <w:rtl w:val="true"/>
              </w:rPr>
              <w:t>:</w:t>
              <w:tab/>
            </w:r>
            <w:r>
              <w:rPr>
                <w:rStyle w:val="IndexLink"/>
              </w:rPr>
              <w:t>354</w:t>
            </w:r>
          </w:hyperlink>
        </w:p>
        <w:p>
          <w:pPr>
            <w:pStyle w:val="Contents6"/>
            <w:tabs>
              <w:tab w:val="clear" w:pos="7609"/>
              <w:tab w:val="right" w:pos="9026" w:leader="dot"/>
            </w:tabs>
            <w:rPr/>
          </w:pPr>
          <w:hyperlink w:anchor="__RefHeading___Toc2981247_3804643083">
            <w:r>
              <w:rPr>
                <w:webHidden/>
                <w:rStyle w:val="IndexLink"/>
              </w:rPr>
              <w:t>3</w:t>
            </w:r>
            <w:r>
              <w:rPr>
                <w:rStyle w:val="IndexLink"/>
                <w:rtl w:val="true"/>
              </w:rPr>
              <w:t xml:space="preserve">. </w:t>
            </w:r>
            <w:r>
              <w:rPr>
                <w:rStyle w:val="IndexLink"/>
                <w:rtl w:val="true"/>
              </w:rPr>
              <w:t>روايت الحارث بن المغيرة النصري</w:t>
            </w:r>
            <w:r>
              <w:rPr>
                <w:rStyle w:val="IndexLink"/>
                <w:rtl w:val="true"/>
              </w:rPr>
              <w:t>:</w:t>
              <w:tab/>
            </w:r>
            <w:r>
              <w:rPr>
                <w:rStyle w:val="IndexLink"/>
              </w:rPr>
              <w:t>355</w:t>
            </w:r>
          </w:hyperlink>
        </w:p>
        <w:p>
          <w:pPr>
            <w:pStyle w:val="Contents6"/>
            <w:tabs>
              <w:tab w:val="clear" w:pos="7609"/>
              <w:tab w:val="right" w:pos="9026" w:leader="dot"/>
            </w:tabs>
            <w:rPr/>
          </w:pPr>
          <w:hyperlink w:anchor="__RefHeading___Toc2981249_3804643083">
            <w:r>
              <w:rPr>
                <w:webHidden/>
                <w:rStyle w:val="IndexLink"/>
                <w:rtl w:val="true"/>
              </w:rPr>
              <w:t>اشاره</w:t>
            </w:r>
            <w:r>
              <w:rPr>
                <w:rStyle w:val="IndexLink"/>
                <w:rtl w:val="true"/>
              </w:rPr>
              <w:tab/>
            </w:r>
            <w:r>
              <w:rPr>
                <w:rStyle w:val="IndexLink"/>
              </w:rPr>
              <w:t>355</w:t>
            </w:r>
          </w:hyperlink>
        </w:p>
        <w:p>
          <w:pPr>
            <w:pStyle w:val="Contents6"/>
            <w:tabs>
              <w:tab w:val="clear" w:pos="7609"/>
              <w:tab w:val="right" w:pos="9026" w:leader="dot"/>
            </w:tabs>
            <w:rPr/>
          </w:pPr>
          <w:hyperlink w:anchor="__RefHeading___Toc2981251_3804643083">
            <w:r>
              <w:rPr>
                <w:webHidden/>
                <w:rStyle w:val="IndexLink"/>
                <w:rtl w:val="true"/>
              </w:rPr>
              <w:t>مناقشه‌ي حضرت امام</w:t>
            </w:r>
            <w:r>
              <w:rPr>
                <w:rStyle w:val="IndexLink"/>
                <w:rtl w:val="true"/>
              </w:rPr>
              <w:t>(</w:t>
            </w:r>
            <w:r>
              <w:rPr>
                <w:rStyle w:val="IndexLink"/>
                <w:rtl w:val="true"/>
              </w:rPr>
              <w:t>قدس سره</w:t>
            </w:r>
            <w:r>
              <w:rPr>
                <w:rStyle w:val="IndexLink"/>
                <w:rtl w:val="true"/>
              </w:rPr>
              <w:t xml:space="preserve">) </w:t>
            </w:r>
            <w:r>
              <w:rPr>
                <w:rStyle w:val="IndexLink"/>
                <w:rtl w:val="true"/>
              </w:rPr>
              <w:t>در سند و دلالت روايت الحارث بن المغيرة</w:t>
            </w:r>
            <w:r>
              <w:rPr>
                <w:rStyle w:val="IndexLink"/>
                <w:rtl w:val="true"/>
              </w:rPr>
              <w:tab/>
            </w:r>
            <w:r>
              <w:rPr>
                <w:rStyle w:val="IndexLink"/>
              </w:rPr>
              <w:t>357</w:t>
            </w:r>
          </w:hyperlink>
        </w:p>
        <w:p>
          <w:pPr>
            <w:pStyle w:val="Contents6"/>
            <w:tabs>
              <w:tab w:val="clear" w:pos="7609"/>
              <w:tab w:val="right" w:pos="9026" w:leader="dot"/>
            </w:tabs>
            <w:rPr/>
          </w:pPr>
          <w:hyperlink w:anchor="__RefHeading___Toc2981253_3804643083">
            <w:r>
              <w:rPr>
                <w:webHidden/>
                <w:rStyle w:val="IndexLink"/>
              </w:rPr>
              <w:t>4</w:t>
            </w:r>
            <w:r>
              <w:rPr>
                <w:rStyle w:val="IndexLink"/>
                <w:rtl w:val="true"/>
              </w:rPr>
              <w:t xml:space="preserve">. </w:t>
            </w:r>
            <w:r>
              <w:rPr>
                <w:rStyle w:val="IndexLink"/>
                <w:rtl w:val="true"/>
              </w:rPr>
              <w:t>روايت ابي حمزة ثمالي</w:t>
            </w:r>
            <w:r>
              <w:rPr>
                <w:rStyle w:val="IndexLink"/>
                <w:rtl w:val="true"/>
              </w:rPr>
              <w:t>:</w:t>
              <w:tab/>
            </w:r>
            <w:r>
              <w:rPr>
                <w:rStyle w:val="IndexLink"/>
              </w:rPr>
              <w:t>359</w:t>
            </w:r>
          </w:hyperlink>
        </w:p>
        <w:p>
          <w:pPr>
            <w:pStyle w:val="Contents6"/>
            <w:tabs>
              <w:tab w:val="clear" w:pos="7609"/>
              <w:tab w:val="right" w:pos="9026" w:leader="dot"/>
            </w:tabs>
            <w:rPr/>
          </w:pPr>
          <w:hyperlink w:anchor="__RefHeading___Toc2981255_3804643083">
            <w:r>
              <w:rPr>
                <w:webHidden/>
                <w:rStyle w:val="IndexLink"/>
              </w:rPr>
              <w:t>5</w:t>
            </w:r>
            <w:r>
              <w:rPr>
                <w:rStyle w:val="IndexLink"/>
                <w:rtl w:val="true"/>
              </w:rPr>
              <w:t xml:space="preserve">. </w:t>
            </w:r>
            <w:r>
              <w:rPr>
                <w:rStyle w:val="IndexLink"/>
                <w:rtl w:val="true"/>
              </w:rPr>
              <w:t>صحيحه‌ي فضيل بن يسار</w:t>
            </w:r>
            <w:r>
              <w:rPr>
                <w:rStyle w:val="IndexLink"/>
                <w:rtl w:val="true"/>
              </w:rPr>
              <w:t>:</w:t>
              <w:tab/>
            </w:r>
            <w:r>
              <w:rPr>
                <w:rStyle w:val="IndexLink"/>
              </w:rPr>
              <w:t>361</w:t>
            </w:r>
          </w:hyperlink>
        </w:p>
        <w:p>
          <w:pPr>
            <w:pStyle w:val="Contents6"/>
            <w:tabs>
              <w:tab w:val="clear" w:pos="7609"/>
              <w:tab w:val="right" w:pos="9026" w:leader="dot"/>
            </w:tabs>
            <w:rPr/>
          </w:pPr>
          <w:hyperlink w:anchor="__RefHeading___Toc2981257_3804643083">
            <w:r>
              <w:rPr>
                <w:webHidden/>
                <w:rStyle w:val="IndexLink"/>
              </w:rPr>
              <w:t>6</w:t>
            </w:r>
            <w:r>
              <w:rPr>
                <w:rStyle w:val="IndexLink"/>
                <w:rtl w:val="true"/>
              </w:rPr>
              <w:t xml:space="preserve">. </w:t>
            </w:r>
            <w:r>
              <w:rPr>
                <w:rStyle w:val="IndexLink"/>
                <w:rtl w:val="true"/>
              </w:rPr>
              <w:t>صحيحه‌ي عمر بن يزيد</w:t>
            </w:r>
            <w:r>
              <w:rPr>
                <w:rStyle w:val="IndexLink"/>
                <w:rtl w:val="true"/>
              </w:rPr>
              <w:t>:</w:t>
              <w:tab/>
            </w:r>
            <w:r>
              <w:rPr>
                <w:rStyle w:val="IndexLink"/>
              </w:rPr>
              <w:t>365</w:t>
            </w:r>
          </w:hyperlink>
        </w:p>
        <w:p>
          <w:pPr>
            <w:pStyle w:val="Contents6"/>
            <w:tabs>
              <w:tab w:val="clear" w:pos="7609"/>
              <w:tab w:val="right" w:pos="9026" w:leader="dot"/>
            </w:tabs>
            <w:rPr/>
          </w:pPr>
          <w:hyperlink w:anchor="__RefHeading___Toc2981259_3804643083">
            <w:r>
              <w:rPr>
                <w:webHidden/>
                <w:rStyle w:val="IndexLink"/>
                <w:rtl w:val="true"/>
              </w:rPr>
              <w:t>اشاره</w:t>
            </w:r>
            <w:r>
              <w:rPr>
                <w:rStyle w:val="IndexLink"/>
                <w:rtl w:val="true"/>
              </w:rPr>
              <w:tab/>
            </w:r>
            <w:r>
              <w:rPr>
                <w:rStyle w:val="IndexLink"/>
              </w:rPr>
              <w:t>365</w:t>
            </w:r>
          </w:hyperlink>
        </w:p>
        <w:p>
          <w:pPr>
            <w:pStyle w:val="Contents6"/>
            <w:tabs>
              <w:tab w:val="clear" w:pos="7609"/>
              <w:tab w:val="right" w:pos="9026" w:leader="dot"/>
            </w:tabs>
            <w:rPr/>
          </w:pPr>
          <w:hyperlink w:anchor="__RefHeading___Toc2981261_3804643083">
            <w:r>
              <w:rPr>
                <w:webHidden/>
                <w:rStyle w:val="IndexLink"/>
                <w:rtl w:val="true"/>
              </w:rPr>
              <w:t>اشكالات مرحوم امام</w:t>
            </w:r>
            <w:r>
              <w:rPr>
                <w:rStyle w:val="IndexLink"/>
                <w:rtl w:val="true"/>
              </w:rPr>
              <w:t>(</w:t>
            </w:r>
            <w:r>
              <w:rPr>
                <w:rStyle w:val="IndexLink"/>
                <w:rtl w:val="true"/>
              </w:rPr>
              <w:t>قدس سره</w:t>
            </w:r>
            <w:r>
              <w:rPr>
                <w:rStyle w:val="IndexLink"/>
                <w:rtl w:val="true"/>
              </w:rPr>
              <w:t xml:space="preserve">) </w:t>
            </w:r>
            <w:r>
              <w:rPr>
                <w:rStyle w:val="IndexLink"/>
                <w:rtl w:val="true"/>
              </w:rPr>
              <w:t>بر استدلال به روايت عمر بن يزيد و نقد آن</w:t>
            </w:r>
            <w:r>
              <w:rPr>
                <w:rStyle w:val="IndexLink"/>
                <w:rtl w:val="true"/>
              </w:rPr>
              <w:tab/>
            </w:r>
            <w:r>
              <w:rPr>
                <w:rStyle w:val="IndexLink"/>
              </w:rPr>
              <w:t>366</w:t>
            </w:r>
          </w:hyperlink>
        </w:p>
        <w:p>
          <w:pPr>
            <w:pStyle w:val="Contents6"/>
            <w:tabs>
              <w:tab w:val="clear" w:pos="7609"/>
              <w:tab w:val="right" w:pos="9026" w:leader="dot"/>
            </w:tabs>
            <w:rPr/>
          </w:pPr>
          <w:hyperlink w:anchor="__RefHeading___Toc2981263_3804643083">
            <w:r>
              <w:rPr>
                <w:webHidden/>
                <w:rStyle w:val="IndexLink"/>
                <w:rtl w:val="true"/>
              </w:rPr>
              <w:t>اشاره</w:t>
            </w:r>
            <w:r>
              <w:rPr>
                <w:rStyle w:val="IndexLink"/>
                <w:rtl w:val="true"/>
              </w:rPr>
              <w:tab/>
            </w:r>
            <w:r>
              <w:rPr>
                <w:rStyle w:val="IndexLink"/>
              </w:rPr>
              <w:t>366</w:t>
            </w:r>
          </w:hyperlink>
        </w:p>
        <w:p>
          <w:pPr>
            <w:pStyle w:val="Contents6"/>
            <w:tabs>
              <w:tab w:val="clear" w:pos="7609"/>
              <w:tab w:val="right" w:pos="9026" w:leader="dot"/>
            </w:tabs>
            <w:rPr/>
          </w:pPr>
          <w:hyperlink w:anchor="__RefHeading___Toc2981265_3804643083">
            <w:r>
              <w:rPr>
                <w:webHidden/>
                <w:rStyle w:val="IndexLink"/>
                <w:rtl w:val="true"/>
              </w:rPr>
              <w:t>اشكال سيد خويي</w:t>
            </w:r>
            <w:r>
              <w:rPr>
                <w:rStyle w:val="IndexLink"/>
                <w:rtl w:val="true"/>
              </w:rPr>
              <w:t>(</w:t>
            </w:r>
            <w:r>
              <w:rPr>
                <w:rStyle w:val="IndexLink"/>
                <w:rtl w:val="true"/>
              </w:rPr>
              <w:t>قدس سره</w:t>
            </w:r>
            <w:r>
              <w:rPr>
                <w:rStyle w:val="IndexLink"/>
                <w:rtl w:val="true"/>
              </w:rPr>
              <w:t xml:space="preserve">) </w:t>
            </w:r>
            <w:r>
              <w:rPr>
                <w:rStyle w:val="IndexLink"/>
                <w:rtl w:val="true"/>
              </w:rPr>
              <w:t>بر دلالت روايت بر ما نحن فيه</w:t>
            </w:r>
            <w:r>
              <w:rPr>
                <w:rStyle w:val="IndexLink"/>
                <w:rtl w:val="true"/>
              </w:rPr>
              <w:tab/>
            </w:r>
            <w:r>
              <w:rPr>
                <w:rStyle w:val="IndexLink"/>
              </w:rPr>
              <w:t>370</w:t>
            </w:r>
          </w:hyperlink>
        </w:p>
        <w:p>
          <w:pPr>
            <w:pStyle w:val="Contents6"/>
            <w:tabs>
              <w:tab w:val="clear" w:pos="7609"/>
              <w:tab w:val="right" w:pos="9026" w:leader="dot"/>
            </w:tabs>
            <w:rPr/>
          </w:pPr>
          <w:hyperlink w:anchor="__RefHeading___Toc2981267_3804643083">
            <w:r>
              <w:rPr>
                <w:webHidden/>
                <w:rStyle w:val="IndexLink"/>
                <w:rtl w:val="true"/>
              </w:rPr>
              <w:t>نقد كلام سيد خويي</w:t>
            </w:r>
            <w:r>
              <w:rPr>
                <w:rStyle w:val="IndexLink"/>
                <w:rtl w:val="true"/>
              </w:rPr>
              <w:t>(</w:t>
            </w:r>
            <w:r>
              <w:rPr>
                <w:rStyle w:val="IndexLink"/>
                <w:rtl w:val="true"/>
              </w:rPr>
              <w:t>قدس سره</w:t>
            </w:r>
            <w:r>
              <w:rPr>
                <w:rStyle w:val="IndexLink"/>
                <w:rtl w:val="true"/>
              </w:rPr>
              <w:t>)</w:t>
              <w:tab/>
            </w:r>
            <w:r>
              <w:rPr>
                <w:rStyle w:val="IndexLink"/>
              </w:rPr>
              <w:t>371</w:t>
            </w:r>
          </w:hyperlink>
        </w:p>
        <w:p>
          <w:pPr>
            <w:pStyle w:val="Contents6"/>
            <w:tabs>
              <w:tab w:val="clear" w:pos="7609"/>
              <w:tab w:val="right" w:pos="9026" w:leader="dot"/>
            </w:tabs>
            <w:rPr/>
          </w:pPr>
          <w:hyperlink w:anchor="__RefHeading___Toc2981269_3804643083">
            <w:r>
              <w:rPr>
                <w:webHidden/>
                <w:rStyle w:val="IndexLink"/>
                <w:rtl w:val="true"/>
              </w:rPr>
              <w:t>اشكال بر دلالت روايت</w:t>
            </w:r>
            <w:r>
              <w:rPr>
                <w:rStyle w:val="IndexLink"/>
                <w:rtl w:val="true"/>
              </w:rPr>
              <w:tab/>
            </w:r>
            <w:r>
              <w:rPr>
                <w:rStyle w:val="IndexLink"/>
              </w:rPr>
              <w:t>371</w:t>
            </w:r>
          </w:hyperlink>
        </w:p>
        <w:p>
          <w:pPr>
            <w:pStyle w:val="Contents6"/>
            <w:tabs>
              <w:tab w:val="clear" w:pos="7609"/>
              <w:tab w:val="right" w:pos="9026" w:leader="dot"/>
            </w:tabs>
            <w:rPr/>
          </w:pPr>
          <w:hyperlink w:anchor="__RefHeading___Toc2981271_3804643083">
            <w:r>
              <w:rPr>
                <w:webHidden/>
                <w:rStyle w:val="IndexLink"/>
                <w:rtl w:val="true"/>
              </w:rPr>
              <w:t>اشاره</w:t>
            </w:r>
            <w:r>
              <w:rPr>
                <w:rStyle w:val="IndexLink"/>
                <w:rtl w:val="true"/>
              </w:rPr>
              <w:tab/>
            </w:r>
            <w:r>
              <w:rPr>
                <w:rStyle w:val="IndexLink"/>
              </w:rPr>
              <w:t>371</w:t>
            </w:r>
          </w:hyperlink>
        </w:p>
        <w:p>
          <w:pPr>
            <w:pStyle w:val="Contents6"/>
            <w:tabs>
              <w:tab w:val="clear" w:pos="7609"/>
              <w:tab w:val="right" w:pos="9026" w:leader="dot"/>
            </w:tabs>
            <w:rPr/>
          </w:pPr>
          <w:hyperlink w:anchor="__RefHeading___Toc2981273_3804643083">
            <w:r>
              <w:rPr>
                <w:webHidden/>
                <w:rStyle w:val="IndexLink"/>
              </w:rPr>
              <w:t>7</w:t>
            </w:r>
            <w:r>
              <w:rPr>
                <w:rStyle w:val="IndexLink"/>
                <w:rtl w:val="true"/>
              </w:rPr>
              <w:t xml:space="preserve">. </w:t>
            </w:r>
            <w:r>
              <w:rPr>
                <w:rStyle w:val="IndexLink"/>
                <w:rtl w:val="true"/>
              </w:rPr>
              <w:t>روايت ابي خالد الكابلي</w:t>
            </w:r>
            <w:r>
              <w:rPr>
                <w:rStyle w:val="IndexLink"/>
                <w:rtl w:val="true"/>
              </w:rPr>
              <w:t>:</w:t>
              <w:tab/>
            </w:r>
            <w:r>
              <w:rPr>
                <w:rStyle w:val="IndexLink"/>
              </w:rPr>
              <w:t>372</w:t>
            </w:r>
          </w:hyperlink>
        </w:p>
        <w:p>
          <w:pPr>
            <w:pStyle w:val="Contents6"/>
            <w:tabs>
              <w:tab w:val="clear" w:pos="7609"/>
              <w:tab w:val="right" w:pos="9026" w:leader="dot"/>
            </w:tabs>
            <w:rPr/>
          </w:pPr>
          <w:hyperlink w:anchor="__RefHeading___Toc2981275_3804643083">
            <w:r>
              <w:rPr>
                <w:webHidden/>
                <w:rStyle w:val="IndexLink"/>
                <w:rtl w:val="true"/>
              </w:rPr>
              <w:t>اشاره</w:t>
            </w:r>
            <w:r>
              <w:rPr>
                <w:rStyle w:val="IndexLink"/>
                <w:rtl w:val="true"/>
              </w:rPr>
              <w:tab/>
            </w:r>
            <w:r>
              <w:rPr>
                <w:rStyle w:val="IndexLink"/>
              </w:rPr>
              <w:t>372</w:t>
            </w:r>
          </w:hyperlink>
        </w:p>
        <w:p>
          <w:pPr>
            <w:pStyle w:val="Contents6"/>
            <w:tabs>
              <w:tab w:val="clear" w:pos="7609"/>
              <w:tab w:val="right" w:pos="9026" w:leader="dot"/>
            </w:tabs>
            <w:rPr/>
          </w:pPr>
          <w:hyperlink w:anchor="__RefHeading___Toc2981277_3804643083">
            <w:r>
              <w:rPr>
                <w:webHidden/>
                <w:rStyle w:val="IndexLink"/>
                <w:rtl w:val="true"/>
              </w:rPr>
              <w:t>دو اشكال مرحوم امام</w:t>
            </w:r>
            <w:r>
              <w:rPr>
                <w:rStyle w:val="IndexLink"/>
                <w:rtl w:val="true"/>
              </w:rPr>
              <w:t>(</w:t>
            </w:r>
            <w:r>
              <w:rPr>
                <w:rStyle w:val="IndexLink"/>
                <w:rtl w:val="true"/>
              </w:rPr>
              <w:t>قدس سره</w:t>
            </w:r>
            <w:r>
              <w:rPr>
                <w:rStyle w:val="IndexLink"/>
                <w:rtl w:val="true"/>
              </w:rPr>
              <w:t xml:space="preserve">) </w:t>
            </w:r>
            <w:r>
              <w:rPr>
                <w:rStyle w:val="IndexLink"/>
                <w:rtl w:val="true"/>
              </w:rPr>
              <w:t>بر استدلال به اين روايت</w:t>
            </w:r>
            <w:r>
              <w:rPr>
                <w:rStyle w:val="IndexLink"/>
                <w:rtl w:val="true"/>
              </w:rPr>
              <w:tab/>
            </w:r>
            <w:r>
              <w:rPr>
                <w:rStyle w:val="IndexLink"/>
              </w:rPr>
              <w:t>374</w:t>
            </w:r>
          </w:hyperlink>
        </w:p>
        <w:p>
          <w:pPr>
            <w:pStyle w:val="Contents6"/>
            <w:tabs>
              <w:tab w:val="clear" w:pos="7609"/>
              <w:tab w:val="right" w:pos="9026" w:leader="dot"/>
            </w:tabs>
            <w:rPr/>
          </w:pPr>
          <w:hyperlink w:anchor="__RefHeading___Toc2981279_3804643083">
            <w:r>
              <w:rPr>
                <w:webHidden/>
                <w:rStyle w:val="IndexLink"/>
                <w:rtl w:val="true"/>
              </w:rPr>
              <w:t>وجه جمع بين دو نوع روايات</w:t>
            </w:r>
            <w:r>
              <w:rPr>
                <w:rStyle w:val="IndexLink"/>
                <w:rtl w:val="true"/>
              </w:rPr>
              <w:tab/>
            </w:r>
            <w:r>
              <w:rPr>
                <w:rStyle w:val="IndexLink"/>
              </w:rPr>
              <w:t>379</w:t>
            </w:r>
          </w:hyperlink>
        </w:p>
        <w:p>
          <w:pPr>
            <w:pStyle w:val="Contents5"/>
            <w:tabs>
              <w:tab w:val="clear" w:pos="7892"/>
              <w:tab w:val="right" w:pos="9026" w:leader="dot"/>
            </w:tabs>
            <w:rPr/>
          </w:pPr>
          <w:hyperlink w:anchor="__RefHeading___Toc2981281_3804643083">
            <w:r>
              <w:rPr>
                <w:webHidden/>
                <w:rStyle w:val="IndexLink"/>
                <w:rtl w:val="true"/>
              </w:rPr>
              <w:t>احياء موجب ملكيت است يا أحقّيت؟</w:t>
            </w:r>
            <w:r>
              <w:rPr>
                <w:rStyle w:val="IndexLink"/>
                <w:rtl w:val="true"/>
              </w:rPr>
              <w:tab/>
            </w:r>
            <w:r>
              <w:rPr>
                <w:rStyle w:val="IndexLink"/>
              </w:rPr>
              <w:t>381</w:t>
            </w:r>
          </w:hyperlink>
        </w:p>
        <w:p>
          <w:pPr>
            <w:pStyle w:val="Contents6"/>
            <w:tabs>
              <w:tab w:val="clear" w:pos="7609"/>
              <w:tab w:val="right" w:pos="9026" w:leader="dot"/>
            </w:tabs>
            <w:rPr/>
          </w:pPr>
          <w:hyperlink w:anchor="__RefHeading___Toc2981283_3804643083">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2981285_3804643083">
            <w:r>
              <w:rPr>
                <w:webHidden/>
                <w:rStyle w:val="IndexLink"/>
                <w:rtl w:val="true"/>
              </w:rPr>
              <w:t>عدم ثمره‌ي بحث مُملّكيت احياء يا احقّيت آن در كلام محقق اصفهاني</w:t>
            </w:r>
            <w:r>
              <w:rPr>
                <w:rStyle w:val="IndexLink"/>
                <w:rtl w:val="true"/>
              </w:rPr>
              <w:t>(</w:t>
            </w:r>
            <w:r>
              <w:rPr>
                <w:rStyle w:val="IndexLink"/>
                <w:rtl w:val="true"/>
              </w:rPr>
              <w:t>قدس سره</w:t>
            </w:r>
            <w:r>
              <w:rPr>
                <w:rStyle w:val="IndexLink"/>
                <w:rtl w:val="true"/>
              </w:rPr>
              <w:t>)</w:t>
              <w:tab/>
            </w:r>
            <w:r>
              <w:rPr>
                <w:rStyle w:val="IndexLink"/>
              </w:rPr>
              <w:t>386</w:t>
            </w:r>
          </w:hyperlink>
        </w:p>
        <w:p>
          <w:pPr>
            <w:pStyle w:val="Contents6"/>
            <w:tabs>
              <w:tab w:val="clear" w:pos="7609"/>
              <w:tab w:val="right" w:pos="9026" w:leader="dot"/>
            </w:tabs>
            <w:rPr/>
          </w:pPr>
          <w:hyperlink w:anchor="__RefHeading___Toc2981287_3804643083">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2981289_3804643083">
            <w:r>
              <w:rPr>
                <w:webHidden/>
                <w:rStyle w:val="IndexLink"/>
                <w:rtl w:val="true"/>
              </w:rPr>
              <w:t>تصوير ثمره در كلام سيد خويي</w:t>
            </w:r>
            <w:r>
              <w:rPr>
                <w:rStyle w:val="IndexLink"/>
                <w:rtl w:val="true"/>
              </w:rPr>
              <w:t>(</w:t>
            </w:r>
            <w:r>
              <w:rPr>
                <w:rStyle w:val="IndexLink"/>
                <w:rtl w:val="true"/>
              </w:rPr>
              <w:t>قدس سره</w:t>
            </w:r>
            <w:r>
              <w:rPr>
                <w:rStyle w:val="IndexLink"/>
                <w:rtl w:val="true"/>
              </w:rPr>
              <w:t>)</w:t>
              <w:tab/>
            </w:r>
            <w:r>
              <w:rPr>
                <w:rStyle w:val="IndexLink"/>
              </w:rPr>
              <w:t>386</w:t>
            </w:r>
          </w:hyperlink>
        </w:p>
        <w:p>
          <w:pPr>
            <w:pStyle w:val="Contents6"/>
            <w:tabs>
              <w:tab w:val="clear" w:pos="7609"/>
              <w:tab w:val="right" w:pos="9026" w:leader="dot"/>
            </w:tabs>
            <w:rPr/>
          </w:pPr>
          <w:hyperlink w:anchor="__RefHeading___Toc2981291_3804643083">
            <w:r>
              <w:rPr>
                <w:webHidden/>
                <w:rStyle w:val="IndexLink"/>
                <w:rtl w:val="true"/>
              </w:rPr>
              <w:t>نقد كلام سيد خويي</w:t>
            </w:r>
            <w:r>
              <w:rPr>
                <w:rStyle w:val="IndexLink"/>
                <w:rtl w:val="true"/>
              </w:rPr>
              <w:t>(</w:t>
            </w:r>
            <w:r>
              <w:rPr>
                <w:rStyle w:val="IndexLink"/>
                <w:rtl w:val="true"/>
              </w:rPr>
              <w:t>قدس سره</w:t>
            </w:r>
            <w:r>
              <w:rPr>
                <w:rStyle w:val="IndexLink"/>
                <w:rtl w:val="true"/>
              </w:rPr>
              <w:t>)</w:t>
              <w:tab/>
            </w:r>
            <w:r>
              <w:rPr>
                <w:rStyle w:val="IndexLink"/>
              </w:rPr>
              <w:t>387</w:t>
            </w:r>
          </w:hyperlink>
        </w:p>
        <w:p>
          <w:pPr>
            <w:pStyle w:val="Contents6"/>
            <w:tabs>
              <w:tab w:val="clear" w:pos="7609"/>
              <w:tab w:val="right" w:pos="9026" w:leader="dot"/>
            </w:tabs>
            <w:rPr/>
          </w:pPr>
          <w:hyperlink w:anchor="__RefHeading___Toc2981293_3804643083">
            <w:r>
              <w:rPr>
                <w:webHidden/>
                <w:rStyle w:val="IndexLink"/>
                <w:rtl w:val="true"/>
              </w:rPr>
              <w:t>ثمره‌ي ديگر مترتب بر اين بحث</w:t>
            </w:r>
            <w:r>
              <w:rPr>
                <w:rStyle w:val="IndexLink"/>
                <w:rtl w:val="true"/>
              </w:rPr>
              <w:tab/>
            </w:r>
            <w:r>
              <w:rPr>
                <w:rStyle w:val="IndexLink"/>
              </w:rPr>
              <w:t>390</w:t>
            </w:r>
          </w:hyperlink>
        </w:p>
        <w:p>
          <w:pPr>
            <w:pStyle w:val="Contents6"/>
            <w:tabs>
              <w:tab w:val="clear" w:pos="7609"/>
              <w:tab w:val="right" w:pos="9026" w:leader="dot"/>
            </w:tabs>
            <w:rPr/>
          </w:pPr>
          <w:hyperlink w:anchor="__RefHeading___Toc2981295_3804643083">
            <w:r>
              <w:rPr>
                <w:webHidden/>
                <w:rStyle w:val="IndexLink"/>
                <w:rtl w:val="true"/>
              </w:rPr>
              <w:t>بررسي اين ثمره</w:t>
            </w:r>
            <w:r>
              <w:rPr>
                <w:rStyle w:val="IndexLink"/>
                <w:rtl w:val="true"/>
              </w:rPr>
              <w:tab/>
            </w:r>
            <w:r>
              <w:rPr>
                <w:rStyle w:val="IndexLink"/>
              </w:rPr>
              <w:t>390</w:t>
            </w:r>
          </w:hyperlink>
        </w:p>
        <w:p>
          <w:pPr>
            <w:pStyle w:val="Contents6"/>
            <w:tabs>
              <w:tab w:val="clear" w:pos="7609"/>
              <w:tab w:val="right" w:pos="9026" w:leader="dot"/>
            </w:tabs>
            <w:rPr/>
          </w:pPr>
          <w:hyperlink w:anchor="__RefHeading___Toc2981297_3804643083">
            <w:r>
              <w:rPr>
                <w:webHidden/>
                <w:rStyle w:val="IndexLink"/>
                <w:rtl w:val="true"/>
              </w:rPr>
              <w:t>ادلّه‌ي قائلين به اولويت</w:t>
            </w:r>
            <w:r>
              <w:rPr>
                <w:rStyle w:val="IndexLink"/>
                <w:rtl w:val="true"/>
              </w:rPr>
              <w:tab/>
            </w:r>
            <w:r>
              <w:rPr>
                <w:rStyle w:val="IndexLink"/>
              </w:rPr>
              <w:t>391</w:t>
            </w:r>
          </w:hyperlink>
        </w:p>
        <w:p>
          <w:pPr>
            <w:pStyle w:val="Contents6"/>
            <w:tabs>
              <w:tab w:val="clear" w:pos="7609"/>
              <w:tab w:val="right" w:pos="9026" w:leader="dot"/>
            </w:tabs>
            <w:rPr/>
          </w:pPr>
          <w:hyperlink w:anchor="__RefHeading___Toc2981299_3804643083">
            <w:r>
              <w:rPr>
                <w:webHidden/>
                <w:rStyle w:val="IndexLink"/>
                <w:rtl w:val="true"/>
              </w:rPr>
              <w:t>اشاره</w:t>
            </w:r>
            <w:r>
              <w:rPr>
                <w:rStyle w:val="IndexLink"/>
                <w:rtl w:val="true"/>
              </w:rPr>
              <w:tab/>
            </w:r>
            <w:r>
              <w:rPr>
                <w:rStyle w:val="IndexLink"/>
              </w:rPr>
              <w:t>391</w:t>
            </w:r>
          </w:hyperlink>
        </w:p>
        <w:p>
          <w:pPr>
            <w:pStyle w:val="Contents6"/>
            <w:tabs>
              <w:tab w:val="clear" w:pos="7609"/>
              <w:tab w:val="right" w:pos="9026" w:leader="dot"/>
            </w:tabs>
            <w:rPr/>
          </w:pPr>
          <w:hyperlink w:anchor="__RefHeading___Toc2981301_3804643083">
            <w:r>
              <w:rPr>
                <w:webHidden/>
                <w:rStyle w:val="IndexLink"/>
                <w:rtl w:val="true"/>
              </w:rPr>
              <w:t>دليل اوّل</w:t>
            </w:r>
            <w:r>
              <w:rPr>
                <w:rStyle w:val="IndexLink"/>
                <w:rtl w:val="true"/>
              </w:rPr>
              <w:t xml:space="preserve">: </w:t>
            </w:r>
            <w:r>
              <w:rPr>
                <w:rStyle w:val="IndexLink"/>
                <w:rtl w:val="true"/>
              </w:rPr>
              <w:t>روايات دالّ بر پرداخت طسق</w:t>
            </w:r>
            <w:r>
              <w:rPr>
                <w:rStyle w:val="IndexLink"/>
                <w:rtl w:val="true"/>
              </w:rPr>
              <w:tab/>
            </w:r>
            <w:r>
              <w:rPr>
                <w:rStyle w:val="IndexLink"/>
              </w:rPr>
              <w:t>391</w:t>
            </w:r>
          </w:hyperlink>
        </w:p>
        <w:p>
          <w:pPr>
            <w:pStyle w:val="Contents6"/>
            <w:tabs>
              <w:tab w:val="clear" w:pos="7609"/>
              <w:tab w:val="right" w:pos="9026" w:leader="dot"/>
            </w:tabs>
            <w:rPr/>
          </w:pPr>
          <w:hyperlink w:anchor="__RefHeading___Toc2981303_3804643083">
            <w:r>
              <w:rPr>
                <w:webHidden/>
                <w:rStyle w:val="IndexLink"/>
                <w:rtl w:val="true"/>
              </w:rPr>
              <w:t>اشاره</w:t>
            </w:r>
            <w:r>
              <w:rPr>
                <w:rStyle w:val="IndexLink"/>
                <w:rtl w:val="true"/>
              </w:rPr>
              <w:tab/>
            </w:r>
            <w:r>
              <w:rPr>
                <w:rStyle w:val="IndexLink"/>
              </w:rPr>
              <w:t>391</w:t>
            </w:r>
          </w:hyperlink>
        </w:p>
        <w:p>
          <w:pPr>
            <w:pStyle w:val="Contents6"/>
            <w:tabs>
              <w:tab w:val="clear" w:pos="7609"/>
              <w:tab w:val="right" w:pos="9026" w:leader="dot"/>
            </w:tabs>
            <w:rPr/>
          </w:pPr>
          <w:hyperlink w:anchor="__RefHeading___Toc2981305_3804643083">
            <w:r>
              <w:rPr>
                <w:webHidden/>
                <w:rStyle w:val="IndexLink"/>
                <w:rtl w:val="true"/>
              </w:rPr>
              <w:t>نقد دليل اوّل</w:t>
            </w:r>
            <w:r>
              <w:rPr>
                <w:rStyle w:val="IndexLink"/>
                <w:rtl w:val="true"/>
              </w:rPr>
              <w:tab/>
            </w:r>
            <w:r>
              <w:rPr>
                <w:rStyle w:val="IndexLink"/>
              </w:rPr>
              <w:t>391</w:t>
            </w:r>
          </w:hyperlink>
        </w:p>
        <w:p>
          <w:pPr>
            <w:pStyle w:val="Contents6"/>
            <w:tabs>
              <w:tab w:val="clear" w:pos="7609"/>
              <w:tab w:val="right" w:pos="9026" w:leader="dot"/>
            </w:tabs>
            <w:rPr/>
          </w:pPr>
          <w:hyperlink w:anchor="__RefHeading___Toc2981307_3804643083">
            <w:r>
              <w:rPr>
                <w:webHidden/>
                <w:rStyle w:val="IndexLink"/>
                <w:rtl w:val="true"/>
              </w:rPr>
              <w:t>رفع استغراب بين مملّكيت احياء و پرداخت طسق</w:t>
            </w:r>
            <w:r>
              <w:rPr>
                <w:rStyle w:val="IndexLink"/>
                <w:rtl w:val="true"/>
              </w:rPr>
              <w:tab/>
            </w:r>
            <w:r>
              <w:rPr>
                <w:rStyle w:val="IndexLink"/>
              </w:rPr>
              <w:t>395</w:t>
            </w:r>
          </w:hyperlink>
        </w:p>
        <w:p>
          <w:pPr>
            <w:pStyle w:val="Contents6"/>
            <w:tabs>
              <w:tab w:val="clear" w:pos="7609"/>
              <w:tab w:val="right" w:pos="9026" w:leader="dot"/>
            </w:tabs>
            <w:rPr/>
          </w:pPr>
          <w:hyperlink w:anchor="__RefHeading___Toc2981309_3804643083">
            <w:r>
              <w:rPr>
                <w:webHidden/>
                <w:rStyle w:val="IndexLink"/>
                <w:rtl w:val="true"/>
              </w:rPr>
              <w:t>مؤيدي بر مملّكيت إحياء</w:t>
            </w:r>
            <w:r>
              <w:rPr>
                <w:rStyle w:val="IndexLink"/>
                <w:rtl w:val="true"/>
              </w:rPr>
              <w:tab/>
            </w:r>
            <w:r>
              <w:rPr>
                <w:rStyle w:val="IndexLink"/>
              </w:rPr>
              <w:t>397</w:t>
            </w:r>
          </w:hyperlink>
        </w:p>
        <w:p>
          <w:pPr>
            <w:pStyle w:val="Contents6"/>
            <w:tabs>
              <w:tab w:val="clear" w:pos="7609"/>
              <w:tab w:val="right" w:pos="9026" w:leader="dot"/>
            </w:tabs>
            <w:rPr/>
          </w:pPr>
          <w:hyperlink w:anchor="__RefHeading___Toc2981311_3804643083">
            <w:r>
              <w:rPr>
                <w:webHidden/>
                <w:rStyle w:val="IndexLink"/>
                <w:rtl w:val="true"/>
              </w:rPr>
              <w:t>بعضي از روايات مربوط به بيع و شراء اراضي</w:t>
            </w:r>
            <w:r>
              <w:rPr>
                <w:rStyle w:val="IndexLink"/>
                <w:rtl w:val="true"/>
              </w:rPr>
              <w:tab/>
            </w:r>
            <w:r>
              <w:rPr>
                <w:rStyle w:val="IndexLink"/>
              </w:rPr>
              <w:t>399</w:t>
            </w:r>
          </w:hyperlink>
        </w:p>
        <w:p>
          <w:pPr>
            <w:pStyle w:val="Contents6"/>
            <w:tabs>
              <w:tab w:val="clear" w:pos="7609"/>
              <w:tab w:val="right" w:pos="9026" w:leader="dot"/>
            </w:tabs>
            <w:rPr/>
          </w:pPr>
          <w:hyperlink w:anchor="__RefHeading___Toc2981313_3804643083">
            <w:r>
              <w:rPr>
                <w:webHidden/>
                <w:rStyle w:val="IndexLink"/>
                <w:rtl w:val="true"/>
              </w:rPr>
              <w:t>دليل دوم</w:t>
            </w:r>
            <w:r>
              <w:rPr>
                <w:rStyle w:val="IndexLink"/>
                <w:rtl w:val="true"/>
              </w:rPr>
              <w:t xml:space="preserve">: </w:t>
            </w:r>
            <w:r>
              <w:rPr>
                <w:rStyle w:val="IndexLink"/>
                <w:rtl w:val="true"/>
              </w:rPr>
              <w:t>دلالت روايات بر عدم احقّيت محيي در صورت خراب شدن و احياء ديگري</w:t>
            </w:r>
            <w:r>
              <w:rPr>
                <w:rStyle w:val="IndexLink"/>
                <w:rtl w:val="true"/>
              </w:rPr>
              <w:tab/>
            </w:r>
            <w:r>
              <w:rPr>
                <w:rStyle w:val="IndexLink"/>
              </w:rPr>
              <w:t>405</w:t>
            </w:r>
          </w:hyperlink>
        </w:p>
        <w:p>
          <w:pPr>
            <w:pStyle w:val="Contents6"/>
            <w:tabs>
              <w:tab w:val="clear" w:pos="7609"/>
              <w:tab w:val="right" w:pos="9026" w:leader="dot"/>
            </w:tabs>
            <w:rPr/>
          </w:pPr>
          <w:hyperlink w:anchor="__RefHeading___Toc2981315_3804643083">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2981317_3804643083">
            <w:r>
              <w:rPr>
                <w:webHidden/>
                <w:rStyle w:val="IndexLink"/>
                <w:rtl w:val="true"/>
              </w:rPr>
              <w:t>نقد دليل دوم</w:t>
            </w:r>
            <w:r>
              <w:rPr>
                <w:rStyle w:val="IndexLink"/>
                <w:rtl w:val="true"/>
              </w:rPr>
              <w:tab/>
            </w:r>
            <w:r>
              <w:rPr>
                <w:rStyle w:val="IndexLink"/>
              </w:rPr>
              <w:t>405</w:t>
            </w:r>
          </w:hyperlink>
        </w:p>
        <w:p>
          <w:pPr>
            <w:pStyle w:val="Contents6"/>
            <w:tabs>
              <w:tab w:val="clear" w:pos="7609"/>
              <w:tab w:val="right" w:pos="9026" w:leader="dot"/>
            </w:tabs>
            <w:rPr/>
          </w:pPr>
          <w:hyperlink w:anchor="__RefHeading___Toc2981319_3804643083">
            <w:r>
              <w:rPr>
                <w:webHidden/>
                <w:rStyle w:val="IndexLink"/>
                <w:rtl w:val="true"/>
              </w:rPr>
              <w:t>دليل سوم</w:t>
            </w:r>
            <w:r>
              <w:rPr>
                <w:rStyle w:val="IndexLink"/>
                <w:rtl w:val="true"/>
              </w:rPr>
              <w:t xml:space="preserve">: </w:t>
            </w:r>
            <w:r>
              <w:rPr>
                <w:rStyle w:val="IndexLink"/>
                <w:rtl w:val="true"/>
              </w:rPr>
              <w:t>اخراج حضرت حجّت عجل الله تعالي فرجه مخالفين را از اراضي</w:t>
            </w:r>
            <w:r>
              <w:rPr>
                <w:rStyle w:val="IndexLink"/>
                <w:rtl w:val="true"/>
              </w:rPr>
              <w:tab/>
            </w:r>
            <w:r>
              <w:rPr>
                <w:rStyle w:val="IndexLink"/>
              </w:rPr>
              <w:t>406</w:t>
            </w:r>
          </w:hyperlink>
        </w:p>
        <w:p>
          <w:pPr>
            <w:pStyle w:val="Contents6"/>
            <w:tabs>
              <w:tab w:val="clear" w:pos="7609"/>
              <w:tab w:val="right" w:pos="9026" w:leader="dot"/>
            </w:tabs>
            <w:rPr/>
          </w:pPr>
          <w:hyperlink w:anchor="__RefHeading___Toc2981321_3804643083">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2981323_3804643083">
            <w:r>
              <w:rPr>
                <w:webHidden/>
                <w:rStyle w:val="IndexLink"/>
                <w:rtl w:val="true"/>
              </w:rPr>
              <w:t>نقد استدلال سوم</w:t>
            </w:r>
            <w:r>
              <w:rPr>
                <w:rStyle w:val="IndexLink"/>
                <w:rtl w:val="true"/>
              </w:rPr>
              <w:tab/>
            </w:r>
            <w:r>
              <w:rPr>
                <w:rStyle w:val="IndexLink"/>
              </w:rPr>
              <w:t>406</w:t>
            </w:r>
          </w:hyperlink>
        </w:p>
        <w:p>
          <w:pPr>
            <w:pStyle w:val="Contents5"/>
            <w:tabs>
              <w:tab w:val="clear" w:pos="7892"/>
              <w:tab w:val="right" w:pos="9026" w:leader="dot"/>
            </w:tabs>
            <w:rPr/>
          </w:pPr>
          <w:hyperlink w:anchor="__RefHeading___Toc2981325_3804643083">
            <w:r>
              <w:rPr>
                <w:webHidden/>
                <w:rStyle w:val="IndexLink"/>
                <w:rtl w:val="true"/>
              </w:rPr>
              <w:t>آيا پرداخت طسق و خراج بر محيي لازم است؟</w:t>
            </w:r>
            <w:r>
              <w:rPr>
                <w:rStyle w:val="IndexLink"/>
                <w:rtl w:val="true"/>
              </w:rPr>
              <w:tab/>
            </w:r>
            <w:r>
              <w:rPr>
                <w:rStyle w:val="IndexLink"/>
              </w:rPr>
              <w:t>407</w:t>
            </w:r>
          </w:hyperlink>
        </w:p>
        <w:p>
          <w:pPr>
            <w:pStyle w:val="Contents6"/>
            <w:tabs>
              <w:tab w:val="clear" w:pos="7609"/>
              <w:tab w:val="right" w:pos="9026" w:leader="dot"/>
            </w:tabs>
            <w:rPr/>
          </w:pPr>
          <w:hyperlink w:anchor="__RefHeading___Toc2981327_3804643083">
            <w:r>
              <w:rPr>
                <w:webHidden/>
                <w:rStyle w:val="IndexLink"/>
                <w:rtl w:val="true"/>
              </w:rPr>
              <w:t>اشاره</w:t>
            </w:r>
            <w:r>
              <w:rPr>
                <w:rStyle w:val="IndexLink"/>
                <w:rtl w:val="true"/>
              </w:rPr>
              <w:tab/>
            </w:r>
            <w:r>
              <w:rPr>
                <w:rStyle w:val="IndexLink"/>
              </w:rPr>
              <w:t>407</w:t>
            </w:r>
          </w:hyperlink>
        </w:p>
        <w:p>
          <w:pPr>
            <w:pStyle w:val="Contents6"/>
            <w:tabs>
              <w:tab w:val="clear" w:pos="7609"/>
              <w:tab w:val="right" w:pos="9026" w:leader="dot"/>
            </w:tabs>
            <w:rPr/>
          </w:pPr>
          <w:hyperlink w:anchor="__RefHeading___Toc2981329_3804643083">
            <w:r>
              <w:rPr>
                <w:webHidden/>
                <w:rStyle w:val="IndexLink"/>
                <w:rtl w:val="true"/>
              </w:rPr>
              <w:t>روايات دالّ بر عدم لزوم پرداخت طسق بالاطلاق المقامي</w:t>
            </w:r>
            <w:r>
              <w:rPr>
                <w:rStyle w:val="IndexLink"/>
                <w:rtl w:val="true"/>
              </w:rPr>
              <w:tab/>
            </w:r>
            <w:r>
              <w:rPr>
                <w:rStyle w:val="IndexLink"/>
              </w:rPr>
              <w:t>407</w:t>
            </w:r>
          </w:hyperlink>
        </w:p>
        <w:p>
          <w:pPr>
            <w:pStyle w:val="Contents6"/>
            <w:tabs>
              <w:tab w:val="clear" w:pos="7609"/>
              <w:tab w:val="right" w:pos="9026" w:leader="dot"/>
            </w:tabs>
            <w:rPr/>
          </w:pPr>
          <w:hyperlink w:anchor="__RefHeading___Toc2981331_3804643083">
            <w:r>
              <w:rPr>
                <w:webHidden/>
                <w:rStyle w:val="IndexLink"/>
              </w:rPr>
              <w:t>1</w:t>
            </w:r>
            <w:r>
              <w:rPr>
                <w:rStyle w:val="IndexLink"/>
                <w:rtl w:val="true"/>
              </w:rPr>
              <w:t xml:space="preserve">. </w:t>
            </w:r>
            <w:r>
              <w:rPr>
                <w:rStyle w:val="IndexLink"/>
                <w:rtl w:val="true"/>
              </w:rPr>
              <w:t>صحيحه‌ي معاوية بن وهب</w:t>
            </w:r>
            <w:r>
              <w:rPr>
                <w:rStyle w:val="IndexLink"/>
                <w:rtl w:val="true"/>
              </w:rPr>
              <w:t>:</w:t>
              <w:tab/>
            </w:r>
            <w:r>
              <w:rPr>
                <w:rStyle w:val="IndexLink"/>
              </w:rPr>
              <w:t>407</w:t>
            </w:r>
          </w:hyperlink>
        </w:p>
        <w:p>
          <w:pPr>
            <w:pStyle w:val="Contents6"/>
            <w:tabs>
              <w:tab w:val="clear" w:pos="7609"/>
              <w:tab w:val="right" w:pos="9026" w:leader="dot"/>
            </w:tabs>
            <w:rPr/>
          </w:pPr>
          <w:hyperlink w:anchor="__RefHeading___Toc2981333_3804643083">
            <w:r>
              <w:rPr>
                <w:webHidden/>
                <w:rStyle w:val="IndexLink"/>
              </w:rPr>
              <w:t>2</w:t>
            </w:r>
            <w:r>
              <w:rPr>
                <w:rStyle w:val="IndexLink"/>
                <w:rtl w:val="true"/>
              </w:rPr>
              <w:t xml:space="preserve">. </w:t>
            </w:r>
            <w:r>
              <w:rPr>
                <w:rStyle w:val="IndexLink"/>
                <w:rtl w:val="true"/>
              </w:rPr>
              <w:t>صحيحه‌ي سليمان بن خالد</w:t>
            </w:r>
            <w:r>
              <w:rPr>
                <w:rStyle w:val="IndexLink"/>
                <w:rtl w:val="true"/>
              </w:rPr>
              <w:t>:</w:t>
              <w:tab/>
            </w:r>
            <w:r>
              <w:rPr>
                <w:rStyle w:val="IndexLink"/>
              </w:rPr>
              <w:t>408</w:t>
            </w:r>
          </w:hyperlink>
        </w:p>
        <w:p>
          <w:pPr>
            <w:pStyle w:val="Contents6"/>
            <w:tabs>
              <w:tab w:val="clear" w:pos="7609"/>
              <w:tab w:val="right" w:pos="9026" w:leader="dot"/>
            </w:tabs>
            <w:rPr/>
          </w:pPr>
          <w:hyperlink w:anchor="__RefHeading___Toc2981335_3804643083">
            <w:r>
              <w:rPr>
                <w:webHidden/>
                <w:rStyle w:val="IndexLink"/>
              </w:rPr>
              <w:t>3</w:t>
            </w:r>
            <w:r>
              <w:rPr>
                <w:rStyle w:val="IndexLink"/>
                <w:rtl w:val="true"/>
              </w:rPr>
              <w:t xml:space="preserve">. </w:t>
            </w:r>
            <w:r>
              <w:rPr>
                <w:rStyle w:val="IndexLink"/>
                <w:rtl w:val="true"/>
              </w:rPr>
              <w:t>صححيه‌ي عبدالله بن سنان</w:t>
            </w:r>
            <w:r>
              <w:rPr>
                <w:rStyle w:val="IndexLink"/>
                <w:rtl w:val="true"/>
              </w:rPr>
              <w:t>:</w:t>
              <w:tab/>
            </w:r>
            <w:r>
              <w:rPr>
                <w:rStyle w:val="IndexLink"/>
              </w:rPr>
              <w:t>409</w:t>
            </w:r>
          </w:hyperlink>
        </w:p>
        <w:p>
          <w:pPr>
            <w:pStyle w:val="Contents6"/>
            <w:tabs>
              <w:tab w:val="clear" w:pos="7609"/>
              <w:tab w:val="right" w:pos="9026" w:leader="dot"/>
            </w:tabs>
            <w:rPr/>
          </w:pPr>
          <w:hyperlink w:anchor="__RefHeading___Toc2981337_3804643083">
            <w:r>
              <w:rPr>
                <w:webHidden/>
                <w:rStyle w:val="IndexLink"/>
                <w:rtl w:val="true"/>
              </w:rPr>
              <w:t>روايات دالّ بر لزوم پرداخت طسق و خراج</w:t>
            </w:r>
            <w:r>
              <w:rPr>
                <w:rStyle w:val="IndexLink"/>
                <w:rtl w:val="true"/>
              </w:rPr>
              <w:tab/>
            </w:r>
            <w:r>
              <w:rPr>
                <w:rStyle w:val="IndexLink"/>
              </w:rPr>
              <w:t>410</w:t>
            </w:r>
          </w:hyperlink>
        </w:p>
        <w:p>
          <w:pPr>
            <w:pStyle w:val="Contents6"/>
            <w:tabs>
              <w:tab w:val="clear" w:pos="7609"/>
              <w:tab w:val="right" w:pos="9026" w:leader="dot"/>
            </w:tabs>
            <w:rPr/>
          </w:pPr>
          <w:hyperlink w:anchor="__RefHeading___Toc2981339_3804643083">
            <w:r>
              <w:rPr>
                <w:webHidden/>
                <w:rStyle w:val="IndexLink"/>
              </w:rPr>
              <w:t>1</w:t>
            </w:r>
            <w:r>
              <w:rPr>
                <w:rStyle w:val="IndexLink"/>
                <w:rtl w:val="true"/>
              </w:rPr>
              <w:t xml:space="preserve">. </w:t>
            </w:r>
            <w:r>
              <w:rPr>
                <w:rStyle w:val="IndexLink"/>
                <w:rtl w:val="true"/>
              </w:rPr>
              <w:t>روايت ابي خالد الكابلي</w:t>
            </w:r>
            <w:r>
              <w:rPr>
                <w:rStyle w:val="IndexLink"/>
                <w:rtl w:val="true"/>
              </w:rPr>
              <w:t>:</w:t>
              <w:tab/>
            </w:r>
            <w:r>
              <w:rPr>
                <w:rStyle w:val="IndexLink"/>
              </w:rPr>
              <w:t>410</w:t>
            </w:r>
          </w:hyperlink>
        </w:p>
        <w:p>
          <w:pPr>
            <w:pStyle w:val="Contents6"/>
            <w:tabs>
              <w:tab w:val="clear" w:pos="7609"/>
              <w:tab w:val="right" w:pos="9026" w:leader="dot"/>
            </w:tabs>
            <w:rPr/>
          </w:pPr>
          <w:hyperlink w:anchor="__RefHeading___Toc2981341_3804643083">
            <w:r>
              <w:rPr>
                <w:webHidden/>
                <w:rStyle w:val="IndexLink"/>
              </w:rPr>
              <w:t>2</w:t>
            </w:r>
            <w:r>
              <w:rPr>
                <w:rStyle w:val="IndexLink"/>
                <w:rtl w:val="true"/>
              </w:rPr>
              <w:t xml:space="preserve">. </w:t>
            </w:r>
            <w:r>
              <w:rPr>
                <w:rStyle w:val="IndexLink"/>
                <w:rtl w:val="true"/>
              </w:rPr>
              <w:t>صحيحه‌ي عمر بن يزيد</w:t>
            </w:r>
            <w:r>
              <w:rPr>
                <w:rStyle w:val="IndexLink"/>
                <w:rtl w:val="true"/>
              </w:rPr>
              <w:t>:</w:t>
              <w:tab/>
            </w:r>
            <w:r>
              <w:rPr>
                <w:rStyle w:val="IndexLink"/>
              </w:rPr>
              <w:t>412</w:t>
            </w:r>
          </w:hyperlink>
        </w:p>
        <w:p>
          <w:pPr>
            <w:pStyle w:val="Contents6"/>
            <w:tabs>
              <w:tab w:val="clear" w:pos="7609"/>
              <w:tab w:val="right" w:pos="9026" w:leader="dot"/>
            </w:tabs>
            <w:rPr/>
          </w:pPr>
          <w:hyperlink w:anchor="__RefHeading___Toc2981343_3804643083">
            <w:r>
              <w:rPr>
                <w:webHidden/>
                <w:rStyle w:val="IndexLink"/>
                <w:rtl w:val="true"/>
              </w:rPr>
              <w:t>تنافي بين روايت مسمع بن عبدالملك و روايات لزوم پرداخت طسق</w:t>
            </w:r>
            <w:r>
              <w:rPr>
                <w:rStyle w:val="IndexLink"/>
                <w:rtl w:val="true"/>
              </w:rPr>
              <w:tab/>
            </w:r>
            <w:r>
              <w:rPr>
                <w:rStyle w:val="IndexLink"/>
              </w:rPr>
              <w:t>413</w:t>
            </w:r>
          </w:hyperlink>
        </w:p>
        <w:p>
          <w:pPr>
            <w:pStyle w:val="Contents6"/>
            <w:tabs>
              <w:tab w:val="clear" w:pos="7609"/>
              <w:tab w:val="right" w:pos="9026" w:leader="dot"/>
            </w:tabs>
            <w:rPr/>
          </w:pPr>
          <w:hyperlink w:anchor="__RefHeading___Toc2981345_3804643083">
            <w:r>
              <w:rPr>
                <w:webHidden/>
                <w:rStyle w:val="IndexLink"/>
                <w:rtl w:val="true"/>
              </w:rPr>
              <w:t>وجوه جمع بين اين دو دسته روايت</w:t>
            </w:r>
            <w:r>
              <w:rPr>
                <w:rStyle w:val="IndexLink"/>
                <w:rtl w:val="true"/>
              </w:rPr>
              <w:tab/>
            </w:r>
            <w:r>
              <w:rPr>
                <w:rStyle w:val="IndexLink"/>
              </w:rPr>
              <w:t>414</w:t>
            </w:r>
          </w:hyperlink>
        </w:p>
        <w:p>
          <w:pPr>
            <w:pStyle w:val="Contents6"/>
            <w:tabs>
              <w:tab w:val="clear" w:pos="7609"/>
              <w:tab w:val="right" w:pos="9026" w:leader="dot"/>
            </w:tabs>
            <w:rPr/>
          </w:pPr>
          <w:hyperlink w:anchor="__RefHeading___Toc2981347_3804643083">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2981349_3804643083">
            <w:r>
              <w:rPr>
                <w:webHidden/>
                <w:rStyle w:val="IndexLink"/>
              </w:rPr>
              <w:t>1</w:t>
            </w:r>
            <w:r>
              <w:rPr>
                <w:rStyle w:val="IndexLink"/>
                <w:rtl w:val="true"/>
              </w:rPr>
              <w:t xml:space="preserve">. </w:t>
            </w:r>
            <w:r>
              <w:rPr>
                <w:rStyle w:val="IndexLink"/>
                <w:rtl w:val="true"/>
              </w:rPr>
              <w:t>جمع اوّل شيخ</w:t>
            </w:r>
            <w:r>
              <w:rPr>
                <w:rStyle w:val="IndexLink"/>
                <w:rtl w:val="true"/>
              </w:rPr>
              <w:t>(</w:t>
            </w:r>
            <w:r>
              <w:rPr>
                <w:rStyle w:val="IndexLink"/>
                <w:rtl w:val="true"/>
              </w:rPr>
              <w:t>قدس سره</w:t>
            </w:r>
            <w:r>
              <w:rPr>
                <w:rStyle w:val="IndexLink"/>
                <w:rtl w:val="true"/>
              </w:rPr>
              <w:t xml:space="preserve">) </w:t>
            </w:r>
            <w:r>
              <w:rPr>
                <w:rStyle w:val="IndexLink"/>
                <w:rtl w:val="true"/>
              </w:rPr>
              <w:t>در مكاسب</w:t>
            </w:r>
            <w:r>
              <w:rPr>
                <w:rStyle w:val="IndexLink"/>
                <w:rtl w:val="true"/>
              </w:rPr>
              <w:t xml:space="preserve">: </w:t>
            </w:r>
            <w:r>
              <w:rPr>
                <w:rStyle w:val="IndexLink"/>
                <w:rtl w:val="true"/>
              </w:rPr>
              <w:t>روايات لزوم طسق، بيان اقتضاء است</w:t>
            </w:r>
            <w:r>
              <w:rPr>
                <w:rStyle w:val="IndexLink"/>
                <w:rtl w:val="true"/>
              </w:rPr>
              <w:tab/>
            </w:r>
            <w:r>
              <w:rPr>
                <w:rStyle w:val="IndexLink"/>
              </w:rPr>
              <w:t>414</w:t>
            </w:r>
          </w:hyperlink>
        </w:p>
        <w:p>
          <w:pPr>
            <w:pStyle w:val="Contents6"/>
            <w:tabs>
              <w:tab w:val="clear" w:pos="7609"/>
              <w:tab w:val="right" w:pos="9026" w:leader="dot"/>
            </w:tabs>
            <w:rPr/>
          </w:pPr>
          <w:hyperlink w:anchor="__RefHeading___Toc2981351_3804643083">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2981353_3804643083">
            <w:r>
              <w:rPr>
                <w:webHidden/>
                <w:rStyle w:val="IndexLink"/>
                <w:rtl w:val="true"/>
              </w:rPr>
              <w:t>نقد وجه اوّل</w:t>
            </w:r>
            <w:r>
              <w:rPr>
                <w:rStyle w:val="IndexLink"/>
                <w:rtl w:val="true"/>
              </w:rPr>
              <w:tab/>
            </w:r>
            <w:r>
              <w:rPr>
                <w:rStyle w:val="IndexLink"/>
              </w:rPr>
              <w:t>414</w:t>
            </w:r>
          </w:hyperlink>
        </w:p>
        <w:p>
          <w:pPr>
            <w:pStyle w:val="Contents6"/>
            <w:tabs>
              <w:tab w:val="clear" w:pos="7609"/>
              <w:tab w:val="right" w:pos="9026" w:leader="dot"/>
            </w:tabs>
            <w:rPr/>
          </w:pPr>
          <w:hyperlink w:anchor="__RefHeading___Toc2981355_3804643083">
            <w:r>
              <w:rPr>
                <w:webHidden/>
                <w:rStyle w:val="IndexLink"/>
              </w:rPr>
              <w:t>2</w:t>
            </w:r>
            <w:r>
              <w:rPr>
                <w:rStyle w:val="IndexLink"/>
                <w:rtl w:val="true"/>
              </w:rPr>
              <w:t xml:space="preserve">. </w:t>
            </w:r>
            <w:r>
              <w:rPr>
                <w:rStyle w:val="IndexLink"/>
                <w:rtl w:val="true"/>
              </w:rPr>
              <w:t>جمع دوم شيخ</w:t>
            </w:r>
            <w:r>
              <w:rPr>
                <w:rStyle w:val="IndexLink"/>
                <w:rtl w:val="true"/>
              </w:rPr>
              <w:t>(</w:t>
            </w:r>
            <w:r>
              <w:rPr>
                <w:rStyle w:val="IndexLink"/>
                <w:rtl w:val="true"/>
              </w:rPr>
              <w:t>قدس سره</w:t>
            </w:r>
            <w:r>
              <w:rPr>
                <w:rStyle w:val="IndexLink"/>
                <w:rtl w:val="true"/>
              </w:rPr>
              <w:t xml:space="preserve">) </w:t>
            </w:r>
            <w:r>
              <w:rPr>
                <w:rStyle w:val="IndexLink"/>
                <w:rtl w:val="true"/>
              </w:rPr>
              <w:t>در مكاسب</w:t>
            </w:r>
            <w:r>
              <w:rPr>
                <w:rStyle w:val="IndexLink"/>
                <w:rtl w:val="true"/>
              </w:rPr>
              <w:t xml:space="preserve">: </w:t>
            </w:r>
            <w:r>
              <w:rPr>
                <w:rStyle w:val="IndexLink"/>
                <w:rtl w:val="true"/>
              </w:rPr>
              <w:t>لزوم طسق مربوط به زمان ظهور</w:t>
            </w:r>
            <w:r>
              <w:rPr>
                <w:rStyle w:val="IndexLink"/>
                <w:rtl w:val="true"/>
              </w:rPr>
              <w:tab/>
            </w:r>
            <w:r>
              <w:rPr>
                <w:rStyle w:val="IndexLink"/>
              </w:rPr>
              <w:t>417</w:t>
            </w:r>
          </w:hyperlink>
        </w:p>
        <w:p>
          <w:pPr>
            <w:pStyle w:val="Contents6"/>
            <w:tabs>
              <w:tab w:val="clear" w:pos="7609"/>
              <w:tab w:val="right" w:pos="9026" w:leader="dot"/>
            </w:tabs>
            <w:rPr/>
          </w:pPr>
          <w:hyperlink w:anchor="__RefHeading___Toc2981357_3804643083">
            <w:r>
              <w:rPr>
                <w:webHidden/>
                <w:rStyle w:val="IndexLink"/>
                <w:rtl w:val="true"/>
              </w:rPr>
              <w:t>اشاره</w:t>
            </w:r>
            <w:r>
              <w:rPr>
                <w:rStyle w:val="IndexLink"/>
                <w:rtl w:val="true"/>
              </w:rPr>
              <w:tab/>
            </w:r>
            <w:r>
              <w:rPr>
                <w:rStyle w:val="IndexLink"/>
              </w:rPr>
              <w:t>417</w:t>
            </w:r>
          </w:hyperlink>
        </w:p>
        <w:p>
          <w:pPr>
            <w:pStyle w:val="Contents6"/>
            <w:tabs>
              <w:tab w:val="clear" w:pos="7609"/>
              <w:tab w:val="right" w:pos="9026" w:leader="dot"/>
            </w:tabs>
            <w:rPr/>
          </w:pPr>
          <w:hyperlink w:anchor="__RefHeading___Toc2981359_3804643083">
            <w:r>
              <w:rPr>
                <w:webHidden/>
                <w:rStyle w:val="IndexLink"/>
                <w:rtl w:val="true"/>
              </w:rPr>
              <w:t>نقد وجه دوم</w:t>
            </w:r>
            <w:r>
              <w:rPr>
                <w:rStyle w:val="IndexLink"/>
                <w:rtl w:val="true"/>
              </w:rPr>
              <w:tab/>
            </w:r>
            <w:r>
              <w:rPr>
                <w:rStyle w:val="IndexLink"/>
              </w:rPr>
              <w:t>418</w:t>
            </w:r>
          </w:hyperlink>
        </w:p>
        <w:p>
          <w:pPr>
            <w:pStyle w:val="Contents6"/>
            <w:tabs>
              <w:tab w:val="clear" w:pos="7609"/>
              <w:tab w:val="right" w:pos="9026" w:leader="dot"/>
            </w:tabs>
            <w:rPr/>
          </w:pPr>
          <w:hyperlink w:anchor="__RefHeading___Toc2981361_3804643083">
            <w:r>
              <w:rPr>
                <w:webHidden/>
                <w:rStyle w:val="IndexLink"/>
              </w:rPr>
              <w:t>3</w:t>
            </w:r>
            <w:r>
              <w:rPr>
                <w:rStyle w:val="IndexLink"/>
                <w:rtl w:val="true"/>
              </w:rPr>
              <w:t xml:space="preserve">. </w:t>
            </w:r>
            <w:r>
              <w:rPr>
                <w:rStyle w:val="IndexLink"/>
                <w:rtl w:val="true"/>
              </w:rPr>
              <w:t>جمع سيد خويي</w:t>
            </w:r>
            <w:r>
              <w:rPr>
                <w:rStyle w:val="IndexLink"/>
                <w:rtl w:val="true"/>
              </w:rPr>
              <w:t>(</w:t>
            </w:r>
            <w:r>
              <w:rPr>
                <w:rStyle w:val="IndexLink"/>
                <w:rtl w:val="true"/>
              </w:rPr>
              <w:t>قدس سره</w:t>
            </w:r>
            <w:r>
              <w:rPr>
                <w:rStyle w:val="IndexLink"/>
                <w:rtl w:val="true"/>
              </w:rPr>
              <w:t xml:space="preserve">): </w:t>
            </w:r>
            <w:r>
              <w:rPr>
                <w:rStyle w:val="IndexLink"/>
                <w:rtl w:val="true"/>
              </w:rPr>
              <w:t>عموم و خصوص مطلق</w:t>
            </w:r>
            <w:r>
              <w:rPr>
                <w:rStyle w:val="IndexLink"/>
                <w:rtl w:val="true"/>
              </w:rPr>
              <w:tab/>
            </w:r>
            <w:r>
              <w:rPr>
                <w:rStyle w:val="IndexLink"/>
              </w:rPr>
              <w:t>418</w:t>
            </w:r>
          </w:hyperlink>
        </w:p>
        <w:p>
          <w:pPr>
            <w:pStyle w:val="Contents6"/>
            <w:tabs>
              <w:tab w:val="clear" w:pos="7609"/>
              <w:tab w:val="right" w:pos="9026" w:leader="dot"/>
            </w:tabs>
            <w:rPr/>
          </w:pPr>
          <w:hyperlink w:anchor="__RefHeading___Toc2981363_3804643083">
            <w:r>
              <w:rPr>
                <w:webHidden/>
                <w:rStyle w:val="IndexLink"/>
                <w:rtl w:val="true"/>
              </w:rPr>
              <w:t>اشاره</w:t>
            </w:r>
            <w:r>
              <w:rPr>
                <w:rStyle w:val="IndexLink"/>
                <w:rtl w:val="true"/>
              </w:rPr>
              <w:tab/>
            </w:r>
            <w:r>
              <w:rPr>
                <w:rStyle w:val="IndexLink"/>
              </w:rPr>
              <w:t>418</w:t>
            </w:r>
          </w:hyperlink>
        </w:p>
        <w:p>
          <w:pPr>
            <w:pStyle w:val="Contents6"/>
            <w:tabs>
              <w:tab w:val="clear" w:pos="7609"/>
              <w:tab w:val="right" w:pos="9026" w:leader="dot"/>
            </w:tabs>
            <w:rPr/>
          </w:pPr>
          <w:hyperlink w:anchor="__RefHeading___Toc2981365_3804643083">
            <w:r>
              <w:rPr>
                <w:webHidden/>
                <w:rStyle w:val="IndexLink"/>
                <w:rtl w:val="true"/>
              </w:rPr>
              <w:t>نقد وجه سوم</w:t>
            </w:r>
            <w:r>
              <w:rPr>
                <w:rStyle w:val="IndexLink"/>
                <w:rtl w:val="true"/>
              </w:rPr>
              <w:t xml:space="preserve">: </w:t>
            </w:r>
            <w:r>
              <w:rPr>
                <w:rStyle w:val="IndexLink"/>
                <w:rtl w:val="true"/>
              </w:rPr>
              <w:t>مراد از مؤمن، مؤمن به ولايت است</w:t>
            </w:r>
            <w:r>
              <w:rPr>
                <w:rStyle w:val="IndexLink"/>
                <w:rtl w:val="true"/>
              </w:rPr>
              <w:tab/>
            </w:r>
            <w:r>
              <w:rPr>
                <w:rStyle w:val="IndexLink"/>
              </w:rPr>
              <w:t>420</w:t>
            </w:r>
          </w:hyperlink>
        </w:p>
        <w:p>
          <w:pPr>
            <w:pStyle w:val="Contents6"/>
            <w:tabs>
              <w:tab w:val="clear" w:pos="7609"/>
              <w:tab w:val="right" w:pos="9026" w:leader="dot"/>
            </w:tabs>
            <w:rPr/>
          </w:pPr>
          <w:hyperlink w:anchor="__RefHeading___Toc2981367_3804643083">
            <w:r>
              <w:rPr>
                <w:webHidden/>
                <w:rStyle w:val="IndexLink"/>
                <w:rtl w:val="true"/>
              </w:rPr>
              <w:t>روايات دالّ بر اين‌كه مراد از مؤمن، مؤمن به ولايت است</w:t>
            </w:r>
            <w:r>
              <w:rPr>
                <w:rStyle w:val="IndexLink"/>
                <w:rtl w:val="true"/>
              </w:rPr>
              <w:tab/>
            </w:r>
            <w:r>
              <w:rPr>
                <w:rStyle w:val="IndexLink"/>
              </w:rPr>
              <w:t>422</w:t>
            </w:r>
          </w:hyperlink>
        </w:p>
        <w:p>
          <w:pPr>
            <w:pStyle w:val="Contents6"/>
            <w:tabs>
              <w:tab w:val="clear" w:pos="7609"/>
              <w:tab w:val="right" w:pos="9026" w:leader="dot"/>
            </w:tabs>
            <w:rPr/>
          </w:pPr>
          <w:hyperlink w:anchor="__RefHeading___Toc2981369_3804643083">
            <w:r>
              <w:rPr>
                <w:webHidden/>
                <w:rStyle w:val="IndexLink"/>
              </w:rPr>
              <w:t>1</w:t>
            </w:r>
            <w:r>
              <w:rPr>
                <w:rStyle w:val="IndexLink"/>
                <w:rtl w:val="true"/>
              </w:rPr>
              <w:t xml:space="preserve">. </w:t>
            </w:r>
            <w:r>
              <w:rPr>
                <w:rStyle w:val="IndexLink"/>
                <w:rtl w:val="true"/>
              </w:rPr>
              <w:t>روايت ابان بن تغلب</w:t>
            </w:r>
            <w:r>
              <w:rPr>
                <w:rStyle w:val="IndexLink"/>
                <w:rtl w:val="true"/>
              </w:rPr>
              <w:t>:</w:t>
              <w:tab/>
            </w:r>
            <w:r>
              <w:rPr>
                <w:rStyle w:val="IndexLink"/>
              </w:rPr>
              <w:t>422</w:t>
            </w:r>
          </w:hyperlink>
        </w:p>
        <w:p>
          <w:pPr>
            <w:pStyle w:val="Contents6"/>
            <w:tabs>
              <w:tab w:val="clear" w:pos="7609"/>
              <w:tab w:val="right" w:pos="9026" w:leader="dot"/>
            </w:tabs>
            <w:rPr/>
          </w:pPr>
          <w:hyperlink w:anchor="__RefHeading___Toc2981371_3804643083">
            <w:r>
              <w:rPr>
                <w:webHidden/>
                <w:rStyle w:val="IndexLink"/>
              </w:rPr>
              <w:t>2</w:t>
            </w:r>
            <w:r>
              <w:rPr>
                <w:rStyle w:val="IndexLink"/>
                <w:rtl w:val="true"/>
              </w:rPr>
              <w:t xml:space="preserve">. </w:t>
            </w:r>
            <w:r>
              <w:rPr>
                <w:rStyle w:val="IndexLink"/>
                <w:rtl w:val="true"/>
              </w:rPr>
              <w:t>روايت سفيان بن السِّمط</w:t>
            </w:r>
            <w:r>
              <w:rPr>
                <w:rStyle w:val="IndexLink"/>
                <w:rtl w:val="true"/>
              </w:rPr>
              <w:t>:</w:t>
              <w:tab/>
            </w:r>
            <w:r>
              <w:rPr>
                <w:rStyle w:val="IndexLink"/>
              </w:rPr>
              <w:t>422</w:t>
            </w:r>
          </w:hyperlink>
        </w:p>
        <w:p>
          <w:pPr>
            <w:pStyle w:val="Contents6"/>
            <w:tabs>
              <w:tab w:val="clear" w:pos="7609"/>
              <w:tab w:val="right" w:pos="9026" w:leader="dot"/>
            </w:tabs>
            <w:rPr/>
          </w:pPr>
          <w:hyperlink w:anchor="__RefHeading___Toc2981373_3804643083">
            <w:r>
              <w:rPr>
                <w:webHidden/>
                <w:rStyle w:val="IndexLink"/>
              </w:rPr>
              <w:t>3</w:t>
            </w:r>
            <w:r>
              <w:rPr>
                <w:rStyle w:val="IndexLink"/>
                <w:rtl w:val="true"/>
              </w:rPr>
              <w:t xml:space="preserve">. </w:t>
            </w:r>
            <w:r>
              <w:rPr>
                <w:rStyle w:val="IndexLink"/>
                <w:rtl w:val="true"/>
              </w:rPr>
              <w:t>روايت ديگر ابان بن تغلب</w:t>
            </w:r>
            <w:r>
              <w:rPr>
                <w:rStyle w:val="IndexLink"/>
                <w:rtl w:val="true"/>
              </w:rPr>
              <w:tab/>
            </w:r>
            <w:r>
              <w:rPr>
                <w:rStyle w:val="IndexLink"/>
              </w:rPr>
              <w:t>426</w:t>
            </w:r>
          </w:hyperlink>
        </w:p>
        <w:p>
          <w:pPr>
            <w:pStyle w:val="Contents6"/>
            <w:tabs>
              <w:tab w:val="clear" w:pos="7609"/>
              <w:tab w:val="right" w:pos="9026" w:leader="dot"/>
            </w:tabs>
            <w:rPr/>
          </w:pPr>
          <w:hyperlink w:anchor="__RefHeading___Toc2981375_3804643083">
            <w:r>
              <w:rPr>
                <w:webHidden/>
                <w:rStyle w:val="IndexLink"/>
              </w:rPr>
              <w:t>4</w:t>
            </w:r>
            <w:r>
              <w:rPr>
                <w:rStyle w:val="IndexLink"/>
                <w:rtl w:val="true"/>
              </w:rPr>
              <w:t xml:space="preserve">. </w:t>
            </w:r>
            <w:r>
              <w:rPr>
                <w:rStyle w:val="IndexLink"/>
                <w:rtl w:val="true"/>
              </w:rPr>
              <w:t>روايت مسعدة بن صدقة</w:t>
            </w:r>
            <w:r>
              <w:rPr>
                <w:rStyle w:val="IndexLink"/>
                <w:rtl w:val="true"/>
              </w:rPr>
              <w:t>:</w:t>
              <w:tab/>
            </w:r>
            <w:r>
              <w:rPr>
                <w:rStyle w:val="IndexLink"/>
              </w:rPr>
              <w:t>428</w:t>
            </w:r>
          </w:hyperlink>
        </w:p>
        <w:p>
          <w:pPr>
            <w:pStyle w:val="Contents6"/>
            <w:tabs>
              <w:tab w:val="clear" w:pos="7609"/>
              <w:tab w:val="right" w:pos="9026" w:leader="dot"/>
            </w:tabs>
            <w:rPr/>
          </w:pPr>
          <w:hyperlink w:anchor="__RefHeading___Toc2981377_3804643083">
            <w:r>
              <w:rPr>
                <w:webHidden/>
                <w:rStyle w:val="IndexLink"/>
                <w:rtl w:val="true"/>
              </w:rPr>
              <w:t>جمع چهارم</w:t>
            </w:r>
            <w:r>
              <w:rPr>
                <w:rStyle w:val="IndexLink"/>
                <w:rtl w:val="true"/>
              </w:rPr>
              <w:t xml:space="preserve">: </w:t>
            </w:r>
            <w:r>
              <w:rPr>
                <w:rStyle w:val="IndexLink"/>
                <w:rtl w:val="true"/>
              </w:rPr>
              <w:t>حمل روايات پرداخت طسق بر استحباب</w:t>
            </w:r>
            <w:r>
              <w:rPr>
                <w:rStyle w:val="IndexLink"/>
                <w:rtl w:val="true"/>
              </w:rPr>
              <w:tab/>
            </w:r>
            <w:r>
              <w:rPr>
                <w:rStyle w:val="IndexLink"/>
              </w:rPr>
              <w:t>430</w:t>
            </w:r>
          </w:hyperlink>
        </w:p>
        <w:p>
          <w:pPr>
            <w:pStyle w:val="Contents6"/>
            <w:tabs>
              <w:tab w:val="clear" w:pos="7609"/>
              <w:tab w:val="right" w:pos="9026" w:leader="dot"/>
            </w:tabs>
            <w:rPr/>
          </w:pPr>
          <w:hyperlink w:anchor="__RefHeading___Toc2981379_3804643083">
            <w:r>
              <w:rPr>
                <w:webHidden/>
                <w:rStyle w:val="IndexLink"/>
                <w:rtl w:val="true"/>
              </w:rPr>
              <w:t>اشاره</w:t>
            </w:r>
            <w:r>
              <w:rPr>
                <w:rStyle w:val="IndexLink"/>
                <w:rtl w:val="true"/>
              </w:rPr>
              <w:tab/>
            </w:r>
            <w:r>
              <w:rPr>
                <w:rStyle w:val="IndexLink"/>
              </w:rPr>
              <w:t>430</w:t>
            </w:r>
          </w:hyperlink>
        </w:p>
        <w:p>
          <w:pPr>
            <w:pStyle w:val="Contents6"/>
            <w:tabs>
              <w:tab w:val="clear" w:pos="7609"/>
              <w:tab w:val="right" w:pos="9026" w:leader="dot"/>
            </w:tabs>
            <w:rPr/>
          </w:pPr>
          <w:hyperlink w:anchor="__RefHeading___Toc2981381_3804643083">
            <w:r>
              <w:rPr>
                <w:webHidden/>
                <w:rStyle w:val="IndexLink"/>
                <w:rtl w:val="true"/>
              </w:rPr>
              <w:t>نقد وجه چهارم</w:t>
            </w:r>
            <w:r>
              <w:rPr>
                <w:rStyle w:val="IndexLink"/>
                <w:rtl w:val="true"/>
              </w:rPr>
              <w:tab/>
            </w:r>
            <w:r>
              <w:rPr>
                <w:rStyle w:val="IndexLink"/>
              </w:rPr>
              <w:t>431</w:t>
            </w:r>
          </w:hyperlink>
        </w:p>
        <w:p>
          <w:pPr>
            <w:pStyle w:val="Contents6"/>
            <w:tabs>
              <w:tab w:val="clear" w:pos="7609"/>
              <w:tab w:val="right" w:pos="9026" w:leader="dot"/>
            </w:tabs>
            <w:rPr/>
          </w:pPr>
          <w:hyperlink w:anchor="__RefHeading___Toc2981383_3804643083">
            <w:r>
              <w:rPr>
                <w:webHidden/>
                <w:rStyle w:val="IndexLink"/>
                <w:rtl w:val="true"/>
              </w:rPr>
              <w:t>نظر مختار در جمع بين اين دو نوع روايت</w:t>
            </w:r>
            <w:r>
              <w:rPr>
                <w:rStyle w:val="IndexLink"/>
                <w:rtl w:val="true"/>
              </w:rPr>
              <w:tab/>
            </w:r>
            <w:r>
              <w:rPr>
                <w:rStyle w:val="IndexLink"/>
              </w:rPr>
              <w:t>433</w:t>
            </w:r>
          </w:hyperlink>
        </w:p>
        <w:p>
          <w:pPr>
            <w:pStyle w:val="Contents5"/>
            <w:tabs>
              <w:tab w:val="clear" w:pos="7892"/>
              <w:tab w:val="right" w:pos="9026" w:leader="dot"/>
            </w:tabs>
            <w:rPr/>
          </w:pPr>
          <w:hyperlink w:anchor="__RefHeading___Toc2981385_3804643083">
            <w:r>
              <w:rPr>
                <w:webHidden/>
                <w:rStyle w:val="IndexLink"/>
                <w:rtl w:val="true"/>
              </w:rPr>
              <w:t>آيا پرداخت طسق بر غير شيعه لازم است؟</w:t>
            </w:r>
            <w:r>
              <w:rPr>
                <w:rStyle w:val="IndexLink"/>
                <w:rtl w:val="true"/>
              </w:rPr>
              <w:tab/>
            </w:r>
            <w:r>
              <w:rPr>
                <w:rStyle w:val="IndexLink"/>
              </w:rPr>
              <w:t>436</w:t>
            </w:r>
          </w:hyperlink>
        </w:p>
        <w:p>
          <w:pPr>
            <w:pStyle w:val="Contents6"/>
            <w:tabs>
              <w:tab w:val="clear" w:pos="7609"/>
              <w:tab w:val="right" w:pos="9026" w:leader="dot"/>
            </w:tabs>
            <w:rPr/>
          </w:pPr>
          <w:hyperlink w:anchor="__RefHeading___Toc2981387_3804643083">
            <w:r>
              <w:rPr>
                <w:webHidden/>
                <w:rStyle w:val="IndexLink"/>
                <w:rtl w:val="true"/>
              </w:rPr>
              <w:t>اشاره</w:t>
            </w:r>
            <w:r>
              <w:rPr>
                <w:rStyle w:val="IndexLink"/>
                <w:rtl w:val="true"/>
              </w:rPr>
              <w:tab/>
            </w:r>
            <w:r>
              <w:rPr>
                <w:rStyle w:val="IndexLink"/>
              </w:rPr>
              <w:t>436</w:t>
            </w:r>
          </w:hyperlink>
        </w:p>
        <w:p>
          <w:pPr>
            <w:pStyle w:val="Contents6"/>
            <w:tabs>
              <w:tab w:val="clear" w:pos="7609"/>
              <w:tab w:val="right" w:pos="9026" w:leader="dot"/>
            </w:tabs>
            <w:rPr/>
          </w:pPr>
          <w:hyperlink w:anchor="__RefHeading___Toc2981389_3804643083">
            <w:r>
              <w:rPr>
                <w:webHidden/>
                <w:rStyle w:val="IndexLink"/>
                <w:rtl w:val="true"/>
              </w:rPr>
              <w:t>فروعاتي در مورد إحياء ارض</w:t>
            </w:r>
            <w:r>
              <w:rPr>
                <w:rStyle w:val="IndexLink"/>
                <w:rtl w:val="true"/>
              </w:rPr>
              <w:tab/>
            </w:r>
            <w:r>
              <w:rPr>
                <w:rStyle w:val="IndexLink"/>
              </w:rPr>
              <w:t>438</w:t>
            </w:r>
          </w:hyperlink>
        </w:p>
        <w:p>
          <w:pPr>
            <w:pStyle w:val="Contents6"/>
            <w:tabs>
              <w:tab w:val="clear" w:pos="7609"/>
              <w:tab w:val="right" w:pos="9026" w:leader="dot"/>
            </w:tabs>
            <w:rPr/>
          </w:pPr>
          <w:hyperlink w:anchor="__RefHeading___Toc2981391_3804643083">
            <w:r>
              <w:rPr>
                <w:webHidden/>
                <w:rStyle w:val="IndexLink"/>
                <w:rtl w:val="true"/>
              </w:rPr>
              <w:t>اشاره</w:t>
            </w:r>
            <w:r>
              <w:rPr>
                <w:rStyle w:val="IndexLink"/>
                <w:rtl w:val="true"/>
              </w:rPr>
              <w:tab/>
            </w:r>
            <w:r>
              <w:rPr>
                <w:rStyle w:val="IndexLink"/>
              </w:rPr>
              <w:t>438</w:t>
            </w:r>
          </w:hyperlink>
        </w:p>
        <w:p>
          <w:pPr>
            <w:pStyle w:val="Contents6"/>
            <w:tabs>
              <w:tab w:val="clear" w:pos="7609"/>
              <w:tab w:val="right" w:pos="9026" w:leader="dot"/>
            </w:tabs>
            <w:rPr/>
          </w:pPr>
          <w:hyperlink w:anchor="__RefHeading___Toc2981393_3804643083">
            <w:r>
              <w:rPr>
                <w:webHidden/>
                <w:rStyle w:val="IndexLink"/>
              </w:rPr>
              <w:t>1</w:t>
            </w:r>
            <w:r>
              <w:rPr>
                <w:rStyle w:val="IndexLink"/>
                <w:rtl w:val="true"/>
              </w:rPr>
              <w:t xml:space="preserve">. </w:t>
            </w:r>
            <w:r>
              <w:rPr>
                <w:rStyle w:val="IndexLink"/>
                <w:rtl w:val="true"/>
              </w:rPr>
              <w:t>آيا إحياء ارض براي هر كسي به هر مقدار جايز است؟</w:t>
            </w:r>
            <w:r>
              <w:rPr>
                <w:rStyle w:val="IndexLink"/>
                <w:rtl w:val="true"/>
              </w:rPr>
              <w:tab/>
            </w:r>
            <w:r>
              <w:rPr>
                <w:rStyle w:val="IndexLink"/>
              </w:rPr>
              <w:t>438</w:t>
            </w:r>
          </w:hyperlink>
        </w:p>
        <w:p>
          <w:pPr>
            <w:pStyle w:val="Contents6"/>
            <w:tabs>
              <w:tab w:val="clear" w:pos="7609"/>
              <w:tab w:val="right" w:pos="9026" w:leader="dot"/>
            </w:tabs>
            <w:rPr/>
          </w:pPr>
          <w:hyperlink w:anchor="__RefHeading___Toc2981395_3804643083">
            <w:r>
              <w:rPr>
                <w:webHidden/>
                <w:rStyle w:val="IndexLink"/>
              </w:rPr>
              <w:t>2</w:t>
            </w:r>
            <w:r>
              <w:rPr>
                <w:rStyle w:val="IndexLink"/>
                <w:rtl w:val="true"/>
              </w:rPr>
              <w:t xml:space="preserve">. </w:t>
            </w:r>
            <w:r>
              <w:rPr>
                <w:rStyle w:val="IndexLink"/>
                <w:rtl w:val="true"/>
              </w:rPr>
              <w:t>آيا وليّ امر مي‌تواند نفي ملكيت از محيي كند؟</w:t>
            </w:r>
            <w:r>
              <w:rPr>
                <w:rStyle w:val="IndexLink"/>
                <w:rtl w:val="true"/>
              </w:rPr>
              <w:tab/>
            </w:r>
            <w:r>
              <w:rPr>
                <w:rStyle w:val="IndexLink"/>
              </w:rPr>
              <w:t>439</w:t>
            </w:r>
          </w:hyperlink>
        </w:p>
        <w:p>
          <w:pPr>
            <w:pStyle w:val="Contents6"/>
            <w:tabs>
              <w:tab w:val="clear" w:pos="7609"/>
              <w:tab w:val="right" w:pos="9026" w:leader="dot"/>
            </w:tabs>
            <w:rPr/>
          </w:pPr>
          <w:hyperlink w:anchor="__RefHeading___Toc2981397_3804643083">
            <w:r>
              <w:rPr>
                <w:webHidden/>
                <w:rStyle w:val="IndexLink"/>
              </w:rPr>
              <w:t>3</w:t>
            </w:r>
            <w:r>
              <w:rPr>
                <w:rStyle w:val="IndexLink"/>
                <w:rtl w:val="true"/>
              </w:rPr>
              <w:t xml:space="preserve">. </w:t>
            </w:r>
            <w:r>
              <w:rPr>
                <w:rStyle w:val="IndexLink"/>
                <w:rtl w:val="true"/>
              </w:rPr>
              <w:t>اگر كسي با عصيان دستور وليّ فقيه در محدوديت كمّي و كيفي، زميني را إحياء كرد مالك مي‌شود؟</w:t>
            </w:r>
            <w:r>
              <w:rPr>
                <w:rStyle w:val="IndexLink"/>
                <w:rtl w:val="true"/>
              </w:rPr>
              <w:tab/>
            </w:r>
            <w:r>
              <w:rPr>
                <w:rStyle w:val="IndexLink"/>
              </w:rPr>
              <w:t>440</w:t>
            </w:r>
          </w:hyperlink>
        </w:p>
        <w:p>
          <w:pPr>
            <w:pStyle w:val="Contents6"/>
            <w:tabs>
              <w:tab w:val="clear" w:pos="7609"/>
              <w:tab w:val="right" w:pos="9026" w:leader="dot"/>
            </w:tabs>
            <w:rPr/>
          </w:pPr>
          <w:hyperlink w:anchor="__RefHeading___Toc2981399_3804643083">
            <w:r>
              <w:rPr>
                <w:webHidden/>
                <w:rStyle w:val="IndexLink"/>
              </w:rPr>
              <w:t>4</w:t>
            </w:r>
            <w:r>
              <w:rPr>
                <w:rStyle w:val="IndexLink"/>
                <w:rtl w:val="true"/>
              </w:rPr>
              <w:t xml:space="preserve">. </w:t>
            </w:r>
            <w:r>
              <w:rPr>
                <w:rStyle w:val="IndexLink"/>
                <w:rtl w:val="true"/>
              </w:rPr>
              <w:t>آيا وليّ فقيه مي‌تواند طسق بر زمين‌هايي كه شيعه إحياء كرده قرار دهد؟</w:t>
            </w:r>
            <w:r>
              <w:rPr>
                <w:rStyle w:val="IndexLink"/>
                <w:rtl w:val="true"/>
              </w:rPr>
              <w:tab/>
            </w:r>
            <w:r>
              <w:rPr>
                <w:rStyle w:val="IndexLink"/>
              </w:rPr>
              <w:t>441</w:t>
            </w:r>
          </w:hyperlink>
        </w:p>
        <w:p>
          <w:pPr>
            <w:pStyle w:val="Contents6"/>
            <w:tabs>
              <w:tab w:val="clear" w:pos="7609"/>
              <w:tab w:val="right" w:pos="9026" w:leader="dot"/>
            </w:tabs>
            <w:rPr/>
          </w:pPr>
          <w:hyperlink w:anchor="__RefHeading___Toc2981401_3804643083">
            <w:r>
              <w:rPr>
                <w:webHidden/>
                <w:rStyle w:val="IndexLink"/>
              </w:rPr>
              <w:t>5</w:t>
            </w:r>
            <w:r>
              <w:rPr>
                <w:rStyle w:val="IndexLink"/>
                <w:rtl w:val="true"/>
              </w:rPr>
              <w:t xml:space="preserve">. </w:t>
            </w:r>
            <w:r>
              <w:rPr>
                <w:rStyle w:val="IndexLink"/>
                <w:rtl w:val="true"/>
              </w:rPr>
              <w:t>آيا وليّ امر مي‌تواند براي ملكيت يا اولويت محيي زمان تعيين كند؟</w:t>
            </w:r>
            <w:r>
              <w:rPr>
                <w:rStyle w:val="IndexLink"/>
                <w:rtl w:val="true"/>
              </w:rPr>
              <w:tab/>
            </w:r>
            <w:r>
              <w:rPr>
                <w:rStyle w:val="IndexLink"/>
              </w:rPr>
              <w:t>441</w:t>
            </w:r>
          </w:hyperlink>
        </w:p>
        <w:p>
          <w:pPr>
            <w:pStyle w:val="Contents4"/>
            <w:tabs>
              <w:tab w:val="clear" w:pos="8176"/>
              <w:tab w:val="right" w:pos="9026" w:leader="dot"/>
            </w:tabs>
            <w:rPr/>
          </w:pPr>
          <w:hyperlink w:anchor="__RefHeading___Toc2981403_3804643083">
            <w:r>
              <w:rPr>
                <w:webHidden/>
                <w:rStyle w:val="IndexLink"/>
                <w:rtl w:val="true"/>
              </w:rPr>
              <w:t>ب</w:t>
            </w:r>
            <w:r>
              <w:rPr>
                <w:rStyle w:val="IndexLink"/>
                <w:rtl w:val="true"/>
              </w:rPr>
              <w:t xml:space="preserve">: </w:t>
            </w:r>
            <w:r>
              <w:rPr>
                <w:rStyle w:val="IndexLink"/>
                <w:rtl w:val="true"/>
              </w:rPr>
              <w:t>اراضي عامره‌ي بالاصالة</w:t>
            </w:r>
            <w:r>
              <w:rPr>
                <w:rStyle w:val="IndexLink"/>
                <w:rtl w:val="true"/>
              </w:rPr>
              <w:tab/>
            </w:r>
            <w:r>
              <w:rPr>
                <w:rStyle w:val="IndexLink"/>
              </w:rPr>
              <w:t>443</w:t>
            </w:r>
          </w:hyperlink>
        </w:p>
        <w:p>
          <w:pPr>
            <w:pStyle w:val="Contents5"/>
            <w:tabs>
              <w:tab w:val="clear" w:pos="7892"/>
              <w:tab w:val="right" w:pos="9026" w:leader="dot"/>
            </w:tabs>
            <w:rPr/>
          </w:pPr>
          <w:hyperlink w:anchor="__RefHeading___Toc2981405_3804643083">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2981407_3804643083">
            <w:r>
              <w:rPr>
                <w:webHidden/>
                <w:rStyle w:val="IndexLink"/>
                <w:rtl w:val="true"/>
              </w:rPr>
              <w:t>ادلّه‌ي انفال بودن ارض عامره‌ي بالاصالة</w:t>
            </w:r>
            <w:r>
              <w:rPr>
                <w:rStyle w:val="IndexLink"/>
                <w:rtl w:val="true"/>
              </w:rPr>
              <w:tab/>
            </w:r>
            <w:r>
              <w:rPr>
                <w:rStyle w:val="IndexLink"/>
              </w:rPr>
              <w:t>444</w:t>
            </w:r>
          </w:hyperlink>
        </w:p>
        <w:p>
          <w:pPr>
            <w:pStyle w:val="Contents6"/>
            <w:tabs>
              <w:tab w:val="clear" w:pos="7609"/>
              <w:tab w:val="right" w:pos="9026" w:leader="dot"/>
            </w:tabs>
            <w:rPr/>
          </w:pPr>
          <w:hyperlink w:anchor="__RefHeading___Toc2981409_3804643083">
            <w:r>
              <w:rPr>
                <w:webHidden/>
                <w:rStyle w:val="IndexLink"/>
              </w:rPr>
              <w:t>1</w:t>
            </w:r>
            <w:r>
              <w:rPr>
                <w:rStyle w:val="IndexLink"/>
                <w:rtl w:val="true"/>
              </w:rPr>
              <w:t xml:space="preserve">. </w:t>
            </w:r>
            <w:r>
              <w:rPr>
                <w:rStyle w:val="IndexLink"/>
                <w:rtl w:val="true"/>
              </w:rPr>
              <w:t xml:space="preserve">روايات </w:t>
            </w:r>
            <w:r>
              <w:rPr>
                <w:rStyle w:val="IndexLink"/>
                <w:rtl w:val="true"/>
              </w:rPr>
              <w:t>«</w:t>
            </w:r>
            <w:r>
              <w:rPr>
                <w:rStyle w:val="IndexLink"/>
                <w:rtl w:val="true"/>
              </w:rPr>
              <w:t>كُلُ أَرْضٍ لَا رَبَّ لَهَا</w:t>
            </w:r>
            <w:r>
              <w:rPr>
                <w:rStyle w:val="IndexLink"/>
                <w:rtl w:val="true"/>
              </w:rPr>
              <w:t>»</w:t>
              <w:tab/>
            </w:r>
            <w:r>
              <w:rPr>
                <w:rStyle w:val="IndexLink"/>
              </w:rPr>
              <w:t>444</w:t>
            </w:r>
          </w:hyperlink>
        </w:p>
        <w:p>
          <w:pPr>
            <w:pStyle w:val="Contents6"/>
            <w:tabs>
              <w:tab w:val="clear" w:pos="7609"/>
              <w:tab w:val="right" w:pos="9026" w:leader="dot"/>
            </w:tabs>
            <w:rPr/>
          </w:pPr>
          <w:hyperlink w:anchor="__RefHeading___Toc2981411_3804643083">
            <w:r>
              <w:rPr>
                <w:webHidden/>
                <w:rStyle w:val="IndexLink"/>
              </w:rPr>
              <w:t>2</w:t>
            </w:r>
            <w:r>
              <w:rPr>
                <w:rStyle w:val="IndexLink"/>
                <w:rtl w:val="true"/>
              </w:rPr>
              <w:t xml:space="preserve">. </w:t>
            </w:r>
            <w:r>
              <w:rPr>
                <w:rStyle w:val="IndexLink"/>
                <w:rtl w:val="true"/>
              </w:rPr>
              <w:t xml:space="preserve">روايات </w:t>
            </w:r>
            <w:r>
              <w:rPr>
                <w:rStyle w:val="IndexLink"/>
                <w:rtl w:val="true"/>
              </w:rPr>
              <w:t>«</w:t>
            </w:r>
            <w:r>
              <w:rPr>
                <w:rStyle w:val="IndexLink"/>
                <w:rtl w:val="true"/>
              </w:rPr>
              <w:t>الارض كلها لنا</w:t>
            </w:r>
            <w:r>
              <w:rPr>
                <w:rStyle w:val="IndexLink"/>
                <w:rtl w:val="true"/>
              </w:rPr>
              <w:t>»</w:t>
              <w:tab/>
            </w:r>
            <w:r>
              <w:rPr>
                <w:rStyle w:val="IndexLink"/>
              </w:rPr>
              <w:t>446</w:t>
            </w:r>
          </w:hyperlink>
        </w:p>
        <w:p>
          <w:pPr>
            <w:pStyle w:val="Contents6"/>
            <w:tabs>
              <w:tab w:val="clear" w:pos="7609"/>
              <w:tab w:val="right" w:pos="9026" w:leader="dot"/>
            </w:tabs>
            <w:rPr/>
          </w:pPr>
          <w:hyperlink w:anchor="__RefHeading___Toc2981413_3804643083">
            <w:r>
              <w:rPr>
                <w:webHidden/>
                <w:rStyle w:val="IndexLink"/>
              </w:rPr>
              <w:t>3</w:t>
            </w:r>
            <w:r>
              <w:rPr>
                <w:rStyle w:val="IndexLink"/>
                <w:rtl w:val="true"/>
              </w:rPr>
              <w:t xml:space="preserve">. </w:t>
            </w:r>
            <w:r>
              <w:rPr>
                <w:rStyle w:val="IndexLink"/>
                <w:rtl w:val="true"/>
              </w:rPr>
              <w:t>روايات دالّ بر انفال بودن بطون الاودية</w:t>
            </w:r>
            <w:r>
              <w:rPr>
                <w:rStyle w:val="IndexLink"/>
                <w:rtl w:val="true"/>
              </w:rPr>
              <w:tab/>
            </w:r>
            <w:r>
              <w:rPr>
                <w:rStyle w:val="IndexLink"/>
              </w:rPr>
              <w:t>448</w:t>
            </w:r>
          </w:hyperlink>
        </w:p>
        <w:p>
          <w:pPr>
            <w:pStyle w:val="Contents6"/>
            <w:tabs>
              <w:tab w:val="clear" w:pos="7609"/>
              <w:tab w:val="right" w:pos="9026" w:leader="dot"/>
            </w:tabs>
            <w:rPr/>
          </w:pPr>
          <w:hyperlink w:anchor="__RefHeading___Toc2981415_3804643083">
            <w:r>
              <w:rPr>
                <w:webHidden/>
                <w:rStyle w:val="IndexLink"/>
              </w:rPr>
              <w:t>4</w:t>
            </w:r>
            <w:r>
              <w:rPr>
                <w:rStyle w:val="IndexLink"/>
                <w:rtl w:val="true"/>
              </w:rPr>
              <w:t xml:space="preserve">. </w:t>
            </w:r>
            <w:r>
              <w:rPr>
                <w:rStyle w:val="IndexLink"/>
                <w:rtl w:val="true"/>
              </w:rPr>
              <w:t>صحيحه‌ي حفص بن البختري</w:t>
            </w:r>
            <w:r>
              <w:rPr>
                <w:rStyle w:val="IndexLink"/>
                <w:rtl w:val="true"/>
              </w:rPr>
              <w:tab/>
            </w:r>
            <w:r>
              <w:rPr>
                <w:rStyle w:val="IndexLink"/>
              </w:rPr>
              <w:t>449</w:t>
            </w:r>
          </w:hyperlink>
        </w:p>
        <w:p>
          <w:pPr>
            <w:pStyle w:val="Contents5"/>
            <w:tabs>
              <w:tab w:val="clear" w:pos="7892"/>
              <w:tab w:val="right" w:pos="9026" w:leader="dot"/>
            </w:tabs>
            <w:rPr/>
          </w:pPr>
          <w:hyperlink w:anchor="__RefHeading___Toc2981417_3804643083">
            <w:r>
              <w:rPr>
                <w:webHidden/>
                <w:rStyle w:val="IndexLink"/>
                <w:rtl w:val="true"/>
              </w:rPr>
              <w:t>آيا اراضي عامره‌ي بالاصالة با حيازت تملّك مي‌شود؟</w:t>
            </w:r>
            <w:r>
              <w:rPr>
                <w:rStyle w:val="IndexLink"/>
                <w:rtl w:val="true"/>
              </w:rPr>
              <w:tab/>
            </w:r>
            <w:r>
              <w:rPr>
                <w:rStyle w:val="IndexLink"/>
              </w:rPr>
              <w:t>450</w:t>
            </w:r>
          </w:hyperlink>
        </w:p>
        <w:p>
          <w:pPr>
            <w:pStyle w:val="Contents6"/>
            <w:tabs>
              <w:tab w:val="clear" w:pos="7609"/>
              <w:tab w:val="right" w:pos="9026" w:leader="dot"/>
            </w:tabs>
            <w:rPr/>
          </w:pPr>
          <w:hyperlink w:anchor="__RefHeading___Toc2981419_3804643083">
            <w:r>
              <w:rPr>
                <w:webHidden/>
                <w:rStyle w:val="IndexLink"/>
                <w:rtl w:val="true"/>
              </w:rPr>
              <w:t>اشاره</w:t>
            </w:r>
            <w:r>
              <w:rPr>
                <w:rStyle w:val="IndexLink"/>
                <w:rtl w:val="true"/>
              </w:rPr>
              <w:tab/>
            </w:r>
            <w:r>
              <w:rPr>
                <w:rStyle w:val="IndexLink"/>
              </w:rPr>
              <w:t>450</w:t>
            </w:r>
          </w:hyperlink>
        </w:p>
        <w:p>
          <w:pPr>
            <w:pStyle w:val="Contents6"/>
            <w:tabs>
              <w:tab w:val="clear" w:pos="7609"/>
              <w:tab w:val="right" w:pos="9026" w:leader="dot"/>
            </w:tabs>
            <w:rPr/>
          </w:pPr>
          <w:hyperlink w:anchor="__RefHeading___Toc2981421_3804643083">
            <w:r>
              <w:rPr>
                <w:webHidden/>
                <w:rStyle w:val="IndexLink"/>
                <w:rtl w:val="true"/>
              </w:rPr>
              <w:t>بيان شيخ</w:t>
            </w:r>
            <w:r>
              <w:rPr>
                <w:rStyle w:val="IndexLink"/>
                <w:rtl w:val="true"/>
              </w:rPr>
              <w:t>(</w:t>
            </w:r>
            <w:r>
              <w:rPr>
                <w:rStyle w:val="IndexLink"/>
                <w:rtl w:val="true"/>
              </w:rPr>
              <w:t>قدس سره</w:t>
            </w:r>
            <w:r>
              <w:rPr>
                <w:rStyle w:val="IndexLink"/>
                <w:rtl w:val="true"/>
              </w:rPr>
              <w:t xml:space="preserve">) </w:t>
            </w:r>
            <w:r>
              <w:rPr>
                <w:rStyle w:val="IndexLink"/>
                <w:rtl w:val="true"/>
              </w:rPr>
              <w:t>در تملّك با حيازت</w:t>
            </w:r>
            <w:r>
              <w:rPr>
                <w:rStyle w:val="IndexLink"/>
                <w:rtl w:val="true"/>
              </w:rPr>
              <w:tab/>
            </w:r>
            <w:r>
              <w:rPr>
                <w:rStyle w:val="IndexLink"/>
              </w:rPr>
              <w:t>450</w:t>
            </w:r>
          </w:hyperlink>
        </w:p>
        <w:p>
          <w:pPr>
            <w:pStyle w:val="Contents6"/>
            <w:tabs>
              <w:tab w:val="clear" w:pos="7609"/>
              <w:tab w:val="right" w:pos="9026" w:leader="dot"/>
            </w:tabs>
            <w:rPr/>
          </w:pPr>
          <w:hyperlink w:anchor="__RefHeading___Toc2981423_3804643083">
            <w:r>
              <w:rPr>
                <w:webHidden/>
                <w:rStyle w:val="IndexLink"/>
                <w:rtl w:val="true"/>
              </w:rPr>
              <w:t>اشاره</w:t>
            </w:r>
            <w:r>
              <w:rPr>
                <w:rStyle w:val="IndexLink"/>
                <w:rtl w:val="true"/>
              </w:rPr>
              <w:tab/>
            </w:r>
            <w:r>
              <w:rPr>
                <w:rStyle w:val="IndexLink"/>
              </w:rPr>
              <w:t>450</w:t>
            </w:r>
          </w:hyperlink>
        </w:p>
        <w:p>
          <w:pPr>
            <w:pStyle w:val="Contents6"/>
            <w:tabs>
              <w:tab w:val="clear" w:pos="7609"/>
              <w:tab w:val="right" w:pos="9026" w:leader="dot"/>
            </w:tabs>
            <w:rPr/>
          </w:pPr>
          <w:hyperlink w:anchor="__RefHeading___Toc2981425_3804643083">
            <w:r>
              <w:rPr>
                <w:webHidden/>
                <w:rStyle w:val="IndexLink"/>
                <w:rtl w:val="true"/>
              </w:rPr>
              <w:t>نقد كلام شيخ</w:t>
            </w:r>
            <w:r>
              <w:rPr>
                <w:rStyle w:val="IndexLink"/>
                <w:rtl w:val="true"/>
              </w:rPr>
              <w:t>(</w:t>
            </w:r>
            <w:r>
              <w:rPr>
                <w:rStyle w:val="IndexLink"/>
                <w:rtl w:val="true"/>
              </w:rPr>
              <w:t>قدس سره</w:t>
            </w:r>
            <w:r>
              <w:rPr>
                <w:rStyle w:val="IndexLink"/>
                <w:rtl w:val="true"/>
              </w:rPr>
              <w:t>)</w:t>
              <w:tab/>
            </w:r>
            <w:r>
              <w:rPr>
                <w:rStyle w:val="IndexLink"/>
              </w:rPr>
              <w:t>450</w:t>
            </w:r>
          </w:hyperlink>
        </w:p>
        <w:p>
          <w:pPr>
            <w:pStyle w:val="Contents6"/>
            <w:tabs>
              <w:tab w:val="clear" w:pos="7609"/>
              <w:tab w:val="right" w:pos="9026" w:leader="dot"/>
            </w:tabs>
            <w:rPr/>
          </w:pPr>
          <w:hyperlink w:anchor="__RefHeading___Toc2981427_3804643083">
            <w:r>
              <w:rPr>
                <w:webHidden/>
                <w:rStyle w:val="IndexLink"/>
                <w:rtl w:val="true"/>
              </w:rPr>
              <w:t>استدلال بعضي به روايات تحليل براي اثبات تملّك</w:t>
            </w:r>
            <w:r>
              <w:rPr>
                <w:rStyle w:val="IndexLink"/>
                <w:rtl w:val="true"/>
              </w:rPr>
              <w:tab/>
            </w:r>
            <w:r>
              <w:rPr>
                <w:rStyle w:val="IndexLink"/>
              </w:rPr>
              <w:t>451</w:t>
            </w:r>
          </w:hyperlink>
        </w:p>
        <w:p>
          <w:pPr>
            <w:pStyle w:val="Contents6"/>
            <w:tabs>
              <w:tab w:val="clear" w:pos="7609"/>
              <w:tab w:val="right" w:pos="9026" w:leader="dot"/>
            </w:tabs>
            <w:rPr/>
          </w:pPr>
          <w:hyperlink w:anchor="__RefHeading___Toc2981429_3804643083">
            <w:r>
              <w:rPr>
                <w:webHidden/>
                <w:rStyle w:val="IndexLink"/>
                <w:rtl w:val="true"/>
              </w:rPr>
              <w:t>اشاره</w:t>
            </w:r>
            <w:r>
              <w:rPr>
                <w:rStyle w:val="IndexLink"/>
                <w:rtl w:val="true"/>
              </w:rPr>
              <w:tab/>
            </w:r>
            <w:r>
              <w:rPr>
                <w:rStyle w:val="IndexLink"/>
              </w:rPr>
              <w:t>451</w:t>
            </w:r>
          </w:hyperlink>
        </w:p>
        <w:p>
          <w:pPr>
            <w:pStyle w:val="Contents6"/>
            <w:tabs>
              <w:tab w:val="clear" w:pos="7609"/>
              <w:tab w:val="right" w:pos="9026" w:leader="dot"/>
            </w:tabs>
            <w:rPr/>
          </w:pPr>
          <w:hyperlink w:anchor="__RefHeading___Toc2981431_3804643083">
            <w:r>
              <w:rPr>
                <w:webHidden/>
                <w:rStyle w:val="IndexLink"/>
                <w:rtl w:val="true"/>
              </w:rPr>
              <w:t>نقد اين استدلال</w:t>
            </w:r>
            <w:r>
              <w:rPr>
                <w:rStyle w:val="IndexLink"/>
                <w:rtl w:val="true"/>
              </w:rPr>
              <w:tab/>
            </w:r>
            <w:r>
              <w:rPr>
                <w:rStyle w:val="IndexLink"/>
              </w:rPr>
              <w:t>452</w:t>
            </w:r>
          </w:hyperlink>
        </w:p>
        <w:p>
          <w:pPr>
            <w:pStyle w:val="Contents6"/>
            <w:tabs>
              <w:tab w:val="clear" w:pos="7609"/>
              <w:tab w:val="right" w:pos="9026" w:leader="dot"/>
            </w:tabs>
            <w:rPr/>
          </w:pPr>
          <w:hyperlink w:anchor="__RefHeading___Toc2981433_3804643083">
            <w:r>
              <w:rPr>
                <w:webHidden/>
                <w:rStyle w:val="IndexLink"/>
                <w:rtl w:val="true"/>
              </w:rPr>
              <w:t xml:space="preserve">استدلال به روايت </w:t>
            </w:r>
            <w:r>
              <w:rPr>
                <w:rStyle w:val="IndexLink"/>
                <w:rtl w:val="true"/>
              </w:rPr>
              <w:t>«</w:t>
            </w:r>
            <w:r>
              <w:rPr>
                <w:rStyle w:val="IndexLink"/>
                <w:rtl w:val="true"/>
              </w:rPr>
              <w:t>مَنِ اسْتَوْلَى عَلَى شَيْ‌ءٍ مِنْهُ فَهُوَ لَه</w:t>
            </w:r>
            <w:r>
              <w:rPr>
                <w:rStyle w:val="IndexLink"/>
                <w:rtl w:val="true"/>
              </w:rPr>
              <w:t xml:space="preserve">» </w:t>
            </w:r>
            <w:r>
              <w:rPr>
                <w:rStyle w:val="IndexLink"/>
                <w:rtl w:val="true"/>
              </w:rPr>
              <w:t>بر تملّك</w:t>
            </w:r>
            <w:r>
              <w:rPr>
                <w:rStyle w:val="IndexLink"/>
                <w:rtl w:val="true"/>
              </w:rPr>
              <w:tab/>
            </w:r>
            <w:r>
              <w:rPr>
                <w:rStyle w:val="IndexLink"/>
              </w:rPr>
              <w:t>453</w:t>
            </w:r>
          </w:hyperlink>
        </w:p>
        <w:p>
          <w:pPr>
            <w:pStyle w:val="Contents6"/>
            <w:tabs>
              <w:tab w:val="clear" w:pos="7609"/>
              <w:tab w:val="right" w:pos="9026" w:leader="dot"/>
            </w:tabs>
            <w:rPr/>
          </w:pPr>
          <w:hyperlink w:anchor="__RefHeading___Toc2981435_3804643083">
            <w:r>
              <w:rPr>
                <w:webHidden/>
                <w:rStyle w:val="IndexLink"/>
                <w:rtl w:val="true"/>
              </w:rPr>
              <w:t>اشاره</w:t>
            </w:r>
            <w:r>
              <w:rPr>
                <w:rStyle w:val="IndexLink"/>
                <w:rtl w:val="true"/>
              </w:rPr>
              <w:tab/>
            </w:r>
            <w:r>
              <w:rPr>
                <w:rStyle w:val="IndexLink"/>
              </w:rPr>
              <w:t>453</w:t>
            </w:r>
          </w:hyperlink>
        </w:p>
        <w:p>
          <w:pPr>
            <w:pStyle w:val="Contents6"/>
            <w:tabs>
              <w:tab w:val="clear" w:pos="7609"/>
              <w:tab w:val="right" w:pos="9026" w:leader="dot"/>
            </w:tabs>
            <w:rPr/>
          </w:pPr>
          <w:hyperlink w:anchor="__RefHeading___Toc2981437_3804643083">
            <w:r>
              <w:rPr>
                <w:webHidden/>
                <w:rStyle w:val="IndexLink"/>
                <w:rtl w:val="true"/>
              </w:rPr>
              <w:t>نقد استدلال به اين روايت</w:t>
            </w:r>
            <w:r>
              <w:rPr>
                <w:rStyle w:val="IndexLink"/>
                <w:rtl w:val="true"/>
              </w:rPr>
              <w:tab/>
            </w:r>
            <w:r>
              <w:rPr>
                <w:rStyle w:val="IndexLink"/>
              </w:rPr>
              <w:t>454</w:t>
            </w:r>
          </w:hyperlink>
        </w:p>
        <w:p>
          <w:pPr>
            <w:pStyle w:val="Contents6"/>
            <w:tabs>
              <w:tab w:val="clear" w:pos="7609"/>
              <w:tab w:val="right" w:pos="9026" w:leader="dot"/>
            </w:tabs>
            <w:rPr/>
          </w:pPr>
          <w:hyperlink w:anchor="__RefHeading___Toc2981439_3804643083">
            <w:r>
              <w:rPr>
                <w:webHidden/>
                <w:rStyle w:val="IndexLink"/>
                <w:rtl w:val="true"/>
              </w:rPr>
              <w:t xml:space="preserve">استدلال به روايت </w:t>
            </w:r>
            <w:r>
              <w:rPr>
                <w:rStyle w:val="IndexLink"/>
                <w:rtl w:val="true"/>
              </w:rPr>
              <w:t>«</w:t>
            </w:r>
            <w:r>
              <w:rPr>
                <w:rStyle w:val="IndexLink"/>
                <w:rtl w:val="true"/>
              </w:rPr>
              <w:t>لِلْعَيْنِ مَا رَأَتْ وَ لِلْيَدِ مَا أَخَذَتْ</w:t>
            </w:r>
            <w:r>
              <w:rPr>
                <w:rStyle w:val="IndexLink"/>
                <w:rtl w:val="true"/>
              </w:rPr>
              <w:t xml:space="preserve">» </w:t>
            </w:r>
            <w:r>
              <w:rPr>
                <w:rStyle w:val="IndexLink"/>
                <w:rtl w:val="true"/>
              </w:rPr>
              <w:t>بر تملّك</w:t>
            </w:r>
            <w:r>
              <w:rPr>
                <w:rStyle w:val="IndexLink"/>
                <w:rtl w:val="true"/>
              </w:rPr>
              <w:tab/>
            </w:r>
            <w:r>
              <w:rPr>
                <w:rStyle w:val="IndexLink"/>
              </w:rPr>
              <w:t>454</w:t>
            </w:r>
          </w:hyperlink>
        </w:p>
        <w:p>
          <w:pPr>
            <w:pStyle w:val="Contents6"/>
            <w:tabs>
              <w:tab w:val="clear" w:pos="7609"/>
              <w:tab w:val="right" w:pos="9026" w:leader="dot"/>
            </w:tabs>
            <w:rPr/>
          </w:pPr>
          <w:hyperlink w:anchor="__RefHeading___Toc2981441_3804643083">
            <w:r>
              <w:rPr>
                <w:webHidden/>
                <w:rStyle w:val="IndexLink"/>
                <w:rtl w:val="true"/>
              </w:rPr>
              <w:t>اشاره</w:t>
            </w:r>
            <w:r>
              <w:rPr>
                <w:rStyle w:val="IndexLink"/>
                <w:rtl w:val="true"/>
              </w:rPr>
              <w:tab/>
            </w:r>
            <w:r>
              <w:rPr>
                <w:rStyle w:val="IndexLink"/>
              </w:rPr>
              <w:t>454</w:t>
            </w:r>
          </w:hyperlink>
        </w:p>
        <w:p>
          <w:pPr>
            <w:pStyle w:val="Contents6"/>
            <w:tabs>
              <w:tab w:val="clear" w:pos="7609"/>
              <w:tab w:val="right" w:pos="9026" w:leader="dot"/>
            </w:tabs>
            <w:rPr/>
          </w:pPr>
          <w:hyperlink w:anchor="__RefHeading___Toc2981443_3804643083">
            <w:r>
              <w:rPr>
                <w:webHidden/>
                <w:rStyle w:val="IndexLink"/>
                <w:rtl w:val="true"/>
              </w:rPr>
              <w:t>نقد استدلال به اين روايت</w:t>
            </w:r>
            <w:r>
              <w:rPr>
                <w:rStyle w:val="IndexLink"/>
                <w:rtl w:val="true"/>
              </w:rPr>
              <w:tab/>
            </w:r>
            <w:r>
              <w:rPr>
                <w:rStyle w:val="IndexLink"/>
              </w:rPr>
              <w:t>455</w:t>
            </w:r>
          </w:hyperlink>
        </w:p>
        <w:p>
          <w:pPr>
            <w:pStyle w:val="Contents6"/>
            <w:tabs>
              <w:tab w:val="clear" w:pos="7609"/>
              <w:tab w:val="right" w:pos="9026" w:leader="dot"/>
            </w:tabs>
            <w:rPr/>
          </w:pPr>
          <w:hyperlink w:anchor="__RefHeading___Toc2981445_3804643083">
            <w:r>
              <w:rPr>
                <w:webHidden/>
                <w:rStyle w:val="IndexLink"/>
                <w:rtl w:val="true"/>
              </w:rPr>
              <w:t>آيا تعمير يا تغيير كاربري اراضي عامره‌ي بالاصالة موجب ملكيت مي‌شود؟</w:t>
            </w:r>
            <w:r>
              <w:rPr>
                <w:rStyle w:val="IndexLink"/>
                <w:rtl w:val="true"/>
              </w:rPr>
              <w:tab/>
            </w:r>
            <w:r>
              <w:rPr>
                <w:rStyle w:val="IndexLink"/>
              </w:rPr>
              <w:t>459</w:t>
            </w:r>
          </w:hyperlink>
        </w:p>
        <w:p>
          <w:pPr>
            <w:pStyle w:val="Contents6"/>
            <w:tabs>
              <w:tab w:val="clear" w:pos="7609"/>
              <w:tab w:val="right" w:pos="9026" w:leader="dot"/>
            </w:tabs>
            <w:rPr/>
          </w:pPr>
          <w:hyperlink w:anchor="__RefHeading___Toc2981447_3804643083">
            <w:r>
              <w:rPr>
                <w:webHidden/>
                <w:rStyle w:val="IndexLink"/>
                <w:rtl w:val="true"/>
              </w:rPr>
              <w:t>اشارة</w:t>
            </w:r>
            <w:r>
              <w:rPr>
                <w:rStyle w:val="IndexLink"/>
                <w:rtl w:val="true"/>
              </w:rPr>
              <w:tab/>
            </w:r>
            <w:r>
              <w:rPr>
                <w:rStyle w:val="IndexLink"/>
              </w:rPr>
              <w:t>459</w:t>
            </w:r>
          </w:hyperlink>
        </w:p>
        <w:p>
          <w:pPr>
            <w:pStyle w:val="Contents6"/>
            <w:tabs>
              <w:tab w:val="clear" w:pos="7609"/>
              <w:tab w:val="right" w:pos="9026" w:leader="dot"/>
            </w:tabs>
            <w:rPr/>
          </w:pPr>
          <w:hyperlink w:anchor="__RefHeading___Toc2981449_3804643083">
            <w:r>
              <w:rPr>
                <w:webHidden/>
                <w:rStyle w:val="IndexLink"/>
                <w:rtl w:val="true"/>
              </w:rPr>
              <w:t>استدلال بعضي به روايات احياء ارض براي اثبات تملّك</w:t>
            </w:r>
            <w:r>
              <w:rPr>
                <w:rStyle w:val="IndexLink"/>
                <w:rtl w:val="true"/>
              </w:rPr>
              <w:tab/>
            </w:r>
            <w:r>
              <w:rPr>
                <w:rStyle w:val="IndexLink"/>
              </w:rPr>
              <w:t>459</w:t>
            </w:r>
          </w:hyperlink>
        </w:p>
        <w:p>
          <w:pPr>
            <w:pStyle w:val="Contents6"/>
            <w:tabs>
              <w:tab w:val="clear" w:pos="7609"/>
              <w:tab w:val="right" w:pos="9026" w:leader="dot"/>
            </w:tabs>
            <w:rPr/>
          </w:pPr>
          <w:hyperlink w:anchor="__RefHeading___Toc2981451_3804643083">
            <w:r>
              <w:rPr>
                <w:webHidden/>
                <w:rStyle w:val="IndexLink"/>
                <w:rtl w:val="true"/>
              </w:rPr>
              <w:t>اشاره</w:t>
            </w:r>
            <w:r>
              <w:rPr>
                <w:rStyle w:val="IndexLink"/>
                <w:rtl w:val="true"/>
              </w:rPr>
              <w:tab/>
            </w:r>
            <w:r>
              <w:rPr>
                <w:rStyle w:val="IndexLink"/>
              </w:rPr>
              <w:t>459</w:t>
            </w:r>
          </w:hyperlink>
        </w:p>
        <w:p>
          <w:pPr>
            <w:pStyle w:val="Contents6"/>
            <w:tabs>
              <w:tab w:val="clear" w:pos="7609"/>
              <w:tab w:val="right" w:pos="9026" w:leader="dot"/>
            </w:tabs>
            <w:rPr/>
          </w:pPr>
          <w:hyperlink w:anchor="__RefHeading___Toc2981453_3804643083">
            <w:r>
              <w:rPr>
                <w:webHidden/>
                <w:rStyle w:val="IndexLink"/>
                <w:rtl w:val="true"/>
              </w:rPr>
              <w:t>نقد اين استدلال</w:t>
            </w:r>
            <w:r>
              <w:rPr>
                <w:rStyle w:val="IndexLink"/>
                <w:rtl w:val="true"/>
              </w:rPr>
              <w:tab/>
            </w:r>
            <w:r>
              <w:rPr>
                <w:rStyle w:val="IndexLink"/>
              </w:rPr>
              <w:t>460</w:t>
            </w:r>
          </w:hyperlink>
        </w:p>
        <w:p>
          <w:pPr>
            <w:pStyle w:val="Contents6"/>
            <w:tabs>
              <w:tab w:val="clear" w:pos="7609"/>
              <w:tab w:val="right" w:pos="9026" w:leader="dot"/>
            </w:tabs>
            <w:rPr/>
          </w:pPr>
          <w:hyperlink w:anchor="__RefHeading___Toc2981455_3804643083">
            <w:r>
              <w:rPr>
                <w:webHidden/>
                <w:rStyle w:val="IndexLink"/>
                <w:rtl w:val="true"/>
              </w:rPr>
              <w:t>استدلا به روايت تعمير ارض براي اثبات تملك</w:t>
            </w:r>
            <w:r>
              <w:rPr>
                <w:rStyle w:val="IndexLink"/>
                <w:rtl w:val="true"/>
              </w:rPr>
              <w:tab/>
            </w:r>
            <w:r>
              <w:rPr>
                <w:rStyle w:val="IndexLink"/>
              </w:rPr>
              <w:t>460</w:t>
            </w:r>
          </w:hyperlink>
        </w:p>
        <w:p>
          <w:pPr>
            <w:pStyle w:val="Contents6"/>
            <w:tabs>
              <w:tab w:val="clear" w:pos="7609"/>
              <w:tab w:val="right" w:pos="9026" w:leader="dot"/>
            </w:tabs>
            <w:rPr/>
          </w:pPr>
          <w:hyperlink w:anchor="__RefHeading___Toc2981457_3804643083">
            <w:r>
              <w:rPr>
                <w:webHidden/>
                <w:rStyle w:val="IndexLink"/>
                <w:rtl w:val="true"/>
              </w:rPr>
              <w:t>اشاره</w:t>
            </w:r>
            <w:r>
              <w:rPr>
                <w:rStyle w:val="IndexLink"/>
                <w:rtl w:val="true"/>
              </w:rPr>
              <w:tab/>
            </w:r>
            <w:r>
              <w:rPr>
                <w:rStyle w:val="IndexLink"/>
              </w:rPr>
              <w:t>460</w:t>
            </w:r>
          </w:hyperlink>
        </w:p>
        <w:p>
          <w:pPr>
            <w:pStyle w:val="Contents6"/>
            <w:tabs>
              <w:tab w:val="clear" w:pos="7609"/>
              <w:tab w:val="right" w:pos="9026" w:leader="dot"/>
            </w:tabs>
            <w:rPr/>
          </w:pPr>
          <w:hyperlink w:anchor="__RefHeading___Toc2981459_3804643083">
            <w:r>
              <w:rPr>
                <w:webHidden/>
                <w:rStyle w:val="IndexLink"/>
                <w:rtl w:val="true"/>
              </w:rPr>
              <w:t>نقد اين استدلال</w:t>
            </w:r>
            <w:r>
              <w:rPr>
                <w:rStyle w:val="IndexLink"/>
                <w:rtl w:val="true"/>
              </w:rPr>
              <w:tab/>
            </w:r>
            <w:r>
              <w:rPr>
                <w:rStyle w:val="IndexLink"/>
              </w:rPr>
              <w:t>460</w:t>
            </w:r>
          </w:hyperlink>
        </w:p>
        <w:p>
          <w:pPr>
            <w:pStyle w:val="Contents4"/>
            <w:tabs>
              <w:tab w:val="clear" w:pos="8176"/>
              <w:tab w:val="right" w:pos="9026" w:leader="dot"/>
            </w:tabs>
            <w:rPr/>
          </w:pPr>
          <w:hyperlink w:anchor="__RefHeading___Toc2981461_3804643083">
            <w:r>
              <w:rPr>
                <w:webHidden/>
                <w:rStyle w:val="IndexLink"/>
                <w:rtl w:val="true"/>
              </w:rPr>
              <w:t>ج</w:t>
            </w:r>
            <w:r>
              <w:rPr>
                <w:rStyle w:val="IndexLink"/>
                <w:rtl w:val="true"/>
              </w:rPr>
              <w:t xml:space="preserve">: </w:t>
            </w:r>
            <w:r>
              <w:rPr>
                <w:rStyle w:val="IndexLink"/>
                <w:rtl w:val="true"/>
              </w:rPr>
              <w:t>ارض موات بالعرض</w:t>
            </w:r>
            <w:r>
              <w:rPr>
                <w:rStyle w:val="IndexLink"/>
                <w:rtl w:val="true"/>
              </w:rPr>
              <w:tab/>
            </w:r>
            <w:r>
              <w:rPr>
                <w:rStyle w:val="IndexLink"/>
              </w:rPr>
              <w:t>464</w:t>
            </w:r>
          </w:hyperlink>
        </w:p>
        <w:p>
          <w:pPr>
            <w:pStyle w:val="Contents5"/>
            <w:tabs>
              <w:tab w:val="clear" w:pos="7892"/>
              <w:tab w:val="right" w:pos="9026" w:leader="dot"/>
            </w:tabs>
            <w:rPr/>
          </w:pPr>
          <w:hyperlink w:anchor="__RefHeading___Toc2981463_3804643083">
            <w:r>
              <w:rPr>
                <w:webHidden/>
                <w:rStyle w:val="IndexLink"/>
                <w:rtl w:val="true"/>
              </w:rPr>
              <w:t>اشاره</w:t>
            </w:r>
            <w:r>
              <w:rPr>
                <w:rStyle w:val="IndexLink"/>
                <w:rtl w:val="true"/>
              </w:rPr>
              <w:tab/>
            </w:r>
            <w:r>
              <w:rPr>
                <w:rStyle w:val="IndexLink"/>
              </w:rPr>
              <w:t>464</w:t>
            </w:r>
          </w:hyperlink>
        </w:p>
        <w:p>
          <w:pPr>
            <w:pStyle w:val="Contents5"/>
            <w:tabs>
              <w:tab w:val="clear" w:pos="7892"/>
              <w:tab w:val="right" w:pos="9026" w:leader="dot"/>
            </w:tabs>
            <w:rPr/>
          </w:pPr>
          <w:hyperlink w:anchor="__RefHeading___Toc2981465_3804643083">
            <w:r>
              <w:rPr>
                <w:webHidden/>
                <w:rStyle w:val="IndexLink"/>
                <w:rtl w:val="true"/>
              </w:rPr>
              <w:t>اقوال در موات مسبوق به احياء</w:t>
            </w:r>
            <w:r>
              <w:rPr>
                <w:rStyle w:val="IndexLink"/>
                <w:rtl w:val="true"/>
              </w:rPr>
              <w:tab/>
            </w:r>
            <w:r>
              <w:rPr>
                <w:rStyle w:val="IndexLink"/>
              </w:rPr>
              <w:t>464</w:t>
            </w:r>
          </w:hyperlink>
        </w:p>
        <w:p>
          <w:pPr>
            <w:pStyle w:val="Contents6"/>
            <w:tabs>
              <w:tab w:val="clear" w:pos="7609"/>
              <w:tab w:val="right" w:pos="9026" w:leader="dot"/>
            </w:tabs>
            <w:rPr/>
          </w:pPr>
          <w:hyperlink w:anchor="__RefHeading___Toc2981467_3804643083">
            <w:r>
              <w:rPr>
                <w:webHidden/>
                <w:rStyle w:val="IndexLink"/>
                <w:rtl w:val="true"/>
              </w:rPr>
              <w:t>اشاره</w:t>
            </w:r>
            <w:r>
              <w:rPr>
                <w:rStyle w:val="IndexLink"/>
                <w:rtl w:val="true"/>
              </w:rPr>
              <w:tab/>
            </w:r>
            <w:r>
              <w:rPr>
                <w:rStyle w:val="IndexLink"/>
              </w:rPr>
              <w:t>464</w:t>
            </w:r>
          </w:hyperlink>
        </w:p>
        <w:p>
          <w:pPr>
            <w:pStyle w:val="Contents6"/>
            <w:tabs>
              <w:tab w:val="clear" w:pos="7609"/>
              <w:tab w:val="right" w:pos="9026" w:leader="dot"/>
            </w:tabs>
            <w:rPr/>
          </w:pPr>
          <w:hyperlink w:anchor="__RefHeading___Toc2981469_3804643083">
            <w:r>
              <w:rPr>
                <w:webHidden/>
                <w:rStyle w:val="IndexLink"/>
                <w:rtl w:val="true"/>
              </w:rPr>
              <w:t>مقتضاي ادلّه‌ي عامه</w:t>
            </w:r>
            <w:r>
              <w:rPr>
                <w:rStyle w:val="IndexLink"/>
                <w:rtl w:val="true"/>
              </w:rPr>
              <w:tab/>
            </w:r>
            <w:r>
              <w:rPr>
                <w:rStyle w:val="IndexLink"/>
              </w:rPr>
              <w:t>467</w:t>
            </w:r>
          </w:hyperlink>
        </w:p>
        <w:p>
          <w:pPr>
            <w:pStyle w:val="Contents5"/>
            <w:tabs>
              <w:tab w:val="clear" w:pos="7892"/>
              <w:tab w:val="right" w:pos="9026" w:leader="dot"/>
            </w:tabs>
            <w:rPr/>
          </w:pPr>
          <w:hyperlink w:anchor="__RefHeading___Toc2981471_3804643083">
            <w:r>
              <w:rPr>
                <w:webHidden/>
                <w:rStyle w:val="IndexLink"/>
                <w:rtl w:val="true"/>
              </w:rPr>
              <w:t>تمسّك به دو روايت خاصه براي اثبات زوال ملكيت با عروض موتان</w:t>
            </w:r>
            <w:r>
              <w:rPr>
                <w:rStyle w:val="IndexLink"/>
                <w:rtl w:val="true"/>
              </w:rPr>
              <w:tab/>
            </w:r>
            <w:r>
              <w:rPr>
                <w:rStyle w:val="IndexLink"/>
              </w:rPr>
              <w:t>469</w:t>
            </w:r>
          </w:hyperlink>
        </w:p>
        <w:p>
          <w:pPr>
            <w:pStyle w:val="Contents6"/>
            <w:tabs>
              <w:tab w:val="clear" w:pos="7609"/>
              <w:tab w:val="right" w:pos="9026" w:leader="dot"/>
            </w:tabs>
            <w:rPr/>
          </w:pPr>
          <w:hyperlink w:anchor="__RefHeading___Toc2981473_3804643083">
            <w:r>
              <w:rPr>
                <w:webHidden/>
                <w:rStyle w:val="IndexLink"/>
                <w:rtl w:val="true"/>
              </w:rPr>
              <w:t>اشاره</w:t>
            </w:r>
            <w:r>
              <w:rPr>
                <w:rStyle w:val="IndexLink"/>
                <w:rtl w:val="true"/>
              </w:rPr>
              <w:tab/>
            </w:r>
            <w:r>
              <w:rPr>
                <w:rStyle w:val="IndexLink"/>
              </w:rPr>
              <w:t>469</w:t>
            </w:r>
          </w:hyperlink>
        </w:p>
        <w:p>
          <w:pPr>
            <w:pStyle w:val="Contents6"/>
            <w:tabs>
              <w:tab w:val="clear" w:pos="7609"/>
              <w:tab w:val="right" w:pos="9026" w:leader="dot"/>
            </w:tabs>
            <w:rPr/>
          </w:pPr>
          <w:hyperlink w:anchor="__RefHeading___Toc2981475_3804643083">
            <w:r>
              <w:rPr>
                <w:webHidden/>
                <w:rStyle w:val="IndexLink"/>
              </w:rPr>
              <w:t>1</w:t>
            </w:r>
            <w:r>
              <w:rPr>
                <w:rStyle w:val="IndexLink"/>
                <w:rtl w:val="true"/>
              </w:rPr>
              <w:t xml:space="preserve">. </w:t>
            </w:r>
            <w:r>
              <w:rPr>
                <w:rStyle w:val="IndexLink"/>
                <w:rtl w:val="true"/>
              </w:rPr>
              <w:t>صحيحه‌ي معاوية بن وهب</w:t>
            </w:r>
            <w:r>
              <w:rPr>
                <w:rStyle w:val="IndexLink"/>
                <w:rtl w:val="true"/>
              </w:rPr>
              <w:t>:</w:t>
              <w:tab/>
            </w:r>
            <w:r>
              <w:rPr>
                <w:rStyle w:val="IndexLink"/>
              </w:rPr>
              <w:t>469</w:t>
            </w:r>
          </w:hyperlink>
        </w:p>
        <w:p>
          <w:pPr>
            <w:pStyle w:val="Contents6"/>
            <w:tabs>
              <w:tab w:val="clear" w:pos="7609"/>
              <w:tab w:val="right" w:pos="9026" w:leader="dot"/>
            </w:tabs>
            <w:rPr/>
          </w:pPr>
          <w:hyperlink w:anchor="__RefHeading___Toc2981477_3804643083">
            <w:r>
              <w:rPr>
                <w:webHidden/>
                <w:rStyle w:val="IndexLink"/>
              </w:rPr>
              <w:t>2</w:t>
            </w:r>
            <w:r>
              <w:rPr>
                <w:rStyle w:val="IndexLink"/>
                <w:rtl w:val="true"/>
              </w:rPr>
              <w:t xml:space="preserve">. </w:t>
            </w:r>
            <w:r>
              <w:rPr>
                <w:rStyle w:val="IndexLink"/>
                <w:rtl w:val="true"/>
              </w:rPr>
              <w:t>روايت ابي خالد الكابلي</w:t>
            </w:r>
            <w:r>
              <w:rPr>
                <w:rStyle w:val="IndexLink"/>
                <w:rtl w:val="true"/>
              </w:rPr>
              <w:t>:</w:t>
              <w:tab/>
            </w:r>
            <w:r>
              <w:rPr>
                <w:rStyle w:val="IndexLink"/>
              </w:rPr>
              <w:t>470</w:t>
            </w:r>
          </w:hyperlink>
        </w:p>
        <w:p>
          <w:pPr>
            <w:pStyle w:val="Contents6"/>
            <w:tabs>
              <w:tab w:val="clear" w:pos="7609"/>
              <w:tab w:val="right" w:pos="9026" w:leader="dot"/>
            </w:tabs>
            <w:rPr/>
          </w:pPr>
          <w:hyperlink w:anchor="__RefHeading___Toc2981479_3804643083">
            <w:r>
              <w:rPr>
                <w:webHidden/>
                <w:rStyle w:val="IndexLink"/>
                <w:rtl w:val="true"/>
              </w:rPr>
              <w:t>تعارض صحيحه‌ي سليمان بن خالد با دو روايت مذكور</w:t>
            </w:r>
            <w:r>
              <w:rPr>
                <w:rStyle w:val="IndexLink"/>
                <w:rtl w:val="true"/>
              </w:rPr>
              <w:tab/>
            </w:r>
            <w:r>
              <w:rPr>
                <w:rStyle w:val="IndexLink"/>
              </w:rPr>
              <w:t>474</w:t>
            </w:r>
          </w:hyperlink>
        </w:p>
        <w:p>
          <w:pPr>
            <w:pStyle w:val="Contents6"/>
            <w:tabs>
              <w:tab w:val="clear" w:pos="7609"/>
              <w:tab w:val="right" w:pos="9026" w:leader="dot"/>
            </w:tabs>
            <w:rPr/>
          </w:pPr>
          <w:hyperlink w:anchor="__RefHeading___Toc2981481_3804643083">
            <w:r>
              <w:rPr>
                <w:webHidden/>
                <w:rStyle w:val="IndexLink"/>
                <w:rtl w:val="true"/>
              </w:rPr>
              <w:t>نتيجه‌ي تعارض صحيحه‌ي سليمان بن خالد با صحيحه‌ي معاوية بن وهب</w:t>
            </w:r>
            <w:r>
              <w:rPr>
                <w:rStyle w:val="IndexLink"/>
                <w:rtl w:val="true"/>
              </w:rPr>
              <w:tab/>
            </w:r>
            <w:r>
              <w:rPr>
                <w:rStyle w:val="IndexLink"/>
              </w:rPr>
              <w:t>476</w:t>
            </w:r>
          </w:hyperlink>
        </w:p>
        <w:p>
          <w:pPr>
            <w:pStyle w:val="Contents6"/>
            <w:tabs>
              <w:tab w:val="clear" w:pos="7609"/>
              <w:tab w:val="right" w:pos="9026" w:leader="dot"/>
            </w:tabs>
            <w:rPr/>
          </w:pPr>
          <w:hyperlink w:anchor="__RefHeading___Toc2981483_3804643083">
            <w:r>
              <w:rPr>
                <w:webHidden/>
                <w:rStyle w:val="IndexLink"/>
                <w:rtl w:val="true"/>
              </w:rPr>
              <w:t>مرجّحي براي صحيحه‌ي معاوية بن وهب</w:t>
            </w:r>
            <w:r>
              <w:rPr>
                <w:rStyle w:val="IndexLink"/>
                <w:rtl w:val="true"/>
              </w:rPr>
              <w:tab/>
            </w:r>
            <w:r>
              <w:rPr>
                <w:rStyle w:val="IndexLink"/>
              </w:rPr>
              <w:t>476</w:t>
            </w:r>
          </w:hyperlink>
        </w:p>
        <w:p>
          <w:pPr>
            <w:pStyle w:val="Contents6"/>
            <w:tabs>
              <w:tab w:val="clear" w:pos="7609"/>
              <w:tab w:val="right" w:pos="9026" w:leader="dot"/>
            </w:tabs>
            <w:rPr/>
          </w:pPr>
          <w:hyperlink w:anchor="__RefHeading___Toc2981485_3804643083">
            <w:r>
              <w:rPr>
                <w:webHidden/>
                <w:rStyle w:val="IndexLink"/>
                <w:rtl w:val="true"/>
              </w:rPr>
              <w:t>وجه جمعي بين صحيحه‌ي سليمان بن خالد و معاوية بن وهب و نقد آن</w:t>
            </w:r>
            <w:r>
              <w:rPr>
                <w:rStyle w:val="IndexLink"/>
                <w:rtl w:val="true"/>
              </w:rPr>
              <w:tab/>
            </w:r>
            <w:r>
              <w:rPr>
                <w:rStyle w:val="IndexLink"/>
              </w:rPr>
              <w:t>481</w:t>
            </w:r>
          </w:hyperlink>
        </w:p>
        <w:p>
          <w:pPr>
            <w:pStyle w:val="Contents5"/>
            <w:tabs>
              <w:tab w:val="clear" w:pos="7892"/>
              <w:tab w:val="right" w:pos="9026" w:leader="dot"/>
            </w:tabs>
            <w:rPr/>
          </w:pPr>
          <w:hyperlink w:anchor="__RefHeading___Toc2981487_3804643083">
            <w:r>
              <w:rPr>
                <w:webHidden/>
                <w:rStyle w:val="IndexLink"/>
                <w:rtl w:val="true"/>
              </w:rPr>
              <w:t>بررسي قول علامه‌ي حلّي</w:t>
            </w:r>
            <w:r>
              <w:rPr>
                <w:rStyle w:val="IndexLink"/>
                <w:rtl w:val="true"/>
              </w:rPr>
              <w:t>(</w:t>
            </w:r>
            <w:r>
              <w:rPr>
                <w:rStyle w:val="IndexLink"/>
                <w:rtl w:val="true"/>
              </w:rPr>
              <w:t>قدس سره</w:t>
            </w:r>
            <w:r>
              <w:rPr>
                <w:rStyle w:val="IndexLink"/>
                <w:rtl w:val="true"/>
              </w:rPr>
              <w:t xml:space="preserve">) </w:t>
            </w:r>
            <w:r>
              <w:rPr>
                <w:rStyle w:val="IndexLink"/>
                <w:rtl w:val="true"/>
              </w:rPr>
              <w:t>در موات مسبوق به إحياء</w:t>
            </w:r>
            <w:r>
              <w:rPr>
                <w:rStyle w:val="IndexLink"/>
                <w:rtl w:val="true"/>
              </w:rPr>
              <w:tab/>
            </w:r>
            <w:r>
              <w:rPr>
                <w:rStyle w:val="IndexLink"/>
              </w:rPr>
              <w:t>482</w:t>
            </w:r>
          </w:hyperlink>
        </w:p>
        <w:p>
          <w:pPr>
            <w:pStyle w:val="Contents6"/>
            <w:tabs>
              <w:tab w:val="clear" w:pos="7609"/>
              <w:tab w:val="right" w:pos="9026" w:leader="dot"/>
            </w:tabs>
            <w:rPr/>
          </w:pPr>
          <w:hyperlink w:anchor="__RefHeading___Toc2981489_3804643083">
            <w:r>
              <w:rPr>
                <w:webHidden/>
                <w:rStyle w:val="IndexLink"/>
                <w:rtl w:val="true"/>
              </w:rPr>
              <w:t>اشاره</w:t>
            </w:r>
            <w:r>
              <w:rPr>
                <w:rStyle w:val="IndexLink"/>
                <w:rtl w:val="true"/>
              </w:rPr>
              <w:tab/>
            </w:r>
            <w:r>
              <w:rPr>
                <w:rStyle w:val="IndexLink"/>
              </w:rPr>
              <w:t>482</w:t>
            </w:r>
          </w:hyperlink>
        </w:p>
        <w:p>
          <w:pPr>
            <w:pStyle w:val="Contents6"/>
            <w:tabs>
              <w:tab w:val="clear" w:pos="7609"/>
              <w:tab w:val="right" w:pos="9026" w:leader="dot"/>
            </w:tabs>
            <w:rPr/>
          </w:pPr>
          <w:hyperlink w:anchor="__RefHeading___Toc2981491_3804643083">
            <w:r>
              <w:rPr>
                <w:webHidden/>
                <w:rStyle w:val="IndexLink"/>
                <w:rtl w:val="true"/>
              </w:rPr>
              <w:t>جمع بين روايات به نفع قول علامه</w:t>
            </w:r>
            <w:r>
              <w:rPr>
                <w:rStyle w:val="IndexLink"/>
                <w:rtl w:val="true"/>
              </w:rPr>
              <w:t>(</w:t>
            </w:r>
            <w:r>
              <w:rPr>
                <w:rStyle w:val="IndexLink"/>
                <w:rtl w:val="true"/>
              </w:rPr>
              <w:t>قدس سره</w:t>
            </w:r>
            <w:r>
              <w:rPr>
                <w:rStyle w:val="IndexLink"/>
                <w:rtl w:val="true"/>
              </w:rPr>
              <w:t xml:space="preserve">) </w:t>
            </w:r>
            <w:r>
              <w:rPr>
                <w:rStyle w:val="IndexLink"/>
                <w:rtl w:val="true"/>
              </w:rPr>
              <w:t>از طريق انقلاب نسبت</w:t>
            </w:r>
            <w:r>
              <w:rPr>
                <w:rStyle w:val="IndexLink"/>
                <w:rtl w:val="true"/>
              </w:rPr>
              <w:tab/>
            </w:r>
            <w:r>
              <w:rPr>
                <w:rStyle w:val="IndexLink"/>
              </w:rPr>
              <w:t>486</w:t>
            </w:r>
          </w:hyperlink>
        </w:p>
        <w:p>
          <w:pPr>
            <w:pStyle w:val="Contents6"/>
            <w:tabs>
              <w:tab w:val="clear" w:pos="7609"/>
              <w:tab w:val="right" w:pos="9026" w:leader="dot"/>
            </w:tabs>
            <w:rPr/>
          </w:pPr>
          <w:hyperlink w:anchor="__RefHeading___Toc2981493_3804643083">
            <w:r>
              <w:rPr>
                <w:webHidden/>
                <w:rStyle w:val="IndexLink"/>
                <w:rtl w:val="true"/>
              </w:rPr>
              <w:t>اشاره</w:t>
            </w:r>
            <w:r>
              <w:rPr>
                <w:rStyle w:val="IndexLink"/>
                <w:rtl w:val="true"/>
              </w:rPr>
              <w:tab/>
            </w:r>
            <w:r>
              <w:rPr>
                <w:rStyle w:val="IndexLink"/>
              </w:rPr>
              <w:t>486</w:t>
            </w:r>
          </w:hyperlink>
        </w:p>
        <w:p>
          <w:pPr>
            <w:pStyle w:val="Contents6"/>
            <w:tabs>
              <w:tab w:val="clear" w:pos="7609"/>
              <w:tab w:val="right" w:pos="9026" w:leader="dot"/>
            </w:tabs>
            <w:rPr/>
          </w:pPr>
          <w:hyperlink w:anchor="__RefHeading___Toc2981495_3804643083">
            <w:r>
              <w:rPr>
                <w:webHidden/>
                <w:rStyle w:val="IndexLink"/>
                <w:rtl w:val="true"/>
              </w:rPr>
              <w:t>نقد جمع مذكور به نحو انقلاب نسبت</w:t>
            </w:r>
            <w:r>
              <w:rPr>
                <w:rStyle w:val="IndexLink"/>
                <w:rtl w:val="true"/>
              </w:rPr>
              <w:tab/>
            </w:r>
            <w:r>
              <w:rPr>
                <w:rStyle w:val="IndexLink"/>
              </w:rPr>
              <w:t>488</w:t>
            </w:r>
          </w:hyperlink>
        </w:p>
        <w:p>
          <w:pPr>
            <w:pStyle w:val="Contents6"/>
            <w:tabs>
              <w:tab w:val="clear" w:pos="7609"/>
              <w:tab w:val="right" w:pos="9026" w:leader="dot"/>
            </w:tabs>
            <w:rPr/>
          </w:pPr>
          <w:hyperlink w:anchor="__RefHeading___Toc2981497_3804643083">
            <w:r>
              <w:rPr>
                <w:webHidden/>
                <w:rStyle w:val="IndexLink"/>
                <w:rtl w:val="true"/>
              </w:rPr>
              <w:t>جمع ديگري بين دو روايت</w:t>
            </w:r>
            <w:r>
              <w:rPr>
                <w:rStyle w:val="IndexLink"/>
                <w:rtl w:val="true"/>
              </w:rPr>
              <w:tab/>
            </w:r>
            <w:r>
              <w:rPr>
                <w:rStyle w:val="IndexLink"/>
              </w:rPr>
              <w:t>489</w:t>
            </w:r>
          </w:hyperlink>
        </w:p>
        <w:p>
          <w:pPr>
            <w:pStyle w:val="Contents6"/>
            <w:tabs>
              <w:tab w:val="clear" w:pos="7609"/>
              <w:tab w:val="right" w:pos="9026" w:leader="dot"/>
            </w:tabs>
            <w:rPr/>
          </w:pPr>
          <w:hyperlink w:anchor="__RefHeading___Toc2981499_3804643083">
            <w:r>
              <w:rPr>
                <w:webHidden/>
                <w:rStyle w:val="IndexLink"/>
                <w:rtl w:val="true"/>
              </w:rPr>
              <w:t>اشاره</w:t>
            </w:r>
            <w:r>
              <w:rPr>
                <w:rStyle w:val="IndexLink"/>
                <w:rtl w:val="true"/>
              </w:rPr>
              <w:tab/>
            </w:r>
            <w:r>
              <w:rPr>
                <w:rStyle w:val="IndexLink"/>
              </w:rPr>
              <w:t>489</w:t>
            </w:r>
          </w:hyperlink>
        </w:p>
        <w:p>
          <w:pPr>
            <w:pStyle w:val="Contents6"/>
            <w:tabs>
              <w:tab w:val="clear" w:pos="7609"/>
              <w:tab w:val="right" w:pos="9026" w:leader="dot"/>
            </w:tabs>
            <w:rPr/>
          </w:pPr>
          <w:hyperlink w:anchor="__RefHeading___Toc2981501_3804643083">
            <w:r>
              <w:rPr>
                <w:webHidden/>
                <w:rStyle w:val="IndexLink"/>
                <w:rtl w:val="true"/>
              </w:rPr>
              <w:t>نقد اين جمع</w:t>
            </w:r>
            <w:r>
              <w:rPr>
                <w:rStyle w:val="IndexLink"/>
                <w:rtl w:val="true"/>
              </w:rPr>
              <w:tab/>
            </w:r>
            <w:r>
              <w:rPr>
                <w:rStyle w:val="IndexLink"/>
              </w:rPr>
              <w:t>490</w:t>
            </w:r>
          </w:hyperlink>
        </w:p>
        <w:p>
          <w:pPr>
            <w:pStyle w:val="Contents4"/>
            <w:tabs>
              <w:tab w:val="clear" w:pos="8176"/>
              <w:tab w:val="right" w:pos="9026" w:leader="dot"/>
            </w:tabs>
            <w:rPr/>
          </w:pPr>
          <w:hyperlink w:anchor="__RefHeading___Toc2981503_3804643083">
            <w:r>
              <w:rPr>
                <w:webHidden/>
                <w:rStyle w:val="IndexLink"/>
                <w:rtl w:val="true"/>
              </w:rPr>
              <w:t>د</w:t>
            </w:r>
            <w:r>
              <w:rPr>
                <w:rStyle w:val="IndexLink"/>
                <w:rtl w:val="true"/>
              </w:rPr>
              <w:t xml:space="preserve">: </w:t>
            </w:r>
            <w:r>
              <w:rPr>
                <w:rStyle w:val="IndexLink"/>
                <w:rtl w:val="true"/>
              </w:rPr>
              <w:t>ارض عامره‌ي بالعرض</w:t>
            </w:r>
            <w:r>
              <w:rPr>
                <w:rStyle w:val="IndexLink"/>
                <w:rtl w:val="true"/>
              </w:rPr>
              <w:tab/>
            </w:r>
            <w:r>
              <w:rPr>
                <w:rStyle w:val="IndexLink"/>
              </w:rPr>
              <w:t>493</w:t>
            </w:r>
          </w:hyperlink>
        </w:p>
        <w:p>
          <w:pPr>
            <w:pStyle w:val="Contents2"/>
            <w:tabs>
              <w:tab w:val="clear" w:pos="8743"/>
              <w:tab w:val="right" w:pos="9026" w:leader="dot"/>
            </w:tabs>
            <w:rPr/>
          </w:pPr>
          <w:hyperlink w:anchor="__RefHeading___Toc2981505_3804643083">
            <w:r>
              <w:rPr>
                <w:webHidden/>
                <w:rStyle w:val="IndexLink"/>
                <w:rtl w:val="true"/>
              </w:rPr>
              <w:t>ضميمه اول</w:t>
            </w:r>
            <w:r>
              <w:rPr>
                <w:rStyle w:val="IndexLink"/>
                <w:rtl w:val="true"/>
              </w:rPr>
              <w:tab/>
            </w:r>
            <w:r>
              <w:rPr>
                <w:rStyle w:val="IndexLink"/>
              </w:rPr>
              <w:t>494</w:t>
            </w:r>
          </w:hyperlink>
        </w:p>
        <w:p>
          <w:pPr>
            <w:pStyle w:val="Contents3"/>
            <w:tabs>
              <w:tab w:val="clear" w:pos="8459"/>
              <w:tab w:val="right" w:pos="9026" w:leader="dot"/>
            </w:tabs>
            <w:rPr/>
          </w:pPr>
          <w:hyperlink w:anchor="__RefHeading___Toc2981507_3804643083">
            <w:r>
              <w:rPr>
                <w:webHidden/>
                <w:rStyle w:val="IndexLink"/>
                <w:rtl w:val="true"/>
              </w:rPr>
              <w:t>مصرف جزيه براي مجاهدين يا مهاجرين؟</w:t>
            </w:r>
            <w:r>
              <w:rPr>
                <w:rStyle w:val="IndexLink"/>
                <w:rtl w:val="true"/>
              </w:rPr>
              <w:tab/>
            </w:r>
            <w:r>
              <w:rPr>
                <w:rStyle w:val="IndexLink"/>
              </w:rPr>
              <w:t>494</w:t>
            </w:r>
          </w:hyperlink>
        </w:p>
        <w:p>
          <w:pPr>
            <w:pStyle w:val="Contents4"/>
            <w:tabs>
              <w:tab w:val="clear" w:pos="8176"/>
              <w:tab w:val="right" w:pos="9026" w:leader="dot"/>
            </w:tabs>
            <w:rPr/>
          </w:pPr>
          <w:hyperlink w:anchor="__RefHeading___Toc2981509_3804643083">
            <w:r>
              <w:rPr>
                <w:webHidden/>
                <w:rStyle w:val="IndexLink"/>
                <w:rtl w:val="true"/>
              </w:rPr>
              <w:t>اشاره</w:t>
            </w:r>
            <w:r>
              <w:rPr>
                <w:rStyle w:val="IndexLink"/>
                <w:rtl w:val="true"/>
              </w:rPr>
              <w:tab/>
            </w:r>
            <w:r>
              <w:rPr>
                <w:rStyle w:val="IndexLink"/>
              </w:rPr>
              <w:t>494</w:t>
            </w:r>
          </w:hyperlink>
        </w:p>
        <w:p>
          <w:pPr>
            <w:pStyle w:val="Contents4"/>
            <w:tabs>
              <w:tab w:val="clear" w:pos="8176"/>
              <w:tab w:val="right" w:pos="9026" w:leader="dot"/>
            </w:tabs>
            <w:rPr/>
          </w:pPr>
          <w:hyperlink w:anchor="__RefHeading___Toc2981511_3804643083">
            <w:r>
              <w:rPr>
                <w:webHidden/>
                <w:rStyle w:val="IndexLink"/>
                <w:rtl w:val="true"/>
              </w:rPr>
              <w:t>كلمات قائلين به اختصاص جزيه به مجاهدين</w:t>
            </w:r>
            <w:r>
              <w:rPr>
                <w:rStyle w:val="IndexLink"/>
                <w:rtl w:val="true"/>
              </w:rPr>
              <w:tab/>
            </w:r>
            <w:r>
              <w:rPr>
                <w:rStyle w:val="IndexLink"/>
              </w:rPr>
              <w:t>494</w:t>
            </w:r>
          </w:hyperlink>
        </w:p>
        <w:p>
          <w:pPr>
            <w:pStyle w:val="Contents4"/>
            <w:tabs>
              <w:tab w:val="clear" w:pos="8176"/>
              <w:tab w:val="right" w:pos="9026" w:leader="dot"/>
            </w:tabs>
            <w:rPr/>
          </w:pPr>
          <w:hyperlink w:anchor="__RefHeading___Toc2981513_3804643083">
            <w:r>
              <w:rPr>
                <w:webHidden/>
                <w:rStyle w:val="IndexLink"/>
                <w:rtl w:val="true"/>
              </w:rPr>
              <w:t>كلمات قائلين به اختصاص جزيه به مهاجرين</w:t>
            </w:r>
            <w:r>
              <w:rPr>
                <w:rStyle w:val="IndexLink"/>
                <w:rtl w:val="true"/>
              </w:rPr>
              <w:tab/>
            </w:r>
            <w:r>
              <w:rPr>
                <w:rStyle w:val="IndexLink"/>
              </w:rPr>
              <w:t>497</w:t>
            </w:r>
          </w:hyperlink>
        </w:p>
        <w:p>
          <w:pPr>
            <w:pStyle w:val="Contents3"/>
            <w:tabs>
              <w:tab w:val="clear" w:pos="8459"/>
              <w:tab w:val="right" w:pos="9026" w:leader="dot"/>
            </w:tabs>
            <w:rPr/>
          </w:pPr>
          <w:hyperlink w:anchor="__RefHeading___Toc2981515_3804643083">
            <w:r>
              <w:rPr>
                <w:webHidden/>
                <w:rStyle w:val="IndexLink"/>
                <w:rtl w:val="true"/>
              </w:rPr>
              <w:t>وجه جمع بين دو قول</w:t>
            </w:r>
            <w:r>
              <w:rPr>
                <w:rStyle w:val="IndexLink"/>
                <w:rtl w:val="true"/>
              </w:rPr>
              <w:tab/>
            </w:r>
            <w:r>
              <w:rPr>
                <w:rStyle w:val="IndexLink"/>
              </w:rPr>
              <w:t>499</w:t>
            </w:r>
          </w:hyperlink>
        </w:p>
        <w:p>
          <w:pPr>
            <w:pStyle w:val="Contents2"/>
            <w:tabs>
              <w:tab w:val="clear" w:pos="8743"/>
              <w:tab w:val="right" w:pos="9026" w:leader="dot"/>
            </w:tabs>
            <w:rPr/>
          </w:pPr>
          <w:hyperlink w:anchor="__RefHeading___Toc2981517_3804643083">
            <w:r>
              <w:rPr>
                <w:webHidden/>
                <w:rStyle w:val="IndexLink"/>
                <w:rtl w:val="true"/>
              </w:rPr>
              <w:t>ضميمه دوم</w:t>
            </w:r>
            <w:r>
              <w:rPr>
                <w:rStyle w:val="IndexLink"/>
                <w:rtl w:val="true"/>
              </w:rPr>
              <w:tab/>
            </w:r>
            <w:r>
              <w:rPr>
                <w:rStyle w:val="IndexLink"/>
              </w:rPr>
              <w:t>502</w:t>
            </w:r>
          </w:hyperlink>
        </w:p>
        <w:p>
          <w:pPr>
            <w:pStyle w:val="Contents3"/>
            <w:tabs>
              <w:tab w:val="clear" w:pos="8459"/>
              <w:tab w:val="right" w:pos="9026" w:leader="dot"/>
            </w:tabs>
            <w:rPr/>
          </w:pPr>
          <w:hyperlink w:anchor="__RefHeading___Toc2981519_3804643083">
            <w:r>
              <w:rPr>
                <w:webHidden/>
                <w:rStyle w:val="IndexLink"/>
                <w:rtl w:val="true"/>
              </w:rPr>
              <w:t>بحثي پيرامون سواد العراق</w:t>
            </w:r>
            <w:r>
              <w:rPr>
                <w:rStyle w:val="IndexLink"/>
                <w:rtl w:val="true"/>
              </w:rPr>
              <w:tab/>
            </w:r>
            <w:r>
              <w:rPr>
                <w:rStyle w:val="IndexLink"/>
              </w:rPr>
              <w:t>502</w:t>
            </w:r>
          </w:hyperlink>
        </w:p>
        <w:p>
          <w:pPr>
            <w:pStyle w:val="Contents4"/>
            <w:tabs>
              <w:tab w:val="clear" w:pos="8176"/>
              <w:tab w:val="right" w:pos="9026" w:leader="dot"/>
            </w:tabs>
            <w:rPr/>
          </w:pPr>
          <w:hyperlink w:anchor="__RefHeading___Toc2981521_3804643083">
            <w:r>
              <w:rPr>
                <w:webHidden/>
                <w:rStyle w:val="IndexLink"/>
                <w:rtl w:val="true"/>
              </w:rPr>
              <w:t>اشاره</w:t>
            </w:r>
            <w:r>
              <w:rPr>
                <w:rStyle w:val="IndexLink"/>
                <w:rtl w:val="true"/>
              </w:rPr>
              <w:tab/>
            </w:r>
            <w:r>
              <w:rPr>
                <w:rStyle w:val="IndexLink"/>
              </w:rPr>
              <w:t>502</w:t>
            </w:r>
          </w:hyperlink>
        </w:p>
        <w:p>
          <w:pPr>
            <w:pStyle w:val="Contents4"/>
            <w:tabs>
              <w:tab w:val="clear" w:pos="8176"/>
              <w:tab w:val="right" w:pos="9026" w:leader="dot"/>
            </w:tabs>
            <w:rPr/>
          </w:pPr>
          <w:hyperlink w:anchor="__RefHeading___Toc2981523_3804643083">
            <w:r>
              <w:rPr>
                <w:webHidden/>
                <w:rStyle w:val="IndexLink"/>
                <w:rtl w:val="true"/>
              </w:rPr>
              <w:t>حدود ارض السواد و مساحت آن</w:t>
            </w:r>
            <w:r>
              <w:rPr>
                <w:rStyle w:val="IndexLink"/>
                <w:rtl w:val="true"/>
              </w:rPr>
              <w:tab/>
            </w:r>
            <w:r>
              <w:rPr>
                <w:rStyle w:val="IndexLink"/>
              </w:rPr>
              <w:t>502</w:t>
            </w:r>
          </w:hyperlink>
        </w:p>
        <w:p>
          <w:pPr>
            <w:pStyle w:val="Contents4"/>
            <w:tabs>
              <w:tab w:val="clear" w:pos="8176"/>
              <w:tab w:val="right" w:pos="9026" w:leader="dot"/>
            </w:tabs>
            <w:rPr/>
          </w:pPr>
          <w:hyperlink w:anchor="__RefHeading___Toc2981525_3804643083">
            <w:r>
              <w:rPr>
                <w:webHidden/>
                <w:rStyle w:val="IndexLink"/>
                <w:rtl w:val="true"/>
              </w:rPr>
              <w:t>طول، عرض و مساحت سواد در كتب تاريخ و جغرافيا</w:t>
            </w:r>
            <w:r>
              <w:rPr>
                <w:rStyle w:val="IndexLink"/>
                <w:rtl w:val="true"/>
              </w:rPr>
              <w:tab/>
            </w:r>
            <w:r>
              <w:rPr>
                <w:rStyle w:val="IndexLink"/>
              </w:rPr>
              <w:t>511</w:t>
            </w:r>
          </w:hyperlink>
        </w:p>
        <w:p>
          <w:pPr>
            <w:pStyle w:val="Contents5"/>
            <w:tabs>
              <w:tab w:val="clear" w:pos="7892"/>
              <w:tab w:val="right" w:pos="9026" w:leader="dot"/>
            </w:tabs>
            <w:rPr/>
          </w:pPr>
          <w:hyperlink w:anchor="__RefHeading___Toc2981527_3804643083">
            <w:r>
              <w:rPr>
                <w:webHidden/>
                <w:rStyle w:val="IndexLink"/>
                <w:rtl w:val="true"/>
              </w:rPr>
              <w:t>اشاره</w:t>
            </w:r>
            <w:r>
              <w:rPr>
                <w:rStyle w:val="IndexLink"/>
                <w:rtl w:val="true"/>
              </w:rPr>
              <w:tab/>
            </w:r>
            <w:r>
              <w:rPr>
                <w:rStyle w:val="IndexLink"/>
              </w:rPr>
              <w:t>511</w:t>
            </w:r>
          </w:hyperlink>
        </w:p>
        <w:p>
          <w:pPr>
            <w:pStyle w:val="Contents5"/>
            <w:tabs>
              <w:tab w:val="clear" w:pos="7892"/>
              <w:tab w:val="right" w:pos="9026" w:leader="dot"/>
            </w:tabs>
            <w:rPr/>
          </w:pPr>
          <w:hyperlink w:anchor="__RefHeading___Toc2981529_3804643083">
            <w:r>
              <w:rPr>
                <w:webHidden/>
                <w:rStyle w:val="IndexLink"/>
                <w:rtl w:val="true"/>
              </w:rPr>
              <w:t>نقد و بررسي</w:t>
            </w:r>
            <w:r>
              <w:rPr>
                <w:rStyle w:val="IndexLink"/>
                <w:rtl w:val="true"/>
              </w:rPr>
              <w:tab/>
            </w:r>
            <w:r>
              <w:rPr>
                <w:rStyle w:val="IndexLink"/>
              </w:rPr>
              <w:t>513</w:t>
            </w:r>
          </w:hyperlink>
        </w:p>
        <w:p>
          <w:pPr>
            <w:pStyle w:val="Contents4"/>
            <w:tabs>
              <w:tab w:val="clear" w:pos="8176"/>
              <w:tab w:val="right" w:pos="9026" w:leader="dot"/>
            </w:tabs>
            <w:rPr/>
          </w:pPr>
          <w:hyperlink w:anchor="__RefHeading___Toc2981531_3804643083">
            <w:r>
              <w:rPr>
                <w:webHidden/>
                <w:rStyle w:val="IndexLink"/>
                <w:rtl w:val="true"/>
              </w:rPr>
              <w:t>مساحي در زمان خليفه‌ي دوم</w:t>
            </w:r>
            <w:r>
              <w:rPr>
                <w:rStyle w:val="IndexLink"/>
                <w:rtl w:val="true"/>
              </w:rPr>
              <w:tab/>
            </w:r>
            <w:r>
              <w:rPr>
                <w:rStyle w:val="IndexLink"/>
              </w:rPr>
              <w:t>514</w:t>
            </w:r>
          </w:hyperlink>
        </w:p>
        <w:p>
          <w:pPr>
            <w:pStyle w:val="Contents4"/>
            <w:tabs>
              <w:tab w:val="clear" w:pos="8176"/>
              <w:tab w:val="right" w:pos="9026" w:leader="dot"/>
            </w:tabs>
            <w:rPr/>
          </w:pPr>
          <w:hyperlink w:anchor="__RefHeading___Toc2981533_3804643083">
            <w:r>
              <w:rPr>
                <w:webHidden/>
                <w:rStyle w:val="IndexLink"/>
                <w:rtl w:val="true"/>
              </w:rPr>
              <w:t>محاسبه‌ي مساحت با كمك ابزارهاي امروز</w:t>
            </w:r>
            <w:r>
              <w:rPr>
                <w:rStyle w:val="IndexLink"/>
                <w:rtl w:val="true"/>
              </w:rPr>
              <w:tab/>
            </w:r>
            <w:r>
              <w:rPr>
                <w:rStyle w:val="IndexLink"/>
              </w:rPr>
              <w:t>515</w:t>
            </w:r>
          </w:hyperlink>
        </w:p>
        <w:p>
          <w:pPr>
            <w:pStyle w:val="Contents4"/>
            <w:tabs>
              <w:tab w:val="clear" w:pos="8176"/>
              <w:tab w:val="right" w:pos="9026" w:leader="dot"/>
            </w:tabs>
            <w:rPr/>
          </w:pPr>
          <w:hyperlink w:anchor="__RefHeading___Toc2981535_3804643083">
            <w:r>
              <w:rPr>
                <w:webHidden/>
                <w:rStyle w:val="IndexLink"/>
                <w:rtl w:val="true"/>
              </w:rPr>
              <w:t>موقعيت يابي سواد ديروز روي نقشه‌ي امروز</w:t>
            </w:r>
            <w:r>
              <w:rPr>
                <w:rStyle w:val="IndexLink"/>
                <w:rtl w:val="true"/>
              </w:rPr>
              <w:tab/>
            </w:r>
            <w:r>
              <w:rPr>
                <w:rStyle w:val="IndexLink"/>
              </w:rPr>
              <w:t>516</w:t>
            </w:r>
          </w:hyperlink>
        </w:p>
        <w:p>
          <w:pPr>
            <w:pStyle w:val="Contents5"/>
            <w:tabs>
              <w:tab w:val="clear" w:pos="7892"/>
              <w:tab w:val="right" w:pos="9026" w:leader="dot"/>
            </w:tabs>
            <w:rPr/>
          </w:pPr>
          <w:hyperlink w:anchor="__RefHeading___Toc2981537_3804643083">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2981539_3804643083">
            <w:r>
              <w:rPr>
                <w:webHidden/>
                <w:rStyle w:val="IndexLink"/>
                <w:rtl w:val="true"/>
              </w:rPr>
              <w:t>رسم نقشه‌ي سواد</w:t>
            </w:r>
            <w:r>
              <w:rPr>
                <w:rStyle w:val="IndexLink"/>
                <w:rtl w:val="true"/>
              </w:rPr>
              <w:tab/>
            </w:r>
            <w:r>
              <w:rPr>
                <w:rStyle w:val="IndexLink"/>
              </w:rPr>
              <w:t>525</w:t>
            </w:r>
          </w:hyperlink>
        </w:p>
        <w:p>
          <w:pPr>
            <w:pStyle w:val="Contents5"/>
            <w:tabs>
              <w:tab w:val="clear" w:pos="7892"/>
              <w:tab w:val="right" w:pos="9026" w:leader="dot"/>
            </w:tabs>
            <w:rPr/>
          </w:pPr>
          <w:hyperlink w:anchor="__RefHeading___Toc2981541_3804643083">
            <w:r>
              <w:rPr>
                <w:webHidden/>
                <w:rStyle w:val="IndexLink"/>
                <w:rtl w:val="true"/>
              </w:rPr>
              <w:t>توضيحاتي در مورد شكل به دست آمده</w:t>
            </w:r>
            <w:r>
              <w:rPr>
                <w:rStyle w:val="IndexLink"/>
                <w:rtl w:val="true"/>
              </w:rPr>
              <w:tab/>
            </w:r>
            <w:r>
              <w:rPr>
                <w:rStyle w:val="IndexLink"/>
              </w:rPr>
              <w:t>526</w:t>
            </w:r>
          </w:hyperlink>
        </w:p>
        <w:p>
          <w:pPr>
            <w:pStyle w:val="Contents5"/>
            <w:tabs>
              <w:tab w:val="clear" w:pos="7892"/>
              <w:tab w:val="right" w:pos="9026" w:leader="dot"/>
            </w:tabs>
            <w:rPr/>
          </w:pPr>
          <w:hyperlink w:anchor="__RefHeading___Toc2981543_3804643083">
            <w:r>
              <w:rPr>
                <w:webHidden/>
                <w:rStyle w:val="IndexLink"/>
                <w:rtl w:val="true"/>
              </w:rPr>
              <w:t>مساحت شكل به دست آمده</w:t>
            </w:r>
            <w:r>
              <w:rPr>
                <w:rStyle w:val="IndexLink"/>
                <w:rtl w:val="true"/>
              </w:rPr>
              <w:tab/>
            </w:r>
            <w:r>
              <w:rPr>
                <w:rStyle w:val="IndexLink"/>
              </w:rPr>
              <w:t>528</w:t>
            </w:r>
          </w:hyperlink>
        </w:p>
        <w:p>
          <w:pPr>
            <w:pStyle w:val="Contents5"/>
            <w:tabs>
              <w:tab w:val="clear" w:pos="7892"/>
              <w:tab w:val="right" w:pos="9026" w:leader="dot"/>
            </w:tabs>
            <w:rPr/>
          </w:pPr>
          <w:hyperlink w:anchor="__RefHeading___Toc2981545_3804643083">
            <w:r>
              <w:rPr>
                <w:webHidden/>
                <w:rStyle w:val="IndexLink"/>
                <w:rtl w:val="true"/>
              </w:rPr>
              <w:t>تناسب مساحت به دست آمده با مساحت گزارش شده</w:t>
            </w:r>
            <w:r>
              <w:rPr>
                <w:rStyle w:val="IndexLink"/>
                <w:rtl w:val="true"/>
              </w:rPr>
              <w:tab/>
            </w:r>
            <w:r>
              <w:rPr>
                <w:rStyle w:val="IndexLink"/>
              </w:rPr>
              <w:t>530</w:t>
            </w:r>
          </w:hyperlink>
        </w:p>
        <w:p>
          <w:pPr>
            <w:pStyle w:val="Contents5"/>
            <w:tabs>
              <w:tab w:val="clear" w:pos="7892"/>
              <w:tab w:val="right" w:pos="9026" w:leader="dot"/>
            </w:tabs>
            <w:rPr/>
          </w:pPr>
          <w:hyperlink w:anchor="__RefHeading___Toc2981547_3804643083">
            <w:r>
              <w:rPr>
                <w:webHidden/>
                <w:rStyle w:val="IndexLink"/>
                <w:rtl w:val="true"/>
              </w:rPr>
              <w:t>درج برخي از اسناد</w:t>
            </w:r>
            <w:r>
              <w:rPr>
                <w:rStyle w:val="IndexLink"/>
                <w:rtl w:val="true"/>
              </w:rPr>
              <w:tab/>
            </w:r>
            <w:r>
              <w:rPr>
                <w:rStyle w:val="IndexLink"/>
              </w:rPr>
              <w:t>531</w:t>
            </w:r>
          </w:hyperlink>
        </w:p>
        <w:p>
          <w:pPr>
            <w:pStyle w:val="Contents4"/>
            <w:tabs>
              <w:tab w:val="clear" w:pos="8176"/>
              <w:tab w:val="right" w:pos="9026" w:leader="dot"/>
            </w:tabs>
            <w:rPr/>
          </w:pPr>
          <w:hyperlink w:anchor="__RefHeading___Toc2981549_3804643083">
            <w:r>
              <w:rPr>
                <w:webHidden/>
                <w:rStyle w:val="IndexLink"/>
                <w:rtl w:val="true"/>
              </w:rPr>
              <w:t>نقشه‌هاي قديمي</w:t>
            </w:r>
            <w:r>
              <w:rPr>
                <w:rStyle w:val="IndexLink"/>
                <w:rtl w:val="true"/>
              </w:rPr>
              <w:tab/>
            </w:r>
            <w:r>
              <w:rPr>
                <w:rStyle w:val="IndexLink"/>
              </w:rPr>
              <w:t>534</w:t>
            </w:r>
          </w:hyperlink>
        </w:p>
        <w:p>
          <w:pPr>
            <w:pStyle w:val="Contents5"/>
            <w:tabs>
              <w:tab w:val="clear" w:pos="7892"/>
              <w:tab w:val="right" w:pos="9026" w:leader="dot"/>
            </w:tabs>
            <w:rPr/>
          </w:pPr>
          <w:hyperlink w:anchor="__RefHeading___Toc2981551_3804643083">
            <w:r>
              <w:rPr>
                <w:webHidden/>
                <w:rStyle w:val="IndexLink"/>
                <w:rtl w:val="true"/>
              </w:rPr>
              <w:t>اشاره</w:t>
            </w:r>
            <w:r>
              <w:rPr>
                <w:rStyle w:val="IndexLink"/>
                <w:rtl w:val="true"/>
              </w:rPr>
              <w:tab/>
            </w:r>
            <w:r>
              <w:rPr>
                <w:rStyle w:val="IndexLink"/>
              </w:rPr>
              <w:t>534</w:t>
            </w:r>
          </w:hyperlink>
        </w:p>
        <w:p>
          <w:pPr>
            <w:pStyle w:val="Contents5"/>
            <w:tabs>
              <w:tab w:val="clear" w:pos="7892"/>
              <w:tab w:val="right" w:pos="9026" w:leader="dot"/>
            </w:tabs>
            <w:rPr/>
          </w:pPr>
          <w:hyperlink w:anchor="__RefHeading___Toc2981553_3804643083">
            <w:r>
              <w:rPr>
                <w:webHidden/>
                <w:rStyle w:val="IndexLink"/>
                <w:rtl w:val="true"/>
              </w:rPr>
              <w:t>نقشه‌ي عراق</w:t>
            </w:r>
            <w:r>
              <w:rPr>
                <w:rStyle w:val="IndexLink"/>
                <w:rtl w:val="true"/>
              </w:rPr>
              <w:tab/>
            </w:r>
            <w:r>
              <w:rPr>
                <w:rStyle w:val="IndexLink"/>
              </w:rPr>
              <w:t>534</w:t>
            </w:r>
          </w:hyperlink>
        </w:p>
        <w:p>
          <w:pPr>
            <w:pStyle w:val="Contents5"/>
            <w:tabs>
              <w:tab w:val="clear" w:pos="7892"/>
              <w:tab w:val="right" w:pos="9026" w:leader="dot"/>
            </w:tabs>
            <w:rPr/>
          </w:pPr>
          <w:hyperlink w:anchor="__RefHeading___Toc2981555_3804643083">
            <w:r>
              <w:rPr>
                <w:webHidden/>
                <w:rStyle w:val="IndexLink"/>
                <w:rtl w:val="true"/>
              </w:rPr>
              <w:t>نقشه‌ي ناحيه‌ي جبال، همسايه‌ي عراق</w:t>
            </w:r>
            <w:r>
              <w:rPr>
                <w:rStyle w:val="IndexLink"/>
                <w:rtl w:val="true"/>
              </w:rPr>
              <w:tab/>
            </w:r>
            <w:r>
              <w:rPr>
                <w:rStyle w:val="IndexLink"/>
              </w:rPr>
              <w:t>537</w:t>
            </w:r>
          </w:hyperlink>
        </w:p>
        <w:p>
          <w:pPr>
            <w:pStyle w:val="Contents5"/>
            <w:tabs>
              <w:tab w:val="clear" w:pos="7892"/>
              <w:tab w:val="right" w:pos="9026" w:leader="dot"/>
            </w:tabs>
            <w:rPr/>
          </w:pPr>
          <w:hyperlink w:anchor="__RefHeading___Toc2981557_3804643083">
            <w:r>
              <w:rPr>
                <w:webHidden/>
                <w:rStyle w:val="IndexLink"/>
                <w:rtl w:val="true"/>
              </w:rPr>
              <w:t>نقشه‌ي كره‌ي زمين</w:t>
            </w:r>
            <w:r>
              <w:rPr>
                <w:rStyle w:val="IndexLink"/>
                <w:rtl w:val="true"/>
              </w:rPr>
              <w:tab/>
            </w:r>
            <w:r>
              <w:rPr>
                <w:rStyle w:val="IndexLink"/>
              </w:rPr>
              <w:t>539</w:t>
            </w:r>
          </w:hyperlink>
        </w:p>
        <w:p>
          <w:pPr>
            <w:pStyle w:val="Contents2"/>
            <w:tabs>
              <w:tab w:val="clear" w:pos="8743"/>
              <w:tab w:val="right" w:pos="9026" w:leader="dot"/>
            </w:tabs>
            <w:rPr/>
          </w:pPr>
          <w:hyperlink w:anchor="__RefHeading___Toc2981559_3804643083">
            <w:r>
              <w:rPr>
                <w:webHidden/>
                <w:rStyle w:val="IndexLink"/>
                <w:rtl w:val="true"/>
              </w:rPr>
              <w:t>كتابنامه</w:t>
            </w:r>
            <w:r>
              <w:rPr>
                <w:rStyle w:val="IndexLink"/>
                <w:rtl w:val="true"/>
              </w:rPr>
              <w:tab/>
            </w:r>
            <w:r>
              <w:rPr>
                <w:rStyle w:val="IndexLink"/>
              </w:rPr>
              <w:t>542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84_21690"/>
      <w:bookmarkStart w:id="1" w:name="pg2384_21690"/>
      <w:bookmarkEnd w:id="1"/>
    </w:p>
    <w:p>
      <w:pPr>
        <w:pStyle w:val="Heading2"/>
        <w:numPr>
          <w:ilvl w:val="1"/>
          <w:numId w:val="1"/>
        </w:numPr>
        <w:rPr/>
      </w:pPr>
      <w:bookmarkStart w:id="2" w:name="pg2384_21690"/>
      <w:bookmarkStart w:id="3" w:name="__RefHeading___Toc2980737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محمدرضا،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گستره‌ی فقهی اخذ مال خراج و زکات از سلطان جائر ، اقسام و احكام اراضي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دروس خارج فقه سیدمحمدرضا مدرسی‌طباطبایی‌یزدی؛ تقریر متن عبدالله امیرخانی؛ استخراج منابع و روایات جواد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دارالتفسیر،</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فقهی؛</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بر ارزش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امیرخانی، عبدالله،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جواد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۳۵۴۱۱۶۷</w:t>
      </w:r>
    </w:p>
    <w:p>
      <w:pPr>
        <w:pStyle w:val="BookText"/>
        <w:rPr/>
      </w:pPr>
      <w:r>
        <w:rPr>
          <w:rFonts w:ascii="IRNazanin" w:hAnsi="IRNazanin" w:eastAsia="IRNazanin"/>
          <w:color w:val="111111"/>
          <w:sz w:val="28"/>
          <w:sz w:val="28"/>
          <w:szCs w:val="28"/>
          <w:rtl w:val="true"/>
          <w:lang w:bidi="fa-IR"/>
        </w:rPr>
        <w:t xml:space="preserve">دفتر مركز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خ شهدا، كوچه</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فرعي پنجم، پلاك</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7831344</w:t>
      </w:r>
      <w:r>
        <w:rPr>
          <w:rFonts w:eastAsia="IRNazanin" w:cs="IRNazanin"/>
          <w:color w:val="111111"/>
          <w:sz w:val="28"/>
          <w:szCs w:val="28"/>
          <w:rtl w:val="true"/>
          <w:lang w:bidi="fa-IR"/>
        </w:rPr>
        <w:t xml:space="preserve"> </w:t>
      </w:r>
      <w:r>
        <w:rPr>
          <w:rFonts w:eastAsia="IRNazanin" w:cs="IRNazanin"/>
          <w:color w:val="111111"/>
          <w:sz w:val="28"/>
          <w:szCs w:val="28"/>
          <w:lang w:bidi="fa-IR"/>
        </w:rPr>
        <w:t>0253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4081</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0919</w:t>
      </w:r>
    </w:p>
    <w:p>
      <w:pPr>
        <w:pStyle w:val="BookText"/>
        <w:rPr/>
      </w:pPr>
      <w:r>
        <w:rPr>
          <w:rFonts w:eastAsia="Times New Roman" w:cs="Times New Roman" w:ascii="Times New Roman" w:hAnsi="Times New Roman"/>
          <w:color w:val="111111"/>
          <w:sz w:val="28"/>
          <w:szCs w:val="28"/>
          <w:lang w:val="en-US" w:bidi="en-US"/>
        </w:rPr>
        <w:t>www.qommpth.ir</w:t>
      </w:r>
    </w:p>
    <w:p>
      <w:pPr>
        <w:pStyle w:val="BookText"/>
        <w:rPr/>
      </w:pPr>
      <w:r>
        <w:rPr>
          <w:rFonts w:eastAsia="Times New Roman" w:cs="Times New Roman" w:ascii="Times New Roman" w:hAnsi="Times New Roman"/>
          <w:color w:val="111111"/>
          <w:sz w:val="28"/>
          <w:szCs w:val="28"/>
          <w:lang w:val="en-US" w:bidi="en-US"/>
        </w:rPr>
        <w:t>Partoethaqalain@yahoo.com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80739_3804643083"/>
      <w:bookmarkStart w:id="6" w:name="_Toc2"/>
      <w:bookmarkEnd w:id="5"/>
      <w:r>
        <w:rPr>
          <w:rtl w:val="true"/>
        </w:rPr>
        <w:t>اشاره</w:t>
      </w:r>
      <w:bookmarkStart w:id="7" w:name="pg2384_21722"/>
      <w:bookmarkEnd w:id="6"/>
    </w:p>
    <w:p>
      <w:pPr>
        <w:pStyle w:val="Heading2"/>
        <w:numPr>
          <w:ilvl w:val="1"/>
          <w:numId w:val="1"/>
        </w:numPr>
        <w:rPr/>
      </w:pPr>
      <w:bookmarkStart w:id="8" w:name="__RefHeading___Toc2980741_3804643083"/>
      <w:bookmarkStart w:id="9" w:name="_Toc3"/>
      <w:bookmarkEnd w:id="7"/>
      <w:bookmarkEnd w:id="8"/>
      <w:r>
        <w:rPr>
          <w:rtl w:val="true"/>
        </w:rPr>
        <w:t>اخذ مال خراج و زكات از سلطان جائر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980743_380464308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مسأله‌ي سومي كه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خاتمه‌ي مكاسب محرّمه مطرح مي‌فرمايد، در مورد جواز قبض از سلطان آن‌چه را كه به عنوان خراج، مقاسمه و زكات اخذ كرده، مي‌باشد و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ما يأخذه السلطان المستحلّ لأخذ الخراج و المقاسمة من الأراضي باسمهما و من الأنعام باسم الزكاة، يجوز أن يقبض منه مجاناً أو بالمعاوضة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الثالثة ما يأخذه السلطان المستحلّ لأخذ الخراج و المقاسمة من الأراضي باسمهما و من الأنعام باسم الزكاة، يجوز أن يقبض منه مجاناً أو بالمعاوضة، و إن كان مقتضى القاعدة حرمته؛ لأنّه غير مستحقّ لأخذه، فتراضيه مع مَن عليه الحقوق المذكورة في تعيين شي‌ء من ماله لأجلها فاسد، كما إذا تراضى الظالم مع مستأجر دار الغير في دفع شي‌ءٍ إليه عوض الأُجرة، هذا مع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قهره على أخذ شي‌ء بهذه العنوانات ففساده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سلطاني كه مستحل</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الشرعية الثابتة في أموال الناس، أو في ذممهم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 الزكاة و الخراج 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بجعل الأخيرين قسما واحدا، و إذن فهي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الخمس فقد أسقطه عمر بن الخطاب، و تبعه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 المفسرين من العامة أن عمر قد أسقط الخمس في شريعة الإسلام و تبعه أصحابه، فصارت المسألة إجماعية، و على ذلك فلا جدوى في البحث عن الخمس لعدم اعتقاد الجائر به لكي يأخذه من الناس حتى نبحث في أحكامه، فيختص الكلام ببقية الحقوق ثم لا يخفى أن مورد تلك الحقوق الثلاثة هي الغلات الأربع، و الأنعام الثلاثة، و أراضي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الأراضي التي أحياها العامل فلا شي‌ء عليه و إن كان المحبي من غير المسلمين على ما ذهب اليه بعض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خراج و مقاسمه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 المراد بالخراج ما جعل على الأرض من الدّرهم و الدّينار و نحوهما و بالمقاسمة الحنطة و الشّعير و نحوهما إذا جعل عليه أن يزرع بالنّصف أو الثّلث أو نحوهما و لعلّ المصنف أراد بها ما يشمل الزّكاة أيضا حيث خصّ اسم الزّكاة بالأنعام و إلّا فالأولى أن يقال و منها أو من الأنعام باسم الزّكاة لعدم اختصاص للزّكاة المبحوث عنها في المقام بالأنعام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اخذ زكوات است، اگر از مال خراج</w:t>
      </w:r>
    </w:p>
    <w:p>
      <w:pPr>
        <w:pStyle w:val="BookText"/>
        <w:rPr/>
      </w:pPr>
      <w:r>
        <w:rPr>
          <w:rFonts w:ascii="IRNazanin" w:hAnsi="IRNazanin" w:eastAsia="IRNazanin"/>
          <w:color w:val="111111"/>
          <w:sz w:val="28"/>
          <w:sz w:val="28"/>
          <w:szCs w:val="28"/>
          <w:rtl w:val="true"/>
          <w:lang w:bidi="fa-IR"/>
        </w:rPr>
        <w:t>يا زكوات هديه‌اي به شيعه داد يا با شيعه معامله كرد، براي شيعه اخذ آن مالِ خراج يا زكوات جايز است، هرچند سلطان جائر با اخذ آن مال خراج و زكوات مرتكب حرام شده و مستحقّ عقوبت است؛ چراكه غاصب است و ولايتي بر اخذ خراج و زكوات ندارد و توافق و تراضي سلطان جائر با پرداخت كننده‌ي خراج و زكات نيز باعث حلّيت آن مال بر سلطان نمي‌شود و مانند آن است كه ظالمي با زيدي كه مستأجر خانه‌ي عمرو است، تراضي كنند به جاي پرداخت مال الاجاره به عمرو، زيد مالي را به ظالم پرداخت كند؛ همان‌طور كه تراضي در اين‌جا باعث حلّيت آن‌چه ظالم اخذ كرده نمي‌شود، تراضي سلطان با پرداخت كننده‌ي خراج و زكات هم باعث حلّيت آن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بر شيعه جايز است آن را از سلطان اخذ كند و مصداق اين بخش از صحيحه‌ي ابي ولاد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فَلَكَ الْمَهْنَأُ وَ عَلَيْهِ الْوِزْرُ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مُحَمَّدُ بْنُ الْحَسَنِ بِإِسْنَادِهِ عَنِ الْحَسَنِ 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يَلِي أَعْمَالَ السُّلْطَانِ لَيْسَ لَهُ مَكْسَبٌ إِلَّا مِنْ أَعْمَالِهِمْ وَ أَنَا أَمُرُّ بِهِ فَأَنْزِلُ عَلَيْهِ فَيُضِيفُنِي وَ يُحْسِنُ إِلَيَّ وَ رُبَّمَا أَمَرَ لِي بِالدِّرْهَمِ وَ الْكِسْوَةِ وَ قَدْ ضَاقَ صَدْرِي مِنْ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خُذْ مِنْهُ فَلَكَ الْمَهْنَأُ وَ عَلَيْهِ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أَيْضاً بِإِسْنَادِهِ عَنِ الْحَسَنِ بْنِ مَحْبُوبٍ مِثْلَهُ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2384_21729"/>
    </w:p>
    <w:p>
      <w:pPr>
        <w:pStyle w:val="BookText"/>
        <w:rPr/>
      </w:pPr>
      <w:bookmarkEnd w:id="12"/>
      <w:r>
        <w:rPr>
          <w:rFonts w:ascii="Amiri" w:hAnsi="Amiri" w:eastAsia="Amiri" w:cs="Amiri"/>
          <w:color w:val="111111"/>
          <w:sz w:val="28"/>
          <w:sz w:val="28"/>
          <w:szCs w:val="28"/>
          <w:rtl w:val="true"/>
          <w:lang w:bidi="ar-SA"/>
        </w:rPr>
        <w:t>بقاء مال مأخوذ در ملك مأخوذ منه</w:t>
      </w:r>
    </w:p>
    <w:p>
      <w:pPr>
        <w:pStyle w:val="BookText"/>
        <w:rPr/>
      </w:pPr>
      <w:r>
        <w:rPr>
          <w:rFonts w:ascii="IRNazanin" w:hAnsi="IRNazanin" w:eastAsia="IRNazanin"/>
          <w:color w:val="111111"/>
          <w:sz w:val="28"/>
          <w:sz w:val="28"/>
          <w:szCs w:val="28"/>
          <w:rtl w:val="true"/>
          <w:lang w:bidi="fa-IR"/>
        </w:rPr>
        <w:t>مرحوم شيخ سپس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فما يأخذه الجائر باقٍ على ملك المأخوذ منه، و مع ذلك يجوز قبضه عن الجائر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كيف كان، فما يأخذه الجائر باقٍ على ملك المأخوذ منه، و مع ذلك يجوز قبضه عن الجائر بلا خلاف يعتدّ به بين الأصحاب، و عن بعض 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محكي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على جواز شراء الثلاثة من الجائر و إن لم يكن مستحقّاً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الوارد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و إن لم يعلم مستنده، و يمكن أن يكون مستنده أنّ ذلك حقّ للأئمة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أذنوا لشيعتهم في شراء ذلك، فيكون تصرّف الجائر كتصرّف الفضولي إذا انضمّ إليه إذن المالك،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 إليه إذن متولّي الملك،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إجماع فقهاء الإمامية، و الأخبار المتواترة عن الأئمة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 عليه علماؤنا، و لا نعلم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استفاض نقل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تأيّدت دعوى هؤلاء بالشهرة المحقّقة بين الشيخ و مَن تأخّر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مالي را كه سلطان از پرداخت كننده‌ي خراج و زكات گرفته، به او منتقل نشده و هنوز بر ملك پرداخت كننده باقي است ـ البته مرحوم شيخ قاعدتاً بايد در مورد خراج فقط بگويند بر ملك پرداخت كننده باقي است؛ زيرا زكات از اوّل ملك پرداخت كننده نيست بلكه به نحو مشاع با مستحقين زكات شريك است ـ در عين حال اخذ از يد سلطان و تصرّف در آن براي شيعه جايز است</w:t>
      </w:r>
      <w:r>
        <w:rPr>
          <w:rFonts w:eastAsia="IRNazanin" w:cs="IRNazanin"/>
          <w:color w:val="111111"/>
          <w:sz w:val="28"/>
          <w:szCs w:val="28"/>
          <w:rtl w:val="true"/>
          <w:lang w:bidi="fa-IR"/>
        </w:rPr>
        <w:t>.</w:t>
      </w:r>
    </w:p>
    <w:p>
      <w:pPr>
        <w:pStyle w:val="Heading3"/>
        <w:numPr>
          <w:ilvl w:val="2"/>
          <w:numId w:val="1"/>
        </w:numPr>
        <w:rPr/>
      </w:pPr>
      <w:bookmarkStart w:id="13" w:name="__RefHeading___Toc2980745_3804643083"/>
      <w:bookmarkStart w:id="14" w:name="_Toc5"/>
      <w:bookmarkEnd w:id="13"/>
      <w:r>
        <w:rPr>
          <w:rtl w:val="true"/>
        </w:rPr>
        <w:t>ادعاي اجماع بر جواز اخذ مال خراج و زكات از سلطان جائر</w:t>
      </w:r>
      <w:bookmarkEnd w:id="14"/>
    </w:p>
    <w:p>
      <w:pPr>
        <w:pStyle w:val="Heading4"/>
        <w:numPr>
          <w:ilvl w:val="3"/>
          <w:numId w:val="1"/>
        </w:numPr>
        <w:rPr/>
      </w:pPr>
      <w:bookmarkStart w:id="15" w:name="__RefHeading___Toc2980747_3804643083"/>
      <w:bookmarkStart w:id="16" w:name="_Toc6"/>
      <w:bookmarkEnd w:id="15"/>
      <w:r>
        <w:rPr>
          <w:rtl w:val="true"/>
        </w:rPr>
        <w:t>اشاره</w:t>
      </w:r>
      <w:bookmarkEnd w:id="1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مسأله از ابتداي تدوين فقه مطرح شده و عدّه‌اي تصريح فرموده‌اند مسأله اجماعي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تصديق مي‌كند بعد از 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شهرت محققه بر آن قائم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كساني كه ادعاي اجماع كرده‌اند، محقق 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مسأله به نحوي كه تقريب شد، اجماعي است و اخبار متواتره بر آن قائم است</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المقاسمة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معين يؤخذ من حاصل الأرض نسبته إليه بالجزئية، كالنصف و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معين من المال يضرب على الأرض أو على البستان، كأن يجعل على كل جريب كذا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قبض الجائر إياها و إحالته بها إجماعا و لا يعتبر رضا المالك قطعا، لأن ذلك حق عليه لا يجوز له منعه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الجائر و إن كان ظالما بالتصرف فيه، إلّا أن الإجماع من فقهاء الإمامية، و الأخبار المتواترة عن أئمة الهدى دلت على جواز أخذ أهل الحق لها عن قول الجائر، تقصّيا من الحرج العظيم، فانّ حقّ التصرف في ذلك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رفعوا الحجر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أخذها بغير أمر الجائر قطعا و كذا ثمرة الكرم و البستان، صرّح به شيخنا الشهيد في حواشيه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تنقيح</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أفعال سلطان الجور كلها عندنا فاسدة و لا يجوز اتباعها إلا في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المقاسمة، و ثانيتهما الزكاة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المقاسمة و الخراج فان علم لها تقدير في نظر الشرع و كتب الفقه فذلك هو المباح، و الا فما يتراضى عليه السلطان في ذلك الزمان و ملاك الأرضين، فلو أخذ الجائر زيادة عن ذلك كله حرم ذلك الزائد بعينه ان تميز و الإحرام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قلنا بجواز الشراء من الجائر مع كونه غير مستحق للنص الوارد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الإجماع و ان لم يعلم مستنده، و يمكن أن يكون مستنده أن ما يأخذ الجائر حق لأئمة العدل و قد أذنوا لشيعتهم في شراء ذلك، فيكون تصرف الجائر كتصرف الفضولي إذا انضم إليه اذن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ادعاي اجماع كرده، هم‌چنين در مسالك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أطبق عليه علماؤنا، و لا نعلم فيه مخالفاً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المقاسمة حصة من حاصل الأرض تؤخذ عوضا عن زراعتها، و الخراج مقدار من المال يضرب على الأرض أو الشجر حسبما يراه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المقاسمة و اسم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أنّهما لا يتحققان إلّا بتعيين الإمام العادل، إلّا أنّ ما يأخذه الجائر في زمن تغلّبه، قد أذن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تناوله منه، و أطبق عليه علماؤنا لا نعلم فيه مخالفا، و ان كان ظالما في أخذه، و لاستلزام تركه و القول بتحريمه الضرر و الحرج العظيم على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مفاتيح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يحرم التكسب بعمل الجائر، كذلك يحرم معاونتهم و تسويد الاسم في ديوانهم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أخذ جوائزهم فجائز بلا خلاف، و كذا ابتياعها و سائر المعاوضات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كذلك ما يأخذه باسم المقاسمة أو الخراج أو الزكاة، فإنه جائز الأخذ منه و من مالكه بحوالته عليه، بلا خلاف 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أن لا يزيد على المعتاد أخذه من عامة الناس في ذلك الزمان، و زاد آخرون اتفاق السلطان و العمال على القدر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ادعاي لاخلاف شده و در</w:t>
      </w:r>
      <w:bookmarkStart w:id="17" w:name="pg2384_21733"/>
    </w:p>
    <w:p>
      <w:pPr>
        <w:pStyle w:val="BookText"/>
        <w:rPr/>
      </w:pPr>
      <w:bookmarkEnd w:id="17"/>
      <w:r>
        <w:rPr>
          <w:rFonts w:ascii="Amiri" w:hAnsi="Amiri" w:eastAsia="Amiri" w:cs="Amiri"/>
          <w:color w:val="111111"/>
          <w:sz w:val="28"/>
          <w:sz w:val="28"/>
          <w:szCs w:val="28"/>
          <w:rtl w:val="true"/>
          <w:lang w:bidi="ar-SA"/>
        </w:rPr>
        <w:t>رياض</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يشترى من السلطان الجائر المخالف لا مطلقاً على الأصح ما يأخذ باسم المقاسمة و الخراج و اسم الزكاة، من ثمرة و حبوب و نَعَم، و إن لم يكن السلطان مستحقّاً له بشرط أن لا يزيد في الأخذ على ما لو كان الإمام العادل ظاهراً لأخذه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فلو أخذ الجائر زيادة على ذلك كلّه حرم الزائد بعينه إن تميّز، و إلّا حرم الكلّ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المسألة بعد عدم الخلاف في الطائفة، و الإجماع المستفيض حكايته في كلام جماعة 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منّا يشتري من السلطان من إبل الصدقة و غنمها، و هو يعلم أنّهم يأخذون منهم أكثر من الحق الذي يجب عليهم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 فرموده نقل اجماع بر آن به نحو استفاضه است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فرض ثبوت اين اجماع و عدم وجود روايات دالّ بر جواز، مي‌گفتيم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اجماع تعبّدي است و يداً بيدٍ از زمان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جزء مسلّمات واصل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به زمان‌هاي بعد منتقل شده است، ولي با وجود روايات متعدّدي كه در اين زمينه وارد شده ـ تا آن‌جا كه محقق كركي فرمودند اخبار متواتره بر آن قائم است ـ مي‌گوييم اين اجماع يا يقيني المدرك است يا محتمل المدرك و از اجماع تعبّدي خارج مي‌شود، لذا بايد نفس مدارك و اخبار را ملاحظه كنيم</w:t>
      </w:r>
      <w:r>
        <w:rPr>
          <w:rFonts w:eastAsia="IRNazanin" w:cs="IRNazanin"/>
          <w:color w:val="111111"/>
          <w:sz w:val="28"/>
          <w:szCs w:val="28"/>
          <w:rtl w:val="true"/>
          <w:lang w:bidi="fa-IR"/>
        </w:rPr>
        <w:t>.</w:t>
      </w:r>
    </w:p>
    <w:p>
      <w:pPr>
        <w:pStyle w:val="Heading4"/>
        <w:numPr>
          <w:ilvl w:val="3"/>
          <w:numId w:val="1"/>
        </w:numPr>
        <w:rPr/>
      </w:pPr>
      <w:bookmarkStart w:id="18" w:name="__RefHeading___Toc2980749_3804643083"/>
      <w:bookmarkStart w:id="19" w:name="_Toc7"/>
      <w:bookmarkEnd w:id="18"/>
      <w:r>
        <w:rPr>
          <w:rtl w:val="true"/>
        </w:rPr>
        <w:t>استدلال شيخ</w:t>
      </w:r>
      <w:r>
        <w:rPr>
          <w:rtl w:val="true"/>
        </w:rPr>
        <w:t>(</w:t>
      </w:r>
      <w:r>
        <w:rPr>
          <w:rtl w:val="true"/>
        </w:rPr>
        <w:t>قدس سره</w:t>
      </w:r>
      <w:r>
        <w:rPr>
          <w:rtl w:val="true"/>
        </w:rPr>
        <w:t xml:space="preserve">) </w:t>
      </w:r>
      <w:r>
        <w:rPr>
          <w:rtl w:val="true"/>
        </w:rPr>
        <w:t>به لزوم حرج و اختلال نظام در صورت عدم جواز اخذ</w:t>
      </w:r>
      <w:bookmarkEnd w:id="19"/>
    </w:p>
    <w:p>
      <w:pPr>
        <w:pStyle w:val="Heading5"/>
        <w:numPr>
          <w:ilvl w:val="4"/>
          <w:numId w:val="1"/>
        </w:numPr>
        <w:rPr/>
      </w:pPr>
      <w:bookmarkStart w:id="20" w:name="__RefHeading___Toc2980751_3804643083"/>
      <w:bookmarkStart w:id="21" w:name="_Toc8"/>
      <w:bookmarkEnd w:id="20"/>
      <w:r>
        <w:rPr>
          <w:rtl w:val="true"/>
        </w:rPr>
        <w:t>اشاره</w:t>
      </w:r>
      <w:bookmarkEnd w:id="2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قبل از استدلال به روايات، دليل ديگري بر جواز ذكر مي‌كند و آن اين‌كه اگر اخذ اموال خراج و زكات از سلطان جائر حرام باشد، حرج عظيم بلكه اختلال نظام لازم مي‌آيد و چون شارع به حرج ـ و به طريق اولي اختلال</w:t>
      </w:r>
      <w:bookmarkStart w:id="22" w:name="pg2384_21735"/>
    </w:p>
    <w:p>
      <w:pPr>
        <w:pStyle w:val="BookText"/>
        <w:rPr/>
      </w:pPr>
      <w:bookmarkEnd w:id="22"/>
      <w:r>
        <w:rPr>
          <w:rFonts w:ascii="IRNazanin" w:hAnsi="IRNazanin" w:eastAsia="IRNazanin"/>
          <w:color w:val="111111"/>
          <w:sz w:val="28"/>
          <w:sz w:val="28"/>
          <w:szCs w:val="28"/>
          <w:rtl w:val="true"/>
          <w:lang w:bidi="fa-IR"/>
        </w:rPr>
        <w:t>نظام ـ راضي نيست، پس معلوم مي‌شود اخذ جايز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يدلّ عليه قبل الإجماع، مضافاً إلى لزوم الحرج العظيم في الاجتناب عن هذه الأموال، بل اختلال النظام، و إلى الروايات المتقدّمة لأخذ الجوائز من السلطان، خصوصاً الجوائز العظام التي لا يحتمل عادة أن تكون من غير الخراج، و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أخذها أحياناً؛ معلّلاً بأنّ فيها حقوق الأُمّة روايات</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2980753_3804643083"/>
      <w:bookmarkStart w:id="24" w:name="_Toc9"/>
      <w:bookmarkEnd w:id="23"/>
      <w:r>
        <w:rPr>
          <w:rtl w:val="true"/>
        </w:rPr>
        <w:t>نقد كلام شيخ</w:t>
      </w:r>
      <w:r>
        <w:rPr>
          <w:rtl w:val="true"/>
        </w:rPr>
        <w:t>(</w:t>
      </w:r>
      <w:r>
        <w:rPr>
          <w:rtl w:val="true"/>
        </w:rPr>
        <w:t>قدس سره</w:t>
      </w:r>
      <w:r>
        <w:rPr>
          <w:rtl w:val="true"/>
        </w:rPr>
        <w:t>)</w:t>
      </w:r>
      <w:bookmarkEnd w:id="24"/>
    </w:p>
    <w:p>
      <w:pPr>
        <w:pStyle w:val="BookText"/>
        <w:rPr/>
      </w:pPr>
      <w:r>
        <w:rPr>
          <w:rFonts w:ascii="IRNazanin" w:hAnsi="IRNazanin" w:eastAsia="IRNazanin"/>
          <w:color w:val="111111"/>
          <w:sz w:val="28"/>
          <w:sz w:val="28"/>
          <w:szCs w:val="28"/>
          <w:rtl w:val="true"/>
          <w:lang w:bidi="fa-IR"/>
        </w:rPr>
        <w:t>ولي واقعيت آن است كه ادعاي حرجي بودن عدم جواز اخذ در اين زمان‌ها حتّي زمان شيخ،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برهه‌هايي از زمان براي شيعياني كه در عراق بوده‌اند ـ بنابر اين رأي كه اكثر اراضي عراق مفتوحة عنوةً بوده و اراضي خراجيه است ـ عدم جواز تصرّف در اموالي كه سلاطين جور به عنوان زكات يا خراج از آن اراضي مي‌گرفتند و با مردم معاوضه مي‌كردند حرج عظيم بوده، امّا اين‌كه براي هر شيعه‌اي در هر كجاي دنيا، مانند افغانستان، پاكستان، بعضي نقاط ايران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عراق دور است و رابطه‌اي با دستگاه حكومت ندارد موجب حرج يا اختلال نظام باشد،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 است كه مال سلطان براي آنان، مال مشتبه به حرام مي‌شود كه بيان كرديم اخذ آن به مقتضاي قاعده‌ي يد و بعضي اخبار وارده جايز است و نمي‌تواند يقين حاصل كند عين آن‌چه از سلطان به او رسيده، از اراضي خراجيه يا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حرج و اختلال نظام نمي‌تواند در اين‌جا به عنوان قاعده‌ي كلّيه دليل بر جواز اخذ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بررسي اخبار است</w:t>
      </w:r>
      <w:r>
        <w:rPr>
          <w:rFonts w:eastAsia="IRNazanin" w:cs="IRNazanin"/>
          <w:color w:val="111111"/>
          <w:sz w:val="28"/>
          <w:szCs w:val="28"/>
          <w:rtl w:val="true"/>
          <w:lang w:bidi="fa-IR"/>
        </w:rPr>
        <w:t>.</w:t>
      </w:r>
    </w:p>
    <w:p>
      <w:pPr>
        <w:pStyle w:val="Heading3"/>
        <w:numPr>
          <w:ilvl w:val="2"/>
          <w:numId w:val="1"/>
        </w:numPr>
        <w:rPr/>
      </w:pPr>
      <w:bookmarkStart w:id="25" w:name="__RefHeading___Toc2980755_3804643083"/>
      <w:bookmarkStart w:id="26" w:name="_Toc10"/>
      <w:bookmarkEnd w:id="25"/>
      <w:r>
        <w:rPr>
          <w:rtl w:val="true"/>
        </w:rPr>
        <w:t>روايات دالّ بر جواز اخذ مال خراج و زكات از سلطان جائر</w:t>
      </w:r>
      <w:bookmarkEnd w:id="26"/>
    </w:p>
    <w:p>
      <w:pPr>
        <w:pStyle w:val="Heading4"/>
        <w:numPr>
          <w:ilvl w:val="3"/>
          <w:numId w:val="1"/>
        </w:numPr>
        <w:rPr/>
      </w:pPr>
      <w:bookmarkStart w:id="27" w:name="__RefHeading___Toc2980757_3804643083"/>
      <w:bookmarkStart w:id="28" w:name="_Toc11"/>
      <w:bookmarkEnd w:id="27"/>
      <w:r>
        <w:rPr>
          <w:rtl w:val="true"/>
        </w:rPr>
        <w:t>اشاره</w:t>
      </w:r>
      <w:bookmarkEnd w:id="2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اشاره مي‌كند رواياتي كه در مسأله‌ي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جوائز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اطلاق آن روايات كه دالّ بر جواز اخذ جوائز السلطان بود، شامل اموال خراجيه و زكوات مي‌شود، خصوصاً اگر آن جوائز، جوائز عظيمي باشد كه</w:t>
      </w:r>
      <w:bookmarkStart w:id="29" w:name="pg2384_21737"/>
    </w:p>
    <w:p>
      <w:pPr>
        <w:pStyle w:val="BookText"/>
        <w:rPr/>
      </w:pPr>
      <w:bookmarkEnd w:id="29"/>
      <w:r>
        <w:rPr>
          <w:rFonts w:ascii="Amiri" w:hAnsi="Amiri" w:eastAsia="Amiri" w:cs="Amiri"/>
          <w:color w:val="111111"/>
          <w:sz w:val="28"/>
          <w:sz w:val="28"/>
          <w:szCs w:val="28"/>
          <w:rtl w:val="true"/>
          <w:lang w:bidi="ar-SA"/>
        </w:rPr>
        <w:t>مي‌دانيم عادتاً جز از مال خراج نمي‌تواند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را شايد در آينده دوباره ذكر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 رواياتي است كه در مورد وارد شده كه عبارتند از</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980759_3804643083"/>
      <w:bookmarkStart w:id="31" w:name="_Toc12"/>
      <w:bookmarkEnd w:id="30"/>
      <w:r>
        <w:rPr/>
        <w:t>1</w:t>
      </w:r>
      <w:r>
        <w:rPr>
          <w:rtl w:val="true"/>
        </w:rPr>
        <w:t xml:space="preserve">. </w:t>
      </w:r>
      <w:r>
        <w:rPr>
          <w:rtl w:val="true"/>
        </w:rPr>
        <w:t>صحيحه‌ي ابي عبيدة الحذاء</w:t>
      </w:r>
      <w:r>
        <w:rPr>
          <w:rtl w:val="true"/>
        </w:rPr>
        <w:t>:</w:t>
      </w:r>
      <w:bookmarkEnd w:id="31"/>
    </w:p>
    <w:p>
      <w:pPr>
        <w:pStyle w:val="Heading5"/>
        <w:numPr>
          <w:ilvl w:val="4"/>
          <w:numId w:val="1"/>
        </w:numPr>
        <w:rPr/>
      </w:pPr>
      <w:bookmarkStart w:id="32" w:name="__RefHeading___Toc2980761_3804643083"/>
      <w:bookmarkStart w:id="33" w:name="_Toc13"/>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وَ أَحْمَدَ بْنِ مُحَمَّدٍ جَمِيعاً عَنِ ابْنِ مَحْبُوبٍ عَنْ هِشَامِ بْنِ سَالِمٍ عَنْ أَبِي عُبَيْدَةَ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مِنَّا يَشْتَرِي مِنَ السُّلْطَانِ مِنْ إِبِلِ الصَّدَقَةِ وَ غَنَمِ الصَّدَقَةِ وَ هُوَ يَعْلَمُ أَنَّهُمْ يَأْخُذُونَ مِنْهُمْ أَكْثَرَ مِنَ الْحَقِّ الَّذِي يَجِبُ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إِلَّا مِثْلُ الْحِنْطَةِ وَ الشَّعِيرِ وَ غَيْرِ ذَلِكَ لَا بَأْسَ بِهِ حَتَّى تَعْرِفَ الْحَرَامَ بِعَيْنِهِ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مُصَدِّقٍ</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أَعْطَيْتُهُ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يُخَفِّفُ بِالْبَدَلِ وَ الْإِدْغَامِ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قُتَيْبَةَ وَ مِمَّا تَضَعُهُ الْعَامَّةُ غَيْرَ مَوْضِعِهِ قَوْلُهُمْ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 و ذَلِكَ غَلَطٌ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الْمُعْطِى وَ فِى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تَصَدَّقْ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الصَّادِ فَهُوَ الَّذِى يَأْخُذُ صَدَقَاتِ النَّعَمِ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فُنْعُولٌ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عُصْفُورٍ وَ عَصَافِيرَ وَ فَتْحُ الصَّادِ فِى الْوَاحِدِ عَامِّىٌّ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يَجِيئُنَا فَيَأْخُذُ مِنَّا صَدَقَاتِ أَغْنَامِنَا فَنَقُولُ بِعْنَاهَا فَيَبِيعُنَاهَا فَمَا تَقُولُ فِي شِرَائِهَا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أَخَذَهَا وَ عَزَلَهَا فَلَا بَأْسَ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 الشَّعِيرِ يَجِيئُنَا الْقَاسِمُ فَيَقْسِمُ لَنَا حَظَّنَا وَ يَأْخُذُ حَظَّهُ فَيَعْزِلُهُ بِكَيْلٍ فَمَا تَرَى فِي شِرَاءِ ذَلِكَ الطَّعَامِ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قَبَضَهُ بِكَيْلٍ وَ أَنْتُمْ حُضُورُ ذَلِكَ فَلَا بَأْسَ بِشِرَائِهِ مِنْهُ مِنْ غَيْرِ كَيْلٍ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الشَّيْخُ بِإِسْنَادِهِ عَنِ الْحَسَنِ بْنِ مَحْبُوبٍ مِثْلَهُ</w:t>
      </w:r>
      <w:r>
        <w:rPr>
          <w:rFonts w:eastAsia="Amiri" w:cs="Amiri" w:ascii="Amiri" w:hAnsi="Amiri"/>
          <w:color w:val="111111"/>
          <w:sz w:val="28"/>
          <w:szCs w:val="28"/>
          <w:rtl w:val="true"/>
          <w:lang w:bidi="ar-SA"/>
        </w:rPr>
        <w:t>.</w:t>
      </w:r>
      <w:r>
        <w:rPr>
          <w:rStyle w:val="FootnoteAnchor"/>
          <w:rtl w:val="true"/>
        </w:rPr>
        <w:footnoteReference w:id="11"/>
      </w:r>
      <w:bookmarkStart w:id="34" w:name="pg2384_21739"/>
    </w:p>
    <w:p>
      <w:pPr>
        <w:pStyle w:val="BookText"/>
        <w:rPr/>
      </w:pPr>
      <w:bookmarkEnd w:id="34"/>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ابوعبيدة الحذاء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رجلي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سلطان، شتر و گوسفند زكات را مي‌خرد در حالي كه مي‌داند آنان از مردم بيشتر از آن‌چه بر آن‌ها واجب شده مي‌گيرند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گوسفند هم مانند گندم و جو و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چيزهايي كه زكات به آن تعلّق مي‌گيرد، مانند درهم، دينار، كشمش، خرما 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بأسي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ابل و غنم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تا اين‌كه حرام را بعينه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صدقات اغنام ما را جمع آوري مي‌كند ما به او مي‌گوييم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زكاتي كه جمع‌آوري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بفروش و ما آن را مي‌خريم، نظرتان درمورد خريدن آن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مُصدِّق زكات را اخذ كرده و جدا كرده، بأسي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جو كه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خراج كه سهم را تقسيم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مي‌آيد و سهم ما را معيّن مي‌كند و سهم خودش را اخذ كرده و با كيل جدا مي‌كند، در مورد شراء آن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 كه سهم 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قاسم آن را با كيل جدا كرده و شما حضور داشتيد، اشكالي ندارد بدون 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بخريد</w:t>
      </w:r>
      <w:r>
        <w:rPr>
          <w:rFonts w:eastAsia="IRNazanin" w:cs="IRNazanin"/>
          <w:color w:val="111111"/>
          <w:sz w:val="28"/>
          <w:szCs w:val="28"/>
          <w:rtl w:val="true"/>
          <w:lang w:bidi="fa-IR"/>
        </w:rPr>
        <w:t>.</w:t>
      </w:r>
    </w:p>
    <w:p>
      <w:pPr>
        <w:pStyle w:val="Heading5"/>
        <w:numPr>
          <w:ilvl w:val="4"/>
          <w:numId w:val="1"/>
        </w:numPr>
        <w:rPr/>
      </w:pPr>
      <w:bookmarkStart w:id="35" w:name="__RefHeading___Toc2980763_3804643083"/>
      <w:bookmarkStart w:id="36" w:name="_Toc14"/>
      <w:bookmarkEnd w:id="35"/>
      <w:r>
        <w:rPr>
          <w:rtl w:val="true"/>
        </w:rPr>
        <w:t>استدلال به فقره‌ي اول صحيحه‌ي ابو عبيدة الحذاء</w:t>
      </w:r>
      <w:bookmarkEnd w:id="3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روايت كه مورد سؤال خود ابوعبيدة الحذاء است، در مورد اين است كه آيا شتر و گوسفند زكات را مي‌توان از عمّال سلطان خريد در حالي كه مي‌دانيم عمّال سلطان بيش از مقدار واجب از مردم زكات اخذ مي‌كنند؟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گوسفند هم مانند گندم و جو و غير آن است، اشكالي در خريد شتر و گوسفند زكات از عمّال سلطان نيست ـ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اشتراء إبل و غنم صدقه رجوع مي‌كند ـ مگر اين‌كه بدانيد آن شتر و گوسفندي كه اخذ كرده‌اند، بيش از مقدار واجب بوده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مفروغ الجواز بودن شراء اموال زكوي از سلطان جور در اين روايت در نظر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 از اين سؤال و جواب استفاده مي‌شود كه اصل شراء اموال زكوي از سلطان جور، مفروغ الجواز بوده و سؤال سائل درباره‌ي جواز يا عدم جواز اصل شراء اموال زكوي از سلطان نبوده، بلكه سؤال از اين حيث بوده كه ما مي‌دانيم عمّال سلطان در اخذ زكات مرتكب ظلم مي‌شوند و بيشتر از مقدار واجب از مردم اخذ مي‌كنند، آيا در اين صورت هم جايز است يا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آن‌كه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ابل و غنم زكات مانند شراء حنطه و شعير زكات است، پس كأنّ مفروغٌ عنه بوده كه حنطه و شعير زكوي قابل خريد و فروش است، هرچند آخذِ آن سلطان جور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دلّت هذه الرواية على أنّ شراء الصدقات من الأنعام و الغلّات من عمّال السلطان كان مفروغ الجواز عند السائل، و إنّما سأل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الجواز مع العلم الإجمالي بحصول الحرام في أيدي العمّال،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توهّم الحرمة أو الكراهة في شراء ما يخرج في الصدقة، كما ذكر في باب الزكاة،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كفاية الكيل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ففي هذه الرواية سؤالاً و جواباً إشعار بأنّ الجواز كان من الواضحات الغير المحتاجة إلى السؤال، و إلّا لكان أصل الجواز أولى بالسؤال؛ حيث إنّ ما يأخذونه باسم الزكاة معلوم الحرمة تفصيلاً، فلا فرق بين أخذ الحقّ الذي يجب عليهم، و أخذ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يعرف الحرام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مفروغيّة حلّ ما يأخذونه من الحقّ، و أنّ الحرام هو الزائد، و المراد بالحلال هو الحلال بالنسبة إلى مَن ينتقل إليه و إن كان حراماً بالنسبة إلى الجائر الآخذ له، بمعنى معاقبته على أخذه و ضمانه و حرمة التصرّف في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للمأخوذ بالحلّية دلالة على عدم اختصاص الرخصة بالشراء، بل يعمّ جميع أنواع الانتقال إلى الشخص، فاندفع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الرواية مختصّة بالشراء فليقتصر في مخالفة القواعد عليه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من 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 الجواب عن حكم المقاسمة، فاعتراض الفاضل القطيفي الذي صنّف في الردّ على رسالة المحقّق الكركي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 اللجاج في حلّ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زيّف فيها جميع ما في الرسالة من أدلّة الجواز بعدم دلالة الفقرة الثالثة على حكم المقاسمة، و احتمال كون القاسم هو مزارع الأرض أو وكيله،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بررسي كلام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نظر ما نيز كلام شيخ كاملاً متين است؛ زيرا اين روايت اولاً بالصراحة بيان مي‌كند شراء إبل و غنم صدقه از سلطان جائر جايز است و ثانياً دلالت مي‌كند اين جواز مفروغٌ عنه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اين تقريبي كه بيان كرديم معلوم مي‌شود اشكال محقق اردبيلي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 استدلال به اين قسمت روايت وارد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محقق اردبيلي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دلالت فراز اوّل روايت بر مطلب</w:t>
      </w:r>
    </w:p>
    <w:p>
      <w:pPr>
        <w:pStyle w:val="BookText"/>
        <w:rPr/>
      </w:pPr>
      <w:r>
        <w:rPr>
          <w:rFonts w:ascii="IRNazanin" w:hAnsi="IRNazanin" w:eastAsia="IRNazanin"/>
          <w:color w:val="111111"/>
          <w:sz w:val="28"/>
          <w:sz w:val="28"/>
          <w:szCs w:val="28"/>
          <w:rtl w:val="true"/>
          <w:lang w:bidi="fa-IR"/>
        </w:rPr>
        <w:t>محقق اردبيلي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صدر روايت گرچه ظهوري در جواز شراء اموال زكوي از سلطان جائر دارد، ولي از اين ظهور به دليل عقل و نقل رفع يد مي‌شود و در واقع، روايت در مقام بيان اين مطلب است كه شراء از سلطان جائر حتّي از اموالش كه مشتبه بين حلال و حرام است، مادامي كه علم به حرمت آن مال پيدا نشده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مي‌دانيم زكاتي را كه سلطان اخذ كرده بعينه بر او حرام بوده، پس بايد طبق اين روايت بگوييم شراء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بالصراحة نفرمودند شراء اموال زكوي از سلطان جائر جايز نيست، بلكه بالاجمال فرمودند كه شراء اموال مشتبه سلطان جايز است و اموالي را كه علم به حرمتش داري شراءش جايز نيست، به خاطر تقيه بوده است؛ يعني تقيه اقتضاء مي‌كرد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بالصراحة نفرمايند بلكه به نحو اجمال و اغلاق بيان كنند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لا دلالة فيها أيضا على إباحة المقاسمة بوجه من الوجوه و يمكن ان لها دلالة على جواز شراء الزّكاة و لهذا جعلها في المنتهى دليلا عليه فقط، و في الدّلالة عليه أيضا تأمّل، إذ لا دلالة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حتى تعرف الحرام بعينه إلّا على أنّه يجوز شراء ما كان حلالا، بل مشتبها أيضا، و لا يجوز شراء ما هو معروف أنّه حرام، و لا يدل على جواز شراء الزّكاة بعينها صريحا، نعم ظاهرها ذلك، و لكن لا ينبغي الحمل عليه لمنافاته للعقل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سبب الإجمال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عدم الحمل على الظّاهر أنّه غير مراد بالاتّفاق إذ ليس بحلال ما أخذه الجائر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ترى في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يدلّ على جواز الشّراء، و لكن ليس بمعلوم كون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يقبل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الجائر الظّالم، فيحمل على كونه من قبل العدل لما تقدّم، على أنّه قد يكون المراد بجوازه حيث كان المبيع مال المشتري،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صدقات أغنامنا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يصر متعيّنا للزّكاة لأخذه ظلما، فيكون الشّراء استنقاذا لا شراء حقيقيّا، و يكون الغرض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شرط الشراء و هو التعيين، و يعلم منه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ترى في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عدم الصحّة أيضا لاحتمال ان يكون أبو عبيدة غير الحذّاء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ممّا يصلح أن يستدل بها على المطلوب، بل على شراء الزّكاة أيضا، لما عرفت من أنّها مخالفة للعقل و النقل، مع عدم الصّراحة و احتمال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كلام محقق اردبيلي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نقد كلام محقق اردبيلي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فرمودند دلالت فراز اوّل روايت بر جواز شراء اموال زكوي از سلطان جائر به نحو ظهور است و صراحتي در آن ندارد،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تبييني كه كرديم مشخص شد صراحت در آن دارد و روايت قريب به نصّ است در اين‌كه شراء آن جايز است؛ زيرا سائل در مورد ابل و غنمِ صدقه سؤال مي‌كند كه بعضي از شيعيان از سلطان جائر شراء مي‌كنند، در حالي كه مي‌دانند عمّال سلطان بيش از مقدار واجب از مردم اخذ مي‌كنند، حضرت هم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 و غنم صدقه مانند حنطه و شعير صدقه است و بأسي در آن نيست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إبل صدقه است؛ زيرا سائل در مورد إبل صدقه سؤال كرده بود و سه نوع إبل كه فرض نكرده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 خودِ جائر، إبل</w:t>
      </w:r>
    </w:p>
    <w:p>
      <w:pPr>
        <w:pStyle w:val="BookText"/>
        <w:rPr/>
      </w:pPr>
      <w:r>
        <w:rPr>
          <w:rFonts w:ascii="IRNazanin" w:hAnsi="IRNazanin" w:eastAsia="IRNazanin"/>
          <w:color w:val="111111"/>
          <w:sz w:val="28"/>
          <w:sz w:val="28"/>
          <w:szCs w:val="28"/>
          <w:rtl w:val="true"/>
          <w:lang w:bidi="fa-IR"/>
        </w:rPr>
        <w:t>صدقه و إبلي كه ظلماً اضافه بر صدقه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فقط دو قسم را فرض كرده بود، يكي إبل صدقه و ديگري إبلي كه ظلماً بيش از مقدار واجب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در اين دو فرضي كه سائل مطرح مي‌كند، مي‌فرمايند شراء جايز است مگر اين‌كه علم به حرمت آن بعينه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شراء إبل و غنم صدقه مادامي كه حرمت آن بعينه معلوم نشده كه ظلماً بيش از مقدار واجب اخذ كرده‌اند،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نص يا قريب به نص است كه شراء مال زكوي از سلطان جائر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فرمودند جواز شراء اموال زكوي از سلطان جائر خلاف عقل است، مي‌گوييم به چه دليل 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شراء مصداق ظلم باشد خلاف عقل است، ولي مگر ما مي‌توانيم همه جا ظلم بودن آن را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قبلاً نيز اشاره كرديم مواردي را شارع در عين اين‌كه مال ديگري است، اذن تصرّف به ديگران داده، مانند أكل مارّه، نماز در اراضي كبار، توضؤ و اغتسال از أنهار كبار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كه مالك همه‌ي اموال و انسان‌هاست، اگر اجازه‌ي بيع و شراء داد مانعي ندارد و ديگر مصداق ظلم نيست و بلكه در اين‌جا مصلحت هم دارد و آن اين‌كه اين اموال زكوي به هر حال از دست پرداخت كنندگان آن خارج شده و به دست سلطان افتاده كه معلوم نيست به مستحقين برسد، در چنين فرضي اذن شارع براي شيعيان در تصرّف در آن داراي مصلحت است خصوصاً اگر با شراء باشد و هيچ خلاف عقلي لازم نمي‌آيد؛ چون هر كاري كه سلطان با عين آن مي‌تواند بكند، با بدل آن هم مي‌تواند بكند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فرمودند خلاف نقل لازم مي‌آيد و مرادشان شايد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البته در صورتي كه آن را به عنوان يك روايت يا قاعده‌ي ممضاة قبول كنيم ـ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لاحد أن يتصرف في مال اخيه الا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آن باشد،</w:t>
      </w:r>
    </w:p>
    <w:p>
      <w:pPr>
        <w:pStyle w:val="BookText"/>
        <w:rPr/>
      </w:pPr>
      <w:r>
        <w:rPr>
          <w:rFonts w:ascii="IRNazanin" w:hAnsi="IRNazanin" w:eastAsia="IRNazanin"/>
          <w:color w:val="111111"/>
          <w:sz w:val="28"/>
          <w:sz w:val="28"/>
          <w:szCs w:val="28"/>
          <w:rtl w:val="true"/>
          <w:lang w:bidi="fa-IR"/>
        </w:rPr>
        <w:t>مي‌گوييم اگر شارع در جايي بيع يا هبه‌ي فضولي را امضاء كرده باشد، اين مشكل حلّ مي‌شود؛ زيرا شارع بر همه ولايت دارد، پس خلاف نقل هم لازم 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فرمودند علّت اين‌كه حضرت بالصراحة نفرمودند شراء اموال زكوي از سلطان جائر جايز نيست به خاطر تقيه بوده،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هر جايي اقتضاي حمل بر تقيه داشته باشد بتوانيم حمل بر تقيه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تقيه در مواردي است كه معارضه‌اي با روايات ديگر داشته يا قرينه‌ي قطعيه‌اي بر تقيه بودن آن وجود داشته باشد، وگرنه خيلي از روايات ما را كه موافق با عامه است بايد حمل بر تقيه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كلام محقق اردبيلي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 اين روايت بالصراحة جواز شراء اموال زكوي از سلطان جائر را بيان نمي‌كند، درست نيست و خلاف عقل و نقل هم لازم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فقط اين روايت بود، استبعاد كرده و شايد به گونه‌اي آن را تأويل مي‌كرديم، ولي با وجود مؤيدات ديگر و افتاي اكثر فقهاء از ابتداي تدوين فقه و عمل مسلمانان و شيعيان، وجهي بر عدم قبول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شيخ بر كلام محقق اردبيلي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كلام محقق اردبيلي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جواز شراء اموال زكوي از سلطان جائر خلاف عقل و نقل است، اين اشكال را وارد مي‌كند كه إذني 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داده‌اند، چه فرقي دارد با إذني كه در بعضي جاها در تصرّف اخماس و انفال به شيعيان داده‌اند؟ همان‌طور كه در آن‌جا خلاف عقل و نقل لازم نمي‌آيد، در اين‌جا نيز لازم نمي‌آيد</w:t>
      </w:r>
      <w:r>
        <w:rPr>
          <w:rFonts w:eastAsia="IRNazanin" w:cs="IRNazanin"/>
          <w:color w:val="111111"/>
          <w:sz w:val="28"/>
          <w:szCs w:val="28"/>
          <w:rtl w:val="true"/>
          <w:lang w:bidi="fa-IR"/>
        </w:rPr>
        <w:t>.</w:t>
      </w:r>
      <w:r>
        <w:rPr>
          <w:rStyle w:val="FootnoteAnchor"/>
          <w:rtl w:val="true"/>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خبير بأنّه ليس في العقل ما يقتضي قبح الحكم المذكور، و أيّ فارق بين هذا و بين ما أحلّوه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ممّا فيه حقوقهم؟ و لا في النقل إلّا عمومات قابلة للتخصيص بمثل هذا الصحيح و غيره المشهور بين الأصحاب رواية و عملاً مع نقل الاتفاق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الحمل على التقيّة، فلا يجوز بمجرّد معارضة العمومات،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بعضي بر اشكال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بعضي بر اين اشكال شيخ اين جواب را داده‌اند كه انفال و خمس با زكات و خراج متفاوت است، به اين‌كه انفال و خمس، مال خود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مي‌توانند هر تصرفي در آن بكنند، ولي زكات مال فقراء و خراج مال همه‌ي مسلمين است؛ لذا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وليّ بايد مصلحت مولّي عليهم را رعايت كنند و اين‌طور نيست كه همه جا امضاء شراء اموال زكوي و خراج، به مصلحت مولّي عليهم باشد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الفرق بينهما واضح فإنّ ما أحلّوه لشيعتهم هو حقوق أنفسهم من الخمس و الأنفال و هذا حقوق عامّة المسلمين الواجب صرفها في مصالحهم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دفاع از اشكال 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به نظر ما اشكال شيخ در تشبيه خراج و زكات به خمس و انفال صحيح است؛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خمس نيز طبق مبنايي كه شايد معروف باشد، سهم سادت مال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عَلِيُّ بْنُ إِبْرَاهِيمَ بْنِ هَاشِمٍ عَنْ أَبِيهِ عَنْ حَمَّادِ بْنِ عِيسَى عَنْ بَعْضِ أَصْحَابِنَا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أَشْيَاءَ مِنَ الْغَنَائِمِ وَ الْغَوْصِ وَ مِنَ الْكُنُوزِ وَ مِنَ الْمَعَادِنِ وَ الْمَلَّاحَةِ يُؤْخَذُ مِنْ كُلِّ هَذِهِ الصُّنُوفِ الْخُمُسُ فَيُجْعَلُ لِمَنْ جَعَلَهُ اللَّهُ تَعَالَى لَهُ وَ يُقْسَمُ الْأَرْبَعَةُ الْأَخْمَاسِ بَيْنَ مَنْ قَاتَلَ عَلَيْهِ وَ وَلِيَ ذَلِكَ وَ يُقْسَمُ بَيْنَهُمُ الْخُمُسُ عَلَى سِتَّةِ أَسْهُمٍ سَهْمٌ لِلَّهِ وَ سَهْمٌ لِرَسُولِ اللَّهِ وَ سَهْمٌ لِذِي الْقُرْبَى وَ سَهْمٌ لِلْيَتَامَى وَ سَهْمٌ لِلْمَسَاكِينِ وَ سَهْمٌ لِأَبْنَاءِ السَّبِيلِ فَسَهْمُ اللَّهِ وَ سَهْمُ رَسُولِ اللَّهِ لِأُولِي الْأَمْرِ مِنْ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فَلَهُ ثَلَاثَةُ أَسْهُمٍ سَهْمَانِ وِرَاثَةً وَ سَهْمٌ مَقْسُومٌ لَهُ مِنَ اللَّهِ وَ لَهُ نِصْفُ الْخُمُسِ كَمَلاً وَ نِصْفُ الْخُمُسِ الْبَاقِي بَيْنَ أَهْلِ بَيْتِهِ فَسَهْمٌ لِيَتَامَاهُمْ وَ سَهْمٌ لِمَسَاكِينِهِمْ وَ سَهْمٌ لِأَبْنَاءِ سَبِيلِهِمْ يُقْسَمُ بَيْنَهُمْ عَلَى الْكِتَابِ وَ السُّنَّةِ مَا يَسْتَغْنُونَ بِهِ فِي سَنَتِهِمْ فَإِنْ فَضَلَ عَنْهُمْ شَيْ‌ءٌ فَهُوَ لِلْوَالِي وَ إِنْ عَجَزَ أَوْ نَقَصَ عَنِ اسْتِغْنَائِهِمْ كَانَ عَلَى الْوَالِي أَنْ يُنْفِقَ مِنْ عِنْدِهِ بِقَدْرِ مَا يَسْتَغْنُونَ بِهِ وَ إِنَّمَا صَارَ عَلَيْهِ أَنْ يَمُونَهُمْ لِأَنَّ لَهُ مَا فَضَلَ عَنْهُمْ وَ إِنَّمَا جَعَلَ اللَّهُ هَذَا الْخُمُسَ خَاصَّةً لَهُمْ دُونَ مَسَاكِينِ النَّاسِ وَ أَبْنَاءِ سَبِيلِهِمْ عِوَضاً لَهُمْ مِنْ صَدَقَاتِ النَّاسِ تَنْزِيهاً مِنَ اللَّهِ لَهُمْ لِقَرَابَتِهِمْ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كَرَامَةً مِنَ اللَّهِ لَهُمْ عَنْ أَوْسَاخِ النَّاسِ فَجَعَلَ لَهُمْ خَاصَّةً مِنْ عِنْدِهِ مَا يُغْنِيهِمْ بِهِ عَنْ أَنْ يُصَيِّرَهُمْ فِي مَوْضِعِ الذُّلِّ وَ الْمَسْكَنَةِ وَ لَا بَأْسَ بِصَدَقَاتِ بَعْضِهِمْ عَلَى بَعْضٍ </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ولي در عين حال در بعضي موارد براي شيعيان تحليل كرده‌اند</w:t>
      </w:r>
      <w:r>
        <w:rPr>
          <w:rFonts w:eastAsia="Amiri" w:cs="Amiri" w:ascii="Amiri" w:hAnsi="Amiri"/>
          <w:color w:val="111111"/>
          <w:sz w:val="28"/>
          <w:szCs w:val="28"/>
          <w:rtl w:val="true"/>
          <w:lang w:bidi="ar-SA"/>
        </w:rPr>
        <w:t>.</w:t>
      </w:r>
      <w:bookmarkStart w:id="37" w:name="pg2384_21753"/>
    </w:p>
    <w:p>
      <w:pPr>
        <w:pStyle w:val="BookText"/>
        <w:rPr/>
      </w:pPr>
      <w:bookmarkEnd w:id="37"/>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و خمس كه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مال امام به عنوان امامت است؛ يعني مال منصب امامت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بدون حساب و كتاب و بدون ملاك نمي‌كنند، پس تشبيه شيخ ما نحن فيه را به خمس و انفال، تشبيه درستي است هرچند تفاوتي بين اين دو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اين شد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مي‌توانند اراضي خراجيه را اجاره داده و مبلغش را كم و زياد كنند يا در وضع جزيه بر رؤوس كه از منابع بيت المال است، به حسب ما يري من المصلحة كم و زياد كنند، مي‌توانند بعضي از تصرّفات ظالمين را نيز به حسب ما يري من المصلحة تجويز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صورتي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ولايت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كه بگوييم اصلاً حكم اوّلي شرعي ـ بدون اين‌كه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ولايت كرده باشند ـ اين‌چنين است كه وقتي جائر در اموال زكوي و خراجي تصرّف كرد، تصرّف آن براي شيعيان به شراء يا به اتّهاب مانعي ندارد</w:t>
      </w:r>
      <w:r>
        <w:rPr>
          <w:rFonts w:eastAsia="IRNazanin" w:cs="IRNazanin"/>
          <w:color w:val="111111"/>
          <w:sz w:val="28"/>
          <w:szCs w:val="28"/>
          <w:rtl w:val="true"/>
          <w:lang w:bidi="fa-IR"/>
        </w:rPr>
        <w:t>.</w:t>
      </w:r>
    </w:p>
    <w:p>
      <w:pPr>
        <w:pStyle w:val="Heading5"/>
        <w:numPr>
          <w:ilvl w:val="4"/>
          <w:numId w:val="1"/>
        </w:numPr>
        <w:rPr/>
      </w:pPr>
      <w:bookmarkStart w:id="38" w:name="__RefHeading___Toc2980765_3804643083"/>
      <w:bookmarkStart w:id="39" w:name="_Toc15"/>
      <w:bookmarkEnd w:id="38"/>
      <w:r>
        <w:rPr>
          <w:rtl w:val="true"/>
        </w:rPr>
        <w:t>استدلال به فقره‌ي دوم صحيحه‌ي ابي عبيدة الحذاء</w:t>
      </w:r>
      <w:bookmarkEnd w:id="39"/>
    </w:p>
    <w:p>
      <w:pPr>
        <w:pStyle w:val="BookText"/>
        <w:rPr/>
      </w:pPr>
      <w:r>
        <w:rPr>
          <w:rFonts w:ascii="IRNazanin" w:hAnsi="IRNazanin" w:eastAsia="IRNazanin"/>
          <w:color w:val="111111"/>
          <w:sz w:val="28"/>
          <w:sz w:val="28"/>
          <w:szCs w:val="28"/>
          <w:rtl w:val="true"/>
          <w:lang w:bidi="fa-IR"/>
        </w:rPr>
        <w:t>در اين فقره‌ي روايت، از حضرت سؤال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مصدّقي كه از ما زكات را اخذ مي‌كند، آيا مي‌توانيم همان را از مصدّق بخريم؟ حضرت در جواب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عزل و اخذ كرده، شراء آن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فقره‌ي روايت هم دلالت مي‌كند شراء مال زكوي از مصدّق جايز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دلّت هذه الرواية على أنّ شراء الصدقات من الأنعام و الغلّات من عمّال السلطان كان مفروغ الجواز عند السائل، و إنّما سأل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الجواز مع العلم الإجمالي بحصول الحرام في أيدي العمّال،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توهّم الحرمة أو الكراهة في شراء ما يخرج في الصدقة، كما ذكر في باب الزكاة،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كفاية الكيل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ففي هذه الرواية سؤالاً و جواباً إشعار بأنّ الجواز كان من الواضحات الغير المحتاجة إلى السؤال، و إلّا لكان أصل الجواز أولى بالسؤال؛ حيث إنّ ما يأخذونه باسم الزكاة معلوم الحرمة تفصيلا، فلا فرق بين أخذ الحقّ الذي يجب عليهم، و أخذ أكثر منه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يعرف الحرام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مفروغيّة حلّ ما يأخذونه من الحقّ، و أنّ الحرام هو الزائد، و المراد بالحلال هو الحلال بالنسبة إلى مَن ينتقل إليه و إن كان حراماً بالنسبة إلى الجائر الآخذ له، بمعنى معاقبته على أخذه و ضمانه و حرمة التصرّف في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مفروغ الجواز بودن شراء اموال زكوي در اين فقره در نظر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 در اين فقره هم روشن است كه اصل جواز شراء مال زكوي عند السائل مفروغٌ عنه است، فقط از اين حيث سؤال مي‌كند كه آيا خود متصدّق هم مي‌تواند زكاتي را كه خارج كرده بخرد؟</w:t>
      </w:r>
    </w:p>
    <w:p>
      <w:pPr>
        <w:pStyle w:val="BookText"/>
        <w:rPr/>
      </w:pPr>
      <w:r>
        <w:rPr>
          <w:rFonts w:ascii="IRNazanin" w:hAnsi="IRNazanin" w:eastAsia="IRNazanin"/>
          <w:color w:val="111111"/>
          <w:sz w:val="28"/>
          <w:sz w:val="28"/>
          <w:szCs w:val="28"/>
          <w:rtl w:val="true"/>
          <w:lang w:bidi="fa-IR"/>
        </w:rPr>
        <w:t>چون در كتاب زكات گفته‌اند كسي كه مالي را به عنوان زكات داد، مكروه است دوباره آن را تملك كند</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أن يملك ما أخرجه صدقة اختيارا، بشراء أو غيره، لأنّها طهرة له فكره له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شراؤها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العائد في صدقته كالعائد في قيئه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 الشافعي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بغير شراء اختيارا، كما لو دفعها الى مستحقّها فأخرجها آخذها الى دافعها، أو جمعت الصدقة عند الإمام ففرّقها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السّهمان فعادت صدقته اليه و في الرواية الأخرى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ذلك، قياسا على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عادت اليه بغير اختياره، كميراث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دين، فإنّه جائز غير مكروه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به همين خاطر در ذهن سائل بوده كه شايد شراء آن بر خود متصدّق جايز نباشد و يا مكروه باشد و از حضرت سؤال مي‌كند و حضرت نيز در پاسخ مي‌فرمايند بعد از عزل، شراء آن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كلام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ما كلام اوّل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جواز شراء مال زكوي از سلطان</w:t>
      </w:r>
      <w:bookmarkStart w:id="40" w:name="pg2384_21757"/>
    </w:p>
    <w:p>
      <w:pPr>
        <w:pStyle w:val="BookText"/>
        <w:rPr/>
      </w:pPr>
      <w:bookmarkEnd w:id="40"/>
      <w:r>
        <w:rPr>
          <w:rFonts w:ascii="IRNazanin" w:hAnsi="IRNazanin" w:eastAsia="IRNazanin"/>
          <w:color w:val="111111"/>
          <w:sz w:val="28"/>
          <w:sz w:val="28"/>
          <w:szCs w:val="28"/>
          <w:rtl w:val="true"/>
          <w:lang w:bidi="fa-IR"/>
        </w:rPr>
        <w:t>جائر در نزد سائل مفروغٌ عنه بوده را قبول داريم، ولي كلام دوم ايشان كه فرمود از حيث حرام يا مكروه بودنِ باز پس‌گرفتن مال زكوي ـ هرچند با شراء ـ سؤال شده، به ذهن بعيد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بيشتر به ذهن مي‌آيد از اين جهت سؤال كرده كه آيا حتّي اگر مال زكوي را جدا نكرده باشند، خريد آن جايز است؟ به اين صورت كه مثلاً مصدّق مي‌پرسد چند گوسفند به عنوان زكات بر عهده‌ي شما هست، پاسخ مي‌دهند صد گوسفند، مصدّق هم مي‌گويد هر گوسفندي را به پنج درهم مي‌فروشم، پس به جاي هر گوسفند پنج درهم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 و شراء قبل از اخذ و عزل جايز نيست، بلكه بعد از اخذ و عزل جايز است</w:t>
      </w:r>
      <w:r>
        <w:rPr>
          <w:rFonts w:eastAsia="IRNazanin" w:cs="IRNazanin"/>
          <w:color w:val="111111"/>
          <w:sz w:val="28"/>
          <w:szCs w:val="28"/>
          <w:rtl w:val="true"/>
          <w:lang w:bidi="fa-IR"/>
        </w:rPr>
        <w:t>.</w:t>
      </w:r>
    </w:p>
    <w:p>
      <w:pPr>
        <w:pStyle w:val="Heading5"/>
        <w:numPr>
          <w:ilvl w:val="4"/>
          <w:numId w:val="1"/>
        </w:numPr>
        <w:rPr/>
      </w:pPr>
      <w:bookmarkStart w:id="41" w:name="__RefHeading___Toc2980767_3804643083"/>
      <w:bookmarkStart w:id="42" w:name="_Toc16"/>
      <w:bookmarkEnd w:id="41"/>
      <w:r>
        <w:rPr>
          <w:rtl w:val="true"/>
        </w:rPr>
        <w:t>استدلال به فقره‌ي سوم صحيحه‌ي ابي عبيدة الحذاء</w:t>
      </w:r>
      <w:bookmarkEnd w:id="42"/>
    </w:p>
    <w:p>
      <w:pPr>
        <w:pStyle w:val="Heading6"/>
        <w:numPr>
          <w:ilvl w:val="5"/>
          <w:numId w:val="1"/>
        </w:numPr>
        <w:rPr/>
      </w:pPr>
      <w:bookmarkStart w:id="43" w:name="__RefHeading___Toc2980769_3804643083"/>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در اين فقره از حضرت سؤال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كننده‌ي مقاسمه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سهم ما را معيّن مي‌كند و سهم خودش را با كيل جدا و قبض مي‌كند، آيا مي‌توان سهم قاسم را از او خريد؟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قاسم سهم خود را با كيل قبض كرد و شما آن‌جا حضور داشتيد، اشكالي ندارد آن را دوباره بدون كيل بخريد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اين فقره‌ي روايت مربوط به خراج است؛ زيرا مقاسمه، اصطلاح براي اراضي خراجيه است كه سلطان ثمره‌ي آن اراضي را بالنسبة بين خود و مردم تقسيم مي‌كند، به اين صورت كه مثلاً يك سوم محصول زمين مال كسي است كه در آن كشت مي‌كند و دو سوم مال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 مقاسمه و خراج، قاسم مي‌گفتند، همان‌طور كه به عامل زكات، مصدِّق مي‌گفتند و اين يك اصطلاح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اين فقره نيز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جواز شراء مال خراج و مقاسمه در نظر سائل مفروغٌ عنه بوده و فقط از اين حيث سؤال كرده كه آيا بدون كيلِ دوباره مي‌توان از قاسم خريد؟ آيا اين بيع غرري نمي‌شود؟ حضرت نيز در</w:t>
      </w:r>
      <w:bookmarkStart w:id="45" w:name="pg2384_21760"/>
    </w:p>
    <w:p>
      <w:pPr>
        <w:pStyle w:val="BookText"/>
        <w:rPr/>
      </w:pPr>
      <w:bookmarkEnd w:id="45"/>
      <w:r>
        <w:rPr>
          <w:rFonts w:ascii="IRNazanin" w:hAnsi="IRNazanin" w:eastAsia="IRNazanin"/>
          <w:color w:val="111111"/>
          <w:sz w:val="28"/>
          <w:sz w:val="28"/>
          <w:szCs w:val="28"/>
          <w:rtl w:val="true"/>
          <w:lang w:bidi="fa-IR"/>
        </w:rPr>
        <w:t>پاسخ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جلوي چشم خودت كيل و عزل كرده، مانعي ندارد بدون كيل دوباره آن را بخري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هم كلام شيخ درست است و ظاهر اين فقره آن است كه سؤال سائل از حيث كيلِ دوباره است؛ زيرا خودش فرض مي‌كند عزل و كيل شده و سؤال مي‌كند آيا در اين فرض مي‌توانم از او بخرم؟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كيلِ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سائل نيامده، ولي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از كلام سائل مي‌فهمند و پاسخ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كيل قبض كرده و خودت حاضر بودي، احتياجي به كيل دوباره نيست و مي‌تواني بدون كيل دوباره از ايشان بخري</w:t>
      </w:r>
      <w:r>
        <w:rPr>
          <w:rFonts w:eastAsia="IRNazanin" w:cs="IRNazanin"/>
          <w:color w:val="111111"/>
          <w:sz w:val="28"/>
          <w:szCs w:val="28"/>
          <w:rtl w:val="true"/>
          <w:lang w:bidi="fa-IR"/>
        </w:rPr>
        <w:t>.</w:t>
      </w:r>
    </w:p>
    <w:p>
      <w:pPr>
        <w:pStyle w:val="Heading6"/>
        <w:numPr>
          <w:ilvl w:val="5"/>
          <w:numId w:val="1"/>
        </w:numPr>
        <w:rPr/>
      </w:pPr>
      <w:bookmarkStart w:id="46" w:name="__RefHeading___Toc2980771_3804643083"/>
      <w:bookmarkStart w:id="47" w:name="_Toc18"/>
      <w:bookmarkEnd w:id="46"/>
      <w:r>
        <w:rPr>
          <w:rtl w:val="true"/>
        </w:rPr>
        <w:t>اشكال فاضل قطيفي و محقق اردبيلي نسبت به دلالت فقره‌ي سوم روايت بر جواز شراء مال خراج</w:t>
      </w:r>
      <w:bookmarkEnd w:id="47"/>
    </w:p>
    <w:p>
      <w:pPr>
        <w:pStyle w:val="BookText"/>
        <w:rPr/>
      </w:pPr>
      <w:r>
        <w:rPr>
          <w:rFonts w:ascii="IRNazanin" w:hAnsi="IRNazanin" w:eastAsia="IRNazanin"/>
          <w:color w:val="111111"/>
          <w:sz w:val="28"/>
          <w:sz w:val="28"/>
          <w:szCs w:val="28"/>
          <w:rtl w:val="true"/>
          <w:lang w:bidi="fa-IR"/>
        </w:rPr>
        <w:t>اين اشكال را فاضل قطيفي در رساله‌ي ردّيه‌اش بر كتاب محقق كركي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كركي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اكثر فقهاء قائل بودند كه تصرّف در خراج به نحوي كه تقريب شد، در زمان غيبت و حتّي در زمان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زماني كه در نجف اشرف حضور داشتند، حاصل يكي از قريه‌هاي خراجيه را در اختيار گرفته و صرف امور شرعيه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كركي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علم، عمل، تدبير و سياست از نوادر عالم تشيّع است و اين تشيّعي كه با معرفت در ايران پايه‌گذاري شده، اصل آن به بركت ايشان است؛ چون وقتي شاه اسماعيل صفوي مسلّط شد، دنبال كسي مي‌گشت كه بتواند عقائد و فقه شيعه را در ميان مردم مستحكم كند، لذا محقق كركي را دعوت كرد و ايشان هم چون مصلحت مي‌ديدند، تشريف آوردند و شيخ الاسلام شدند</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الفقيه الأعظم وجه وجوه الطائفة، وحيد عصره، و فريد دهره، قدوة المحققين، الشيخ الجليل نور الدين أبو الحسن علي بن الحسين بن عبد العالي العامليّ الكركيّ، الفقيه، الملقّب تارة بالشيخ العلائيّ، و اخرى بالمحقق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المحقّق الثاني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كرك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العريق في تشيّعه و الشهير بكثرة علمائه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فدرس الفقه على المذهب الشيعي في بلده على شيوخ العلم في زمانه كالشيخ علي بن هلال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طموحا لا يشبع من العلم، و ضاق عن بلده الصغير فخرج طالبا لعلوم الفرق الإسلامية الأخرى فهاجر إلى مصر لدراسة فقه المذاهب الأربعة، فأخذ هناك عن علمائها، و حصّل الإجازات من شيوخها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قصد الشيخ بلاد العراق حوالي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إلى النجف الأشرف عاصمة علوم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حاضرة الفقه الشيعي و معدن علماء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البلد المبارك أخذ الشيخ ينهل من ينابيع كبار العلماء، حتّى صار نادرة زمانه، و وحيد أوانه، و طار صيته في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الدولة الصفوية و هجرة الشيخ إلى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ظهرت الدولة الصفوية بعد فترة طويلة من اضطهاد الشيعة، و تلاعب الدول التي تعتنق المذاهب الإسلامية الأخرى بمقدراتهم و اضطهادها لهم، و مطاردة علمائهم و حرق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احتاجت الدولة الصفوية في أوّل أمرها إلى فقهاء يعلّمون النّاس أمور دينهم، و يتولّون منصب القضاء لإدارة شؤون النّاس، و لتكوين الغطاء الشرعي الذي يكون بديلا للخلافة التي تركن إليها الدولة العثمانية، فاستفادوا من المجتهدين الذين هم في المذهب الشيعي نوّاب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المهاجرين إلى إيران في أوّل نشوء الدولة و نجاح الشاه إسماعيل في الاستيلاء على مقاليد الحكم، فولّاه الشاه منصب شيخ الإسلام في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الشيخ كتب إلى علماء الكرك و جبل عامل و حثّهم على النهوض إليه للجهاد في نشر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توافر لديه عدد من رجال الدين المخلصين أخذ يوجّه النشاط الديني في إيران كلّها، من خلال مجموعة علماء مؤمنة و مدرّبة على العمل الاجتماعي و السياسي، و عيّن في كلّ بلد و قرية إماما يعلّم الناس شرائع الإسلام، و يؤمّهم في الصلاة، ثمّ نصب نفسه لتعليم كبار رجال الدولة أمثال الأمير جعفر النيسابوري وزير الشاه، و قدّم له الرسالة الجعفرية و لمّا تولّى الشاه طهماسب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قرّب المحقّق الكركي، و منحه لقب نائب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نعمة اللَّه الجزائري في كتابه شرح غوالي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مكَّنه السلطان الشاه طهماسب، من الملك و السلطان،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أحقّ بالملك لأنّك النائب عن الإمام، و إنّما أكون من عمّالك أقوم بأوامرك و نواهيك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الشاه يكتب إلى عماله بامتثال أوامر الشيخ، و أنّه الأصل في تلك الأوامر و النواهي، و أكّد أنّ معزول الشيخ لا يستخدم، و منصوبه لا يعزل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كتب الشاه طهماسب بخطّه في جملة ما كتبه في ترقيه هذا المولى المنيف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چون از موداى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أنّه يبدو و يتّضح من الحديث الصحيح النسبة إلى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من كان منكم، قد روى حديثنا، و نظر في حلالنا و حرامنا، و عرف أحكامنا، فارضوا به حكما فإنّي قد جعلته حاكما، فإذا حكم بحكم فمن لم يقبله منه فإنّما بحكم اللَّه استخفّ و علينا ردّ، و هو رادّ على اللَّه و هو على حدّ الشرك، واضح أنّ مخالفة حكم المجتهدين، الحافظين لشرع سيّد المرسلين، هو و الشرك في درجة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 كلّ من يخالف حكم خاتم المجتهدين، و وارث علوم سيّد المرسلين، نائب الأئمة المعصومين، لا زال اسمه العلي عليا عاليا، و لا يتابعه، فإنّه لا محالة ملعون مردود، و عن مهبط الملائكة مطرود، و سيؤاخذ بالتأديبات البليغة و التدبيرات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طهماسب بن شاه إسماعيل الصفوي الموسوي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حسن بك روملو في تأريخه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يسع أحد بعد الخواجة نصير الدين الطوسيّ مثل ما سعى الشيخ علي الكركي هذا، في إعلاء أعلام المذهب الجعفري، و ترويج دين الحق الاثني عشري، و كان له في منع الفجرة و الفسقة و زجرهم، و قلع قوانين المبتدعة بأسرهم، و في إزالة الفجور و المنكرات، و إراقة الخمور و المسكرات، و إجراء الحدود و التعزيرات، و إقامة الفرائض و الواجبات، و المحافظة على أوقات الجمعات و الجماعات، و بيان مسائل الصلوات و العبادات، و تعهّد أموال الأئمة و المؤذنين، و دفع شرور الظالمين و المفسدين، و زجر المرتكبين الفسوق و العصيان، و ردع المتّبعين لخطوات الشيطان، مساع بليغة، و مراقبة شديدة، و كان يرغّب عامّة الناس في تعلّم شرائع الدين، و مراسم الإسلام و يحثّهم على ذلك بطريق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رجوع الشيخ إلى العراق و ردّ الشيخ القطيفي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 سيّد الأعيان جانبا مشبعا و مفصّلا عن ردّ الشيخ إبراهيم القطيفي، و منافرته للشيخ الكركي، و بذاءة كلامه له، خصوصا في معرض الردّ على رسالته الرضاعية التي ألّفها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كلامه أنّه قد كان ترك بلاد العجم مع ما كان له فيها من الجاه الطويل العريض لأسباب قاهرة و سكن العراق، و أنّ الضرورة دعته إلى تناول شي‌ء من خراج العراق من يد السلطان لأمر معاشه، و أنّ بعض من يتّسم بالعلم أنكر عليه ذلك و تبعه جماعة من الغوغاء و لعلّه الشيخ إبراهيم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فشنّع عليه بسبب ذلك، و قد ردّ القطيفي على هذه الرسالة برسالة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الوهّاج لدفع عجاج قاطعة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بعض إخواننا في الدين، قد ألّف رسالة في حلّ الخراج و سمّاها قاطعة اللّجاج، و أولى باسمها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مثيرة العجاج كثيرة الاعوجاج، و لم أكن ظفرت بها منذ ألّفها إلّا مرّة واحدة في بلد سمنان، و ما تأمّلتها إلّا كجلسة العجلان، فأشار إليّ من تجب طاعته بنقضها، ليتخلف من رآها من الناس برفضها، فاعتذرت و ما بلغت منها حقيقة تعريضه بل تصريحه بأنواع الشنع، فلمّا تأملته الآن مع علمي بأنّ ما فيها أوهى من نسج العناكب، فدمع الشريعة ما فيها من مضادها ساكب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تضاربت الأقوال في تحديد سنة وفاته و قال الاكثر من مترجميه أنّه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أنّه مات شهيدا مسموما، و قد قاله الشيخ حسين بن عبد الصمد الحارثي والد الشيخ البهائي، كما نقله عنه صاحب رياض العلماء و صاحب مستدرك الوسائل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شروع به</w:t>
      </w:r>
    </w:p>
    <w:p>
      <w:pPr>
        <w:pStyle w:val="BookText"/>
        <w:rPr/>
      </w:pPr>
      <w:r>
        <w:rPr>
          <w:rFonts w:ascii="IRNazanin" w:hAnsi="IRNazanin" w:eastAsia="IRNazanin"/>
          <w:color w:val="111111"/>
          <w:sz w:val="28"/>
          <w:sz w:val="28"/>
          <w:szCs w:val="28"/>
          <w:rtl w:val="true"/>
          <w:lang w:bidi="fa-IR"/>
        </w:rPr>
        <w:t>بسط تشيّع از لحاظ اعتقادي و عملي كردند و قدرت عجيبي پيدا كردند كه تا زمان شاه طهماسب ادامه داشت، تا آن‌جا كه شاه طهماسب در نامه‌اش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معزول الشيخ لا يستخدم و منصوبه لا يعزل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 حقيقتاً ايشان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با اين شخصيت عظيم علمي، عملي، تدبير و مديريت، طبق نظر خودشان ـ كه مطابق با فتواي اكثر فقهاي شيعه نيز هست ـ قائل به حلّيت تصرّف در مال خراج شده‌اند، ولي شيخ ديگري به نام ابراهيم بن سليمان القطيفي با ايشان در اين مسأله درافتاد و فرياد راه انداخت كه اين‌ها حرام است، اين اموال را نبايد به مردم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 كه درست نبود اين‌طور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حدّ ارشاد جاهل براساس فكر خودشان لازم بود، امّا وقتي محقق كركي به اين نتيجه نرسيد، عند الله معذور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كركي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قاطعة اللجاج في تحقيق حلّ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مي‌كند و ظاهراً از كسي اسم نمي‌برد، ولي فاضل قطيفي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رساله‌ي ردّيه‌اش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الوهاج لدفع عجاج قاطعة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تنديي مطالب محقق كركي را 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دلالت فقره‌ي سوم صحيحه‌ي ابي عبيدة الحذاء بر جواز شراء مال خراج، بر محقق كركي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كرده و محقق اردبيلي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شيخ نيز آن را پذيرفته است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قاسم به معناي تقسيم كننده در مقاسمه و خراج كه از طرف سلطان جور مأمور باشد نيست، بلكه مراد قاسم به معناي لغوي است كه در اين‌جا ـ به قرينه‌ي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يَأْخُذُ 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مي‌كند آن‌چه اخذ مي‌كند حقّش است ـ كسي است كه عقد مزراعه با او انجام داده‌اند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فما ترى في الحنطة و الشعير يجيئنا القاسم فيقسم لنا حظنا و يأخذ حظه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خفاء في عدم صحة الاستدلال بهذه على مطلوبه و ذلك لأن المفهوم منها بقرينة السؤال و الجواب أن الغرض جواز إبانة الابتياع من غير كيل ثان، أو عدم جوازه كما هو ظاهر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في السؤال بأنه يقسم لهم حظهم و يأخذ حظه و هو نظرا الى منطوق اللفظ يدل على أن ما أخذه حقا له، و لا نزاع في ذلك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مزارعا أو وكيل المزارع الذي منه الزرع أو منهما أو من الزرع و الأرض له، و لا إشعار في الخبر بأن القاسم قاسم الجور و أن الذي يأخذه من الخراج، سلمنا، لكن جوازه لهم لا يدل على جوازه مطلقا لأنه ما لهم لم يزل و الابتياع لأنه لا يمكن بدونه و لا يرد أنه لو كان كذلك لم تظهر فائدة السؤال لجواز أن تكون فائدته استبانة جواز ذلك فإن فيه تقريرا لفعله و رضا به من حيث معاوضته، و ربما كان في قوله و أنتم حضور إشارة الى ذلك لأن مع عدم الحضور يحتمل خلطه بغير ما أخذ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 البرهان في شرح إرشاد الأذهان،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دلالة فيها أيضا على إباحة المقاسمة بوجه من الوجوه و يمكن ان لها دلالة على جواز شراء الزّكاة و لهذا جعلها في المنتهى دليلا عليه فقط، و في الدّلالة عليه أيضا تأمّل، إذ لا دلالة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حتى تعرف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أنّه يجوز شراء ما كان حلالا، بل مشتبها أيضا، و لا يجوز شراء ما هو معروف أنّه حرام، و لا يدل على جواز شراء الزّكاة بعينها صريحا، نعم ظاهرها ذلك، و لكن لا ينبغي الحمل عليه لمنافاته للعقل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سبب الإجمال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عدم الحمل على الظّاهر أنّه غير مراد بالاتّفاق إذ ليس بحلال ما أخذه الجائر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ترى في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يدلّ على جواز الشّراء، و لكن ليس بمعلوم كون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يقبل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الجائر الظّالم، فيحمل على كونه من قبل العدل لما تقدّم، على أنّه قد يكون المراد بجوازه حيث كان المبيع مال المشتري،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صدقات أغنامنا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يصر متعيّنا للزّكاة لأخذه ظلما، فيكون الشّراء استنقاذا لا شراء حقيقيّا، و يكون الغرض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شرط الشراء و هو التعيين، و يعلم منه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ترى في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من 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 الجواب عن حكم المقاسمة، فاعتراض الفاضل القطيفي الذي صنّف في الردّ على رسالة المحقّق الكركي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 اللجاج في حلّ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زيّف فيها جميع ما في الرسالة من أدلّة الجواز بعدم دلالة الفقرة الثالثة على حكم المقاسمة، و احتمال كون القاسم هو مزارع الأرض أو وكيله،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هذا الاعتراض المحقّق الأردبيلي، و زاد عليه ما سكت هو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الفقرة الأُولى على حلّ شراء الزكاة، بدعوي </w:t>
      </w:r>
      <w:r>
        <w:rPr>
          <w:rFonts w:eastAsia="Amiri" w:cs="Amiri" w:ascii="Amiri" w:hAnsi="Amiri"/>
          <w:color w:val="111111"/>
          <w:sz w:val="28"/>
          <w:szCs w:val="28"/>
          <w:rtl w:val="true"/>
          <w:lang w:bidi="ar-SA"/>
        </w:rPr>
        <w:t>... .</w:t>
      </w:r>
      <w:bookmarkStart w:id="48" w:name="pg2384_21770"/>
    </w:p>
    <w:p>
      <w:pPr>
        <w:pStyle w:val="Heading6"/>
        <w:numPr>
          <w:ilvl w:val="5"/>
          <w:numId w:val="1"/>
        </w:numPr>
        <w:rPr/>
      </w:pPr>
      <w:bookmarkStart w:id="49" w:name="__RefHeading___Toc2980773_3804643083"/>
      <w:bookmarkStart w:id="50" w:name="_Toc19"/>
      <w:bookmarkEnd w:id="48"/>
      <w:bookmarkEnd w:id="49"/>
      <w:r>
        <w:rPr>
          <w:rtl w:val="true"/>
        </w:rPr>
        <w:t>نقد اشكال فاضل قطيفي و محقق اردبيلي</w:t>
      </w:r>
      <w:r>
        <w:rPr>
          <w:rtl w:val="true"/>
        </w:rPr>
        <w:t>(</w:t>
      </w:r>
      <w:r>
        <w:rPr>
          <w:rtl w:val="true"/>
        </w:rPr>
        <w:t>قدس سرهما</w:t>
      </w:r>
      <w:r>
        <w:rPr>
          <w:rtl w:val="true"/>
        </w:rPr>
        <w:t>)</w:t>
      </w:r>
      <w:bookmarkEnd w:id="5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بيان كرديم، مقاسمه اصطلاح براي مزارعه و مساقاتِ اراضي خراجيه است كه به اعتبار تقسيم سهم بين والي و كساني كه زمين به آن‌ها واگذار شده، اصطلاحاً مقاسمه گفته مي‌شود و به كسي كه از طرف والي متصدّي اين كار است، قاسم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قاسم از لحاظ عرفي انصراف دارد به نماينده‌ي والي جائر كه به عنوان طرف مقاسمه واقع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هم قاسم در معناي لغوي‌اش به كار رفته باشد، مراد تقسيم كننده‌ي اشتراكات و مال‌هايي كه به نحو مشاع مشترك بودند نيست، بلكه كسي است كه از طرف سلطان بر اين كار گمارده شده و كارش تقسيم آن چيزهايي است كه سلطان نيز در آن سهم دارد، مانند زكات و خراج، بنابراين اشكال فاضل قطيفي و به تبع ايشان محقق اردبيلي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نيست</w:t>
      </w:r>
      <w:r>
        <w:rPr>
          <w:rFonts w:eastAsia="IRNazanin" w:cs="IRNazanin"/>
          <w:color w:val="111111"/>
          <w:sz w:val="28"/>
          <w:szCs w:val="28"/>
          <w:rtl w:val="true"/>
          <w:lang w:bidi="fa-IR"/>
        </w:rPr>
        <w:t>.</w:t>
      </w:r>
    </w:p>
    <w:p>
      <w:pPr>
        <w:pStyle w:val="Heading4"/>
        <w:numPr>
          <w:ilvl w:val="3"/>
          <w:numId w:val="1"/>
        </w:numPr>
        <w:rPr/>
      </w:pPr>
      <w:bookmarkStart w:id="51" w:name="__RefHeading___Toc2980775_3804643083"/>
      <w:bookmarkStart w:id="52" w:name="_Toc20"/>
      <w:bookmarkEnd w:id="51"/>
      <w:r>
        <w:rPr/>
        <w:t>2</w:t>
      </w:r>
      <w:r>
        <w:rPr>
          <w:rtl w:val="true"/>
        </w:rPr>
        <w:t xml:space="preserve">. </w:t>
      </w:r>
      <w:r>
        <w:rPr>
          <w:rtl w:val="true"/>
        </w:rPr>
        <w:t>موثقه‌ي اسحاق بن عمار</w:t>
      </w:r>
      <w:r>
        <w:rPr>
          <w:rtl w:val="true"/>
        </w:rPr>
        <w:t>:</w:t>
      </w:r>
      <w:bookmarkEnd w:id="52"/>
    </w:p>
    <w:p>
      <w:pPr>
        <w:pStyle w:val="Heading5"/>
        <w:numPr>
          <w:ilvl w:val="4"/>
          <w:numId w:val="1"/>
        </w:numPr>
        <w:rPr/>
      </w:pPr>
      <w:bookmarkStart w:id="53" w:name="__RefHeading___Toc2980777_3804643083"/>
      <w:bookmarkStart w:id="54" w:name="_Toc21"/>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عَنْ أَبَانٍ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مِنَ الْعَامِلِ وَ هُوَ يَظْلِمُ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 مَا لَمْ يَعْلَمْ أَنَّهُ ظَلَمَ فِيهِ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عَنْ مُحَمَّدِ بْنِ يَحْيَى عَنْ أَحْمَدَ بْنِ مُحَمَّد</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را جناب 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سند صحيح از احمد بن محمد نقل مي‌كنند و ايشان از الحسن بن علي كه يا الحسن بن علي بن فضال است يا الحسن بن علي الوشاء الكوفي كه هر كدام باشد، ثقه است و ايشان هم از ابان</w:t>
      </w:r>
      <w:bookmarkStart w:id="55" w:name="pg2384_21772"/>
    </w:p>
    <w:p>
      <w:pPr>
        <w:pStyle w:val="BookText"/>
        <w:rPr/>
      </w:pPr>
      <w:bookmarkEnd w:id="55"/>
      <w:r>
        <w:rPr>
          <w:rFonts w:ascii="IRNazanin" w:hAnsi="IRNazanin" w:eastAsia="IRNazanin"/>
          <w:color w:val="111111"/>
          <w:sz w:val="28"/>
          <w:sz w:val="28"/>
          <w:szCs w:val="28"/>
          <w:rtl w:val="true"/>
          <w:lang w:bidi="fa-IR"/>
        </w:rPr>
        <w:t>نقل مي‌كند كه ثقه است و ايشان از اسحاق بن عمار نقل مي‌كند كه ثقه است و چون مشهور ايشان را فطحي مي‌دانند، روايات ايشان را تعبير به موثقه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از لحاظ سند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w:t>
      </w:r>
      <w:r>
        <w:rPr>
          <w:rStyle w:val="FootnoteAnchor"/>
          <w:rtl w:val="true"/>
        </w:rPr>
        <w:footnoteReference w:id="22"/>
      </w:r>
      <w:r>
        <w:rPr>
          <w:rFonts w:ascii="IRNazanin" w:hAnsi="IRNazanin" w:eastAsia="IRNazanin"/>
          <w:color w:val="111111"/>
          <w:sz w:val="28"/>
          <w:sz w:val="28"/>
          <w:szCs w:val="28"/>
          <w:rtl w:val="true"/>
          <w:lang w:bidi="fa-IR"/>
        </w:rPr>
        <w:t>درباره‌ي كسي كه از عامل خريد مي‌كند در حالي كه او ظلم مي‌كند پرسيدم،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خريد مي‌كند مادامي كه نمي‌داند در آن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خريده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ظلم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نظير روايت قبلي است و مي‌فرمايد مادامي كه نمي‌داند آن چيزي كه از عامل مي‌خرد بعينه غصب و ظلم است، مانعي ندارد از او خريد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 اين روايت، هم شامل عامل زكات و هم عامل خراج هر دو مي‌شود</w:t>
      </w:r>
      <w:r>
        <w:rPr>
          <w:rFonts w:eastAsia="IRNazanin" w:cs="IRNazanin"/>
          <w:color w:val="111111"/>
          <w:sz w:val="28"/>
          <w:szCs w:val="28"/>
          <w:rtl w:val="true"/>
          <w:lang w:bidi="fa-IR"/>
        </w:rPr>
        <w:t>.</w:t>
      </w:r>
    </w:p>
    <w:p>
      <w:pPr>
        <w:pStyle w:val="Heading5"/>
        <w:numPr>
          <w:ilvl w:val="4"/>
          <w:numId w:val="1"/>
        </w:numPr>
        <w:rPr/>
      </w:pPr>
      <w:bookmarkStart w:id="56" w:name="__RefHeading___Toc2980779_3804643083"/>
      <w:bookmarkStart w:id="57" w:name="_Toc22"/>
      <w:bookmarkEnd w:id="56"/>
      <w:r>
        <w:rPr>
          <w:rtl w:val="true"/>
        </w:rPr>
        <w:t>اشكال بعضي بر استدلال به موثقه‌ي اسحاق بن عمار</w:t>
      </w:r>
      <w:bookmarkEnd w:id="57"/>
    </w:p>
    <w:p>
      <w:pPr>
        <w:pStyle w:val="Heading6"/>
        <w:numPr>
          <w:ilvl w:val="5"/>
          <w:numId w:val="1"/>
        </w:numPr>
        <w:rPr/>
      </w:pPr>
      <w:bookmarkStart w:id="58" w:name="__RefHeading___Toc2980781_3804643083"/>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بعضي اين اشكال را وارد كرده‌اند كه مقصود از موثقه اين نيست كه اشتراء مال زكوي يا خراج از عامل سلطان ايرادي ندارد، بلكه مراد اين است كه خريد چيزي از عامل سلطان كه ظالم بوده و اموالش مخلوط به حرام است، مادامي كه معلوم نيست عامل آن را ظلماً گرفته و غصب كرده،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نهايت چيزي كه اين روايت دلالت مي‌كند آن است كه معامله با ظالم جايز است، مگر اين‌كه بداني در خصوص آن‌چه از ظالم اخذ مي‌كني به كسي ظلم كرده است و اين ربطي به اين‌كه اخذ مال خراج و مال زكوي از جائر حلال است ندارد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الناظر أن هذا الحديث لا دلالة فيه على حل الخراج و لا على حل تناوله من الظالم بشي‌ء من الدلالات لأن دلالته ليس إلا على جواز الابتياع من العامل الذي يظلم إذا لم يعلم أنه ظلم أحدا بعينه، فأخذه إن كان ظلما لم يجز، و إلا جاز، فأين الدلالة و هو مع ذلك مرسل و إسحاق بن عمار ضعيف</w:t>
      </w:r>
      <w:r>
        <w:rPr>
          <w:rFonts w:eastAsia="Amiri" w:cs="Amiri" w:ascii="Amiri" w:hAnsi="Amiri"/>
          <w:color w:val="111111"/>
          <w:sz w:val="28"/>
          <w:szCs w:val="28"/>
          <w:rtl w:val="true"/>
          <w:lang w:bidi="ar-SA"/>
        </w:rPr>
        <w:t>.</w:t>
      </w:r>
      <w:bookmarkStart w:id="60" w:name="pg2384_21774"/>
    </w:p>
    <w:p>
      <w:pPr>
        <w:pStyle w:val="Heading6"/>
        <w:numPr>
          <w:ilvl w:val="5"/>
          <w:numId w:val="1"/>
        </w:numPr>
        <w:rPr/>
      </w:pPr>
      <w:bookmarkStart w:id="61" w:name="__RefHeading___Toc2980783_3804643083"/>
      <w:bookmarkStart w:id="62" w:name="_Toc24"/>
      <w:bookmarkEnd w:id="60"/>
      <w:bookmarkEnd w:id="61"/>
      <w:r>
        <w:rPr>
          <w:rtl w:val="true"/>
        </w:rPr>
        <w:t>پاسخ به اشكال</w:t>
      </w:r>
      <w:bookmarkEnd w:id="62"/>
    </w:p>
    <w:p>
      <w:pPr>
        <w:pStyle w:val="BookText"/>
        <w:rPr/>
      </w:pPr>
      <w:r>
        <w:rPr>
          <w:rFonts w:ascii="IRNazanin" w:hAnsi="IRNazanin" w:eastAsia="IRNazanin"/>
          <w:color w:val="111111"/>
          <w:sz w:val="28"/>
          <w:sz w:val="28"/>
          <w:szCs w:val="28"/>
          <w:rtl w:val="true"/>
          <w:lang w:bidi="fa-IR"/>
        </w:rPr>
        <w:t>در پاسخ به اين اشكال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كلام سائل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يَشْتَرِي مِنَ الْعَامِلِ وَ هُوَ يَظْلِمُ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مي‌خواهد بيان كند كه اين عامل، ظلم مضاعف مي‌كند؛ نه اين‌كه چون عامل ظلمه است، ظالم است؛ چون اگر مرادش اين بود، اين تعبير درست نبود؛ زيرا در آن زمان‌ها عاملي كه طبق عقيده‌ي شيعه ظالم نباشد، به جز افراد نادري مانند علي بن يقطين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وقتي عامل گفته مي‌شود، به عامل ظلمه منصرف است، پس اين‌كه سائل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مرادش اين است علاوه بر آن‌كه عامل ظلمه است، ظلم مضاعف نيز مي‌كند؛ يعني بيش از مقدار واجب زكات اخذ مي‌كند و بيش از آن‌چه بايد خراج بپردازند، خراج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فرض مي‌فرمايند مادامي كه نمي‌داني در مالي كه مي‌خري ظلم مضاعف كرده، مانعي از خريد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روايت بر مدعا تمام است</w:t>
      </w:r>
      <w:r>
        <w:rPr>
          <w:rFonts w:eastAsia="IRNazanin" w:cs="IRNazanin"/>
          <w:color w:val="111111"/>
          <w:sz w:val="28"/>
          <w:szCs w:val="28"/>
          <w:rtl w:val="true"/>
          <w:lang w:bidi="fa-IR"/>
        </w:rPr>
        <w:t>.</w:t>
      </w:r>
    </w:p>
    <w:p>
      <w:pPr>
        <w:pStyle w:val="Heading4"/>
        <w:numPr>
          <w:ilvl w:val="3"/>
          <w:numId w:val="1"/>
        </w:numPr>
        <w:rPr/>
      </w:pPr>
      <w:bookmarkStart w:id="63" w:name="__RefHeading___Toc2980785_3804643083"/>
      <w:bookmarkStart w:id="64" w:name="_Toc25"/>
      <w:bookmarkEnd w:id="63"/>
      <w:r>
        <w:rPr/>
        <w:t>3</w:t>
      </w:r>
      <w:r>
        <w:rPr>
          <w:rtl w:val="true"/>
        </w:rPr>
        <w:t xml:space="preserve">. </w:t>
      </w:r>
      <w:r>
        <w:rPr>
          <w:rtl w:val="true"/>
        </w:rPr>
        <w:t>روايت ابي بكر الحضرمي</w:t>
      </w:r>
      <w:r>
        <w:rPr>
          <w:rtl w:val="true"/>
        </w:rPr>
        <w:t>:</w:t>
      </w:r>
      <w:bookmarkEnd w:id="64"/>
    </w:p>
    <w:p>
      <w:pPr>
        <w:pStyle w:val="Heading5"/>
        <w:numPr>
          <w:ilvl w:val="4"/>
          <w:numId w:val="1"/>
        </w:numPr>
        <w:rPr/>
      </w:pPr>
      <w:bookmarkStart w:id="65" w:name="__RefHeading___Toc2980787_3804643083"/>
      <w:bookmarkStart w:id="66" w:name="_Toc26"/>
      <w:bookmarkEnd w:id="65"/>
      <w:r>
        <w:rPr>
          <w:rtl w:val="true"/>
        </w:rPr>
        <w:t>اشاره</w:t>
      </w:r>
      <w:bookmarkEnd w:id="6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عَنِ الْحُسَيْنِ بْنِ سَعِيدٍ عَنْ فَضَالَةَ بْنِ أَيُّوبَ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إِسْمَاعِيلُ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ابْنَ أَبِي السَّمَّالِ</w:t>
      </w:r>
      <w:r>
        <w:rPr>
          <w:rStyle w:val="FootnoteAnchor"/>
          <w:rtl w:val="true"/>
        </w:rPr>
        <w:footnoteReference w:id="24"/>
      </w:r>
      <w:r>
        <w:rPr>
          <w:rFonts w:ascii="Amiri" w:hAnsi="Amiri" w:eastAsia="Amiri" w:cs="Amiri"/>
          <w:color w:val="111111"/>
          <w:sz w:val="28"/>
          <w:sz w:val="28"/>
          <w:szCs w:val="28"/>
          <w:rtl w:val="true"/>
          <w:lang w:bidi="ar-SA"/>
        </w:rPr>
        <w:t>أَنْ يُخْرِجَ شَبَابَ الشِّيعَةِ فَيَكْفُونَهُ مَا يَكْفِيهِ النَّاسُ وَ يُعْطِيهُمْ مَا يُعْطِي النَّاسَ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عَطَاءَكَ؟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عَلَى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ابْنَ أَبِي السَّمَّالِ أَنْ يَبْعَثَ إِلَيْكَ بِعَطَائِكَ أَ مَا عَلِمَ أَنَّ</w:t>
      </w:r>
    </w:p>
    <w:p>
      <w:pPr>
        <w:pStyle w:val="BookText"/>
        <w:rPr/>
      </w:pPr>
      <w:r>
        <w:rPr>
          <w:rFonts w:ascii="Amiri" w:hAnsi="Amiri" w:eastAsia="Amiri" w:cs="Amiri"/>
          <w:color w:val="111111"/>
          <w:sz w:val="28"/>
          <w:sz w:val="28"/>
          <w:szCs w:val="28"/>
          <w:rtl w:val="true"/>
          <w:lang w:bidi="ar-SA"/>
        </w:rPr>
        <w:t>لَكَ فِي بَيْتِ الْمَالِ نَصِيباً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گرچه از اين روايت تعبير به صحيحه شده، ولي از آن‌جا كه ابي بكر الحضرمي</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الحضرمي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 أبي الطفيل، تابعي، روى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في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ابن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باب إمامة أبي عبد 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تواريخه و أحواله، من خواص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له في ترجمة زيد بن علي بن الحسين مناظرة حسنة مع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الوشاء، عمن 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خاله،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عمرو بن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أبي إلياس بن عمرو على أبي بكر الحضرمي، و هو يجود بنفسه،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ليست هذه بساعة الكذب أشهد على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النار من مات و هو يقول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إلياس خال الحسن بن علي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محمد بن علي بن القاسم بن أبي حمزة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المعروف بممولة،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ابن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عمرو بن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بكر الحضرمي و هو يجود بنفسه،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النار منكم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يعقوب بسند صحيح،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رجل من أهل بيتي فأتيته عائدا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أشهد أن لا إله إلا الله وحده لا شريك له، فشهد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أشهد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 رسوله، فشهد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أشهد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وصيه و هو الخليفة من بعده و الإمام المفترض الطاعة من بعده، فشهد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سميت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رجلا فأقر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الرجل أن توفي فجزع أهله عليه جزعا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سليما،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كنت 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نجوت بكلمات لقنيها أبو بكر، و لو لا ذلك لكدت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كتاب الجنائز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تلقين الميت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الشيخ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تلقين المحتضرين، الحديث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الصحيحة المؤيدة بالروايات المتقدمة تدل على تشيعه و كمال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عن الكشي في ترجمة البراء بن عازب عده من أصحابنا، في عداد أبان بن تغلب، و الحسين بن أبي العلاء، و صباح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ترجمة سلمان روايته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ارتداد الناس إلا ثلاثة أنفار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عنه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في ثواب زيارة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 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عَلَّمْتُمْ مِنَ الْجَوارِحِ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الصدوق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محمد بن الحسين بن أبي الخطاب، عن عبد الله بن عبد الرحمن الأصم، عن أبي بكر عبد الله بن محمد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ضعيف بعبد الله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 شي‌ء و هو أن ابن داود ذكر أبا بكر الحضرمي 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باسمه في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محمد أبو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 أبي الطفيل تابعي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له مناظرة جيدة مع زيد مدحها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الكنى من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جرت له مناظرة حسنة مع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نظر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الكشي، و إن روى مناظرته مع زيد كما تقدم، إلا أنه لم يذكر مدحها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روى الكشي مناظرة زرارة و مؤمن الطاق مع زيد، و مدح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في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جميع ذلك في ترجمة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الكشي لم يذكر في أبي بكر الحضرمي توثيقا، و هذا سهو من ابن داود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النجاشي ربما وثقه في موضع فهو من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نسخ النجاشي متفقة في خلوها عن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كون التوثيق من ابن داود نفسه فهو أيضا غريب ينافيه سوق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الكلام أن أبا بكر الحضرمي، و إن كان جليلا ثقة، على ما عرفت، إلا أنه لم يرد فيه توثيق لا من الكشي و لا من النجاشي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توثيق ثابتي ندارد، پس روايت به نظر ما از لحاظ سند ناتمام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الحضرمي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اسماعيل فرزندشان نيز آن‌جا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مانع ابن ابي سمّال است كه جوانان شيعه را به كار گيرد تا همان كاري كه ديگران براي او انجام مي‌دهند، آنان انجام دهند و آن‌چه را كه به ديگران مي‌دهد،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فرمودند چرا عطايت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نگرفتي؟ عرض كرد به خاطر ترس از دينم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سمّال را چه چيزي منع كرده كه سهم تو را برايت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نمي‌داند براي تو از بيت المال نصيبي هست؟</w:t>
      </w:r>
      <w:r>
        <w:rPr>
          <w:rFonts w:eastAsia="IRNazanin" w:cs="IRNazanin"/>
          <w:color w:val="111111"/>
          <w:sz w:val="28"/>
          <w:szCs w:val="28"/>
          <w:rtl w:val="true"/>
          <w:lang w:bidi="fa-IR"/>
        </w:rPr>
        <w:t>!</w:t>
      </w:r>
      <w:bookmarkStart w:id="67" w:name="pg2384_21780"/>
    </w:p>
    <w:p>
      <w:pPr>
        <w:pStyle w:val="Heading5"/>
        <w:numPr>
          <w:ilvl w:val="4"/>
          <w:numId w:val="1"/>
        </w:numPr>
        <w:rPr/>
      </w:pPr>
      <w:bookmarkStart w:id="68" w:name="__RefHeading___Toc2980789_3804643083"/>
      <w:bookmarkStart w:id="69" w:name="_Toc27"/>
      <w:bookmarkEnd w:id="67"/>
      <w:bookmarkEnd w:id="68"/>
      <w:r>
        <w:rPr>
          <w:rtl w:val="true"/>
        </w:rPr>
        <w:t>دلالت فقره‌ي اوّل و دوم روايت بر جواز اخذ از بيت المال با تصدّي جائر</w:t>
      </w:r>
      <w:bookmarkEnd w:id="69"/>
    </w:p>
    <w:p>
      <w:pPr>
        <w:pStyle w:val="BookText"/>
        <w:rPr/>
      </w:pPr>
      <w:r>
        <w:rPr>
          <w:rFonts w:ascii="IRNazanin" w:hAnsi="IRNazanin" w:eastAsia="IRNazanin"/>
          <w:color w:val="111111"/>
          <w:sz w:val="28"/>
          <w:sz w:val="28"/>
          <w:szCs w:val="28"/>
          <w:rtl w:val="true"/>
          <w:lang w:bidi="fa-IR"/>
        </w:rPr>
        <w:t>هم فقره‌ي اوّل و هم فقره‌ي دوم روايت، دلالت مي‌كند اخذ از بيت المال هرچند متصدي آن جائر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فقره‌ي اوّل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سمّال جوانان شيعه را استخدام كرده به كار بگيرد و به آنان حقوق دهد، كه علي القاعده بايد حقوقشان را از بيت المال بدهد؛ چون جمعيت زيادي را نمي‌توان با پول شخصي حقوق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فقره دلالت مي‌كند اخذ مال از بيت المالي كه جائر تصدّي آن را به عهده دارد، براي شباب شيعه در قبال كاري كه انجام مي‌دهند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فقره‌ي دوم هم حضرت ابتدا از ابي بكر الحضرمي سؤال مي‌كنند كه چرا سهمت را از بيت المال نمي‌گيري و وقتي عرض مي‌كند به خاطر ترس از دينم نمي‌گيرم ـ چون فكر مي‌كرد اخذ اين پول‌ها حرام يا خلاف احتياط است يا اين‌كه مي‌ترسيد با آن‌ها مزاولت پيدا كرده، تمايل به آنان پيدا كند ـ حضرت ترغيب مي‌كنند كه ابن ابي سمّال سهمش را برايش بفرستد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فإنّ ظاهره حلّ ما يعطى من بيت المال عطاءً أو اجرة للعمل في ما يتعلّق به، بل قال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نصّ في الباب؛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لا خوف على السائل في دينه؛ لأنّه لم يأخذ إلّا نصيبه من بيت المال، و قد ثبت في الأُصول تعدّي الحكم بتعدّي العلّة المنصوصة،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تعجّب منه الأردبيلي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فهمت منه دلالة ما؛ و ذلك لأنّ غايتها ما ذكر، و قد يكون شي‌ء من بيت المال و يجوز أخذه و إعطاؤه للمستحقّين، بأن يكون منذوراً أو وصيّة لهم بأن يعطيهم ابن أبي سماك، و غير ذلك،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 في ذلك صاحب الرسالة،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لا إشعار فيه بالخراج</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الرواية ظاهرة في حلّ ما في بيت المال ممّا يأخذه الجائر</w:t>
      </w:r>
      <w:r>
        <w:rPr>
          <w:rFonts w:eastAsia="Amiri" w:cs="Amiri" w:ascii="Amiri" w:hAnsi="Amiri"/>
          <w:color w:val="111111"/>
          <w:sz w:val="28"/>
          <w:szCs w:val="28"/>
          <w:rtl w:val="true"/>
          <w:lang w:bidi="ar-SA"/>
        </w:rPr>
        <w:t>.</w:t>
      </w:r>
      <w:bookmarkStart w:id="70" w:name="pg2384_21782"/>
    </w:p>
    <w:p>
      <w:pPr>
        <w:pStyle w:val="Heading5"/>
        <w:numPr>
          <w:ilvl w:val="4"/>
          <w:numId w:val="1"/>
        </w:numPr>
        <w:rPr/>
      </w:pPr>
      <w:bookmarkStart w:id="71" w:name="__RefHeading___Toc2980791_3804643083"/>
      <w:bookmarkStart w:id="72" w:name="_Toc28"/>
      <w:bookmarkEnd w:id="70"/>
      <w:bookmarkEnd w:id="71"/>
      <w:r>
        <w:rPr>
          <w:rtl w:val="true"/>
        </w:rPr>
        <w:t>بيان محقق كركي</w:t>
      </w:r>
      <w:r>
        <w:rPr>
          <w:rtl w:val="true"/>
        </w:rPr>
        <w:t>(</w:t>
      </w:r>
      <w:r>
        <w:rPr>
          <w:rtl w:val="true"/>
        </w:rPr>
        <w:t>قدس سره</w:t>
      </w:r>
      <w:r>
        <w:rPr>
          <w:rtl w:val="true"/>
        </w:rPr>
        <w:t xml:space="preserve">) </w:t>
      </w:r>
      <w:r>
        <w:rPr>
          <w:rtl w:val="true"/>
        </w:rPr>
        <w:t>در نص بودن اين روايت بر مدعا</w:t>
      </w:r>
      <w:bookmarkEnd w:id="72"/>
    </w:p>
    <w:p>
      <w:pPr>
        <w:pStyle w:val="Heading6"/>
        <w:numPr>
          <w:ilvl w:val="5"/>
          <w:numId w:val="1"/>
        </w:numPr>
        <w:rPr/>
      </w:pPr>
      <w:bookmarkStart w:id="73" w:name="__RefHeading___Toc2980793_3804643083"/>
      <w:bookmarkStart w:id="74" w:name="_Toc29"/>
      <w:bookmarkEnd w:id="73"/>
      <w:r>
        <w:rPr>
          <w:rtl w:val="true"/>
        </w:rPr>
        <w:t>اشاره</w:t>
      </w:r>
      <w:bookmarkEnd w:id="74"/>
    </w:p>
    <w:p>
      <w:pPr>
        <w:pStyle w:val="BookText"/>
        <w:rPr/>
      </w:pPr>
      <w:r>
        <w:rPr>
          <w:rFonts w:ascii="Amiri" w:hAnsi="Amiri" w:eastAsia="Amiri" w:cs="Amiri"/>
          <w:color w:val="111111"/>
          <w:sz w:val="28"/>
          <w:sz w:val="28"/>
          <w:szCs w:val="28"/>
          <w:rtl w:val="true"/>
          <w:lang w:bidi="ar-SA"/>
        </w:rPr>
        <w:t>محقق 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رساله‌ي قاطعة اللجاج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نصّ في الباب</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نصّ في الباب،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ترك أخذ العطاء للخوف على دينه أنّه لا خوف عليه، فإنّه إنّما يأخذ حقّه، حيث إنّه يستحقّ في بيت المال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تقرّر في الأصول تعدّي الحكم بالعلّة المنصوصة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وقتي به حضرت عرض كرد به خاطر خوف بر دينم سهمم را از بيت المال نگرفتم،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مخافه‌اي نيست، چون سهم خودت از بيت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كجا اين علّت وجود داشته باشد، مي‌توانيم حكم را تعميم داده و بگوييم بر هر كسي جايز است سهمش را از بيت المال ـ هرچند متصديش جائر باشد ـ اخذ كند</w:t>
      </w:r>
      <w:r>
        <w:rPr>
          <w:rFonts w:eastAsia="IRNazanin" w:cs="IRNazanin"/>
          <w:color w:val="111111"/>
          <w:sz w:val="28"/>
          <w:szCs w:val="28"/>
          <w:rtl w:val="true"/>
          <w:lang w:bidi="fa-IR"/>
        </w:rPr>
        <w:t>.</w:t>
      </w:r>
    </w:p>
    <w:p>
      <w:pPr>
        <w:pStyle w:val="Heading6"/>
        <w:numPr>
          <w:ilvl w:val="5"/>
          <w:numId w:val="1"/>
        </w:numPr>
        <w:rPr/>
      </w:pPr>
      <w:bookmarkStart w:id="75" w:name="__RefHeading___Toc2980795_3804643083"/>
      <w:bookmarkStart w:id="76" w:name="_Toc30"/>
      <w:bookmarkEnd w:id="75"/>
      <w:r>
        <w:rPr>
          <w:rtl w:val="true"/>
        </w:rPr>
        <w:t>اشكال فاضل قطيفي و محقق اردبيلي بر كلام محقق كركي</w:t>
      </w:r>
      <w:r>
        <w:rPr>
          <w:rtl w:val="true"/>
        </w:rPr>
        <w:t>(</w:t>
      </w:r>
      <w:r>
        <w:rPr>
          <w:rtl w:val="true"/>
        </w:rPr>
        <w:t>قدس سره</w:t>
      </w:r>
      <w:r>
        <w:rPr>
          <w:rtl w:val="true"/>
        </w:rPr>
        <w:t>)</w:t>
      </w:r>
      <w:bookmarkEnd w:id="76"/>
    </w:p>
    <w:p>
      <w:pPr>
        <w:pStyle w:val="Heading6"/>
        <w:numPr>
          <w:ilvl w:val="5"/>
          <w:numId w:val="1"/>
        </w:numPr>
        <w:rPr/>
      </w:pPr>
      <w:bookmarkStart w:id="77" w:name="__RefHeading___Toc2980797_3804643083"/>
      <w:bookmarkStart w:id="78" w:name="_Toc31"/>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فاضل قطيفي در ردّ كلام محقق كركي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الدليل لا إشعار فيه بالخراج</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أورده و أورد في هذا الباب من الأخبار و غيرها يأتي جوابها في الجمع بين كلام الأصحاب لكن أحببت أن أشير الى ما ذكر فيه مفصلا بيانا لقصوره في الاستدلال،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أورده العلامة في المنتهى دليلا على جواز تناول جوائز الظالم إذا لم يعلم أنها حرام، و لم يذكره في حل الخراج و تناوله، و لا شك أن الاستدلال يتبع الدليل، و الدليل لا إشعار فيه بالخراج على أن ما فهمه هذا المؤلف من هذا الخبر ليس على الوجه، و ذلك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الى الرد على ابن أبي سماك في إعراضه عن الشيعة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لا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أبا بكر عن ترك العطاء فأجابه إن تركه مخافة فأقره عليه و 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الى تقريع ابن أبي سماك و إلزامه بأنه ترك الدفع مع أنه يعلم لكل من المسلمين حقا في بيت المال و هو يدفع الى بعضهم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الخبر أن أبا بكر له حجة في ترك الأخذ و لا حجة لابن أبي سماك في ترك الدفع فأين النص و أين نفيه الخوف هذا و الخبر ممنوع صحة سنده فلا تثبت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أن هذا الرجل لو أراد أن يستدل على مطلب صحيح لم يحسن الاستدلال عليه لقصور فهمه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تبع ايشان محقق اردبيلي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انا ما فهمت منها دلالة</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هذه مع أنّهم ما سموها بالصّحّة كأنّه لعدم ظهور توثيق أبي بكر الحضرمي، و ان نقل في رجال ابن داود عن الكشي توثيقه في باب الكنى، و لكن الظاهر انه غير ثابت، لعدم عادة الكشي ذلك، و لهذا ما نقله غيره و لا هو عند ذكر اسمه، و هو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انا نرى في كتابه خلطا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غلط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دلالة أصلا الا على الذم على عدم إعطاء مال من بيت المال الذي للمصالح للمستحقين من الشيعة عند إعطائه لغيرهم، اين هذا من الدلالة على جواز أخذ المقاسمة من الجائر على العموم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انه قال في الرسالة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في الباب، 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ان لا خوف للسائل على دينه ان لم يأخذ الا حقه من بيت المال و قد ثبت في الأصول تعدي الحكم بتعدي العلّة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انا ما فهمت منها دلالة ما، كيف و غاية دلالتها ما ذكر، و ذلك قد يكون من بيت مال يجوز أخذه و إعطاءه للمستحقين مثل ان يكون منذورا أو وصية لهم بان يعطيه ابن أبي سماك أو غير ذلك و لا يقاس عليه الخراج الذي أخذه الظالم باسم الخراج ظلما، لانه ما علم صيرورته خراجا بحيث يجوز لكل أحد الأخذ منه باسمه لا بدونه 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صار المأخوذ خراجا يجوز للمتولي إعطاء المستحق نصيبه الذي فيه ان علم العلة و جواز حصته من المال المشترك لبعض الشركاء، كل ذلك غير ظاهر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 أقدر أن اثبت بمثل هذه الرواية، الأمر الذي دل العقل و النقل من الكتاب و السنة على تحريمه و بالقياس الذي فيه ما فيه و ان كانت علته منصوصة، و التعدي إلى الأعم مما في الأصل، فإنهم يجوزون الأخذ مطلقا كما فهمت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بعيد جدا، فإنهم قد يمنعون الوصي الذي لا يكون عدلا عن إعطاء فقير مالا موصى به للفقراء، بل الموصى به لمعين و يضمنونه، فكيف يجوزون أخذ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أجرة للأرض التي هي ملك للمسلمين بنظر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 المستأجر مع اشتراك المسلمين قاطبة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لواحد معين منهم مطلقا لا القدر الضروري و يشترطون فيها اذن الظالم الجائر الذي لا دخل له في هذه الأرض و لا في أجرتها بوجه من الوجوه مع كون تصرفه فيها حراما، و كيف يتعين كون هذا المال اجرة و يتعين لهذا المسلم الخاص مثله بتعيين مثله مهما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ثبوت كون الأرض المعينة مفتوحة عنوة مع الشرط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انه يشكل بنظري إثبات مثل هذا الحكم بخبر غير صحيح صريح و بقياس يكون هو أصله مع ما فيه و جعل ذلك نصا في الباب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چراكه غايت استدلال، همان چيزي است كه محقق كركي ذكر كرده، و آن</w:t>
      </w:r>
      <w:bookmarkStart w:id="79" w:name="pg2384_21786"/>
    </w:p>
    <w:p>
      <w:pPr>
        <w:pStyle w:val="BookText"/>
        <w:rPr/>
      </w:pPr>
      <w:bookmarkEnd w:id="79"/>
      <w:r>
        <w:rPr>
          <w:rFonts w:ascii="IRNazanin" w:hAnsi="IRNazanin" w:eastAsia="IRNazanin"/>
          <w:color w:val="111111"/>
          <w:sz w:val="28"/>
          <w:sz w:val="28"/>
          <w:szCs w:val="28"/>
          <w:rtl w:val="true"/>
          <w:lang w:bidi="fa-IR"/>
        </w:rPr>
        <w:t xml:space="preserve">هم دلالت ندارد؛ زيرا منابع بيت المال كه فقط خراج و زكوات نبوده، بلكه ممكن است نذورات و وصيت هم در بيت المال باشد كه لازم بود ابن ابي سمّال از آن به ابي بكر الحضرمي و شباب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كند</w:t>
      </w:r>
      <w:r>
        <w:rPr>
          <w:rFonts w:eastAsia="IRNazanin" w:cs="IRNazanin"/>
          <w:color w:val="111111"/>
          <w:sz w:val="28"/>
          <w:szCs w:val="28"/>
          <w:rtl w:val="true"/>
          <w:lang w:bidi="fa-IR"/>
        </w:rPr>
        <w:t>.</w:t>
      </w:r>
    </w:p>
    <w:p>
      <w:pPr>
        <w:pStyle w:val="Heading6"/>
        <w:numPr>
          <w:ilvl w:val="5"/>
          <w:numId w:val="1"/>
        </w:numPr>
        <w:rPr/>
      </w:pPr>
      <w:bookmarkStart w:id="80" w:name="__RefHeading___Toc2980799_3804643083"/>
      <w:bookmarkStart w:id="81" w:name="_Toc32"/>
      <w:bookmarkEnd w:id="80"/>
      <w:r>
        <w:rPr>
          <w:rtl w:val="true"/>
        </w:rPr>
        <w:t>نقد اشكال فاضل قطيفي و محقق اردبيلي</w:t>
      </w:r>
      <w:r>
        <w:rPr/>
        <w:t>0</w:t>
      </w:r>
      <w:bookmarkEnd w:id="81"/>
    </w:p>
    <w:p>
      <w:pPr>
        <w:pStyle w:val="BookText"/>
        <w:rPr/>
      </w:pPr>
      <w:r>
        <w:rPr>
          <w:rFonts w:ascii="IRNazanin" w:hAnsi="IRNazanin" w:eastAsia="IRNazanin"/>
          <w:color w:val="111111"/>
          <w:sz w:val="28"/>
          <w:sz w:val="28"/>
          <w:szCs w:val="28"/>
          <w:rtl w:val="true"/>
          <w:lang w:bidi="fa-IR"/>
        </w:rPr>
        <w:t>در نقد كلام فاضل قطيفي و محقق اردبيلي مي‌گوييم اين‌كه حضرت فرمودند در بيت المال نصيبي دارند، مرادشان در بخشي از بيت المال نيست، بلكه از كلّ بيت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اصلي بيت المال از خراج، سهم سبيل الله از زكات و جزيه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 ديگري مانند نذورات و وصيت گرچه امكان آن وجود دارد، ولي اين حمل بر يك فرد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از سهم بيت المال از همان درآمدهاي عادي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بگوييم شامل اموال منذوره و موصي‌بها نيز مي‌شود، آن بالاطلاق است و قدر متيقن اموالي است كه از خراج، جزيه و سهم سبيل الله از زكات به دست مي‌آيد كه عمده‌ي درآمد بيت المال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اشكال فاضل قطيفي و محقق اردبيلي بر كلام محقق كركي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نيست، بلكه همان‌طور كه مرحوم شيخ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أنّ الرواية ظاهرة في حلّ ما في بيت المال ممّا يأخذه الجائر</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بلكه بالاتر از ظاهر، قريب به نص است</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2980801_3804643083"/>
      <w:bookmarkStart w:id="83" w:name="_Toc33"/>
      <w:bookmarkEnd w:id="82"/>
      <w:r>
        <w:rPr>
          <w:rtl w:val="true"/>
        </w:rPr>
        <w:t>شبهه‌اي در مورد روايت ابي بكر الحضرمي</w:t>
      </w:r>
      <w:bookmarkEnd w:id="83"/>
    </w:p>
    <w:p>
      <w:pPr>
        <w:pStyle w:val="Heading6"/>
        <w:numPr>
          <w:ilvl w:val="5"/>
          <w:numId w:val="1"/>
        </w:numPr>
        <w:rPr/>
      </w:pPr>
      <w:bookmarkStart w:id="84" w:name="__RefHeading___Toc2980803_3804643083"/>
      <w:bookmarkStart w:id="85" w:name="_Toc34"/>
      <w:bookmarkEnd w:id="84"/>
      <w:r>
        <w:rPr>
          <w:rtl w:val="true"/>
        </w:rPr>
        <w:t>اشاره</w:t>
      </w:r>
      <w:bookmarkEnd w:id="8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اين شبهه را در مورد اين روايت مطرح كرده‌اند كه با توجه به اين‌كه تولّي از قِبَل جائر و معونة الظالمين حرام است، پس چطور حضرت در اين‌جا ترغيب مي‌كنند ابن ابي سمّال جوانان شيعه را استخدام كند، در حالي كه اصل آن حرام است، خراجي كه جمع مي‌كنند حرام است و مزدي هم كه در قبال آن</w:t>
      </w:r>
      <w:bookmarkStart w:id="86" w:name="pg2384_21788"/>
    </w:p>
    <w:p>
      <w:pPr>
        <w:pStyle w:val="BookText"/>
        <w:rPr/>
      </w:pPr>
      <w:bookmarkEnd w:id="86"/>
      <w:r>
        <w:rPr>
          <w:rFonts w:ascii="Amiri" w:hAnsi="Amiri" w:eastAsia="Amiri" w:cs="Amiri"/>
          <w:color w:val="111111"/>
          <w:sz w:val="28"/>
          <w:sz w:val="28"/>
          <w:szCs w:val="28"/>
          <w:rtl w:val="true"/>
          <w:lang w:bidi="ar-SA"/>
        </w:rPr>
        <w:t>دريافت مي‌كنند حرام است؟</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بصدرها من حيث إنّ الغالب في ما يعطي شباب الشّيعة وجوه الخراج و المقاسمة و فيه ما لا يخفى مع أنّ في أصل الصدر إشكالا و هو أنّ مقتضاه جواز معاونة الظّالم و كون الرّجل داخلا في أعمالهم مع أنّه قد ورد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تعنهم و لو على بناء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يخرج الذيل عن الحجّية</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2980805_3804643083"/>
      <w:bookmarkStart w:id="88" w:name="_Toc35"/>
      <w:bookmarkEnd w:id="87"/>
      <w:r>
        <w:rPr>
          <w:rtl w:val="true"/>
        </w:rPr>
        <w:t>پاسخ به شبهه</w:t>
      </w:r>
      <w:bookmarkEnd w:id="88"/>
    </w:p>
    <w:p>
      <w:pPr>
        <w:pStyle w:val="BookText"/>
        <w:rPr/>
      </w:pPr>
      <w:r>
        <w:rPr>
          <w:rFonts w:ascii="IRNazanin" w:hAnsi="IRNazanin" w:eastAsia="IRNazanin"/>
          <w:color w:val="111111"/>
          <w:sz w:val="28"/>
          <w:sz w:val="28"/>
          <w:szCs w:val="28"/>
          <w:rtl w:val="true"/>
          <w:lang w:bidi="fa-IR"/>
        </w:rPr>
        <w:t xml:space="preserve">به همان دليلي كه حضرت، علي بن يقطين و شايد خود ابن ابي سماك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رعايت مصالحي تجويز كرده بودند داخل در ديوان حكومت شوند، به همان دلائل در آن زمان و در آن شرايط، حضرت مصلحت مي‌ديدند كه شباب شيعه تصدّي آن عمل را به عهده بگيرند و با تجويز خودِ حضرت، مشكل رفع مي‌شود</w:t>
      </w:r>
      <w:r>
        <w:rPr>
          <w:rFonts w:eastAsia="IRNazanin" w:cs="IRNazanin"/>
          <w:color w:val="111111"/>
          <w:sz w:val="28"/>
          <w:szCs w:val="28"/>
          <w:rtl w:val="true"/>
          <w:lang w:bidi="fa-IR"/>
        </w:rPr>
        <w:t>.</w:t>
      </w:r>
    </w:p>
    <w:p>
      <w:pPr>
        <w:pStyle w:val="Heading4"/>
        <w:numPr>
          <w:ilvl w:val="3"/>
          <w:numId w:val="1"/>
        </w:numPr>
        <w:rPr/>
      </w:pPr>
      <w:bookmarkStart w:id="89" w:name="__RefHeading___Toc2980807_3804643083"/>
      <w:bookmarkStart w:id="90" w:name="_Toc36"/>
      <w:bookmarkEnd w:id="89"/>
      <w:r>
        <w:rPr>
          <w:rtl w:val="true"/>
        </w:rPr>
        <w:t>تمسك به روايات وارد شده در مورد احكام تقبّل خراج از سلطان</w:t>
      </w:r>
      <w:bookmarkEnd w:id="90"/>
    </w:p>
    <w:p>
      <w:pPr>
        <w:pStyle w:val="Heading5"/>
        <w:numPr>
          <w:ilvl w:val="4"/>
          <w:numId w:val="1"/>
        </w:numPr>
        <w:rPr/>
      </w:pPr>
      <w:bookmarkStart w:id="91" w:name="__RefHeading___Toc2980809_3804643083"/>
      <w:bookmarkStart w:id="92" w:name="_Toc37"/>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بيان كرديم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اثبات جواز اخذ مال خراج و زكات از سلطان جائر، به چند دسته روايات تمسك كرده كه يك دسته روايات مربوط به جواز اخذ جوائز السلطان بود كه بالاطلاق دلالت مي‌كرد اخذ مال خراج و زكات نيز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دسته‌ي ديگر رواياتي بود كه در مورد، وارد شده كه ذكر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دسته‌ي سوم رواياتي است كه در مورد احكام تقبّل خراج از سلطان وارد شده و بيان مي‌كند معامله‌ي با سلطان بر روي 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اراضي خراجيه يا حاصل 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 از اين اخبار نيز استفاده مي‌شود اصل حلّيت معامله بر روي اموال خراجيه مفروغ‌ٌ عنها بوده و سؤال در اين روايات از بعضي جزئيات و خصوصيات بوده و در اصل حلّيت آن شك نداشتند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أحكام تقبّل الخراج من السلطان على وجه يستفاد من بعضها كون أصل التقبّل مسلّم الجواز عندهم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حَمَّادِ بْنِ عُثْمَانَ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الْقَبَالَةِ</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اسْمُ الْمَكْتُوبِ مِنْ ذلِكَ لِمَا يَلْتَزِمُهُ الْإِنْسَانُ مِنْ عَمَلٍ و دَيْنٍ و غَيْرِ ذلِكَ قَالَ الزّمَخْشَرِىُّ كُلُّ مَنْ تَقَبَّلَ بِشَي‌ءٍ مُقَاطَعَةً و كَتَبَ عَلَيْهِ بِذَلِكَ كِتَاباً فَالْكِتَابُ الَّذِي يُكْتَبُ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لِأَنَّهُ صِنَاعَةٌ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عَرِيفُهُمْ وَ نَحْنُ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أَىْ عِرَافَتِهِ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يَأْتِيَ الرَّجُلُ الْأَرْضَ الْخَرِبَةَ فَيَتَقَبَّلَهَا مِنْ أَهْلِهَا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عَامِرَةً فِيهَا عُلُوجٌ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العِلْج من معلوجاء العجم،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الوحش لاستعلاج خلقه،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إذا خرج وجهه و غلظ فهو 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العِلاج مزاولة كل شي‌ء و مُعالجته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عالجتُ فلانا فَعَلَجْتُهُ إذا غلبته، و العُلَّج من الرجال الشديد القتال، و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اعْتَلَجَ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صراعا و قتالا، و اعتلاج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أخضر لا تأكله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و الغنم إلا مضطرة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الْوَحْشِ الْغَلِيظُ و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تَعِبَ اشْتَدَّ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الضَّخْمُ مِنْ كُفَّارِ الْعَجَمِ وَ بَعْضُ الْعَرَبِ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 مُطْلَقاً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حِمْلٍ و حُمُولٍ وَ أَحْمَالٍ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يَحِلُّ لَهُ قَبَالَتُهَا إِلَّا أَنْ يَتَقَبَّلَ أَرْضَهَا فَيَسْتَأْجِرَهَا مِنْ أَهْلِهَا وَ لَا يُدْخِلِ الْعُلُوجَ فِي شَيْ‌ءٍ مِنَ الْقَبَالَةِ فَإِنَّهُ لَا يَحِلُّ وَ عَنِ الرَّجُلِ يَأْتِي الْأَرْضَ الْخَرِبَةَ الْمَيْتَةَ فَيَسْتَخْرِجُهَا وَ يُجْرِي أَنْهَارَهَا وَ يَعْمُرُهَا وَ يَزْرَعُهَا مَا ذَا عَلَيْهِ فِيهَا؟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فَلْيَرُدَّ إِلَيْهِ حَقَّهُ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يَتَقَبَّلَ الرَّجُلُ الْأَرْضَ وَ أَهْلَهَا مِنَ السُّلْطَانِ وَ عَنْ مُزَارَعَةِ أَهْلِ الْخَرَاجِ بِالرُّبُعِ وَ النِّصْفِ وَ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قَدْ قَبَّلَ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أَعْطَاهَا الْيَهُودَ حِينَ فُتِحَتْ عَلَيْهِ بِالْخَبْرِ وَ الْخَبْرُ هُوَ النِّصْفُ</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حلبي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در مورد قباله كه شخصي زمين غير آبادي را از اهلش به مدت بيست سال اجاره 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زمين آباد باشد و كارگران كافر در آن باشند، قباله‌ي آن زمين جايز نيست، مگر اين‌كه زمين را قباله كند و آن را از اهلش اجاره كند و كارگران كافر را در چيزي از قباله داخل نكند كه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سؤال شد درباره‌ي كسي كه زمين مواتي را آباد مي‌كند، نهر در آن جاري مي‌كند و زراعت مي‌كند، چه چيزي بر عهده‌اش است؟ فرمودند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اگر صاحب زمين را مي‌شناسد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حقش را به او بدهد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اشكالي ندارد كسي زمين و اهل آن را از سلطان قباله كند و قرارداد ببندد، و سؤال شد از حضرت درباره‌ي مزارعه با اهل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ربع يا نصف يا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را وقتي فتح شد قباله كردند و به يهود به نصف</w:t>
      </w:r>
      <w:r>
        <w:rPr>
          <w:rStyle w:val="FootnoteAnchor"/>
          <w:rtl w:val="true"/>
        </w:rPr>
        <w:footnoteReference w:id="36"/>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يَزْرَعَ على النِّصْفِ و نحوِهِ كالخِبْرِ، بالكسر، و المُؤَاكَرَةُ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الأَكَّارُ، و العالِمُ بالله تعالى، و الوَبَرُ، و النَّباتُ و العُشْبُ، و زَبَدُ أفْواهِ الإِبِلِ، و نُسالَةُ الشَّعَرِ، و جَدُّ والِدِ أحمدَ بنِ عمرانَ المحدِّثِ، و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منه، و الشَّاةُ تُشْتَرَى بَيْنَ جَماعَةٍ فَتُذْبَحُ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تزرع على النصف أَو الثلث من هذا، و هي المُخابَرَةُ، و اشتقت من خَيْبَرَ لأَنها أَول ما أُقْطِعَتْ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 ببعض ما يخرج من الأَرض، و هو الخِبْرُ أَيضاً،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المُخابرة؛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المزارعة على نصيب معين كالثلث و الربع و غيرهما؛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الخَبارِ، الأَرض اللينة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المُخابرة من خَيْبر، لأَن النبي، صلى الله عليه و سلم، أَقرها في أَيدي أَهلها على النصف من محصولها؛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خابَرَهُمْ أَي عاملهم في خيبر؛ و قال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المزارعة فعمّ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المُخَابَرَةُ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الأَكَّارُ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p>
    <w:p>
      <w:pPr>
        <w:pStyle w:val="BookText"/>
        <w:rPr/>
      </w:pPr>
      <w:r>
        <w:rPr>
          <w:rFonts w:ascii="IRNazanin" w:hAnsi="IRNazanin" w:eastAsia="IRNazanin"/>
          <w:color w:val="111111"/>
          <w:sz w:val="28"/>
          <w:sz w:val="28"/>
          <w:szCs w:val="28"/>
          <w:rtl w:val="true"/>
          <w:lang w:bidi="fa-IR"/>
        </w:rPr>
        <w:t>نصف محصول براي خودشان و نصف ديگر را بايد تحويل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 استشهاد، اين فقره‌ي روايت است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يَتَقَبَّلَ الرَّجُلُ الْأَرْضَ وَ أَهْلَهَا مِنَ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مراد از قباله‌ي زمين معلوم است، ولي مراد از قباله‌ي اهل زمين چيست؟ احتمالاتي وجود دارد، آن‌چه به قرينه‌ي بعضي روايات ديگر استفاده مي‌شود قباله بر جزيه‌ي كفّاري است كه در اين زمين‌ها يا حتّي غير اين زمين‌ها بودند و بايد به حاكم اسلامي جزيه پرداخت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در اين فقره‌ي روايت مي‌فرمايد مانعي ندارد كسي در مورد اصل زمين‌هاي خراجيه و اهل آن كه بايد جزيه پرداخت كنند، با سلطان قرارداد ببندد و خودش متكفّل جمع‌آوري خراج آن زمين‌ها و گرفتن جزيه از اهل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فقره از صحيحه دلالت مي‌كند قرارداد با سلطان در مورد اراضي خراجيه و جزيه ـ كه آن هم از منابع بيت المال است ـ و تصرّف در آن براي شيعيان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به فقرات ديگر روايت نيز استشهاد كرده‌اند كه قابل مناقشه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موثقه‌ي اسماعيل بن الفضل الهاشمي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عَبْدِ اللَّهِ بْنِ مُحَمَّدٍ عَنْ عَلِيِّ بْنِ الْحَكَمِ وَ عَنْ حُمَيْدِ بْنِ زِيَادٍ عَنِ الْحَسَنِ بْنِ مُحَمَّدِ بْنِ سَمَاعَةَ عَنْ غَيْرِ وَاحِدٍ جَمِيعاً عَنْ أَبَانِ بْنِ عُثْمَانَ عَنْ إِسْمَاعِيلَ بْنِ الْفَضْلِ الْهَاشِمِيِّ</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يَتَقَبَّلُ بِجِزْيَةِ رُءُوسِ الرِّجَالِ وَ بِخَرَاجِ النَّخْلِ وَ الْآجَامِ وَ الطَّيْرِ وَ هُوَ لَا يَدْرِي لَعَلَّهُ لَا يَكُونُ مِنْ هَذَا شَيْ‌ءٌ أَبَداً أَوْ يَكُونُ أَ يَشْتَرِيهِ وَ فِي أَيِّ زَمَانٍ يَشْتَرِيهِ وَ يَتَقَبَّلُ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مِنْ ذَلِكَ شَيْئاً وَاحِداً أَنَّهُ قَدْ أَدْرَكَ فَاشْتَرِهِ وَ تَقَبَّلْ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أَبَانٍ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بِخَرَاجِ الرِّجَالِ وَ جِزْيَةِ رُءُوسِهِمْ وَ خَرَاجِ النَّخْلِ وَ الشَّجَرِ وَ الْآجَامِ وَ الْمَصَائِدِ وَ السَّمَكِ وَ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الْحَسَنِ بْنِ مُحَمَّدِ بْنِ سَمَاعَةَ مِثْلَهُ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اين روايت را جناب 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كافي،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لا يحضره الفقيه و 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تهذيب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كليني با دو شاخه تا ابان بن عثمان نقل مي‌كند كه شاخه‌ي اوّل به خاطر عبدالله بن محمد كه برادر احمد بن محمد بن عيسي است و توثيق ندارد، ناتمام است و شاخه‌ي دوم هم چون الحسن بن محمد بن سماعه از غير واحد نقل مي‌كند، نمي‌توانيم چندان به آن اعتماد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با سند صحيح خود از ابان بن عثمان نقل مي كند؛ زيرا در مشيخه‌ي من لا يحضره الفقيه مي‌فرمايد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فيه عن أبان بن عثمان فقد رويته عن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الصفّار، عن يعقوب بن يزيد؛ و أيّوب بن نوح؛ و إبراهيم بن هاشم و محمّد بن عبد الجبّار كلّهم عن محمّد بن أبي عمير؛ و صفوان بن يحيى، عن أبان بن عثمان الأحمر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اسماعيل بن فضل الهاشمي هم ثقه است، پس سند جناب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روايت قابل اعتماد مي‌باشد، هرچند اختلاف اندكي در متن وجود دارد كه در ما نحن فيه تأثيري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مانند شاخه‌ي دوم سند 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قابل اعتماد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روايت از لحاظ سند تمام بوده و موثقه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بن فضل الهاشمي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درباره‌ي كسي كه عقدي در مورد خراج رجال و جزيه‌ي رؤوس و خراج نخل، درخت، آجام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الأَجَمَة مَنْبت الشجر كالغَيْضة و هي 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بلغة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تَوارَتْ بآجامِ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حُصونها، واحدها أُجُم،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الأَجَمَة الشجر الكثير الملتفُّ، و الجمع أُجْمٌ و أُجُمٌ و أُجَمٌ و آجامٌ و إِجامٌ،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يجوز أَن تكون الآجام و الإِجامُ جمع أَجَمٍ، و نص اللحياني على أَن آجاماً جمع أَجَمٍ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 من القَصَب، و الجمع أَجَماتٌ و أُجَمٌ و إِجامٌ و آجامٌ و أُجُمٌ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في اللغة،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الغَيْضَةُ، و الجَميعُ الآجامُ و يُقال للضَّفَادِعِ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الآجَامُ؛ لأَنَّها تكُونُ فيها و 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القُصُوْرُ أيضاً، الواحِدُ أُجُمٌ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المُرَبَّعُ المُسَطَّحُ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مصيده، ماهي و طير مي‌بندد، در حالي كه نمي‌داند چيزي به دست خواهد آورد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نمي‌داند طيري در شبكه خواهد افتاد يا خير، يا نخل ثمر خواهد داد يا دچار آفت خواهد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را بخرد؟ و اگر بخرد بايد در چه زماني بخرد؟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به ثمر نشست، آن‌گاه آن را بخر و قباله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قباله در مورد جزيه‌ي رؤوس و جزيه‌ي نخل، شجر، آجام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اين‌چنين بوده كه با سلطان قرارداد مي‌بستند كه مثلاً در قبال پرداخت صد هزار دينار در سال</w:t>
      </w:r>
    </w:p>
    <w:p>
      <w:pPr>
        <w:pStyle w:val="BookText"/>
        <w:rPr/>
      </w:pPr>
      <w:r>
        <w:rPr>
          <w:rFonts w:ascii="Amiri" w:hAnsi="Amiri" w:eastAsia="Amiri" w:cs="Amiri"/>
          <w:color w:val="111111"/>
          <w:sz w:val="28"/>
          <w:sz w:val="28"/>
          <w:szCs w:val="28"/>
          <w:rtl w:val="true"/>
          <w:lang w:bidi="ar-SA"/>
        </w:rPr>
        <w:t>به سلطان، خود متكفّل دريافت بخشي از جزيه‌ي كفّار يا خراج اراضي خراجيه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القاعده سودي هم از اين عمل مي‌برد و اين‌طور نبود كه دقيقاً به همان مقداري كه به سلطان مي‌داد، جزيه‌ي رؤوس و خراج اخذ كند،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اين روايت بيان مي‌كند كه اولاً جايز است كسي براي جمع‌آوري جزيه و خراج به نوعي عامل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نحو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اخذ و تصرّف در جزيه و خراج به واسطه‌ي معامله‌ي با سلطان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الفيض بن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حُمَيْدِ بْنِ زِيَادٍ عَنِ الْحَسَنِ بْنِ مُحَمَّدِ بْنِ سَمَاعَةَ عَنْ أَحْمَدَ بْنِ الْحَسَنِ الْمِيثَمِيِّ عَنْ أَبِي نَجِيحٍ الْمِسْمَعِيِ عَنِ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أَرْضٍ أَتَقَبَّلُهَا مِنَ السُّلْطَانِ ثُمَّ أُؤَاجِرُهَا أَكَرَتِي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الأُكْرَة،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في الأَرض يجتمع فيها الماء فيُغْرَفُ صافياً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 يَأْكُرُ أَكْراً، و تَأَكَّرَ أُكَراً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أُكْرَةً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 أَراد به احتقاره و انتقاصه، كيف مِثْلُه يَقْتُلُ مِثْلَه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المؤاكَرَةِ، يعني المزارعَةَ على نصيب معلوم مما يُزْرَعُ في الأَرض و هي المخابرة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أَكَرْتُ الأَرض أَي حفرتها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أَخْرَجَ اللَّهُ مِنْهَا مِنْ شَيْ‌ءٍ كَانَ لِي مِنْ ذَلِكَ النِّصْفُ أَوِ الثُّلُثُ بَعْدَ حَقِّ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كَذَلِكَ أُعَامِلُ أَكَرَتِي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الشَّيْخُ بِإِسْنَادِهِ عَنِ الْحَسَنِ بْنِ مُحَمَّدِ بْنِ سَمَاعَةَ وَ رَوَاهُ الْكَشِّيُّ فِي كِتَابِ الرِّجَالِ عَنْ جَعْفَرِ بْنِ أَحْمَدَ بْنِ أَيُّوبَ عَنْ أَحْمَدَ بْنِ الْحَسَنِ التَّيْمِيِّ وَ عَلِيِّ بْنِ إِسْمَاعِيلَ جَمِيعاً عَنْ أَبِي نَجِيحٍ</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اين روايت را كليني در كافي، شيخ در تهذيب و كشّي در كتاب الرجال نقل كرده و از لحاظ سند به خاطر ابي نجيح المسمعي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الفيض بن المختار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زميني كه با سلطان قباله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مي‌كنم، سپس آن را به زارعان اجاره </w:t>
      </w:r>
      <w:r>
        <w:rPr>
          <w:rStyle w:val="FootnoteAnchor"/>
          <w:rtl w:val="true"/>
        </w:rPr>
        <w:footnoteReference w:id="42"/>
      </w:r>
      <w:r>
        <w:rPr>
          <w:rFonts w:ascii="IRNazanin" w:hAnsi="IRNazanin" w:eastAsia="IRNazanin"/>
          <w:color w:val="111111"/>
          <w:sz w:val="28"/>
          <w:sz w:val="28"/>
          <w:szCs w:val="28"/>
          <w:rtl w:val="true"/>
          <w:lang w:bidi="fa-IR"/>
        </w:rPr>
        <w:t>مي‌دهم به اين صورت كه هرچه خداوند از آن زمين محصول داد، نصف يا ثلث آن بعد از پرداخت حق سلطان سهم من باشد، چه مي‌فرماييد؟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 من نيز با كارگران خودم اين‌چنين معامله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نيز بيان مي‌كند قباله و قرارداد با سلطان در مورد اراضي خراجيه ـ زمين‌هاي سلطان همه يا اكثراً اراضي خراجيه بوده است ـ و عمل طبق قرارداد، علي‌رغم آن‌كه سلطان جائر ولايتي بر آن نداشته و فقط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نائبش بر آن ولايت دارد و محصول آن نيز براي جميع مسلمين است، جايز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ايجاد عقد مزارعه يا مساقات در مورد آن زمين با اَكَره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نصف، ثلث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مانعي ندارد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دلالت اين روايت بر جواز معامله با سلطان در مورد اموال خراجيه روشن است و به طريق اولي استفاده مي‌شود اگر سلطان به طور مجاني ـ علي فرض استحقاق ـ داد، اخذ آن مانعي ندارد؛ زيرا آن جايي كه با شيعه معامله مي‌كند و عوض آن را اخذ مي‌كند، آن عوض را در راه ظلمش خرج مي‌كند، ولي اگر مجاناً باشد در واقع شيعه آن مال را از دست ظالم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بالعوض جايز باشد، به طريق اولي مجاناً ـ علي فرض استحقاق ـ جايز است و اگر كسي در اين بيان مناقشه كرد، براي اثبات آن شايد بتوان به رواياتي كه حلّيت</w:t>
      </w:r>
      <w:bookmarkStart w:id="93" w:name="pg2384_21804"/>
    </w:p>
    <w:p>
      <w:pPr>
        <w:pStyle w:val="BookText"/>
        <w:rPr/>
      </w:pPr>
      <w:bookmarkEnd w:id="93"/>
      <w:r>
        <w:rPr>
          <w:rFonts w:ascii="Amiri" w:hAnsi="Amiri" w:eastAsia="Amiri" w:cs="Amiri"/>
          <w:color w:val="111111"/>
          <w:sz w:val="28"/>
          <w:sz w:val="28"/>
          <w:szCs w:val="28"/>
          <w:rtl w:val="true"/>
          <w:lang w:bidi="ar-SA"/>
        </w:rPr>
        <w:t>اخذ جوائز سلطان را بيان مي‌كند تمسك كرد، با توجه به اين‌كه معظم درآمد خلفاء از خراج بوده است و نيز رواياتي كه بيان مي‌كند حقّ شما در خراج بيش از اين‌هاست، كه بعض آن‌ها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همان‌طور كه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اصل حلّيت اخذ اموال خراجيه از سلطان، در اين روايات مفروغٌ عنها بوده و سؤال فقط در مورد بعضي خصوصيات آن مانند مساقات با اَكَره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ديگري نيز با اين مضمون وجود دارد، ولي به همين سه روايت بسنده مي‌كنيم</w:t>
      </w:r>
      <w:r>
        <w:rPr>
          <w:rFonts w:eastAsia="IRNazanin" w:cs="IRNazanin"/>
          <w:color w:val="111111"/>
          <w:sz w:val="28"/>
          <w:szCs w:val="28"/>
          <w:rtl w:val="true"/>
          <w:lang w:bidi="fa-IR"/>
        </w:rPr>
        <w:t>.</w:t>
      </w:r>
    </w:p>
    <w:p>
      <w:pPr>
        <w:pStyle w:val="Heading5"/>
        <w:numPr>
          <w:ilvl w:val="4"/>
          <w:numId w:val="1"/>
        </w:numPr>
        <w:rPr/>
      </w:pPr>
      <w:bookmarkStart w:id="94" w:name="__RefHeading___Toc2980811_3804643083"/>
      <w:bookmarkStart w:id="95" w:name="_Toc38"/>
      <w:bookmarkEnd w:id="94"/>
      <w:r>
        <w:rPr>
          <w:rtl w:val="true"/>
        </w:rPr>
        <w:t>اشكال محقق ايرواني</w:t>
      </w:r>
      <w:r>
        <w:rPr>
          <w:rtl w:val="true"/>
        </w:rPr>
        <w:t>(</w:t>
      </w:r>
      <w:r>
        <w:rPr>
          <w:rtl w:val="true"/>
        </w:rPr>
        <w:t>قدس سره</w:t>
      </w:r>
      <w:r>
        <w:rPr>
          <w:rtl w:val="true"/>
        </w:rPr>
        <w:t xml:space="preserve">) </w:t>
      </w:r>
      <w:r>
        <w:rPr>
          <w:rtl w:val="true"/>
        </w:rPr>
        <w:t>در دلالت اين روايات بر مدعا</w:t>
      </w:r>
      <w:bookmarkEnd w:id="95"/>
    </w:p>
    <w:p>
      <w:pPr>
        <w:pStyle w:val="Heading6"/>
        <w:numPr>
          <w:ilvl w:val="5"/>
          <w:numId w:val="1"/>
        </w:numPr>
        <w:rPr/>
      </w:pPr>
      <w:bookmarkStart w:id="96" w:name="__RefHeading___Toc2980813_3804643083"/>
      <w:bookmarkStart w:id="97" w:name="_Toc39"/>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محقق ايرواني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اين روايات بر مدعا اشكال كرده و در حاشيه‌ي مفصلي كه بر كلام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وارد كرده،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هيچ نوع دلالتي بر جواز اخذ آن‌چه كه سلطان به عنوان خراج قبض كرده يا قباله‌ي آن‌چه بر ذمه‌ها براي سلطان ـ به عقيده‌ي سلطان ـ بوده، ندارد و حتّي دلالتي بر جواز قباله كردن اصل زمين از آنان ندارد، بلكه اين روايات درصدد بيان چيز ديگري است و آن اين‌كه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خراج و جزيه مي‌دانستند سلطان جائر و عمّالش، آن‌چه را كه بايد بگيرند خواهند گرفت و اگر عمّال سلطان مستقيماً از آن‌ها اخذ كنند، از ستم و ظلم مضاعفي كه مأموران سلطان انجام مي‌دهند در امان نخواهند بود، لذا رضايت داشتند كسي پيش‌قدم شده با سلطان قرارداد ببندد تا آن مقداري كه آن‌ها مي‌خواهند اخذ كنند بپردازد، آن‌گاه خود مسئول جمع‌آوري خراج و جزيه شود تا بدين صورت تخفيف در ظلم به آنان شود و در قبال خدمتي كه آن شخص انجام</w:t>
      </w:r>
    </w:p>
    <w:p>
      <w:pPr>
        <w:pStyle w:val="BookText"/>
        <w:rPr/>
      </w:pPr>
      <w:r>
        <w:rPr>
          <w:rFonts w:ascii="Amiri" w:hAnsi="Amiri" w:eastAsia="Amiri" w:cs="Amiri"/>
          <w:color w:val="111111"/>
          <w:sz w:val="28"/>
          <w:sz w:val="28"/>
          <w:szCs w:val="28"/>
          <w:rtl w:val="true"/>
          <w:lang w:bidi="ar-SA"/>
        </w:rPr>
        <w:t>مي‌دهد، مزد عملش را به او بدهند يا درصدي را نيز براي او اختصاص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چنين عملي از باب مراضات و رضايت صاحبان مال بوده و اختصاص به خراج و جزيه هم ندارد، بلكه شامل هر نوع مالي كه جائر ظلماً از مردم مي‌گيرد ـ مانند گمركات و ماليات ـ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نيز درصدد بيان اين نوع مراضات براي تخفيف در ظلم است و شاهدش آن است كه در صحيحه‌ي اسماعيل بن فضل الهاشمي اين مطلب را از حضرت سؤال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يَتَقَبَّلُ بِجِزْيَةِ رُءُوسِ الرِّجَالِ وَ بِخَرَاجِ النَّخْلِ وَ الْآجَامِ وَ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نخل، آجام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طير كه شرعاً خراج ندارد، پس معلوم مي‌شود بحث خراج نيست، بلكه بحث ظلمي است كه عمّال سلطان جائر بر مردم روا مي‌داشتند و مردم هم رضايت داشتند كسي پيش‌قدم شده با سلطان قرارداد ببندد تا تخفيف در ظلم براي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روايات هيچ دلالتي بر جواز معامله يا اخذ اموال خراجيه در غير صورت مراضات ندارد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ليعلم أنّ هذه الأخبار لا دلالة لها بوجه على جواز أخذ ما قبضه السّلطان بعنوان الخراج بل و كذا تقبّل ما استقرّ له في الذّمم بل و كذا لا دلالة فيها على جواز تقبّل الأرض منهم توضيح هذا أنّه بعد مفروغيّة أنّ السّلطان أخذ لا محالة عن مستعملي الأراضي الضّريبة تخلو الأخبار عن الدلالة على صحّة المعاملة معه فإنّ مساق هذه الأخبار هو السّؤال عن أمور أخر لا عن جواز أصل التقبّل بل جوازه فيها مفروغ عنه و لعلّ جوازه لأجل أنّ السّلطان يأخذ ما يأخذه البتة و بعد ذلك كلّ مستعملي الأراضي يرضون لا محالة أن يتقدم واحد و يضمن للسّلطان ما هو أخذ منهم لا محالة ثم هم يدفعون ما هو عليهم لهذا المتقبّل فإنّ ذلك أمان لهم من جور الجائرين و اعتداء المأمورين و سوء تقاضيهم فهم يدفعون بطيب النّفس لهذا و هذا يدفع عنهم الظّلامة و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جاز تقبّل سائر الظّلامات من الجمارك و المكوس و سائر التعدّيات عنهم ثم أخذها ممّن عليهم ذلك إذا كان ذلك برضى منهم و طيب نفس و لو كان منشأ طيب نفسهم علمهم بأنّهم مقهورون مأخوذون لا محالة فلو لم يدفعوا للمتقبّل أخذه عمّال السّلطان بعنف و في صحيحة إسماعيل بن الفضل إشارة إلى ذلك حيث ذكر فيها خراج النّخل و الشجر و الآجام مع عدم الخراج لهذه شرعا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هذه الأخبار سؤالا و جوابا غير متوجّهة إلى صحّة المعاملة مع السّلطان و إنّما صدرت لبيان أحكام أخر بعد الفراغ عن صحّتها و لعلّ صحّتها ناشئة ممّا قلناه من رضى مستعملي الأرض و طيب أنفسهم بأن يدفعوا أموالهم لمن يتقبّل عنهم و يكفّ عنهم أذى العمّال و المحاسبين على الخراج فحقيقة التقبّل ترجع إلى دفع شي‌ء معيّن للسّلطان كي يرفع يده عن الأرض و لا يكلّف الزّراع بشي‌ء ثم الزّراع بطيب أنفسهم يدفعون لهذا المتقبّل مقدار ما كانوا يدفعون للسّلطان جزاء لما صنع و أداء لحقّ الإحسان حيث كفّ عنهم اعتداء الظّالمين و جور العاملين</w:t>
      </w:r>
      <w:r>
        <w:rPr>
          <w:rFonts w:eastAsia="Amiri" w:cs="Amiri" w:ascii="Amiri" w:hAnsi="Amiri"/>
          <w:color w:val="111111"/>
          <w:sz w:val="28"/>
          <w:szCs w:val="28"/>
          <w:rtl w:val="true"/>
          <w:lang w:bidi="ar-SA"/>
        </w:rPr>
        <w:t>.</w:t>
      </w:r>
      <w:bookmarkStart w:id="98" w:name="pg2384_21808"/>
    </w:p>
    <w:p>
      <w:pPr>
        <w:pStyle w:val="Heading6"/>
        <w:numPr>
          <w:ilvl w:val="5"/>
          <w:numId w:val="1"/>
        </w:numPr>
        <w:rPr/>
      </w:pPr>
      <w:bookmarkStart w:id="99" w:name="__RefHeading___Toc2980815_3804643083"/>
      <w:bookmarkStart w:id="100" w:name="_Toc40"/>
      <w:bookmarkEnd w:id="98"/>
      <w:bookmarkEnd w:id="99"/>
      <w:r>
        <w:rPr>
          <w:rtl w:val="true"/>
        </w:rPr>
        <w:t>ملاحظاتي بر كلام محقق ايرواني</w:t>
      </w:r>
      <w:r>
        <w:rPr>
          <w:rtl w:val="true"/>
        </w:rPr>
        <w:t>(</w:t>
      </w:r>
      <w:r>
        <w:rPr>
          <w:rtl w:val="true"/>
        </w:rPr>
        <w:t>قدس سره</w:t>
      </w:r>
      <w:r>
        <w:rPr>
          <w:rtl w:val="true"/>
        </w:rPr>
        <w:t>)</w:t>
      </w:r>
      <w:bookmarkEnd w:id="10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همان‌طور كه شما فرموديد ملاك جواز در اين روايات، مراضات باشد، پس براي چه حضرت اين قيد را ذكر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أَنَّ مِنْ ذَلِكَ شَيْئاً وَاحِداً أَنَّهُ قَدْ أَدْرَكَ فَاشْتَرِهِ وَ تَقَبَّلْ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هرگاه دانستي يكي از آن چيزهايي كه نام بردي ثمره داده، آن‌گاه معامله كن و اگر ثمره نداده معامله نكن، در حالي كه اگر ملاك، مراضات براي تقليل در ظلم است، ادراك ثمره شده باشد يا نشده باشد تأثيري در حكم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فرض اين‌كه در نخل، آجام، صيد و ماهي، خراج مشروع نباشد و اين‌كه راوي بر اين موارد خراج اطلاق كرده، مرادش خراج اصطلاحي نبوده بلكه خراج به معناي لغوي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مرادش بوده ـ كما اين‌كه در آيه‌ي شريفه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تَسْأَلُهُمْ خَرْجاً فَخَراجُ رَبِّكَ خَيْرٌ وَ هُوَ خَيْرُ الرَّازِقينَ</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خراج لغوي مراد است، يا در آيه‌ي شريفه‌ي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نَجْعَلُ لَكَ خَرْجاً</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 xml:space="preserve">كه در بعضي قرائات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قرأ أهل الكوفة غير عاصم خراجا و في المؤمنين خراجا فخراج ربك كله بالألف و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ألف في الموضعين فَخَراجُ رَبِّكَ بالألف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جوامع الجامع،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جعلا نخرجه من أموالنا و نظيرهما النّول و النّوال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غوامض التنزيل،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خرجا و خراجا، أى جعلا نخرجه من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النول و النوال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 و سدا بالفتح و الضم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دارد، به معناي لغوي است و بعضي</w:t>
      </w:r>
    </w:p>
    <w:p>
      <w:pPr>
        <w:pStyle w:val="BookText"/>
        <w:rPr/>
      </w:pPr>
      <w:r>
        <w:rPr>
          <w:rFonts w:ascii="IRNazanin" w:hAnsi="IRNazanin" w:eastAsia="IRNazanin"/>
          <w:color w:val="111111"/>
          <w:sz w:val="28"/>
          <w:sz w:val="28"/>
          <w:szCs w:val="28"/>
          <w:rtl w:val="true"/>
          <w:lang w:bidi="fa-IR"/>
        </w:rPr>
        <w:t xml:space="preserve">لغويون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يعني چيزي كه از درون چيز ديگري بيرون مي‌آيد و در ما نحن فيه به معناي آن سودي است كه از نخل، آجام، طير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مي‌آيد ـ به هر حال علي فرض اين‌كه در نخل، آجام، صيد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اصطلاحي مشروع نباشد، در جزيه‌ي رؤوس كه ديگر كسي نمي‌تواند شك كند كه مربوط به بيت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 است كه در مورد نخل، آجام و صيد، راوي به دليل ديگري سؤال كرده و حضرت هم پاسخ داده‌اند و اين ضربه به استفاده‌ي جواز قباله و تصرّف در جزيه‌ي خراج كه مربوط به بيت المال است نمي‌زند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نخل، آجام، طير، سمك و امثال آن نيز مي‌توان فرض كرد خراج مشروع باشد؛ به اين صورت كه مثلاً زميني با نخل‌هايش مفتوحة عنوةً شده و ثمره‌ي ديگري غير از نخل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زمين ديگري كه آن هم مفتوحة عنوةً است هيچ رويش محصولي ندارد، ولي جايي است كه پرندگان در آن زياد نشسته و محلّ بسيار مناسبي براي صيد است و محياة بودنش به همين است و حاكم اسلامي كه اين زمين‌ها را در اختيار دارد، مي‌تواند آن را به افرادي واگذار كند و از نخل و صيد آن بالنسبة خراج بگيرد كه متعلّق به همه‌ي مسلمانان است و در</w:t>
      </w:r>
      <w:bookmarkStart w:id="101" w:name="pg2384_21812"/>
    </w:p>
    <w:p>
      <w:pPr>
        <w:pStyle w:val="BookText"/>
        <w:rPr/>
      </w:pPr>
      <w:bookmarkEnd w:id="101"/>
      <w:r>
        <w:rPr>
          <w:rFonts w:ascii="Amiri" w:hAnsi="Amiri" w:eastAsia="Amiri" w:cs="Amiri"/>
          <w:color w:val="111111"/>
          <w:sz w:val="28"/>
          <w:sz w:val="28"/>
          <w:szCs w:val="28"/>
          <w:rtl w:val="true"/>
          <w:lang w:bidi="ar-SA"/>
        </w:rPr>
        <w:t>نتيجه طبق اين روايت، قباله و معاقده در مورد آن نيز با سلطان جايز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مبناي آن‌كه خراجي كه خلفاء از انفال مي‌گرفتند، حكم خراج اراضي مفتوح العنوة را دارد، مطلب روشن است</w:t>
      </w:r>
      <w:r>
        <w:rPr>
          <w:rFonts w:eastAsia="IRNazanin" w:cs="IRNazanin"/>
          <w:color w:val="111111"/>
          <w:sz w:val="28"/>
          <w:szCs w:val="28"/>
          <w:rtl w:val="true"/>
          <w:lang w:bidi="fa-IR"/>
        </w:rPr>
        <w:t>.</w:t>
      </w:r>
    </w:p>
    <w:p>
      <w:pPr>
        <w:pStyle w:val="Heading6"/>
        <w:numPr>
          <w:ilvl w:val="5"/>
          <w:numId w:val="1"/>
        </w:numPr>
        <w:rPr/>
      </w:pPr>
      <w:bookmarkStart w:id="102" w:name="__RefHeading___Toc2980817_3804643083"/>
      <w:bookmarkStart w:id="103" w:name="_Toc41"/>
      <w:bookmarkEnd w:id="102"/>
      <w:r>
        <w:rPr>
          <w:rtl w:val="true"/>
        </w:rPr>
        <w:t>اشكال مرحوم امام بر كلام محقق ايرواني</w:t>
      </w:r>
      <w:r>
        <w:rPr/>
        <w:t>0</w:t>
      </w:r>
      <w:bookmarkEnd w:id="103"/>
    </w:p>
    <w:p>
      <w:pPr>
        <w:pStyle w:val="Heading6"/>
        <w:numPr>
          <w:ilvl w:val="5"/>
          <w:numId w:val="1"/>
        </w:numPr>
        <w:rPr/>
      </w:pPr>
      <w:bookmarkStart w:id="104" w:name="__RefHeading___Toc2980819_3804643083"/>
      <w:bookmarkStart w:id="105" w:name="_Toc42"/>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نقدشان بر كلام محقق ايرواني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شد جواز تقبّل به خاطر مراضات براي دفع ظلم بيشتر است، درست نيست و اين مراضات نمي‌تواند ملاك جواز باشد؛ زيرا مراضات در حقيقت براي دفع افسد به فاسد و فرار از ظلم كثير به ظلم قليل است و اين‌چنين نيست كه نسبت به اصل فساد و ظلم قليل رضايت داشته باشند، بلكه در مقايسه با افسد و ظلم كثير رضايت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رضايت و طيب نفس آنان به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قرار است بر ما ظلم شود، بهتر است توسط اين متقبّل صورت گيرد كه ظلمش كمتر است و الا به پرداخت اصل مال رضايت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 مشكل نمي‌كند؛ چون طيب نفس علي الاطلاق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ظالمي كه از روي ظلم، شخصي را مجبور مي‌كند مثلاً يك و نيم ميليون تومان به او بپردازد و آن شخص چاره‌اي جز پرداخت آن ندارد، اگر كسي وساطت كند كه ظالم از او مقدار يك ميليون تومان بگيرد و آن شخص راضي شود، اين‌طور نيست كه در اين فرض طيب نفس به پرداخت يك ميليون تومان داشته باشد، بلكه چون مي‌بيند چاره‌اي جز آن ندارد، رضايت دارد اين ظلم توسط واسطه محقق شود؛ چراكه ظلم كمتري در اين صورت متوجه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طيب نفس به اصل أداء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فرض اين‌كه طيب نفس هم داشته باشند، طيب نفس آن‌ها در خراج و جزيه، مشكلي را حلّ نمي‌كند؛ چراكه امر</w:t>
      </w:r>
      <w:bookmarkStart w:id="106" w:name="pg2384_21814"/>
    </w:p>
    <w:p>
      <w:pPr>
        <w:pStyle w:val="BookText"/>
        <w:rPr/>
      </w:pPr>
      <w:bookmarkEnd w:id="106"/>
      <w:r>
        <w:rPr>
          <w:rFonts w:ascii="IRNazanin" w:hAnsi="IRNazanin" w:eastAsia="IRNazanin"/>
          <w:color w:val="111111"/>
          <w:sz w:val="28"/>
          <w:sz w:val="28"/>
          <w:szCs w:val="28"/>
          <w:rtl w:val="true"/>
          <w:lang w:bidi="fa-IR"/>
        </w:rPr>
        <w:t>خراج و جزيه، به يد وليّ امر عادل است و بايد آن را به وليّ امر عادل أداء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وليّ امر رضايت داشته باشد، ديگر مشكلي ندارد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قد يورد على دلالتها بأنّها بعد ما كانت في مقام بيان حكم آخر بعد الفراغ عن أنّ السلطان آخذ لا محالة عن مستعملي الأرض الضريبة، فلا دلالة على جواز أصل التقبل، بل جوازه مفروغ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جوازه لأجل أنّ السلطان يأخذ ما يأخذه البتّة، و بعد ذلك كلّ مستعملي الأراضي يرضون لا محالة أن يتقدّم واحد و يضمن للسلطان ما هو آخذ منهم، ثمّ يدفعون ما هو عليهم لهذا المتقبّل، فإنّ ذلك أمان لهم من جور الجائرين و اعتداء المأمورين، فهم يدفعون بطيب النفس لهذا ليدفع عنهم الظلامات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صحيحة الحلبي في مقام بيان جواز التقبّل من السلطان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طيب نفس مستعملي الأرض بما ذكره غريب، ضرورة أنّ الفرار من الأفسد إلى الفاسد و من الظلم الكثير إلى الظلم القليل بالنسبة لا يوجب طيب النفس بالفاسد و بالظلم، و معلوم أنّهم لا يرضون بأداء الخراج و جزية الرؤوس، و إنّما يطيب نفسهم بوقوع هذا الظلم بيد من لا يجوز فوق ذلك، و هذا غير طيب النفس على أصل الأداء، مع أنّ طيب نفسهم لا يفيد بعد كون الأمر بيد ولي الأمر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فساد ما لو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المحتمل أن يكون مستعملي الأرض ممّن يعتقد بلزوم أداء الخراج إلى الوالي الجائر بتوهّم أنّه على الحقّ، فكان أداؤهم بطيب 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طيب نفسهم لا تأثير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الطيب المبني على أمر فاسد لا يفيد، فهو نظير طيب النفس في المعاملة الفاسدة مع أنّ المقبوض بها كالمقبوض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لا ينبغي الإشكال في دلالة الروايات على المقصود، فلا ينبغي إطالة الكلام فيه</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2980821_3804643083"/>
      <w:bookmarkStart w:id="108" w:name="_Toc43"/>
      <w:bookmarkEnd w:id="107"/>
      <w:r>
        <w:rPr>
          <w:rtl w:val="true"/>
        </w:rPr>
        <w:t>بررسي فرمايش مرحوم امام</w:t>
      </w:r>
      <w:r>
        <w:rPr>
          <w:rtl w:val="true"/>
        </w:rPr>
        <w:t>(</w:t>
      </w:r>
      <w:r>
        <w:rPr>
          <w:rtl w:val="true"/>
        </w:rPr>
        <w:t>قدس سره</w:t>
      </w:r>
      <w:r>
        <w:rPr>
          <w:rtl w:val="true"/>
        </w:rPr>
        <w:t>)</w:t>
      </w:r>
      <w:bookmarkEnd w:id="10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بتوان كلام محقق ايرواني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نحوي توجيه كرد كه اشكال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نباشد و آن اين‌كه در همان مثالي كه ذكر كرديم، ظالمي يك و نيم ميليون تومان از شخصي به ناحق طلب مي‌كند و آن شخص چاره‌اي جز پرداخت آن ندارد، اگر شخص ديگري واسطه شود و ظالم را به گرفتن يك ميليون تومان متقاعد كند تا ظلم به آن شخص را تقليل دهد، آيا با فرض رضايت آن شخص، گرفتن اين يك ميليون از مظلوم و دادن آن به ظالم را مي‌توان گفت حرام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حرام نيست؛ چراكه فرض آن است اگر اين شخص وساطت نكند، سلطان از او يك و نيم ميليون تومان خواهد گرفت و بر خودِ واسطه هم كه واجب نيست از مال خودش آن يك ميليون را پرداخت كند، پس بايد بگوييم گرفتن آن يك ميليون با رضايت مظلوم به اين‌كه شرّ ظلمِ بيشتر را از خود دفع كند،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واسطه براي وساطتتش طلب اجرت از مظلوم كند و بگويد من در قبال دويست هزار تومان، حاضرم وساطت كنم ـ كه يك و نيم ميليوني كه سلطان قرار است بگيرد به يك ميليون كاهش دهم كه در نتيجه با دادن مزد واسطه، باز سيصد هزار تومان به نفع مظلوم خواهد بود ـ در چنين فرضي از آن‌جا كه بر واسطه واجب نيست چنين عملي را انجام دهد، پس لازم نيست آن را مجاناً انجام دهد ـ چون اگر واجب عيني تعييني باشد، بيان كرديم اخذ اجرت بر آن عمل چه واجب تعبّدي باشد و چه توصّلي، جايز نيست؛ چون مصداق اكل مال به باطل است ـ در نتيجه طلب مزد به نحو عقد اجاره يا مراضات در قبال عمل محترمي كه انجام داده، جايز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آن‌كه رواياتي هم در اين زمينه وجود دارد كه مؤيد مطلب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داود بن سرحان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عِدَّةٍ مِنْ أَصْحَابِنَا عَنْ أَحْمَدَ بْنِ مُحَمَّدٍ وَ سَهْلِ بْنِ زِيَادٍ جَمِيعاً عَنْ أَحْمَدَ بْنِ مُحَمَّدِ بْنِ أَبِي نَصْرٍ عَنْ دَاوُدَ بْنِ سِرْحَانَ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تَكُونُ لَهُ الْأَرْضُ عَلَيْهَا خَرَاجٌ مَعْلُومٌ وَ رُبَّمَا زَادَ وَ رُبَّمَا نَقَصَ فَيَدْفَعُهَا إِلَى رَجُلٍ عَلَى أَنْ يَكْفِيَهُ خَرَاجَهَا وَ يُعْطِيَهُ مِائَتَيْ دِرْهَمٍ فِي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الشَّيْخُ بِإِسْنَادِهِ عَنْ أَحْمَدَ بْنِ مُحَمَّدٍ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w:t>
      </w:r>
    </w:p>
    <w:p>
      <w:pPr>
        <w:pStyle w:val="BookText"/>
        <w:rPr/>
      </w:pPr>
      <w:r>
        <w:rPr>
          <w:rFonts w:ascii="Amiri" w:hAnsi="Amiri" w:eastAsia="Amiri" w:cs="Amiri"/>
          <w:color w:val="111111"/>
          <w:sz w:val="28"/>
          <w:sz w:val="28"/>
          <w:szCs w:val="28"/>
          <w:rtl w:val="true"/>
          <w:lang w:bidi="ar-SA"/>
        </w:rPr>
        <w:t>الْأَرْضُ مِنْ أَرْضِ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يَعْقُوبَ بْنِ شُعَيْبٍ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ـ روايت ابراهيم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حَمَّادٍ 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قَرْيَةٍ لِأُنَاسٍ مِنْ أَهْلِ الذِّمَّةِ لَا أَدْرِي أَصْلُهَا لَهُمْ أَمْ لَا غَيْرَ أَنَّهَا فِي أَيْدِيهِمْ وَ عَلَيْهَا خَرَاجٌ فَاعْتَدَى عَلَيْهِمُ السُّلْطَانُ فَطَلَبُوا إِلَيَّ فَأَعْطَوْنِي أَرْضَهُمْ وَ قَرْيَتَهُمْ عَلَى أَنْ يَكْفِيَهُمُ السُّلْطَانُ بِمَا قَلَّ أَوْ كَثُرَ فَفَضَلَ لِي بَعْدَ ذَلِكَ فَضْلٌ بَعْدَ مَا قَبَضَ السُّلْطَانُ مَا قَبَضَ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لَكَ مَا كَانَ مِنْ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عَلِيِّ بْنِ إِبْرَاهِيمَ مِثْلَهُ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ـ روايت أبي بُردة بن رجاء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الْحَسَنِ الصَّفَّارِ عَنْ أَيُّوبَ بْنِ نُوحٍ عَنْ أَبِي بُرْدَةَ بْنِ </w:t>
      </w:r>
      <w:r>
        <w:rPr>
          <w:rStyle w:val="FootnoteAnchor"/>
          <w:rtl w:val="true"/>
        </w:rPr>
        <w:footnoteReference w:id="50"/>
      </w:r>
      <w:r>
        <w:rPr>
          <w:rFonts w:ascii="Amiri" w:hAnsi="Amiri" w:eastAsia="Amiri" w:cs="Amiri"/>
          <w:color w:val="111111"/>
          <w:sz w:val="28"/>
          <w:sz w:val="28"/>
          <w:szCs w:val="28"/>
          <w:rtl w:val="true"/>
          <w:lang w:bidi="ar-SA"/>
        </w:rPr>
        <w:t>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يَدْفَعُونَ أَرْضَهُمْ إِلَى رَجُلٍ فَيَقُولُونَ كُلْهَا وَ أَدِّ خَرَاجَهَا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شَاءُوا أَنْ يَأْخُذُوهَا أَخَذُوهَا</w:t>
      </w:r>
      <w:r>
        <w:rPr>
          <w:rFonts w:eastAsia="Amiri" w:cs="Amiri" w:ascii="Amiri" w:hAnsi="Amiri"/>
          <w:color w:val="111111"/>
          <w:sz w:val="28"/>
          <w:szCs w:val="28"/>
          <w:rtl w:val="true"/>
          <w:lang w:bidi="ar-SA"/>
        </w:rPr>
        <w:t>.</w:t>
      </w:r>
      <w:r>
        <w:rPr>
          <w:rStyle w:val="FootnoteAnchor"/>
          <w:rtl w:val="true"/>
        </w:rPr>
        <w:footnoteReference w:id="51"/>
      </w:r>
      <w:bookmarkStart w:id="109" w:name="pg2384_21820"/>
    </w:p>
    <w:p>
      <w:pPr>
        <w:pStyle w:val="BookText"/>
        <w:rPr/>
      </w:pPr>
      <w:bookmarkEnd w:id="109"/>
      <w:r>
        <w:rPr>
          <w:rFonts w:ascii="Amiri" w:hAnsi="Amiri" w:eastAsia="Amiri" w:cs="Amiri"/>
          <w:color w:val="111111"/>
          <w:sz w:val="28"/>
          <w:sz w:val="28"/>
          <w:szCs w:val="28"/>
          <w:rtl w:val="true"/>
          <w:lang w:bidi="ar-SA"/>
        </w:rPr>
        <w:t>ـ روايت ابي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أَبِي الرَّبِيعِ</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ما كان فيه عن أبي الرّبيع الشاميّ فقد رويته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محمّد بن الحسين بن أبي الخطّاب، عن الحكم بن مسكين، عن الحسن بن رباط، عن أبي الرّبيع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 الربيع الشامي توثيق خاصي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يَأْتِي أَهْلَ قَرْيَةٍ وَ قَدِ اعْتَدَى عَلَيْهِمُ السُّلْطَانُ فَضَعُفُوا عَنِ الْقِيَامِ بِخَرَاجِهَا وَ الْقَرْيَةُ فِي أَيْدِيهِمْ وَ لَا يَدْرِي هِيَ لَهُمْ أَمْ لِغَيْرِهِمْ فِيهَا شَيْ‌ءٌ فَيَدْفَعُونَهَا إِلَيْهِ عَلَى أَنْ يُؤَدِّيَ خَرَاجَهَا فَيَأْخُذُهَا مِنْهُمْ وَ يُؤَدِّي خَرَاجَهَا وَ يَفْضُلُ بَعْدَ ذَلِكَ شَيْ‌ءٌ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الشَّرْطُ عَلَيْهِمْ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اشكال دوم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 علي فرض اين‌كه طيب نفس به اصل أداء داشته باشند، مشكلي را حلّ نمي‌كند؛ چراكه امر خراج به يد وليّ امر عادل است،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وارد است؛ زيرا رضايت سلطان و رضايت پرداخت كنندگان كه بيگانه از ولايت بر اين زمين‌ها و خراج مي‌باشند، هيچ تأثيري ندارد و مبرء ذمه‌ي پرداخت كنندگان نيز نخواهد بود؛ يعني آن مالي را كه براي دفع ظلم پرداخت كرده‌اند به عنوان خراج محسوب نمي‌شود، پس هنوز خراج به عهده‌شان است و بايد به وليّ امر عادل پرداخت كنند</w:t>
      </w:r>
      <w:r>
        <w:rPr>
          <w:rFonts w:eastAsia="IRNazanin" w:cs="IRNazanin"/>
          <w:color w:val="111111"/>
          <w:sz w:val="28"/>
          <w:szCs w:val="28"/>
          <w:rtl w:val="true"/>
          <w:lang w:bidi="fa-IR"/>
        </w:rPr>
        <w:t>.</w:t>
      </w:r>
    </w:p>
    <w:p>
      <w:pPr>
        <w:pStyle w:val="Heading6"/>
        <w:numPr>
          <w:ilvl w:val="5"/>
          <w:numId w:val="1"/>
        </w:numPr>
        <w:rPr/>
      </w:pPr>
      <w:bookmarkStart w:id="110" w:name="__RefHeading___Toc2980823_3804643083"/>
      <w:bookmarkStart w:id="111" w:name="_Toc44"/>
      <w:bookmarkEnd w:id="110"/>
      <w:r>
        <w:rPr>
          <w:rtl w:val="true"/>
        </w:rPr>
        <w:t>اشكال سيد خويي</w:t>
      </w:r>
      <w:r>
        <w:rPr>
          <w:rtl w:val="true"/>
        </w:rPr>
        <w:t>(</w:t>
      </w:r>
      <w:r>
        <w:rPr>
          <w:rtl w:val="true"/>
        </w:rPr>
        <w:t>قدس سره</w:t>
      </w:r>
      <w:r>
        <w:rPr>
          <w:rtl w:val="true"/>
        </w:rPr>
        <w:t xml:space="preserve">) </w:t>
      </w:r>
      <w:r>
        <w:rPr>
          <w:rtl w:val="true"/>
        </w:rPr>
        <w:t>بر دلالت اين روايات بر مدعا</w:t>
      </w:r>
      <w:bookmarkEnd w:id="111"/>
    </w:p>
    <w:p>
      <w:pPr>
        <w:pStyle w:val="Heading6"/>
        <w:numPr>
          <w:ilvl w:val="5"/>
          <w:numId w:val="1"/>
        </w:numPr>
        <w:rPr/>
      </w:pPr>
      <w:bookmarkStart w:id="112" w:name="__RefHeading___Toc2980825_3804643083"/>
      <w:bookmarkStart w:id="113" w:name="_Toc45"/>
      <w:bookmarkEnd w:id="112"/>
      <w:r>
        <w:rPr>
          <w:rtl w:val="true"/>
        </w:rPr>
        <w:t>اشاره</w:t>
      </w:r>
      <w:bookmarkEnd w:id="11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خويي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دلالت اين روايات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كه دالّ بر</w:t>
      </w:r>
      <w:bookmarkStart w:id="114" w:name="pg2384_21822"/>
    </w:p>
    <w:p>
      <w:pPr>
        <w:pStyle w:val="BookText"/>
        <w:rPr/>
      </w:pPr>
      <w:bookmarkEnd w:id="114"/>
      <w:r>
        <w:rPr>
          <w:rFonts w:ascii="IRNazanin" w:hAnsi="IRNazanin" w:eastAsia="IRNazanin"/>
          <w:color w:val="111111"/>
          <w:sz w:val="28"/>
          <w:sz w:val="28"/>
          <w:szCs w:val="28"/>
          <w:rtl w:val="true"/>
          <w:lang w:bidi="fa-IR"/>
        </w:rPr>
        <w:t>جواز قباله با سلطان در مورد اصل زمين‌هاي خراجيه و هم چنين در مورد خراج و جزيه است، آن بخش از اين روايات كه دالّ بر جواز قباله با سلطان در مورد اصل زمين‌هاي خراجيه است ـ به اين صورت كه سلطان آن زمين‌ها را به شخص واگذار مي‌كند كه يا خودش آن را مي‌كارد يا اين‌كه به نحو اجاره يا مزارعه به اَكَره مي‌دهد و آنان مي‌كارند ـ شايد وجه جواز آن به اين خاطر است كه زمين‌ها معطّل و عاطل نماند، كه در اين صورت به ما نحن فيه مربوط نمي‌شود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منها الأخبار الواردة في جواز تقبل الأراضي الخراجية، و تقبل خراجها، و خراج الرجال و الرؤوس من الجائر، فإنها تدل بالملازمة على جواز شراء الخراج و المقاسمة و الصدقة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الدلالة أن التقبل قد يتعلق بالأرض، و قد يتعلق بالخراج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فتشهد به جملة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الوجه في تجويز الشارع ذلك أن لا تبقى الأرض معطلة، و لا شبهة أن هذه الجهة لا ترتبط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تقبل الخراج فتدل عليه جملة أخرى من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دلالة هذه الجملة على المطلوب، إذ لا فارق بين شراء الحقوق المذكورة من الجائر، أو أخذها منه مجانا، و بين تقبلها، فان الغرض هو مطلق الأخذ، و لذا نوهنا في صدر المسألة بأن الأخذ أعم من أن يكون مع العوض أو بدونه</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2980827_3804643083"/>
      <w:bookmarkStart w:id="116" w:name="_Toc46"/>
      <w:bookmarkEnd w:id="115"/>
      <w:r>
        <w:rPr>
          <w:rtl w:val="true"/>
        </w:rPr>
        <w:t>نقد كلام سيد خويي</w:t>
      </w:r>
      <w:r>
        <w:rPr>
          <w:rtl w:val="true"/>
        </w:rPr>
        <w:t>(</w:t>
      </w:r>
      <w:r>
        <w:rPr>
          <w:rtl w:val="true"/>
        </w:rPr>
        <w:t>قدس سره</w:t>
      </w:r>
      <w:r>
        <w:rPr>
          <w:rtl w:val="true"/>
        </w:rPr>
        <w:t>)</w:t>
      </w:r>
      <w:bookmarkEnd w:id="11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سيد خويي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مي‌كنيم منظورتان از اين‌كه به ما نحن فيه مربوط نمي‌شود چيست؟ اگر مرادتان اين است كه ديگر از اين روايات استفاده نمي‌شود معاملاتي كه با سلطان بر روي اراضي خراجيه مي‌شود موجب حلّيت تصرّف براي شيعه است،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آن دلالت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به روشني استفاده مي‌شود جايز است كسي با سلطان اين‌طور قرارداد ببندد كه در قبال پرداخت مثلاً يك ميليون تومان به سلطان، زمين‌هاي خراجيه را به او واگذار كند، آن‌گاه حلال است در آن زمين و تمام محصولات آن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اگر آن قرارداد نبود، تصرّف در آن جايز نبود؛ چون آن اراضي ملك جميع</w:t>
      </w:r>
      <w:bookmarkStart w:id="117" w:name="pg2384_21823"/>
    </w:p>
    <w:p>
      <w:pPr>
        <w:pStyle w:val="BookText"/>
        <w:rPr/>
      </w:pPr>
      <w:bookmarkEnd w:id="117"/>
      <w:r>
        <w:rPr>
          <w:rFonts w:ascii="Amiri" w:hAnsi="Amiri" w:eastAsia="Amiri" w:cs="Amiri"/>
          <w:color w:val="111111"/>
          <w:sz w:val="28"/>
          <w:sz w:val="28"/>
          <w:szCs w:val="28"/>
          <w:rtl w:val="true"/>
          <w:lang w:bidi="ar-SA"/>
        </w:rPr>
        <w:t>مسلمين است، محصولاتش نيز در صورتي كه بذر آن، مال سلطان كه غاصب است نباشد ـ مثلاً درختاني باشد كه از قديم بوده ـ مال جميع مسلمين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مرادتان اين باشد كه وجه جواز نه به اين خاطر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بفرمايند تصرّف در اموال خراجيه مانعي ندارد، بلكه از اين باب است كه اگر آن قرارداد تنفيذ نشود زمين‌هاي خراجيه معطّل و بي‌مصرف باقي مي‌ماند،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فقط به خاطر اين محذور بود ـ نه اين‌كه حكم شرعي آن اين باشد كه قرارداد موجب حلّيت براي آخذ شود ـ بهتر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بفرمايند كه احياء اراضي خراجيه و تصرّف در آن براي شما شيعيان حلال است و تا مجبور نشديد، خراج آن را به سلطان نپردازيد بلكه به ما بپردازيد؛ نه اين‌كه بفرمايند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باس بتقبل الارض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ظاهر اين كلام آن است كه اين قرارداد بما هو قرارداد، نسبت به شيعه نافذ است و الا مي‌فرمودند در آن زمين‌ها تصرّف كنيد و خراج آن را براي ما بياوريد و اگر سلطان به زور آن را گرفت مبرئ ذمه‌ي شماست، ولي اين‌طور نفرمودند و فقط فرمودند همان قراردادي كه بسته‌ايد، نافذ 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 سيد خويي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w:t>
      </w:r>
    </w:p>
    <w:p>
      <w:pPr>
        <w:pStyle w:val="Heading6"/>
        <w:numPr>
          <w:ilvl w:val="5"/>
          <w:numId w:val="1"/>
        </w:numPr>
        <w:rPr/>
      </w:pPr>
      <w:bookmarkStart w:id="118" w:name="__RefHeading___Toc2980829_3804643083"/>
      <w:bookmarkStart w:id="119" w:name="_Toc47"/>
      <w:bookmarkEnd w:id="118"/>
      <w:r>
        <w:rPr>
          <w:rtl w:val="true"/>
        </w:rPr>
        <w:t>شبهه‌اي ديگر در دلالت روايات بر مدعا</w:t>
      </w:r>
      <w:bookmarkEnd w:id="119"/>
    </w:p>
    <w:p>
      <w:pPr>
        <w:pStyle w:val="Heading6"/>
        <w:numPr>
          <w:ilvl w:val="5"/>
          <w:numId w:val="1"/>
        </w:numPr>
        <w:rPr/>
      </w:pPr>
      <w:bookmarkStart w:id="120" w:name="__RefHeading___Toc2980831_3804643083"/>
      <w:bookmarkStart w:id="121" w:name="_Toc48"/>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شبهه‌ي ديگري كه در دلالت اين روايات بر مدعا در ذهن ما بود و در كلمات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ديديم به نوعي اشاره شده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من هنا يظهر فساد ما لو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المحتمل أن يكون مستعملي الأرض ممّن يعتقد بلزوم أداء الخراج إلى الوالي الجائر بتوهّم أنّه على الحقّ، فكان أداؤهم بطيب 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طيب نفسهم لا تأثير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هذا الطيب المبني على أمر فاسد لا يفيد، فهو نظير طيب النفس في المعاملة الفاسدة مع أنّ المقبوض بها كالمقبوض غصبا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آن است كه شايد ملاك تجويز</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روايات، از باب قاعده‌ي الزام باشد؛ نه اين‌كه حكم اخذ اموال خراج از سلطان جائر، جواز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قاعده‌ي الزام، قاعده‌اي است كه در مورد غير شيعه جاري مي‌شود به اين صورت كه اهل هر دين و مذهبي اگر طبق دين و مذهب خودشان خود را به چيزي ملزَم كردند، ما نيز مي‌توانيم آنان را به آن چيز اخذ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مخالفين معتقدند سه طلاقه كردن زن در يك مجلس جايز است، ولي ما معتقديم چنين طلاقي باطل است، به همين خاطر در روايات متعددي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مخالفين كه چنين طلاقي مي‌دهند آيا مي‌توانيم با آن زن ازدواج كنيم؟ حضرت در جواب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مِنْ ذَلِكَ مَا أَلْزَمُوهُ أَنْفُسَهُمْ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جَبَلَةَ عَنْ غَيْرِ وَاحِدٍ عَنْ عَلِيِّ بْنِ أَبِي حَمْزَةَ أَنَّهُ سَأَلَ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الْمُطَلَّقَةِ عَلَى غَيْرِ السُّنَّةِ أَ يَتَزَوَّجُهَا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مِنْ ذَلِكَ مَا أَلْزَمُوهُ أَنْفُسَهُمْ وَ تَزَوَّجُوهُنَّ فَلَا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سَمَاعَةَ أَنَّهُ سُئِلَ عَنِ امْرَأَةٍ طُلِّقَتْ عَلَى غَيْرِ السُّنَّةِ أَ لِيَ أَنْ أَتَزَوَّجَهَ؟ا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تَعْلَمُ أَنَّ عَلِيَّ بْنَ حَنْظَلَةَ رَوَى إِيَّاكُمْ وَ الْمُطَلَّقَاتِ ثَلَاثاً عَلَى غَيْرِ السُّنَّةِ فَإِنَّهُنَّ ذَوَاتُ أَزْوَاجٍ؟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رِوَايَةُ عَلِيِّ بْنِ أَبِي حَمْزَةَ أَوْسَعُ عَلَى النَّاسِ رَوَى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مِنْ ذَلِكَ مَا أَلْزَمُوهُ أَنْفُسَهُمْ وَ تَزَوَّجُوهُنَّ فَلَا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الْوَلِيدِ وَ الْعَبَّاسِ بْنِ عَامِرٍ جَمِيعاً عَنْ يُونُسَ بْنِ يَعْقُوبَ عَنْ عَبْدِ الْأَعْلَى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يُطَلِّقُ امْرَأَتَهُ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مُسْتَخِفّاً بِالطَّلَاقِ أَلْزَمْتُهُ 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در مورد ارث كه طبق نظر شيعه عول و تعصيب باطل است ولي آن‌ها به صحّت آن معتقدند، طبق قاعده‌ي الزام ارثي كه آنان به شيعه به خاطر عول و</w:t>
      </w:r>
    </w:p>
    <w:p>
      <w:pPr>
        <w:pStyle w:val="BookText"/>
        <w:rPr/>
      </w:pPr>
      <w:r>
        <w:rPr>
          <w:rFonts w:ascii="Amiri" w:hAnsi="Amiri" w:eastAsia="Amiri" w:cs="Amiri"/>
          <w:color w:val="111111"/>
          <w:sz w:val="28"/>
          <w:sz w:val="28"/>
          <w:szCs w:val="28"/>
          <w:rtl w:val="true"/>
          <w:lang w:bidi="ar-SA"/>
        </w:rPr>
        <w:t>تعصيب مي‌دهند، اخذ آن بر شيعه جايز است</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عُمَرَ بْنِ أُذَيْنَةَ عَنْ عَبْدِ اللَّهِ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 أُخْتَهُ لِأَبِيهِ وَ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لِابْنَتِهِ وَ لَيْسَ لِلْأُخْتِ مِنَ الْأَبِ وَ الْأُمِّ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احْتَجْنَا إِلَى هَذَا وَ الْمَيِّتُ رَجُلٌ مِنْ هَؤُلَاءِ النَّاسِ وَ أُخْتُهُ مُؤْمِنَةٌ عَارِفَةٌ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لَهَا النِّصْفَ خُذُوا مِنْهُمْ كَمَا يَأْخُذُونَ مِنْكُمْ فِي سُنَّتِهِمْ وَ قَضَايَاهُمْ قَالَ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مَا جَاءَ بِهِ ابْنُ مُحْرِزٍ لَنُوراً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عَلِيِّ بْنِ الْحَسَنِ بْنِ فَضَّالٍ عَنْ جَعْفَرِ بْنِ مُحَمَّدِ بْنِ حَكِيمٍ عَنْ جَمِيلِ بْنِ دَرَّاجٍ عَنْ عَبْدِ اللَّهِ بْنِ مُحْرِزٍ مِثْلَهُ وَ زَادَ خُذْهُمْ بِحَقِّكَ فِي أَحْكَامِهِمْ وَ سُنَّتِهِمْ كَمَا يَأْخُذُونَ مِنْكُمْ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هَلْ نَأْخُذُ فِي أَحْكَامِ الْمُخَالِفِينَ مَا يَأْخُذُونَ مِنَّا فِي أَحْكَامِهِمْ أَمْ لَا؟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لَكُمْ ذَلِكَ إِذَا كَانَ مَذْهَبُكُمْ فِيهِ التَّقِيَّةُ مِنْهُمْ وَ الْمُدَارَاةُ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ديگر اين‌كه مخالفي نزد قاضي جور اقامه‌ي دعوا كرده و آن قاضي عليه او و به نفع شيعه حكم صادر كرد، آن شيعه مي‌تواند به آن حكمي كه به نفعش صادر شده ملزمشان كند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قاعده‌ي الزام در مورد خراج هم مي‌تواند جاري شود؛ زيرا مخالفين، هر سلطاني را وليّ امر خود مي‌پندارند و معتقدند آن‌چه سلطان از آنان به عنوان خراج اخذ مي‌كند، به عنوان خراج واقعي مي‌باشد و سلطان بر آن ولايت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قاعده‌ي الزام، براي شيعه جايز است در آن مال تصرف كند و از سلطان اخذ كند، هرچند طبق عقيده‌ي شيعه سلطان جور ولايتي بر آن ندارد و آن‌چه پرداخت كنندگان به عنوان خراج مي‌پردازند، به عنوان خراج واقعي</w:t>
      </w:r>
      <w:bookmarkStart w:id="122" w:name="pg2384_21829"/>
    </w:p>
    <w:p>
      <w:pPr>
        <w:pStyle w:val="BookText"/>
        <w:rPr/>
      </w:pPr>
      <w:bookmarkEnd w:id="122"/>
      <w:r>
        <w:rPr>
          <w:rFonts w:ascii="IRNazanin" w:hAnsi="IRNazanin" w:eastAsia="IRNazanin"/>
          <w:color w:val="111111"/>
          <w:sz w:val="28"/>
          <w:sz w:val="28"/>
          <w:szCs w:val="28"/>
          <w:rtl w:val="true"/>
          <w:lang w:bidi="fa-IR"/>
        </w:rPr>
        <w:t>نمي باشد، بلكه هم‌چنان خراج به عهده‌ي آنان باقي است و بايد به وليّ امر عادل پرداخت كنند و آن‌چه به سلطان پرداخت كرده‌اند، از اموال خودشان محسوب مي‌شود</w:t>
      </w:r>
      <w:r>
        <w:rPr>
          <w:rFonts w:eastAsia="IRNazanin" w:cs="IRNazanin"/>
          <w:color w:val="111111"/>
          <w:sz w:val="28"/>
          <w:szCs w:val="28"/>
          <w:rtl w:val="true"/>
          <w:lang w:bidi="fa-IR"/>
        </w:rPr>
        <w:t>.</w:t>
      </w:r>
    </w:p>
    <w:p>
      <w:pPr>
        <w:pStyle w:val="Heading6"/>
        <w:numPr>
          <w:ilvl w:val="5"/>
          <w:numId w:val="1"/>
        </w:numPr>
        <w:rPr/>
      </w:pPr>
      <w:bookmarkStart w:id="123" w:name="__RefHeading___Toc2980833_3804643083"/>
      <w:bookmarkStart w:id="124" w:name="_Toc49"/>
      <w:bookmarkEnd w:id="123"/>
      <w:r>
        <w:rPr>
          <w:rtl w:val="true"/>
        </w:rPr>
        <w:t>جواب از شبهه</w:t>
      </w:r>
      <w:bookmarkEnd w:id="12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اثبات جواز اخذ از سلطان آن‌چه را كه به عنوان خراج و زكات قبض مي‌كند مي‌باشد، بنابراين مهم نيست در آن محدوده‌اي كه قاعده‌ي الزام كاربرد دارد بگوييم ملاك جواز، قاعده‌ي الزام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استفاده مي‌شود حضرت مطلقاً تجويز كرده‌اند؛ يعني حتّي اگر پرداخت كنندگان خراج و زكات شيعه باشند و سلطان قهراً از آنان اخذ كرده باشد، باز بر شيعيان جايز است آن را از سلطان اخذ كنند، چنان‌كه در صحيحه‌ي ابي عبيدة الحذاء آمده آيا شراء خراج و زكاتي كه سلطان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حتّي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كرده، جايز است؟ حضرت در جواب فرموده‌اند جايز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وَ أَحْمَدَ بْنِ مُحَمَّدٍ جَمِيعاً عَنِ ابْنِ مَحْبُوبٍ عَنْ هِشَامِ بْنِ سَالِمٍ عَنْ أَبِي عُبَيْدَةَ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مِنَّا يَشْتَرِي مِنَ السُّلْطَانِ مِنْ إِبِلِ الصَّدَقَةِ وَ غَنَمِ الصَّدَقَةِ وَ هُوَ يَعْلَمُ أَنَّهُمْ يَأْخُذُونَ مِنْهُمْ أَكْثَرَ مِنَ الْحَقِّ الَّذِي يَجِبُ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إِلَّا مِثْلُ الْحِنْطَةِ وَ الشَّعِيرِ وَ غَيْرِ ذَلِكَ لَا بَأْسَ بِهِ حَتَّى تَعْرِفَ الْحَرَامَ بِعَيْنِهِ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مُصَدِّقٍ يَجِيئُنَا فَيَأْخُذُ مِنَّا صَدَقَاتِ أَغْنَامِنَا فَنَقُولُ بِعْنَاهَا فَيَبِيعُنَاهَا فَمَا تَقُولُ فِي شِرَائِهَا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أَخَذَهَا وَ عَزَلَهَا فَلَا بَأْسَ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 الشَّعِيرِ يَجِيئُنَا الْقَاسِمُ فَيَقْسِمُ لَنَا حَظَّنَا وَ يَأْخُذُ حَظَّهُ فَيَعْزِلُهُ بِكَيْلٍ فَمَا تَرَى فِي شِرَاءِ ذَلِكَ الطَّعَامِ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قَبَضَهُ بِكَيْلٍ وَ أَنْتُمْ حُضُورُ ذَلِكَ فَلَا بَأْسَ بِشِرَائِهِ مِنْهُ مِنْ غَيْرِ كَيْلٍ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الشَّيْخُ بِإِسْنَادِهِ عَنِ الْحَسَنِ بْنِ مَحْبُوبٍ مِثْلَهُ</w:t>
      </w:r>
      <w:r>
        <w:rPr>
          <w:rFonts w:eastAsia="Amiri" w:cs="Amiri" w:ascii="Amiri" w:hAnsi="Amiri"/>
          <w:color w:val="111111"/>
          <w:sz w:val="28"/>
          <w:szCs w:val="28"/>
          <w:rtl w:val="true"/>
          <w:lang w:bidi="ar-SA"/>
        </w:rPr>
        <w:t>.</w:t>
      </w:r>
      <w:bookmarkStart w:id="125" w:name="pg2384_21839"/>
    </w:p>
    <w:p>
      <w:pPr>
        <w:pStyle w:val="Heading2"/>
        <w:numPr>
          <w:ilvl w:val="1"/>
          <w:numId w:val="1"/>
        </w:numPr>
        <w:rPr/>
      </w:pPr>
      <w:bookmarkStart w:id="126" w:name="__RefHeading___Toc2980835_3804643083"/>
      <w:bookmarkStart w:id="127" w:name="_Toc50"/>
      <w:bookmarkEnd w:id="125"/>
      <w:bookmarkEnd w:id="126"/>
      <w:r>
        <w:rPr>
          <w:rtl w:val="true"/>
        </w:rPr>
        <w:t>تنبيهات اخذ مال زكات و خراج از سلطان</w:t>
      </w:r>
      <w:bookmarkEnd w:id="127"/>
    </w:p>
    <w:p>
      <w:pPr>
        <w:pStyle w:val="Heading3"/>
        <w:numPr>
          <w:ilvl w:val="2"/>
          <w:numId w:val="1"/>
        </w:numPr>
        <w:rPr/>
      </w:pPr>
      <w:bookmarkStart w:id="128" w:name="__RefHeading___Toc2980837_3804643083"/>
      <w:bookmarkStart w:id="129" w:name="_Toc51"/>
      <w:bookmarkEnd w:id="128"/>
      <w:r>
        <w:rPr>
          <w:rtl w:val="true"/>
        </w:rPr>
        <w:t>تنبيه اوّل</w:t>
      </w:r>
      <w:r>
        <w:rPr>
          <w:rtl w:val="true"/>
        </w:rPr>
        <w:t xml:space="preserve">: </w:t>
      </w:r>
      <w:r>
        <w:rPr>
          <w:rtl w:val="true"/>
        </w:rPr>
        <w:t>جواز معامله‌ي اموال زكوي و خراجي قبل از قبض سلطان</w:t>
      </w:r>
      <w:bookmarkEnd w:id="129"/>
    </w:p>
    <w:p>
      <w:pPr>
        <w:pStyle w:val="BookText"/>
        <w:rPr/>
      </w:pPr>
      <w:r>
        <w:rPr>
          <w:rFonts w:ascii="IRNazanin" w:hAnsi="IRNazanin" w:eastAsia="IRNazanin"/>
          <w:color w:val="111111"/>
          <w:sz w:val="28"/>
          <w:sz w:val="28"/>
          <w:szCs w:val="28"/>
          <w:rtl w:val="true"/>
          <w:lang w:bidi="fa-IR"/>
        </w:rPr>
        <w:t>تنبيه اوّلي كه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ذكر مي‌كند و ما نيز در ضمن مطالب گذشته اشاره كرديم آن است كه آيا جواز معامله، اخذ و تصرّف در اموال زكوي و خراج، اختصاص به بعد از قبض سلطان جائر دارد يا اين‌كه اختصاص به آن ندارد و همين كه سلطان خود را مستحقّ أخذ خراج دانسته و بر ذمه‌ي رعيت ثابت مي‌داند، مانعي ندارد شيعه‌اي با سلطان بر روي آن معامله كرده، سپس خود متصدّي استيفاء خراج شود؟</w:t>
      </w:r>
    </w:p>
    <w:p>
      <w:pPr>
        <w:pStyle w:val="BookText"/>
        <w:rPr/>
      </w:pPr>
      <w:r>
        <w:rPr>
          <w:rFonts w:ascii="Amiri" w:hAnsi="Amiri" w:eastAsia="Amiri" w:cs="Amiri"/>
          <w:color w:val="111111"/>
          <w:sz w:val="28"/>
          <w:sz w:val="28"/>
          <w:szCs w:val="28"/>
          <w:rtl w:val="true"/>
          <w:lang w:bidi="ar-SA"/>
        </w:rPr>
        <w:t>همان‌طور كه مرحوم شيخ</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إنّ ظاهر عبارات الأكثر، بل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مختصّ بما يأخذه السلطان، فقبل أخذه للخراج لا يجوز المعاملة عليه بشراء ما في ذمّة مستعمل الأرض أو الحوالة عليه و نحو ذلك، و به صرّح السيد العميد فيما حكي عن شرحه على النافع،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 ذلك بعد قبض السلطان أو نائبه، و لذا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صريح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بل صرّح المحقّق الثاني بالإجماع على عدم الفرق بين القبض و عدمه، و في الرياض صرّح بعدم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الظاهر من الأخبار المتقدّمة الواردة في قبالة الأرض و جزية الرؤوس، حيث دلّت على أنّه يحلّ ما في ذمّة مستعمل الأرض من الخراج لمن تقبّل الأرض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الأصحاب في باب المساقاة حيث يذكرون أنّ خراج السلطان على مالك الأشجار إلّا أن يشترط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ما يأخذه الجائر منزلة ما يأخذه العادل في براءة ذمّة مستعمل الأرض الذي استقرّ عليه أُجرتها بأداء غيره، بل ذكروا في المزارعة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خراج الأرض كما في كلام الأكثر أو الأرض الخراجيّة كما في الغنية و السرائر على مالكها، و إن كان يشكل توجيهه من جهة عدم المالك للأراضي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أنّ المعاملة على الخراج جائزة و لو قبل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تعبير الأكثر بما يأخذه، فالمراد به إمّا الأعمّ ممّا يبني على أخذه و لو لم يأخذه فعلا، و إمّا المأخوذ فعلا، لكن الوجه في تخصيص العلماء العنوان به جعله كالمستثنى من جوائز السلطان، التي حكموا بوجوب ردّها على مالكها إذا علمت حراماً بعينها،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كلام بعضهم، حيث يذكرون هذه المسألة عقيب مسألة الجوائز، خصوصاً عبارة القواعد، حيث صرّح بتعميم الحكم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عرف أربابه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المحكي عن الشهيد قدّس سرّه في حواشيه على القواعد أنّه علّق على 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يأخذه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يقبضها الجائر،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عده‌اي تصريح كرده‌اند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اختصاص به بعد از قبض سلطان دارد</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 عن السيّد عميد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 ذلك بعد قبض السلطان أو نائبه، و لهذا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 از قبض جايز نيست، كه شايد نظرشان به صحيحه‌ي ابي عبيدة الحذاء باشد كه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قَدْ أَخَذَهَا وَ عَزَلَهَا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همان‌طور كه عده اي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المقاسمة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معين يؤخذ من حاصل الأرض نسبته إليه بالجزئية، كالنصف و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معين من المال يضرب على الأرض أو على البستان، كأن يجعل على كل جريب 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لا يعد مقاسمة و لا خراجا حقيقة، إذ تحقق ذلك إنما يكون بأمر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قبض الجائر إياها و إحالته بها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الرائع لمختصر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جواز الشراء بين قبض الجائر لها أو وكيله أو عدم القبض فلو أحاله بها و قبل الثلاثة أو وكله في قبضها أو باعها و هي في يد المالك أو في ذمته جاز التناول، لان دليل الإباحة شامل لهذه الصور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في أحكام العترة الطاهرة،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تناوله بغير إذن الجائز، و لا يشترط قبض الجائر له، و ان أفهمه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أحال به أو وكله في قبضه أو باعه و هو في يد المالك أو ذمته حيث يصح البيع كفى و وجب على المالك الدفع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فرموده‌اند، از</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ديگر استفاده مي‌شود قبل از قبض نيز جايز است؛ زيرا در آن روايات سؤال شده آيا جايز است كسي در مورد اراضي خراجيه و خراج با سلطان قباله كند، آن‌گاه خود متصدّي استيفاء خراج از اهل آن گردد؟ حضرت در پاسخ فرمودند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معامله بر آن‌چه بر ذمه‌ي آن‌ها به عقيده‌ي سلطان بوده، قبل از اين‌كه سلطان قبض كند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در صحيحه‌ي ابي عبيدة الحذاء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قَدْ أَخَذَهَا وَ عَزَلَهَا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اختصاص به زكات داشته و در مورد خراج چنين نفرمودند، لذا ما نيز در مورد زكات مي‌گوييم قبل از قبض سلطان علي الاحوط جايز نيست</w:t>
      </w:r>
      <w:r>
        <w:rPr>
          <w:rFonts w:eastAsia="IRNazanin" w:cs="IRNazanin"/>
          <w:color w:val="111111"/>
          <w:sz w:val="28"/>
          <w:szCs w:val="28"/>
          <w:rtl w:val="true"/>
          <w:lang w:bidi="fa-IR"/>
        </w:rPr>
        <w:t>.</w:t>
      </w:r>
      <w:bookmarkStart w:id="130" w:name="pg2384_21848"/>
    </w:p>
    <w:p>
      <w:pPr>
        <w:pStyle w:val="Heading3"/>
        <w:numPr>
          <w:ilvl w:val="2"/>
          <w:numId w:val="1"/>
        </w:numPr>
        <w:rPr/>
      </w:pPr>
      <w:bookmarkStart w:id="131" w:name="__RefHeading___Toc2980839_3804643083"/>
      <w:bookmarkStart w:id="132" w:name="_Toc52"/>
      <w:bookmarkEnd w:id="130"/>
      <w:bookmarkEnd w:id="131"/>
      <w:r>
        <w:rPr>
          <w:rtl w:val="true"/>
        </w:rPr>
        <w:t>تنبيه دوم</w:t>
      </w:r>
      <w:r>
        <w:rPr>
          <w:rtl w:val="true"/>
        </w:rPr>
        <w:t xml:space="preserve">: </w:t>
      </w:r>
      <w:r>
        <w:rPr>
          <w:rtl w:val="true"/>
        </w:rPr>
        <w:t>آيا دادن خراج به سلطان جائر واجب است؟</w:t>
      </w:r>
      <w:bookmarkEnd w:id="132"/>
    </w:p>
    <w:p>
      <w:pPr>
        <w:pStyle w:val="Heading4"/>
        <w:numPr>
          <w:ilvl w:val="3"/>
          <w:numId w:val="1"/>
        </w:numPr>
        <w:rPr/>
      </w:pPr>
      <w:bookmarkStart w:id="133" w:name="__RefHeading___Toc2980841_3804643083"/>
      <w:bookmarkStart w:id="134" w:name="_Toc53"/>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تنبيه اقوال زيادي مطرح كرده و به بسط و توضيح آن پرداخته است</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الثاني هل يختصّ حكم الخراج من حيث الخروج عن قاعدة كونه مالا مغصوباً محرّماً بمن ينتقل إليه، فلا استحقاق للجائر في أخذه أصلا، فلم يمض الشارع من هذه المعاملة إلّا حلّ ذلك للمنتقل إليه، أو يكون الشارع قد أمضى سلطنة الجائر عليه، فيكون منعه عنه أو عن بدله المعوّض عنه في العقد معه حراماً، صريح الشهيدين و المحكيّ عن جماعة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الكركي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نسمع من كثير ممن عاصرناهم لا سيّما شيخنا الأعظم الشيخ علي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لمن عليه الخراج سرقته و لا جحوده و لا منعه و لا شي‌ء منه؛ لأنّ ذلك حقّ واجب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في باب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الأصحاب أنّه لا يجوز لأحد جحدها و لا منعها، و لا التصرّف فيها بغير إذنه، بل ادّعى بعضهم الاتّفاق عليه،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كلامه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الأصحاب أنّ الخراج و المقاسمة لازم للجائر حيث يطلبه أو يتوقّف على إذنه،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عوّل بعض الأساطين في شرحه على القواعد،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حرمة سرقة الحصّة و خيانتها، و الامتناع عن تسليمها و عن تسليم ثمنها بعد شرائها إلى الجائر و إن حرمت عليه، و دخل تسليمها في الإعانة على الإثم في البداية أو الغاية؛ لنصّ الأصحاب على ذلك و دعوى الإجماع عليه،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ولي ما به ذكر اقوال به نحو كلّي و بيان اصل مطلب بسنده مي‌كنيم و آن اين‌كه آيا دادن خراج به سلطان جائري كه مستحل خراج بوده و آن را مطالبه مي‌كند واجب است يا نه، هم‌چنين اگر با سلطان در مورد خراج معامله كرد، واجب است عوض آن را به سلطان پرداخت كند يا واجب نيست؟</w:t>
      </w:r>
    </w:p>
    <w:p>
      <w:pPr>
        <w:pStyle w:val="Heading4"/>
        <w:numPr>
          <w:ilvl w:val="3"/>
          <w:numId w:val="1"/>
        </w:numPr>
        <w:rPr/>
      </w:pPr>
      <w:bookmarkStart w:id="135" w:name="__RefHeading___Toc2980843_3804643083"/>
      <w:bookmarkStart w:id="136" w:name="_Toc54"/>
      <w:bookmarkEnd w:id="135"/>
      <w:r>
        <w:rPr>
          <w:rtl w:val="true"/>
        </w:rPr>
        <w:t>اقوال در مسأله</w:t>
      </w:r>
      <w:bookmarkEnd w:id="136"/>
    </w:p>
    <w:p>
      <w:pPr>
        <w:pStyle w:val="Heading5"/>
        <w:numPr>
          <w:ilvl w:val="4"/>
          <w:numId w:val="1"/>
        </w:numPr>
        <w:rPr/>
      </w:pPr>
      <w:bookmarkStart w:id="137" w:name="__RefHeading___Toc2980845_3804643083"/>
      <w:bookmarkStart w:id="138" w:name="_Toc55"/>
      <w:bookmarkEnd w:id="137"/>
      <w:r>
        <w:rPr>
          <w:rtl w:val="true"/>
        </w:rPr>
        <w:t>اشاره</w:t>
      </w:r>
      <w:bookmarkEnd w:id="13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گفته‌اند گرچه سلطان جائر در اصل تصدّي حكومت مرتكب حرام شده و مستحقّ عقوبت است، 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منزله‌ي امام عادل در بقيه‌ي امور قرار داده‌اند، بنابراين منع سلطان از اموال خراجيه جايز نيست و بايد خراج را به</w:t>
      </w:r>
      <w:bookmarkStart w:id="139" w:name="pg2384_21851"/>
    </w:p>
    <w:p>
      <w:pPr>
        <w:pStyle w:val="BookText"/>
        <w:rPr/>
      </w:pPr>
      <w:bookmarkEnd w:id="139"/>
      <w:r>
        <w:rPr>
          <w:rFonts w:ascii="Amiri" w:hAnsi="Amiri" w:eastAsia="Amiri" w:cs="Amiri"/>
          <w:color w:val="111111"/>
          <w:sz w:val="28"/>
          <w:sz w:val="28"/>
          <w:szCs w:val="28"/>
          <w:rtl w:val="true"/>
          <w:lang w:bidi="ar-SA"/>
        </w:rPr>
        <w:t>سلطان تحويل داد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يقوي حرمة سرقة الحصّة و خيانتها و الامتناع عن تسليمها أو عن تسليم ثمنها بعد شرائها إلى الجائر، و إن حرمت عليه و دخل تسليمها في الإعانة على الإثم في البداية أو الغاية لنصّ الأصحاب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يد عليه لأحد يملكه، فهو للمسلمين قاطبة كما مرّ، إلّا أنّ ما يتولّاه الجائر من مقاسمتها و خراجها يجوز لنا تناوله منه بالشراء و غيره من الأسباب المملّكة، بإذن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الأصحاب أنّه لا يجوز لأحد جحدهما، و لا منعهما، و لا التصرّف فيهما إلّا بإذنه، بل ادّعى بعضهم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يتوقف التصرف في هذا القسم منها على إذن الحاكم الشرعي إن كان متمكنا من صرفها في وجهها، بناء على كونه نائبا عن المستحق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مفوّضا إليه ما هو أعظم من ذلك؟ الظاهر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فيجب عليه صرف حاصلها في مصالح المسلمين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التمكّن أمرها إلى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التصرّف فيها كيف اتّفق لكل أحد من المسلمين فبعيد جدّا، بل لم أقف على قائل به، لأنّ المسلمين بين قائل بأولوية الجائر، و توقف التصرف على إذنه، و بين مفوّض للأمر إلى الامام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غيبته يرجع الأمر إلى نائبه، فالتصرف بدونهما لا دليل عليه، و ليس هذا من باب الأنفال التي أذنوا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في التصرّف فيه حال الغيبة، لأنّ ذلك حقّهم، فلهم الإذن فيه مطلقا، بخلاف الأرض المفتوحة عنوة، فإنّها للمسلمين قاطبة، و لم ينقل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فظاهر الأصحاب أنّ الخراج و المقاسمة لازمة للجائر، حيث يطلبه، أو يتوقّف على 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ديگر آن است كه تحويل خراج به سلطان جائر واجب نيست و اگر كسي مي‌تواند به سلطان تحويل ندهد يا اگر معامله كرد عوضش را به سلطان ندهد، لازم است استنكاف كند، بلكه بعضي پا را از اين هم فراتر گذاشته و گفته‌اند در آن جايي هم كه چاره‌اي نداشت به سلطان پرداخت كند، بايد از حاكم شرع إذن بگيرد</w:t>
      </w:r>
      <w:r>
        <w:rPr>
          <w:rFonts w:eastAsia="IRNazanin" w:cs="IRNazanin"/>
          <w:color w:val="111111"/>
          <w:sz w:val="28"/>
          <w:szCs w:val="28"/>
          <w:rtl w:val="true"/>
          <w:lang w:bidi="fa-IR"/>
        </w:rPr>
        <w:t>.</w:t>
      </w:r>
    </w:p>
    <w:p>
      <w:pPr>
        <w:pStyle w:val="Heading5"/>
        <w:numPr>
          <w:ilvl w:val="4"/>
          <w:numId w:val="1"/>
        </w:numPr>
        <w:rPr/>
      </w:pPr>
      <w:bookmarkStart w:id="140" w:name="__RefHeading___Toc2980847_3804643083"/>
      <w:bookmarkStart w:id="141" w:name="_Toc56"/>
      <w:bookmarkEnd w:id="140"/>
      <w:r>
        <w:rPr>
          <w:rtl w:val="true"/>
        </w:rPr>
        <w:t>بررسي اقوال</w:t>
      </w:r>
      <w:bookmarkEnd w:id="14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قولي كه بيان مي‌كند اداء به سلطان جائر واجب نيست و اگر چاره‌اي نداشت به سلطان پرداخت كند لازم است از حاكم شرع إذن بگيرد،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w:t>
      </w:r>
    </w:p>
    <w:p>
      <w:pPr>
        <w:pStyle w:val="BookText"/>
        <w:rPr/>
      </w:pPr>
      <w:r>
        <w:rPr>
          <w:rFonts w:ascii="IRNazanin" w:hAnsi="IRNazanin" w:eastAsia="IRNazanin"/>
          <w:color w:val="111111"/>
          <w:sz w:val="28"/>
          <w:sz w:val="28"/>
          <w:szCs w:val="28"/>
          <w:rtl w:val="true"/>
          <w:lang w:bidi="fa-IR"/>
        </w:rPr>
        <w:t>بدون دليل است و در سؤال‌هاي متعددي كه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كرده‌اند،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 بيان نكرده‌اند إذن لازم است و ظاهر كلامشان هم إذن نبوده، بلكه بيان حكم شرعي است؛ زيرا نحوه‌ي بيان و تعبيرشان در مواردي كه إذن است، متفاوت است؛ مثلاً بيان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احللنا ذلك او طيبناه لشيعتنا</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رَوَاهُ الْمُفِيدُ فِي الْمُقْنِعَةِ عَنْ أَبِي حَمْزَةَ الثُّمَالِيِ مِثْلَهُ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كُلُّهُمْ يَعِيشُونَ فِي فَضْلِ مَظْلِمَتِنَا إِلَّا أَنَّنَا أَحْلَلْنَا شِيعَتَنَا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باب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مُحَمَّدِ بْنِ سِنَانٍ عَنْ صَبَّاحٍ الْأَزْرَقِ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فِيهِ النَّاسُ يَوْمَ الْقِيَامَةِ أَنْ يَقُومَ صَاحِبُ الْخُمُسِ فَيَقُولَ يَا رَبِّ خُمُسِي وَ قَدْ طَيَّبْنَا ذَلِكَ لِشِيعَتِنَا لِتَطِيبَ وِلَادَتُهُمْ وَ لِتَزْكُوَ أَوْلَادُهُمْ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أَبِي نَصْرٍ عَنْ أَبِي عُمَارَةَ عَنِ الْحَارِثِ بْنِ الْمُغِيرَةِ النَّصْرِيِّ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 مِنْ غَلَّاتٍ وَ تِجَارَاتٍ وَ نَحْوِ ذَلِكَ وَ قَدْ عَلِمْتُ أَنَّ لَكَ فِيهَا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أَحْلَلْنَا إِذاً لِشِيعَتِنَا إِلَّا لِتَطِيبَ وِلَادَتُهُمْ وَ كُلُّ مَنْ وَالَى آبَائِي فَهُوَ فِي حِلٍّ مِمَّا فِي أَيْدِيهِمْ مِنْ حَقِّنَا فَلْيُبَلِّغِ الشَّاهِدُ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 اصرار كنيد كه كلام حضرت إذن بوده، مي‌گوييم إذن عامّي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انما قلنا بجواز الشراء من الجائر مع كونه غير مستحق للنص الوارد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 الإجماع و ان لم يعلم مستنده، و يمكن أن يكون مستنده أن ما يأخذ الجائر حق لأئمة العدل و قد أذنوا لشيعتهم في شراء ذلك، فيكون تصرف الجائر كتصرف الفضولي إذا انضم إليه اذن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هميشه بوده كه به هر حال ديگر احتياجي به گرفتن إذن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نائبش نيست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قولي كه بيان مي‌كند پرداخت خراج به سلطان جائر واجب است، اين كلام نيز بي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جائر از اين لحاظ به منزله‌ي سلطان عادل قرار</w:t>
      </w:r>
      <w:bookmarkStart w:id="142" w:name="pg2384_21857"/>
    </w:p>
    <w:p>
      <w:pPr>
        <w:pStyle w:val="BookText"/>
        <w:rPr/>
      </w:pPr>
      <w:bookmarkEnd w:id="142"/>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روايات استفاده مي‌شود، تنها جواز أخذ اموال خراجيه از سلطان جائر است، امّا دلالت نمي‌كند پرداخت خراج به سلطان يا دادن عوض در صورت معامله با سلطان،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قاعده‌ي كلّيه كه اراضي خراجيه مال عموم مسلمين بوده و فقط امام عادل يا نائبش بر آن ولايت دارند، بايد در صورت تمكّن به امام عادل يا نائبش تحويل داده شود و در صورت عدم دسترسي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نائبش، نهايت آن است كه حسبةً به مصارف خراج كه مصالح مسلمين است برسانند و هيچ دليلي بر اين كه بايد به جائر تحويل شود وجود ندارد، بلكه از باب اعانه‌ي ظالمين مي‌توانيم بگوييم حرمت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معامله با سلطان در مورد اموال خراجيه كه قاعده‌ي اوّلي در آن، بطلان معامله است و در نتيجه پرداخت عوض به سلطان واجب نيست و بايد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نائبش تحويل دهد</w:t>
      </w:r>
      <w:r>
        <w:rPr>
          <w:rFonts w:eastAsia="IRNazanin" w:cs="IRNazanin"/>
          <w:color w:val="111111"/>
          <w:sz w:val="28"/>
          <w:szCs w:val="28"/>
          <w:rtl w:val="true"/>
          <w:lang w:bidi="fa-IR"/>
        </w:rPr>
        <w:t>.</w:t>
      </w:r>
    </w:p>
    <w:p>
      <w:pPr>
        <w:pStyle w:val="Heading4"/>
        <w:numPr>
          <w:ilvl w:val="3"/>
          <w:numId w:val="1"/>
        </w:numPr>
        <w:rPr/>
      </w:pPr>
      <w:bookmarkStart w:id="143" w:name="__RefHeading___Toc2980849_3804643083"/>
      <w:bookmarkStart w:id="144" w:name="_Toc57"/>
      <w:bookmarkEnd w:id="143"/>
      <w:r>
        <w:rPr>
          <w:rtl w:val="true"/>
        </w:rPr>
        <w:t>روايات دالّ بر عدم وجوب پرداخت خراج به سلطان جائر</w:t>
      </w:r>
      <w:bookmarkEnd w:id="144"/>
    </w:p>
    <w:p>
      <w:pPr>
        <w:pStyle w:val="Heading5"/>
        <w:numPr>
          <w:ilvl w:val="4"/>
          <w:numId w:val="1"/>
        </w:numPr>
        <w:rPr/>
      </w:pPr>
      <w:bookmarkStart w:id="145" w:name="__RefHeading___Toc2980851_3804643083"/>
      <w:bookmarkStart w:id="146" w:name="_Toc58"/>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در اين‌جا ذكر كرده‌اند كه دلالت مي‌كند امتناع از پرداخت خراج به سلطان، جايز است كه عبارتند از</w:t>
      </w:r>
      <w:r>
        <w:rPr>
          <w:rFonts w:eastAsia="IRNazanin" w:cs="IRNazanin"/>
          <w:color w:val="111111"/>
          <w:sz w:val="28"/>
          <w:szCs w:val="28"/>
          <w:rtl w:val="true"/>
          <w:lang w:bidi="fa-IR"/>
        </w:rPr>
        <w:t>:</w:t>
      </w:r>
    </w:p>
    <w:p>
      <w:pPr>
        <w:pStyle w:val="Heading5"/>
        <w:numPr>
          <w:ilvl w:val="4"/>
          <w:numId w:val="1"/>
        </w:numPr>
        <w:rPr/>
      </w:pPr>
      <w:bookmarkStart w:id="147" w:name="__RefHeading___Toc2980853_3804643083"/>
      <w:bookmarkStart w:id="148" w:name="_Toc59"/>
      <w:bookmarkEnd w:id="147"/>
      <w:r>
        <w:rPr/>
        <w:t>1</w:t>
      </w:r>
      <w:r>
        <w:rPr>
          <w:rtl w:val="true"/>
        </w:rPr>
        <w:t xml:space="preserve">. </w:t>
      </w:r>
      <w:r>
        <w:rPr>
          <w:rtl w:val="true"/>
        </w:rPr>
        <w:t>روايت علي بن يقطين</w:t>
      </w:r>
      <w:r>
        <w:rPr>
          <w:rtl w:val="true"/>
        </w:rPr>
        <w:t>:</w:t>
      </w:r>
      <w:bookmarkEnd w:id="14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مُحَمَّدِ بْنِ يَحْيَى عَمَّنْ ذَكَرَهُ عَنْ عَلِيِّ بْنِ أَسْبَاطٍ عَنْ إِبْرَاهِيمَ بْنِ أَبِي مَحْمُودٍ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أَعْمَالِ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بُدَّ فَاعِلاً فَاتَّقِ أَمْوَالَ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عَلِيٌّ أَنَّهُ كَانَ يَجْبِيهَا مِنَ الشِّيعَةِ عَلَانِيَةً وَ يَرُدُّهَا عَلَيْهِمْ فِي السِّرِّ</w:t>
      </w:r>
      <w:r>
        <w:rPr>
          <w:rFonts w:eastAsia="Amiri" w:cs="Amiri" w:ascii="Amiri" w:hAnsi="Amiri"/>
          <w:color w:val="111111"/>
          <w:sz w:val="28"/>
          <w:szCs w:val="28"/>
          <w:rtl w:val="true"/>
          <w:lang w:bidi="ar-SA"/>
        </w:rPr>
        <w:t xml:space="preserve">. </w:t>
      </w:r>
      <w:r>
        <w:rPr>
          <w:rStyle w:val="FootnoteAnchor"/>
          <w:rtl w:val="true"/>
        </w:rPr>
        <w:footnoteReference w:id="63"/>
      </w:r>
      <w:bookmarkStart w:id="149" w:name="pg2384_21860"/>
    </w:p>
    <w:p>
      <w:pPr>
        <w:pStyle w:val="BookText"/>
        <w:rPr/>
      </w:pPr>
      <w:bookmarkEnd w:id="149"/>
      <w:r>
        <w:rPr>
          <w:rFonts w:ascii="Amiri" w:hAnsi="Amiri" w:eastAsia="Amiri" w:cs="Amiri"/>
          <w:color w:val="111111"/>
          <w:sz w:val="28"/>
          <w:sz w:val="28"/>
          <w:szCs w:val="28"/>
          <w:rtl w:val="true"/>
          <w:lang w:bidi="ar-SA"/>
        </w:rPr>
        <w:t>اين روايت از لحاظ سند به خاطر نقل محمد بن يحيي عمن ذكره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يقطين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در مورد كار براي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مي‌فرماييد؟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چاره‌اي جز آن نداري،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شيعه بپرهيز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ابي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به من گفت كه از شيعه در علن خراج مي‌گرفت و در نهان آن را به آن‌ها برمي‌گرداند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روشني دلالت مي‌كند كه پرداخت خراج به سلطان واجب نيست، به خاطر اين‌كه اگر واجب بود، پس چرا علي بن يقطين اموال خراجيه را به شيعيان برمي‌گرداند؟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آن‌كه خود حضرت نيز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 أَمْوَالَ الشِّيعَةِ</w:t>
      </w:r>
      <w:r>
        <w:rPr>
          <w:rFonts w:eastAsia="IRNazanin" w:cs="IRNazanin"/>
          <w:color w:val="111111"/>
          <w:sz w:val="28"/>
          <w:szCs w:val="28"/>
          <w:rtl w:val="true"/>
          <w:lang w:bidi="fa-IR"/>
        </w:rPr>
        <w:t>».</w:t>
      </w:r>
    </w:p>
    <w:p>
      <w:pPr>
        <w:pStyle w:val="Heading5"/>
        <w:numPr>
          <w:ilvl w:val="4"/>
          <w:numId w:val="1"/>
        </w:numPr>
        <w:rPr/>
      </w:pPr>
      <w:bookmarkStart w:id="150" w:name="__RefHeading___Toc2980855_3804643083"/>
      <w:bookmarkStart w:id="151" w:name="_Toc60"/>
      <w:bookmarkEnd w:id="150"/>
      <w:r>
        <w:rPr/>
        <w:t>2</w:t>
      </w:r>
      <w:r>
        <w:rPr>
          <w:rtl w:val="true"/>
        </w:rPr>
        <w:t xml:space="preserve">. </w:t>
      </w:r>
      <w:r>
        <w:rPr>
          <w:rtl w:val="true"/>
        </w:rPr>
        <w:t>صحيحه‌ي زرارة</w:t>
      </w:r>
      <w:r>
        <w:rPr>
          <w:rtl w:val="true"/>
        </w:rPr>
        <w:t>:</w:t>
      </w:r>
      <w:bookmarkEnd w:id="151"/>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عَلِيِّ بْنِ عَطِيَّةَ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ضُرَيْسُ بْنُ عَبْدِ الْمَلِكِ</w:t>
      </w:r>
      <w:r>
        <w:rPr>
          <w:rStyle w:val="FootnoteAnchor"/>
          <w:rtl w:val="true"/>
        </w:rPr>
        <w:footnoteReference w:id="64"/>
      </w:r>
      <w:r>
        <w:rPr>
          <w:rFonts w:ascii="Amiri" w:hAnsi="Amiri" w:eastAsia="Amiri" w:cs="Amiri"/>
          <w:color w:val="111111"/>
          <w:sz w:val="28"/>
          <w:sz w:val="28"/>
          <w:szCs w:val="28"/>
          <w:rtl w:val="true"/>
          <w:lang w:bidi="ar-SA"/>
        </w:rPr>
        <w:t>وَ أَخُوهُ مِنْ هُبَيْرَةَ أَرُزّاً بِثَلَاثِمِائَةِ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وَيْحَكَ انْظُرْ إِلَى خُمُسِ هَذَا الْمَالِ فَابْعَثْ بِهِ إِلَيْهِ وَ احْتَبِسِ الْبَاقِيَ فَأَبَى عَلَيَّ قَالَ فَأَدَّى الْمَالَ وَ قَدِمَ هَؤُلَاءِ فَذَهَبَ أَمْرُ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ذَلِكَ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مُبَادِراً لِلْجَوَابِ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هُوَ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أَدَّاهَا فَعَضَّ عَلَى إِصْبَعِهِ</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ضريس بن عبدالملك و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برادرزاده‌هاي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هبيره</w:t>
      </w:r>
      <w:r>
        <w:rPr>
          <w:rStyle w:val="FootnoteAnchor"/>
          <w:rtl w:val="true"/>
        </w:rPr>
        <w:footnoteReference w:id="66"/>
      </w:r>
      <w:r>
        <w:rPr>
          <w:rFonts w:ascii="IRNazanin" w:hAnsi="IRNazanin" w:eastAsia="IRNazanin"/>
          <w:color w:val="111111"/>
          <w:sz w:val="28"/>
          <w:sz w:val="28"/>
          <w:szCs w:val="28"/>
          <w:rtl w:val="true"/>
          <w:lang w:bidi="fa-IR"/>
        </w:rPr>
        <w:t xml:space="preserve">به مقدار سيصد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يا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خريدند،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اين سيصد هزار را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بفرست و بقيه را نگه دار </w:t>
      </w:r>
      <w:r>
        <w:rPr>
          <w:rStyle w:val="FootnoteAnchor"/>
          <w:rtl w:val="true"/>
        </w:rPr>
        <w:footnoteReference w:id="67"/>
      </w:r>
      <w:r>
        <w:rPr>
          <w:rFonts w:ascii="IRNazanin" w:hAnsi="IRNazanin" w:eastAsia="IRNazanin"/>
          <w:color w:val="111111"/>
          <w:sz w:val="28"/>
          <w:sz w:val="28"/>
          <w:szCs w:val="28"/>
          <w:rtl w:val="true"/>
          <w:lang w:bidi="fa-IR"/>
        </w:rPr>
        <w:t xml:space="preserve">،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حرفم را قبول نكرد و پول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كرد تا اين‌كه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كار بني اميه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مي‌گويد آن را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حضرت بلافاصله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پول مال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كرد،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شنيدن اين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دندان فشار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مورد دلالت اين روايت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أوضح محامل هذا الخبر أن يكون الأرُز من المقاسمة</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أنّ في بعض الأخبار ظهوراً في جواز الامتناع، مثل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اشترى ضريس بن عبد الملك و أخوه أرُزاً من هبيرة بثلاثمائة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أوضح محامل هذا الخبر أن يكون الأرُز من المقاسمة، و أمّا حمله على كونه مال الناصب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بني أُمية، فيكون دليلا على حِلّ مال الناصب بعد إخراج خمسه كما استظهره في الحدائق، فقد ضعّف في محلّه بمنع هذا الحكم، و مخالفته لاتّفاق أصحابنا كما تحقّق في باب الخمس و إن ورد به غير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بإخراج الخمس في هذه الرواية، فلعلّه من جهة اختلاط مال المقاسمة بغيره من وجوه الحرام فيجب تخميسه، أو من جهة احتمال اختلاطه بالحرام فيستحبّ تخميسه كما تقدّم في جوائز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انصافاً جاي تأمل دارد؛ چون از كجا معلوم تمام اين برنج‌ها از اموال خراجيه بوده است؟ مگر اين‌كه گفته شود اين مقدار عظيم برنج، لااقل مقداري از آن حتماً خراج بوده كه در نتيجه اين روايت دلالت مي‌كند أداء عوض آن به سلطان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احتمال دارد عدم وجوب دفع مال به هبيره كه از بني اميه يا عمّالشان بوده، به خاطر اين است كه ناصبي بوده؛ چون در روايات متعددي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مَالَ النَّاصِبِ حَيْثُمَا وَجَدْتَهُ وَ ادْفَعْ إِلَيْنَا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أَحْمَدَ بْنِ مُحَمَّدٍ عَنِ الْحَسَنِ بْنِ مَحْبُوبٍ عَنِ ابْنِ أَبِي عُمَيْرٍ عَنْ حَفْصِ بْنِ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حَيْثُمَا وَجَدْتَهُ وَ ادْفَعْ إِلَيْنَا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فَضَالَةَ عَنْ سَيْفٍ عَنْ أَبِي بَكْرٍ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الْحُسَيْنِ بْنِ سَعِيدٍ عَنِ ابْنِ أَبِي عُمَيْرٍ عَنْ سَيْفِ بْنِ عَمِيرَةَ عَنْ أَبِي بَكْرٍ الْحَضْرَمِيِ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إِدْرِيسَ فِي آخِرِ السَّرَائِرِ نَقْلا مِنْ كِتَابِ مُحَمَّدِ بْنِ عَلِيِّ بْنِ مَحْبُوبٍ عَنْ أَحْمَدَ بْنِ مُحَمَّدٍ عَنِ الْحُسَيْنِ بْنِ سَعِيدٍ وَ عَنْ أَحْمَدَ بْنِ الْحُسَيْنِ عَنْ أَبِيهِ عَنِ ابْنِ أَبِي عُمَيْرٍ مِثْلَه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دلالتي بر مدعا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اين‌كه شيخ فرمود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أخذ مال ناصبي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إعراض اصحاب است، مي‌گوييم مورد إعراض هم باشد، نهايت آن است كه اين روايت هم مانند آن رواياتي است كه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مَالَ النَّاصِبِ حَيْثُمَا وَجَدْتَهُ وَ ادْفَعْ إِلَيْنَا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ملتزم به مضمون آن شديم فبها و الا اين روايت نيز مانند آن روايات است كه به إعراض مشهور رفع يد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دلالتي بر مطلوب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ديگري نيز وجود دارد كه مربوط به زكات است و بيان مي‌كند در صورت امكان، از پرداخت زكات به سلطان استنكاف كنيد و اگر قهراً گرفتند، به عنوان زكات از شما محسوب مي‌شود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روايات را صاحب 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بابي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مَا يَأْخُذُهُ السُّلْطَانُ عَلَى وَجْهِ الزَّكَاةِ يَجُوزُ احْتِسَابُهُ مِنْهَا وَ كَذَا الْخُمُسُ وَ يُسْتَحَبُّ عَدَمُ احْتِسَابِهِ وَ لَا يَجُوزُ دَفْعُ شَيْ‌ءٍ مِنْهَا إِلَى الْجَائِرِ اخْتِيَاراً وَ لَا احْتِسَابُ مَا يَأْخُذُهُ قُطَّاعُ الطَّرِيقِ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bookmarkStart w:id="152" w:name="pg2384_21869"/>
    </w:p>
    <w:p>
      <w:pPr>
        <w:pStyle w:val="Heading5"/>
        <w:numPr>
          <w:ilvl w:val="4"/>
          <w:numId w:val="1"/>
        </w:numPr>
        <w:rPr/>
      </w:pPr>
      <w:bookmarkStart w:id="153" w:name="__RefHeading___Toc2980857_3804643083"/>
      <w:bookmarkStart w:id="154" w:name="_Toc61"/>
      <w:bookmarkEnd w:id="152"/>
      <w:bookmarkEnd w:id="153"/>
      <w:r>
        <w:rPr/>
        <w:t>3</w:t>
      </w:r>
      <w:r>
        <w:rPr>
          <w:rtl w:val="true"/>
        </w:rPr>
        <w:t xml:space="preserve">. </w:t>
      </w:r>
      <w:r>
        <w:rPr>
          <w:rtl w:val="true"/>
        </w:rPr>
        <w:t>صحيحه‌ي عيص بن القاسم</w:t>
      </w:r>
      <w:r>
        <w:rPr>
          <w:rtl w:val="true"/>
        </w:rPr>
        <w:t>:</w:t>
      </w:r>
      <w:bookmarkEnd w:id="154"/>
    </w:p>
    <w:p>
      <w:pPr>
        <w:pStyle w:val="BookText"/>
        <w:rPr/>
      </w:pP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عَنِ الْفَضْلِ بْنِ شَاذَانَ عَنْ صَفْوَانَ بْنِ يَحْيَى عَنْ عِيصِ بْنِ الْقَاسِمِ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أَخَذُوا مِنْكُمْ بَنُو أُمَيَّةَ فَاحْتَسِبُوا بِهِ وَ لَا تُعْطُوهُمْ شَيْئاً مَا اسْتَطَعْتُمْ فَإِنَّ الْمَالَ لَا يَبْقَى عَلَى هَذَا أَنْ تُزَكِّيَهُ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سَعْدٍ عَنْ أَحْمَدَ بْنِ مُحَمَّدٍ عَنْ عَبْدِ الرَّحْمَنِ بْنِ أَبِي نَجْرَانَ وَ عَلِيِّ بْنِ الْحَسَنِ الطَّوِيلِ جَمِيعاً عَنْ صَفْوَانَ مِثْلَهُ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عيص بن قاسم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درباره‌ي زكات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بني اميه از شما أخذ مي‌كند به عنوان زكات حساب كنيد و تا آن‌جا كه مي‌توانيد چيزي به آنان پرداخت نكنيد؛ همانا در صورتي كه دوبار تزكيه كنيد، چيزي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با اين‌كه بيان مي‌كند اگر از شما گرفتند به عنوان زكات محسوب كنيد و در صحيحه‌ي ابي عبيدة الحذاء نيز فرمود مبادله با آنان در مورد آن‌چه به عنوان زكات گرفتند جايز است، ولي در عين حال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تُعْطُوهُمْ شَيْئاً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تنافي ندارد كه آن مال به عنوان زكات محسوب شده و تصرّف در آن براي شيعه جايز باشد و در عين حال سلطان حق نداشته باشد آن را أخذ كند، و حتّي الامكان بايد از دادن زكات به سلطان خودداري كرد و اگر معامله‌اي در مورد آن با سلطان انجام شد، پرداخت عوض به سلطان لازم نيست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مورد خراج نيز گرچه روايت علي بن يقطين از لحاظ سند و</w:t>
      </w:r>
      <w:bookmarkStart w:id="155" w:name="pg2384_21873"/>
    </w:p>
    <w:p>
      <w:pPr>
        <w:pStyle w:val="BookText"/>
        <w:rPr/>
      </w:pPr>
      <w:bookmarkEnd w:id="155"/>
      <w:r>
        <w:rPr>
          <w:rFonts w:ascii="IRNazanin" w:hAnsi="IRNazanin" w:eastAsia="IRNazanin"/>
          <w:color w:val="111111"/>
          <w:sz w:val="28"/>
          <w:sz w:val="28"/>
          <w:szCs w:val="28"/>
          <w:rtl w:val="true"/>
          <w:lang w:bidi="fa-IR"/>
        </w:rPr>
        <w:t xml:space="preserve">صحيحه‌ي زراره از لحاظ دلالت بر جواز منع خراج از سلطان ناتمام است، ولي مقتضاي قاعده است و قول كساني 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خراج از جائر حرام است و در صورت معامله، پرداخت عوض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دليل و مستند است</w:t>
      </w:r>
      <w:r>
        <w:rPr>
          <w:rFonts w:eastAsia="IRNazanin" w:cs="IRNazanin"/>
          <w:color w:val="111111"/>
          <w:sz w:val="28"/>
          <w:szCs w:val="28"/>
          <w:rtl w:val="true"/>
          <w:lang w:bidi="fa-IR"/>
        </w:rPr>
        <w:t>.</w:t>
      </w:r>
    </w:p>
    <w:p>
      <w:pPr>
        <w:pStyle w:val="Heading5"/>
        <w:numPr>
          <w:ilvl w:val="4"/>
          <w:numId w:val="1"/>
        </w:numPr>
        <w:rPr/>
      </w:pPr>
      <w:bookmarkStart w:id="156" w:name="__RefHeading___Toc2980859_3804643083"/>
      <w:bookmarkStart w:id="157" w:name="_Toc62"/>
      <w:bookmarkEnd w:id="156"/>
      <w:r>
        <w:rPr>
          <w:rtl w:val="true"/>
        </w:rPr>
        <w:t>إشعار يا دلالت روايتي بر وجوب أداء خراج به سلطان در نظر حضرت امام</w:t>
      </w:r>
      <w:r>
        <w:rPr>
          <w:rtl w:val="true"/>
        </w:rPr>
        <w:t>(</w:t>
      </w:r>
      <w:r>
        <w:rPr>
          <w:rtl w:val="true"/>
        </w:rPr>
        <w:t>قدس سره</w:t>
      </w:r>
      <w:r>
        <w:rPr>
          <w:rtl w:val="true"/>
        </w:rPr>
        <w:t>)</w:t>
      </w:r>
      <w:bookmarkEnd w:id="157"/>
    </w:p>
    <w:p>
      <w:pPr>
        <w:pStyle w:val="Heading6"/>
        <w:numPr>
          <w:ilvl w:val="5"/>
          <w:numId w:val="1"/>
        </w:numPr>
        <w:rPr/>
      </w:pPr>
      <w:bookmarkStart w:id="158" w:name="__RefHeading___Toc2980861_3804643083"/>
      <w:bookmarkStart w:id="159" w:name="_Toc63"/>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مكاسب محرّمه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وجود دارد كه إشعار يا دلالت دارد بر اين‌كه بعد از مزارعه و قرارداد با سلطان در مورد اراضي خراجيه، أداء خراج به سلطان واجب است، هرچند سلطان از لحاظ تكليفي مرتكب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روايت، صحيحه‌ي ابي بصير و محمد بن مسلم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لا يبعد التفصيل بين الخراج و الجزية و بين الزكوات و الأخماس و يمكن التفصيل في هذه المسألة أيضا بالنظر إلى الأدلّة الخاصّة بين الخراج و جزية الرؤوس، ممّا يكون التعيين بجعل الوالي، و بين الزكوات و الأخماس، ممّا هو بجعل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العرفيّ من تنفيذ جعل الوالي ما ضرب على الأرض خراجا و على الرؤوس جزية لزوم أدائه، فإنّ السلاطين عدولا كانوا أو فسّاقا إنّما جعلوا الخراج و الجزية على الناس بأن يؤدوا إليهم لا إلى غيرهم، و كان صرفها في مصارفها بيدهم من غير اختيار لأحد فيه، فإذا دلّ الدليل على نفوذ جعل الوالي الجائر كان لازمه العرفي أو مدلوله المطابقي هو وجوب الردّ إليه و عدم جواز التخلّف و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نظير ما إذا ورد دليل على إنفاذ معاملة كان مفادها انتقال سلعة بثمن، فإنّ لازم ذلك صيرورة كلّ من السلعة و الثمن منتقلا إلى من انتقل إليه بحسب الجعل، و لازمه العرفي حرمة المنع و الخيانة و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ضرب الوالي على كلّ جريب من أرض درهما بأن يؤدّى إليه ما ضرب عليها ليصرفه في المصارف المعهودة، و دلّ دليل على نفوذ ذلك كان لازمه صيرورته مالك التصرّف شرعا بحسب الوضع و لو حرم عليه تكليفا كما مرّ، و لازم ذلك عرفا حرمة منعه و وجوب أدائه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تشعر بذلك أو تدلّ عليه صحيحة أبي بصير و محمّد بن مسلم جميعا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الأرض التي يزارع أهلها ما ترى فيها؟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الظاهر منه أنّ عليه ما قاطعه عليه السلطان أن يرد عليه، فإنّ المتفاهم عرفا من نظائره لولا قرينة أو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الزكوات و نحوها فلا دلالة بل و لا إشعار في أدلّة إنفاذ المعاملات على المأخوذ منها على وجوب أدائها إلى السلطان، و هو واضح</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ابي بصير و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حَمَّادٍ عَنْ حَرِيزٍ</w:t>
      </w:r>
      <w:r>
        <w:rPr>
          <w:rStyle w:val="FootnoteAnchor"/>
          <w:rtl w:val="true"/>
        </w:rPr>
        <w:footnoteReference w:id="72"/>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تُحْسِنُ أَنْ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أَحْفَظُ كِتَابَ حَرِيزٍ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يَا حَمَّادُ قُمْ فَصَلِّ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مُتَوَجِّهاً إِلَى الْقِبْلَةِ فَاسْتَفْتَحْتُ الصَّلَاةَ فَرَكَعْتُ وَ سَجَدْتُ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لَا تُحْسِنُ أَنْ تُصَلِّيَ مَا أَقْبَحَ بِالرَّجُلِ مِنْكُمْ يَأْتِي عَلَيْهِ سِتُّونَ سَنَةً أَوْ سَبْعُونَ سَنَةً فَلَا يُقِيمُ صَلَاةً وَاحِدَةً بِحُدُودِهَا تَامَّةً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فَأَصَابَنِي فِي نَفْسِي الذُّلُّ فَقُلْتُ جُعِلْتُ فِدَاكَ فَعَلِّمْنِي الصَّلَاةَ فَقَامَ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مُنْتَصِباً فَأَرْسَلَ يَدَيْهِ جَمِيعاً عَلَى فَخِذَيْهِ قَدْ ضَمَّ أَصَابِعَهُ وَ قَرَّبَ بَيْنَ قَدَمَيْهِ حَتَّى كَانَ بَيْنَهُمَا قَدْرُ ثَلَاثِ أَصَابِعَ مُنْفَرِجَاتٍ وَ اسْتَقْبَلَ بِأَصَابِعِ رِجْلَيْهِ جَمِيعاً الْقِبْلَةَ لَمْ يُحَرِّفْهُمَا عَنِ الْقِبْلَةِ وَ قَالَ بِخُشُوعٍ اللَّهُ أَكْبَرُ ثُمَّ قَرَأَ الْحَمْدَ بِتَرْتِيلٍ وَ قُلْ هُوَ اللَّهُ أَحَدٌ ثُمَّ صَبَرَ هُنَيَّةً بِقَدْرِ مَا يَتَنَفَّسُ وَ هُوَ قَائِمٌ ثُمَّ رَفَعَ يَدَيْهِ حِيَالَ وَجْهِهِ وَ قَالَ اللَّهُ أَكْبَرُ وَ هُوَ قَائِمٌ ثُمَّ رَكَعَ وَ مَلَأَ كَفَّيْهِ مِنْ رُكْبَتَيْهِ مُنْفَرِجَاتٍ وَ رَدَّ رُكْبَتَيْهِ إِلَى خَلْفِهِ حَتَّى اسْتَوَى ظَهْرُهُ حَتَّى لَوْ صُبَّ عَلَيْهِ قَطْرَةٌ مِنْ مَاءٍ أَوْ دُهْنٍ لَمْ تَزُلْ لِاسْتِوَاءِ ظَهْرِهِ وَ مَدَّ عُنُقَهُ وَ غَمَّضَ عَيْنَيْهِ ثُمَّ سَبَّحَ ثَلَاثاً بِتَرْتِيلٍ فَقَالَ سُبْحَانَ رَبِّيَ الْعَظِيمِ وَ بِحَمْدِهِ ثُمَّ اسْتَوَى قَائِماً فَلَمَّا اسْتَمْكَنَ مِنَ الْقِيَامِ قَالَ سَمِعَ اللَّهُ لِمَنْ حَمِدَهُ ثُمَّ كَبَّرَ وَ هُوَ قَائِمٌ وَ رَفَعَ يَدَيْهِ حِيَالَ وَجْهِهِ ثُمَّ سَجَدَ وَ بَسَطَ كَفَّيْهِ مَضْمُومَتَيِ الْأَصَابِعِ بَيْنَ يَدَيْ رُكْبَتَيْهِ حِيَالَ وَجْهِهِ فَقَالَ سُبْحَانَ رَبِّيَ الْأَعْلَى وَ بِحَمْدِهِ ثَلَاثَ مَرَّاتٍ وَ لَمْ يَضَعْ شَيْئاً مِنْ جَسَدِهِ عَلَى شَيْ‌ءٍ مِنْهُ وَ سَجَدَ عَلَى ثَمَانِيَةِ أَعْظُمٍ الْكَفَّيْنِ وَ الرُّكْبَتَيْنِ وَ أَنَامِلِ إِبْهَامَيِ الرِّجْلَيْنِ وَ الْجَبْهَةِ وَ الْأَنْفِ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مِنْهَا فَرْضٌ يُسْجَدُ عَلَيْهَا وَ هِيَ الَّتِي ذَكَرَهَا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 وَ هِيَ الْجَبْهَةُ وَ الْكَفَّانِ وَ الرُّكْبَتَانِ وَ الْإِبْهَامَانِ وَ وَضْعُ الْأَنْفِ عَلَى الْأَرْضِ سُنَّةٌ ثُمَّ رَفَعَ رَأْسَهُ مِنَ السُّجُودِ فَلَمَّا اسْتَوَى جَالِساً قَالَ اللَّهُ أَكْبَرُ ثُمَّ قَعَدَ عَلَى فَخِذِهِ الْأَيْسَرِ وَ قَدْ وَضَعَ ظَاهِرَ قَدَمِهِ الْأَيْمَنِ عَلَى بَطْنِ قَدَمِهِ الْأَيْسَرِ وَ قَالَ أَسْتَغْفِرُ اللَّهَ رَبِّي وَ أَتُوبُ إِلَيْهِ ثُمَّ كَبَّرَ وَ هُوَ جَالِسٌ وَ سَجَدَ السَّجْدَةَ الثَّانِيَةَ وَ قَالَ كَمَا قَالَ فِي الْأُولَى وَ لَمْ يَضَعْ شَيْئاً مِنْ بَدَنِهِ عَلَى شَيْ‌ءٍ مِنْهُ فِي رُكُوعٍ وَ لَا سُجُودٍ وَ كَانَ مُجَّنِّحاً وَ لَمْ يَضَعْ ذِرَاعَيْهِ عَلَى الْأَرْضِ فَصَلَّى رَكْعَتَيْنِ عَلَى هَذَا وَ يَدَاهُ مَضْمُومَتَا الْأَصَابِعِ وَ هُوَ جَالِسٌ فِي التَّشَهُّدِ فَلَمَّا فَرَغَ مِنَ التَّشَهُّدِ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هَكَذَا صَلِّ</w:t>
      </w:r>
      <w:r>
        <w:rPr>
          <w:rFonts w:eastAsia="Amiri" w:cs="Amiri" w:ascii="Amiri" w:hAnsi="Amiri"/>
          <w:color w:val="111111"/>
          <w:sz w:val="28"/>
          <w:szCs w:val="28"/>
          <w:rtl w:val="true"/>
          <w:lang w:bidi="ar-SA"/>
        </w:rPr>
        <w:t>.</w:t>
      </w:r>
      <w:bookmarkStart w:id="160" w:name="pg2384_21879"/>
    </w:p>
    <w:p>
      <w:pPr>
        <w:pStyle w:val="BookText"/>
        <w:rPr/>
      </w:pPr>
      <w:bookmarkEnd w:id="160"/>
      <w:r>
        <w:rPr>
          <w:rFonts w:ascii="Amiri" w:hAnsi="Amiri" w:eastAsia="Amiri" w:cs="Amiri"/>
          <w:color w:val="111111"/>
          <w:sz w:val="28"/>
          <w:sz w:val="28"/>
          <w:szCs w:val="28"/>
          <w:rtl w:val="true"/>
          <w:lang w:bidi="ar-SA"/>
        </w:rPr>
        <w:t>عَنْ أَبِي بَصِيرٍ وَ مُحَمَّدِ بْنِ مُسْلِمٍ جَمِيعاً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الَّتِي يُزَارِعُ أَهْلُهَا مَا تَرَى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إِلَيْكَ السُّلْطَانُ فَمَا حَرَثْتَهُ فِيهَا فَعَلَيْكَ مِمَّا أَخْرَجَ اللَّهُ مِنْهَا الَّذِي قَاطَعَكَ عَلَيْهِ وَ لَيْسَ عَلَى جَمِيعِ مَا أَخْرَجَ اللَّهُ مِنْهَا الْعُشْرُ إِنَّمَا عَلَيْكَ الْعُشْرُ فِيمَا يَحْصُلُ فِي يَدِكَ بَعْدَ مُقَاسَمَتِهِ</w:t>
      </w:r>
      <w:r>
        <w:rPr>
          <w:rStyle w:val="FootnoteAnchor"/>
          <w:rtl w:val="true"/>
        </w:rPr>
        <w:footnoteReference w:id="73"/>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ابي بصير و محمد بن مسلم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درباره‌ي اين زميني كه با اهلش مزارعه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اهلش آن را مزارعه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زميني كه سلطان به تو واگذار كرده، از آن‌چه خداوند از اين زمين بعد از حرث تو خارج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محصول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مقداري كه سلطان با تو مقاطعه كرده، بر عهده‌ي توست و اين‌طور نيست كه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جميع محصولي كه به دست آمده بر عهده‌ي تو باشد، بلكه فقط عُشر در آن محصولي كه بعد از مقاسمه‌ي سلطان براي تو باقي مي‌ماند بر عهده‌ي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روايت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فَعَلَيْكَ مِمَّا أَخْرَجَ اللَّهُ مِنْهَا الَّذِي قَاطَعَكَ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يا دلالت دارد بر اين‌كه اگر كسي با سلطان مقاطعه كرد و قرارداد بست، بايد آن مقدار را به سلطان پرداخت كند</w:t>
      </w:r>
      <w:r>
        <w:rPr>
          <w:rFonts w:eastAsia="IRNazanin" w:cs="IRNazanin"/>
          <w:color w:val="111111"/>
          <w:sz w:val="28"/>
          <w:szCs w:val="28"/>
          <w:rtl w:val="true"/>
          <w:lang w:bidi="fa-IR"/>
        </w:rPr>
        <w:t>.</w:t>
      </w:r>
    </w:p>
    <w:p>
      <w:pPr>
        <w:pStyle w:val="Heading6"/>
        <w:numPr>
          <w:ilvl w:val="5"/>
          <w:numId w:val="1"/>
        </w:numPr>
        <w:rPr/>
      </w:pPr>
      <w:bookmarkStart w:id="161" w:name="__RefHeading___Toc2980863_3804643083"/>
      <w:bookmarkStart w:id="162" w:name="_Toc64"/>
      <w:bookmarkEnd w:id="161"/>
      <w:r>
        <w:rPr>
          <w:rtl w:val="true"/>
        </w:rPr>
        <w:t>بررسي دلالت روايت مذكور</w:t>
      </w:r>
      <w:bookmarkEnd w:id="16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نظر ما نيز اين روايت در حدّ اشعار است كه حداقل بعد از مقاطعه و قرارداد با سلطان، بايد سهم سلطان را أداء كرد، ولي نمي‌توان ملتزم شد روايت بر آن دلالت دارد؛ زيرا بعيد نيست حضرت فقط در صدد بيان اين مطلب بوده باشند كه محاسبه‌ي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عهده‌ي حارث است، بعد از مقاسمه‌ي سلطان است</w:t>
      </w:r>
    </w:p>
    <w:p>
      <w:pPr>
        <w:pStyle w:val="BookText"/>
        <w:rPr/>
      </w:pPr>
      <w:r>
        <w:rPr>
          <w:rFonts w:ascii="IRNazanin" w:hAnsi="IRNazanin" w:eastAsia="IRNazanin"/>
          <w:color w:val="111111"/>
          <w:sz w:val="28"/>
          <w:sz w:val="28"/>
          <w:szCs w:val="28"/>
          <w:rtl w:val="true"/>
          <w:lang w:bidi="fa-IR"/>
        </w:rPr>
        <w:t>كه به هر حال سهمش را خواهد گرفت؛ نه اين‌كه عُشر را از مجموع محصول حساب كند و در صدد بيان اين مطلب نيستند كه واجب است سهم سلطان را به او أداء كند، بلكه از واقعيتي كه سلطان به هر حال از او خواهد گرفت سخن مي‌گويند كه در اين صورت عُشر از مقدار باقي مانده محاسبه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به صرف اين روايت كه إشعار ضعيفي دارد، نمي‌توانيم از آن قاعده‌ي كلّيه خارج شويم كه بايد خراج را به امام عادل يا نائبش أداء كرد و در صورت عدم دسترسي به امام يا نائبش، حسبةً در مصالح مسلمين خرج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به تحليل خراج در زمان غيبت در كلام برخي از جمله محقق 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اشاره‌اي به قول به تحليل خراج در زمان غيبت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نكرده و بلكه در ضمن كلماتشان فرموده كه اين مطلب مسلّم است فتويً و نصاً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الخراج لا يسقط من مستعملي أراضي المسلمين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ممّن يتراءى منه القول بحرمة منع الخراج عن خصوص الجائر 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شراء ما يأخذه الجائر باسم الخراج و الزكاة و المقاسمة و إن لم يكن مستحقّاً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ردّ المقاسمة و شبهها على المالك، و لا يعتبر رضاه، و لا يمنع تظلّمه من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علم أنّ العامل يظلم، إلّا أن يعلم الظلم بعينه، نعم، يكره معاملة الظلَمة و لا يحرم؛ 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 حرامٌ فهو حلالٌ حتى تعرف الحرام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تناولها بغير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 المراد به ما تقدّم في كلام مشايخ المحقّق الكركي من إرادة تناولها بغير إذن أحدٍ حتى الفقيه النائب عن السلطان العادل، و قد عرفت أنّ هذا مسلّم فتوى و نصّاً، و أنّ الخراج لا يسقط من مستعملي أراضي المسلمين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نهايت آن‌كه اگر سلطان جائر آن را گرفت موجب برائت ذمه مي‌شود، امّا اگر سلطان جائر نبود يا كسي قدرت داشت به سلطان نپردازد، نمي‌تواند در آن تصرّف كند بلكه بايد به حاكم شرع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حقيقت آن است كه هم قبل از مرحوم شيخ</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فَأَمَّا الْأَرَضُونَ فَكُلُّ أَرْضٍ تَعَيَّنَ لَنَا أَنَّهَا مِمَّا قَدْ أَسْلَمَ أَهْلُهَا عَلَيْهَا فَإِنَّهُ يَصِحُّ لَنَا التَّصَرُّفُ فِيهَا بِالشِّرَاءِ مِنْهُمْ وَ الْمُعَاوَضَةِ وَ مَا يَجْرِي مَجْرَاهُمَا وَ أَمَّا أَرَاضِي الْخَرَاجِ وَ أَرَاضِي الْأَنْفَالِ وَ الَّتِي قَدِ انْجَلَى أَهْلُهَا عَنْهَا فَإِنَّا قَدْ أُبِحْنَا أَيْضاً التَّصَرُّفَ فِيهَا مَا دَامَ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مُسْتَتِراً فَإِذَا ظَهَرَ يَرَى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رَأْيَهُ فَنَكُونُ نَحْنُ فِي تَصَرُّفِنَا غَيْرَ آثِمِينَ وَ قَدْ قَدَّمْنَا مَا يَدُلُّ عَلَى ذَلِكَ وَ الَّذِي يَدُلُّ عَلَيْهِ أَيْضاً مَا رَوَاهُ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الوهاج،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سقوط الخراج زمن الغيبة عن الشيعة لظاهر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أنه لم ينقل عن السلف منهم و الخلف عزل قسط من شي‌ء من الأراضي و إن لم يؤخذ منهم الخراج مع اعتنائهم بالتقوى و التحرّز عن الاشتغال بالحقوق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على سقوط الخراج عن المسلمين كافّة مع عدم ظهور الامام بظاهر بعض الأحاديث، 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أنّه يستقرّ الضمان على غير الشيعة لظاهر حديث عمر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في أحكام العترة الطاهرة،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عندي في هذا المقام، على ما ادى اليه فهمي القاصر من اخبارهم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خلاف ما عليه علماؤنا الأعلام،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وجود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و تمكنهما من القيام بالأحكام الشرعية، فالمرجع إليهما في ذلك و لا يجوز التصرف بشي‌ء من أنواع التصرفات إلا بإذن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عدم ذلك فظاهر كلمة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الجائر المتولي لأخذ الخراج من تلك الأراضي، كما تقدم ذكره في مسألة حل الخراج، فان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الرجوع اليه و عدم جواز التصرف إلا باذنه، و ان أمكن الرجوع الى النائب في الاستيذان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فيه نظر، لعدم الدليل عليه، بل وجود الدليل على خلافه كما ستعرف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التصرف فيها للشيعة مطلقا، و الحال هذه،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 ان كانت منوطة بنظر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مدلول خبري أحمد بن محمد بن ابى نصر المتقدمتين، و كذا رواية حماد بن عيسى، مع وجوده و تمكنه، الا انه مع عدم ذلك لا يبعد سقوط الحكم و جواز التصرف، و ليس الرجوع الى حاكم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تعذر الرجوع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بأولى من الرجوع الى المسلمين يتصرفون كيف شاؤا و أرادوا، لا سيما مع استلزام ما ذكروه المعاونة على الإثم و العدوان، و تقوية الباطل و تشييد معالمه، للنهى عنه كتابا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بعد از ايشان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ظاهر جماعة من الأصحاب وجوب دفع حصّة السّلطان إليه و حرمة منعه عنها و تناولها بغير إذنه و بعضهم خصّ حرمة المنع بالخراج و المقاسمة دون الزكاة و الجزية و لكن الأقوى عدم وجوب الدّفع إليه مع التمكّن ففي ذيل صحيحة العيص و لا تعطوهم شيئا ما استطعتم إلّا أن يقال يستفاد من ظواهر الأخبار أنّ حكم تصرّف الجائر في الأراضي الخراجيّة حكم تصرّف الإمام العادل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الأقوى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أباحوها لمواليهم و شيعتهم كما في الأخبار الواردة في الخمس و لم يجعلوا السّلطان واليا منصوبا من قبلهم حتّى يحرم مع المذكورات عنه بل لا إشكال أنّه ظالم و غاصب حقّ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من كان منصوبا من قبله نصبا خاصّا أو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مجمل الكلام في هذا التنبيه أنّهم بعد ما اتّفقوا على أنّ أرض الخراج ملك لجميع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حكمها في زمان الغيبة و حال عدم بسط يد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التصرّف في الأراضي و لا في الخراج إلّا بإذن السّلطان الجائر و أنّه ولي هذا الأمر بعد غصبه الخلافة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إلى الحاكم الشرعي و أنّ التصرّف منوط بإذنه إلّا أنّه إذا تصرّف الجائر يكون تصرّفه فيها أو في خراجها نافذا من غير حاجة بعد ذلك إلى الاستئذان من الحاكم الشّرعي و إن أمكن و لا يكون هذا إلّا من باب الإجازة في الفضولي من غير أن يكون للجائر ولاية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يجب الاستئذان من الحاكم الشرعي إن أمكن و إلّا فيجوز لآحاد الشّيعة التصرّف فيهما نعم لو لم يمكن إلّا بتصرّف الجائر أو إذنه كان نافذا من باب الإجازة في الفضولي و مع مبادرته إلى ذلك لا يجب الاستئذان من الفقيه و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لآحاد الشّيعة من غير توقّف على استئذان و تصرف من أحد لا من الحاكم الشّرعي و لا من الجائر اختار هذا القول في المستند و نقله عن المبسوط أيضا و استدلّ عليه بالأخبار المتقدّمة في تحليل مالهم لشيعتهم و على هذا فيكون الأخذ من السّلطان من باب الاستنقاذ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كيف كان فالأقوى هو الوجه الخامس و بعده الرابع و بعده السادس</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كساني</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 به تحليل خراج در زمان غيبت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همان‌طور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مقدمه‌اي بر نظام مالياتي و بودجه در اسلام</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ـ كه حدود سي سال پيش چاپ شد ـ ذكر كرده‌ايم، يكي از قائلين به اين كلام بعد از مرحوم شيخ، محقق نائيني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متقدّمين بر شيخ، محقق نراقي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مرحوم شيخ سه سال در كاشان خدمت ايشان تلمّذ كرده‌اند ـ گرچه در آن كتاب بالخصوص از ايشان نام نبرده‌ايم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مستند الشيعة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لكلّ واحد من الشيعة التصرّف في هذه الأراضي و النظر فيها و تقبيلها و إجارتها في زمان عدم تسلّط الإمام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كم فرقٍ بين اين نظر و نظر شهيد 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اراضي خراجيه در زمان غيبت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يد نائب عامّ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صورت عدم تمكّن نائب عامّ حضرت به يد سلطان جائر است و بايد به سلطان جائر اداء كرد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المقاسمة حصة من حاصل الأرض تؤخذ عوضا عن زراعتها، و الخراج مقدار من المال يضرب على الأرض أو الشجر حسبما يراه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المقاسمة و اسم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أنّهما لا يتحققان إلّا بتعيين الإمام العادل، إلّا أنّ ما يأخذه الجائر في زمن تغلّبه، قد أذن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تناوله منه، و أطبق عليه علماؤنا لا نعلم فيه مخالفا، و ان كان ظالما في أخذه، و لاستلزام تركه و القول بتحريمه الضرر و الحرج العظيم على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رضى المالك و لا يقدح فيه تظلمه، ما لم يتحقق الظلم بالزيادة عن المعتاد أخذه من عامة الناس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دفعه إليه أعمّ من كونه على وجه الزكاة أو المضي معهم في أحكامهم، و التحرز على الضرر بمباينتهم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ادلّه‌ي محقق 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تحليل خراج براي شيعيان در زمان غيبت و نقد آن</w:t>
      </w:r>
    </w:p>
    <w:p>
      <w:pPr>
        <w:pStyle w:val="BookText"/>
        <w:rPr/>
      </w:pPr>
      <w:r>
        <w:rPr>
          <w:rFonts w:ascii="IRNazanin" w:hAnsi="IRNazanin" w:eastAsia="IRNazanin"/>
          <w:color w:val="111111"/>
          <w:sz w:val="28"/>
          <w:sz w:val="28"/>
          <w:szCs w:val="28"/>
          <w:rtl w:val="true"/>
          <w:lang w:bidi="fa-IR"/>
        </w:rPr>
        <w:t>محقق نراقي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مستند الشيعة چهار دليل بر تحليل خراج بر خصوص شيعيان در زمان غيبت اقامه كرده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صحيحه‌ي مسمع بن عبدالملك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ابْنِ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مِسْمَعاً بِالْمَدِينَةِ وَ قَدْ كَانَ حَمَلَ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السَّنَةَ مَالاً فَرَدَّهُ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 عَلَيْكَ أَبُو عَبْدِ اللَّهِ الْمَالَ</w:t>
      </w:r>
    </w:p>
    <w:p>
      <w:pPr>
        <w:pStyle w:val="BookText"/>
        <w:rPr/>
      </w:pPr>
      <w:r>
        <w:rPr>
          <w:rFonts w:ascii="Amiri" w:hAnsi="Amiri" w:eastAsia="Amiri" w:cs="Amiri"/>
          <w:color w:val="111111"/>
          <w:sz w:val="28"/>
          <w:sz w:val="28"/>
          <w:szCs w:val="28"/>
          <w:rtl w:val="true"/>
          <w:lang w:bidi="ar-SA"/>
        </w:rPr>
        <w:t>الَّذِي حَمَلْتَهُ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لَهُ حِينَ حَمَلْتُ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وُلِّيتُ</w:t>
      </w:r>
      <w:r>
        <w:rPr>
          <w:rStyle w:val="FootnoteAnchor"/>
          <w:rtl w:val="true"/>
        </w:rPr>
        <w:footnoteReference w:id="80"/>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شرح الكافي ـ الأصول و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للمولى صالح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البحرين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اما بفتح الواو و كسر اللام المخففة يقال ولى الامر يليه بالكسر فيهما، و تولاه اذا فعله بنفسه من غير ان يوليه احدٌ و بضم الواو و كسر اللام المشددة من التولية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الامير عمل كذا فتولاه و تقلده و الغوص و هو استخراج اللئالى من تحت الماء على التقديرين اما بدل من البحرين او مفعول و التقدير و ليت فى البحرين لغوص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 كسر اللام المخففة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الأمر يليه و تولاه إذا فعله و ارتكبه، أو بضم الواو و تشديد اللام المكسورة من قولهم ولاه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كذا فتولاه و تقلده، و الغوص إما بدل اشتمال للبحرين أو مفعول للولاية أو التولية، و البحرين 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الْبَحْرَيْنَ الْغَوْصَ فَأَصَبْتُ أَرْبَعَمِائَةِ أَلْفِ دِرْهَمٍ وَ قَدْ جِئْتُكَ بِخُمُسِهَا بِثَمَانِينَ أَلْفَ دِرْهَمٍ وَ كَرِهْتُ أَنْ أَحْبِسَهَا عَنْكَ وَ أَنْ أَعْرِضَ لَهَا وَ هِيَ حَقُّكَ الَّذِي جَعَلَهُ اللَّهُ تَبَارَكَ وَ تَعَالَى فِي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لَنَا مِنَ الْأَرْضِ وَ مَا أَخْرَجَ اللَّهُ مِنْهَا إِلَّا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إِنَّ الْأَرْضَ كُلَّهَا لَنَا فَمَا أَخْرَجَ اللَّهُ مِنْهَا مِنْ شَيْ‌ءٍ فَهُوَ 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أَحْمِلُ إِلَيْكَ الْمَالَ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قَدْ طَيَّبْنَاهُ لَكَ وَ أَحْلَلْنَاكَ مِنْهُ فَضُمَّ إِلَيْكَ مَالَكَ وَ كُلُّ مَا فِي أَيْدِي شِيعَتِنَا مِنَ الْأَرْضِ فَهُمْ فِيهِ مُحَلَّلُونَ حَتَّى يَقُومَ قَائِمُنَا فَيَجْبِيَهُمْ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جَبَيْتُ الخَراج جِبَاية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و حصلته و جَبَى المستقي الماء في الحوض جَبْيا و جَبًى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جَبَى الخراجَ و الماء و الحوضَ يَجْبَاهُ و يَجْبِيه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جَبَى يَجْبَى مما جاء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أَبى يَأْبى، و ذلك أَنهم شبهوا الأَلف في آخره بالهمزة في قَرَأَ يَقْرَأُ و هَدَأَ يَهْدَأُ،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 يَجْبَى، و المصدر جِبْوَةً و جِبْيَة؛ عن اللحياني، و جِباً و جَباً و جِبَاوةٌ و جِبَايَةٌ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الجِبْوَة و الجِبْيَة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من جَبْيِ الخراج و اسْتِيفائه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جَبَيْتُ الخراجَ جِبَاية و جَبَوْته جِبَاوَة؛ الأَخير نادر، قال 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أَدخلوا الواو على الياء لكثرة دخول الياء عليها و لأَن للواو خاصة كما أَن للياء خاصة؛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يهمز و لا يهمز،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الهمز؛ قال ابن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جَبَيْت الخراج و جَبَوْته لا أَصل له في الهمز سماعاً و قياساً، أَما السماع فلكونه لم يسمع فيه الهمز، و أَما القياس فلأَنه من جَبَيْت أَي جمعت و حَصَّلت، و منه جَبَيْت الماء في الحوض</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الاجْتِبَاءُ، افتِعال من الجِبَايَة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استخراج الأَموال من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الجِبْوَة و الجُبْوَة و الجِبَا و الجَبَا و الجِبَاوَة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جمعتَ في الحوض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 و الجَبَا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 البئر و الجَبا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 الحوض، يكتب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طَسْقَ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الطَّسْق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يُوضَع من الوَظِيفة على الجُرْبانِ من الخَراج المقرَّر على الأَرض، فارسي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الطَّسْق شِبْه الخَرَاج له مقدار معلوم، و ليس بعربيّ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دو كلمه معمولاً در مورد خراج استعمال مي‌شود و اين مي‌تواند قرينه باشد كه مراد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خراج نيز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فِي أَيْدِيهِمْ وَ يَتْرُكَ الْأَرْضَ فِي أَيْدِيهِمْ وَ أَمَّا مَا كَانَ فِي أَيْدِي غَيْرِهِمْ فَإِنَّ كَسْبَهُمْ مِنَ الْأَرْضِ حَرَامٌ عَلَيْهِمْ حَتَّى يَقُومَ قَائِمُنَا فَيَأْخُذَ الْأَرْضَ مِنْ أَيْدِيهِمْ وَ يُخْرِجَهُمْ 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مِنْ أَصْحَابِ الضِّيَاعَ وَ لَا مِمَّنْ يَلِي الْأَعْمَالَ يَأْكُلُ حَلَالاً غَيْرِي إِلَّا مَنْ طَيَّبُوا لَهُ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يزيد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را در مدينه ديدم كه در آن سال، مالي را براي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بود ولي حضرت آن را به او برگردانده بودند، به او گفتم چرا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به تو برگرداندند؟ عمر بن يزيد مي‌گويد مسمع در پاسخ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مال را پيش حضرت بردم به حضرت عرض كردم من در بحرين متصدّي غوص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بودم و چهارصد هزار درهم به دست آوردم و خمس آن را كه هشتاد هزار درهم است خدمت شما</w:t>
      </w:r>
    </w:p>
    <w:p>
      <w:pPr>
        <w:pStyle w:val="BookText"/>
        <w:rPr/>
      </w:pPr>
      <w:r>
        <w:rPr>
          <w:rFonts w:ascii="IRNazanin" w:hAnsi="IRNazanin" w:eastAsia="IRNazanin"/>
          <w:color w:val="111111"/>
          <w:sz w:val="28"/>
          <w:sz w:val="28"/>
          <w:szCs w:val="28"/>
          <w:rtl w:val="true"/>
          <w:lang w:bidi="fa-IR"/>
        </w:rPr>
        <w:t>آورده‌ام، دوست نداشتم آن را از شما منع كنم و خودم متعرّض آن شوم و اين حقّ شماست كه خداوند تبارك و تعالي در اموال ما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زمين و آن‌چه خداوند از زمين خارج كرده فقط خمس آن براي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زمين براي ماست و آن‌چه كه خداوند از زمين خارج كرده براي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پس تمام آن مال را خدمت شما مي‌آورم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برايت حلال و طيّب قرار داديم، اين مالت را هم بردار ببر، كل آن‌چه از زمين در دست شيعيان ماست، در آن محلّل هستند تا اين‌كه قائم ما قيام كند و خراج آن زمين‌هايي كه در دستشان است جمع‌آوري كند و زمين را در دستشان باقي بگذارد و امّا آن‌چه از زمين در دست غير شيعيان است، كسبشان از زمين براي آنان حرام است تا اين‌كه قائم ما قيام كند و زمين را از دستشان بگيرد و در حالي كه صاغر هستند، اخراجشان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يزيد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سيار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صاحبان ضياع و كساني كه متولّي كاري مي‌شوند، نديدم كسي غير از من حلال بخورد، الا كساني كه براي آن‌ها نيز آن را حلال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شيعيان</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مُحَمَّدُ بْنُ يَحْيَى عَنْ مُحَمَّدِ بْنِ أَحْمَدَ عَنْ أَبِي عَبْدِ اللَّهِ الرَّازِيِّ عَنِ الْحَسَنِ بْنِ عَلِيِّ بْنِ أَبِي حَمْزَةَ عَنْ أَبِيهِ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مَا عَلَى الْإِمَامِ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يَا أَبَا مُحَمَّدٍ أَ مَا عَلِمَتْ أَنَّ الدُّنْيَا وَ الْآخِرَةَ لِلْإِمَامِ يَضَعُهَا حَيْثُ يَشَاءُ وَ يَدْفَعُهَا إِلَى مَنْ يَشَاءُ جَائِزٌ لَهُ ذَلِكَ مِنَ اللَّهِ إِنَّ الْإِمَامَ يَا أَبَا مُحَمَّدٍ لَا يَبِيتُ لَيْلَةً أَبَداً وَ لِلَّهِ فِي عُنُقِهِ حَقٌّ يَسْأَلُهُ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رواياتي ديگري نيز به همين مضمون در ذيل آن ذكر مي‌كند،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الدُّنْيَا وَ مَا عَلَيْهَا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هِشَامِ بْنِ سَالِمٍ عَنْ أَبِي خَالِدٍ الْكَابُلِيِّ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مِنْ عِبادِهِ وَ الْعاقِبَةُ لِلْمُتَّقِينَ أَنَا وَ أَهْلُ بَيْتِيَ الَّذِينَ أَوْرَثَنَا اللَّهُ الْأَرْضَ وَ نَحْنُ الْمُتَّقُونَ وَ الْأَرْضُ كُلُّهَا لَنَا فَمَنْ أَحْيَا أَرْضاً مِنَ الْمُسْلِمِينَ فَلْيَعْمُرْهَا وَ لْيُؤَدِّ خَرَاجَهَا إِلَى الْإِمَامِ مِنْ أَهْلِ بَيْتِي وَ لَهُ مَا أَكَلَ مِنْهَا فَإِنْ تَرَكَهَا أَوْ أَخْرَبَهَا وَ أَخَذَهَا رَجُلٌ مِنَ الْمُسْلِمِينَ مِنْ بَعْدِهِ فَعَمَرَهَا وَ أَحْيَاهَا فَهُوَ أَحَقُّ بِهَا مِنَ الَّذِي تَرَكَهَا يُؤَدِّي خَرَاجَهَا إِلَى الْإِمَامِ مِنْ أَهْلِ بَيْتِي وَ لَهُ مَا أَكَلَ مِنْهَا حَتَّى يَظْهَرَ الْقَائِمُ مِنْ أَهْلِ بَيْتِي بِالسَّيْفِ فَيَحْوِيَهَا وَ يَمْنَعَهَا وَ يُخْرِجَهُمْ مِنْهَا كَمَا حَوَاهَا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مَنَعَهَا إِلَّا مَا كَانَ فِي أَيْدِي شِيعَتِنَا فَإِنَّهُ يُقَاطِعُهُمْ عَلَى مَا فِي أَيْدِيهِمْ وَ يَتْرُكُ الْأَرْضَ فِي 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مُحَمَّدُ بْنُ إِسْمَاعِيلَ عَنِ الْفَضْلِ بْنِ شَاذَانَ وَ عَلِيُّ بْنُ إِبْرَاهِيمَ عَنْ أَبِيهِ جَمِيعاً عَنِ ابْنِ أَبِي عُمَيْرٍ عَنْ حَفْصِ بْنِ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 بِرِجْلِهِ خَمْسَةَ أَنْهَارٍ وَ لِسَانُ الْمَاءِ يَتْبَعُهُ الْفُرَاتَ وَ دِجْلَةَ وَ نِيلَ مِصْرَ وَ مِهْرَانَ وَ نَهْرَ بَلْخٍ فَمَا سَقَتْ أَوْ سُقِيَ مِنْهَا فَلِلْإِمَامِ وَ الْبَحْرُ الْمُطِيفُ بِالدُّنْيَا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دعواي ابن ابي عمير و ابو مالك بر سر اين‌كه كلّ دنيا ملك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يا فقط فيء و انفال و خمس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جالب است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السَّرِيِّ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ابْنُ أَبِي عُمَيْرٍ يَعْدِلُ بِهِشَامِ بْنِ الْحَكَمِ شَيْئاً وَ كَانَ لَا يَغُبُّ إِتْيَانَهُ ثُمَّ انْقَطَعَ عَنْهُ وَ خَالَفَهُ وَ كَانَ سَبَبُ ذَلِكَ أَنَّ أَبَا مَالِكٍ الْحَضْرَمِيَّ كَانَ أَحَدَ رِجَالِ هِشَامٍ وَ وَقَعَ بَيْنَهُ وَ بَيْنَ ابْنِ أَبِي عُمَيْرٍ مُلَاحَاةٌ فِي شَيْ‌ءٍ مِنَ الْإِمَامَةِ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كُلُّهَا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الْمِلْكِ وَ إِنَّهُ أَوْلَى بِهَا مِنَ الَّذِينَ هِيَ فِي أَيْدِيهِمْ وَ قَالَ أَبُو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أَمْلَاكُ النَّاسِ لَهُمْ إِلَّا مَا حَكَمَ اللَّهُ بِهِ لِلْإِمَامِ مِنَ الْفَيْ‌ءِ وَ الْخُمُسِ وَ الْمَغْنَمِ فَذَلِكَ لَهُ وَ ذَلِكَ أَيْضاً قَدْ بَيَّنَ اللَّهُ لِلْإِمَامِ أَيْنَ يَضَعُهُ وَ كَيْفَ يَصْنَعُ بِهِ فَتَرَاضَيَا بِهِشَامِ بْنِ الْحَكَمِ وَ صَارَا إِلَيْهِ فَحَكَمَ هِشَامٌ لِأَبِي مَالِكٍ عَلَى ابْنِ أَبِي عُمَيْرٍ فَغَضِبَ ابْنُ أَبِي عُمَيْرٍ وَ هَجَرَ هِشَاماً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بايد توجه داشت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أَخْرَجَ اللَّهُ مِنْهَا مِنْ شَيْ‌ءٍ فَهُوَ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القاعده مراد حضرت آن چيزهايي است كه از ارض خارج مي‌شود و نماء خودِ ارض محسوب مي‌شود ـ مانند مرواريد كه با غوص خارج مي‌شود يا معادن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 آن محصولي كه با كشت و زرع به ثمر مي‌نشيند؛ زيرا قاعده‌اي مفروغٌ عنها در فقه وجود دارد كه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الزرع للزارع و لو كان غاصباً؛ زراعت مال زارع و كسي كه كشت كرده مي‌باشد، هرچند زارع غاصب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مصداقي از قاعده‌ي كلّي تبعيت نماء از اصل است؛ زيرا مثلاً محصول گندم، نماء آن بذري است كه زارع در زمين كاشته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كسي زمين ديگري را ـ چه امام باشد و چه غير امام ـ غصب</w:t>
      </w:r>
    </w:p>
    <w:p>
      <w:pPr>
        <w:pStyle w:val="BookText"/>
        <w:rPr/>
      </w:pPr>
      <w:r>
        <w:rPr>
          <w:rFonts w:ascii="IRNazanin" w:hAnsi="IRNazanin" w:eastAsia="IRNazanin"/>
          <w:color w:val="111111"/>
          <w:sz w:val="28"/>
          <w:sz w:val="28"/>
          <w:szCs w:val="28"/>
          <w:rtl w:val="true"/>
          <w:lang w:bidi="fa-IR"/>
        </w:rPr>
        <w:t>كرده و زراعت كرد، اگر قرارداد نداشته باشد، قاعده‌ي اوليه اقتضاء مي‌كند مال زارع باشد و زارعِ غاصب بايد اجرة المثل زمين را به صاحبش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بعيد است مراد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أَخْرَجَ اللَّهُ مِنْهَا مِنْ شَيْ‌ءٍ فَهُوَ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زرع هم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كه هم در كافي و هم در تهذيب ـ البته با اندكي تفاوت ـ نقل شده از لحاظ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نراقي و بعضي مشايخ ما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شريفه تمسّك كرده و گفته‌اند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فِي أَيْدِي شِيعَتِنَا مِنَ الْأَرْضِ فَهُمْ فِيهِ مُحَلَّلُونَ حَتَّى يَقُومَ قَائِمُنَا فَيَجْبِيَهُمْ طَسْقَ مَا كَانَ فِي أَيْدِيهِمْ وَ يَتْرُكَ الْأَرْضَ فِي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شامل اراضي خراجيه نيز مي‌شود، خصوصاً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فَيَجْبِيَهُمْ طَسْقَ مَا كَانَ فِي 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خراج آن زمين‌ها را بگيرد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الرواية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صحيحه‌ي عمرو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تدلّ على أنّ الشيعة محلّلون في ذلك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الطالب إلى التعليق على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بعض الروايات المعتبرة تجويز للتصرف في الأراضي الخراجية للشيعة مجانا، و في صحيحة مسمع بن عبد الملك عن 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سيار الأرض كلها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لو لم تكن ظاهرة في خصوص أرض الخراج، بقرينة فرض الخراج المعبر عنه بالطسق فلا ينبغي الريب في شمولها لها، حتى لو فرض وقوع المعارضة بينها و بين ما دل على ثبوت الخراج على مستعمل ارض الخراج بالعموم من وجه، لكان المرجع بعد تساقطهما في مورد اجتماعها و هو استعمال الشيعي أرض الخراج أصالة عدم اشتغال الذمة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ذلك القول في المستند، و اختاره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استدلال به صحيحه‌ي مسمع بن عبدالملك</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آن است كه معنا كردن اين روايت بدون در نظر گرفتن ساير روايات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با تمسّك به ظهور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بعضي روايات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w:t>
      </w:r>
    </w:p>
    <w:p>
      <w:pPr>
        <w:pStyle w:val="BookText"/>
        <w:rPr/>
      </w:pPr>
      <w:r>
        <w:rPr>
          <w:rFonts w:ascii="Amiri" w:hAnsi="Amiri" w:eastAsia="Amiri" w:cs="Amiri"/>
          <w:color w:val="111111"/>
          <w:sz w:val="28"/>
          <w:sz w:val="28"/>
          <w:szCs w:val="28"/>
          <w:rtl w:val="true"/>
          <w:lang w:bidi="ar-SA"/>
        </w:rPr>
        <w:t>شده‌اند تمام اراضي ـ حتّي اراضي خراجيه و اراضي شخصيه ـ مال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تنها يك نوع امتياز آن مال محيي است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الرواية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صحيحه‌ي عمرو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تدلّ على أنّ الشيعة محلّلون في ذلك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الطالب إلى التعليق على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بعض الروايات المعتبرة تجويز للتصرف في الأراضي الخراجية للشيعة مجانا، و في صحيحة مسمع بن عبد الملك عن ابى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سيار الأرض كلها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لو لم تكن ظاهرة في خصوص أرض الخراج، بقرينة فرض الخراج المعبر عنه بالطسق فلا ينبغي الريب في شمولها لها، حتى لو فرض وقوع المعارضة بينها و بين ما دل على ثبوت الخراج على مستعمل ارض الخراج بالعموم من وجه، لكان المرجع بعد تساقطهما في مورد اجتماعها و هو استعمال الشيعي أرض الخراج أصالة عدم اشتغال الذمة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ذلك القول في المستند، و اختاره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ملّاك الأرضين لا يتجاوزون عن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الوليّ الصّادق لكلّ من النّبي و الوصيّ فإنه يملك الأنفال و هي الموات و يملك كلّ أرض لم يوجف عليها بخيل و لا ركاب و يملك من الأرضين رءوس الجبال و بطون الأودية و غير ذلك ممّا هو مذكور في 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المسلم فإنه يملك الأراضي المفتوحة عنوة أو صلحا على أن تكون الأرض للمسلمين و المالك في هذين القسمين هو الكليّ و لا ضير فيه بعد مساعدة الاعتبار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المسلمين فإنّ كلّ واحد منهم يملك ما أحياه من أراضي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الكفّار فكلّ يملك ما كان بيده إذا صولحوا على أن تكون أراضيهم لهم بل لا يبعد أن يملك الكفّار أيضا أراضي الأنفال بالإحياء و نمنع أنّ ذلك علوّ للكافر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المتحصّل لي من مجموع طوائف الأخبار بعد الجمع بينها أنّ الأرض كلّها لخلفاء للّه تعالى لا يملك رقبتها غيرهم و أن إضافتها إلى بقيّة الملاك بضرب من الاختصاص الحاصل باختصاص منافعها بهم و في عين هذا الاختصاص رقبة الأرض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أنّ السّرج للفرس و في عين ذلك هو لصاحب الفرس و لازم ما ذكرناه أنّ أراضي الأنفال ذات اختصاصين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بالملكيّة و في هذا تشارك سائر الأرضين و اختصاص بالانتفاع بصرف منافعها في مصارفه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منافع غيرها تصرف في مصارف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قول كه محقق ايرواني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تقويت كرده، از آن‌جا كه قول غير معروفي است ـ و رسيدگي به آن موكول به بحث اراضي مي‌شود كه إن شاء الله خواهد آمد ـ كنار مي‌گذاريم و طبق قول معروف كه هر كسي ارضي را احياء كند مالك مي‌شود و اراضي خراجيه نيز ملك جميع مسلمين است ـ چنان‌كه صريح بعضي روايات است</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الْحُسَيْنُ بْنُ سَعِيدٍ عَنْ صَفْوَانَ بْنِ يَحْيَى عَنِ ابْنِ مُسْكَانَ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السَّوَادِ مَا مَنْزِلَتُهُ؟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لِمَنْ هُوَ الْيَوْمَ وَ لِمَنْ يَدْخُلُ فِي الْإِسْلَامِ بَعْدَ الْيَوْمِ وَ لِمَنْ لَمْ يُخْلَقْ بَعْدُ فَقُلْنَا الشِّرَاءُ مِنَ الدَّهَاقِينِ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يَشْتَرِيَ مِنْهُمْ عَلَى أَنْ يُصَيِّرَهَا لِلْمُسْلِمِينَ فَإِنْ شَاءَ وَلِيُّ الْأَمْرِ أَنْ يَأْخُذَهَا أَخَذَهَا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 رَأْسَ مَالِهِ وَ لَهُ مَا أَكَلَ مِنْ غَلَّتِهَا بِمَا 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خَالِدِ بْنِ جَرِيرٍ عَنْ أَبِي الرَّبِيعِ الشَّامِيِّ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مِنْ أَرْضِ السَّوَادِ شَيْئاً إِلَّا مَنْ كَانَتْ لَهُ ذِمَّةٌ فَإِنَّمَا هُوَ فَيْ‌ءٌ لِلْمُسْلِمِينَ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مُحَمَّدِ بْنِ سَمَاعَةَ عَنْ عَبْدِ اللَّهِ بْنِ جَبَلَةَ عَنْ عَلِيِّ بْنِ الْحَارِثِ عَنْ بَكَّارِ بْنِ أَبِي بَكْرٍ عَنْ مُحَمَّدِ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الْأَرْضِ مِنْ أَرْضِ الْخَرَاجِ فَكَرِهَهُ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أَرْضُ الْخَرَاجِ لِلْمُسْلِمِينَ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يَشْتَرِيهَا الرَّجُلُ وَ عَلَيْهِ خَرَاجُهَا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أَنْ يَسْتَحِيَ مِنْ عَيْبِ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و در عرض انفال و فيء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أَفَاءَ اللَّهُ عَلىَ رَسُولِهِ مِنهُْمْ فَمَا أَوْجَفْتُمْ عَلَيْهِ مِنْ خَيْلٍ وَ لَا رِكاَبٍ وَ لكِنَّ اللَّهَ يُسَلِّطُ رُسُلَهُ عَلىَ مَن يَشَاءُ وَ اللَّهُ عَلىَ كُلّ‌ِ شىَ‌ْءٍ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 لِلرَّسُولِ وَ لِذِى الْقُرْبىَ وَ الْيَتَامَى وَ الْمَسَاكِينِ وَ ابْنِ السَّبِيلِ كَىْ لَا يَكُونَ دُولَةَ بَينْ‌َ الْأَغْنِيَاءِ مِنكُمْ وَ مَا ءَاتَئكُمُ الرَّسُولُ فَخُذُوهُ وَ مَا نهََئكُمْ عَنْهُ فَانتَهُواْ وَ اتَّقُواْ اللَّهَ إِنَّ اللَّهَ شَدِيدُ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را خدا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رسولش بازگردانده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شما براى به دست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زحمتى نكشيديد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اسبى تاختيد و نه شترى، ولى خداوند رسولان خود را بر هر كس بخواهد مسلّط مى‌سازد و خدا بر هر چيز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خداوند از اهل اين آبادي‌ها به رسولش بازگرداند، از آن خدا و رسول و خويشاوندان او، و يتيمان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اموال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ثروتمندان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نهى كرده خوددارى نماييد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خداوند كيفرش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داده شده، اين روايت را بررسي مي‌كنيم و مي‌گوييم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حضرت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فِي أَيْدِي شِيعَتِنَا مِنَ الْأَرْضِ فَهُمْ فِيهِ مُحَلَّلُونَ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اراضي انفال و فيء است كه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براي شيعيان تا زمان قيام قائم عجّل الله تعالي فرجه الشريف تحليل شده و الا روشن است كه مراد حضرت مطلق ارض نيست و نمي‌خواهند بيان كنند اگر شيعه‌اي حتي زمينِ شخصيِ كسي را</w:t>
      </w:r>
    </w:p>
    <w:p>
      <w:pPr>
        <w:pStyle w:val="BookText"/>
        <w:rPr/>
      </w:pPr>
      <w:r>
        <w:rPr>
          <w:rFonts w:ascii="IRNazanin" w:hAnsi="IRNazanin" w:eastAsia="IRNazanin"/>
          <w:color w:val="111111"/>
          <w:sz w:val="28"/>
          <w:sz w:val="28"/>
          <w:szCs w:val="28"/>
          <w:rtl w:val="true"/>
          <w:lang w:bidi="fa-IR"/>
        </w:rPr>
        <w:t xml:space="preserve">غصب كرد يا ملك وقف را غصب كرد نيز در آن محلّل است، لذا مراد حضرت اين نيست كه اگر شيعه‌اي ملكي را كه مال جميع مسلمين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اراضي خراجيه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كرد در آن محلّل است؛ چراكه فرقي بين ملك شخصي و ملك عموم مسلمين در اين جهت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حضرت آن اراضي است كه 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براي شيعيان تحليل كرده‌اند و شامل اراضي خراجيه كه متعلّق به جميع مسلمين است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اراضي خراجيه ملك جميع مسلمين است، ولي حق تصرّف و ولايت آن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بنابراين اگر مصلحت ببينند همان‌طور كه مي‌توانند در پل سازي، راه سازي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كنند، مي‌توانند براي شيعيان تحليل كنند و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تصرّف و ولايت بر اراضي خراجيه دارند و اگر مصلحت بدانند مي‌توانند بر شيعيان تحليل كنند، ولي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مَا لَنَا مِنَ الْأَرْضِ وَ مَا أَخْرَجَ اللَّهُ مِنْهَا إِلَّا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سَيَّارٍ إِنَّ الْأَرْضَ كُلَّهَا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فِي أَيْدِي شِيعَتِنَا مِنَ الْأَرْضِ فَهُمْ فِيهِ مُحَلَّلُونَ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نمي‌خواهد بيان كند هر زميني هم كه حق تصرّف و ولايت آن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براي شيعيان تحليل شده است و الا آيا كسي مي‌تواند احتمال دهد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ايتامي كه وصي ندارند ولايت دارند، اراضي آنان را نيز بر شيعيان تحليل كرده‌اند؟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ظهور اين روايت در آن است آن اراضي كه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ـ نه اين‌كه فقط حق تصرّف و ولايت آن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ـ مانند فيء و انفال كه لله و للرسول و لذي القربي مي‌باشد براي شيعيان تحليل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چرا با اين حال حضرت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كُلَّهَا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غلبه بوده؛ يعني تمام اراضي غير از آن‌چه كه معلوم است ملك ديگران بوده، ملك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w:t>
      </w:r>
    </w:p>
    <w:p>
      <w:pPr>
        <w:pStyle w:val="BookText"/>
        <w:rPr/>
      </w:pPr>
      <w:r>
        <w:rPr>
          <w:rFonts w:ascii="Amiri" w:hAnsi="Amiri" w:eastAsia="Amiri" w:cs="Amiri"/>
          <w:color w:val="111111"/>
          <w:sz w:val="28"/>
          <w:sz w:val="28"/>
          <w:szCs w:val="28"/>
          <w:rtl w:val="true"/>
          <w:lang w:bidi="ar-SA"/>
        </w:rPr>
        <w:t>تصرّف در آن احتياج به إذن حضرت دارد و فقط براي شيعيان تحليل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استدلال محقق نراقي و بعضي مشايخ 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صحيحه كه مهم‌ترين دليلشان بر اثبات تحليل خراج براي شيعيان مي‌باشد درست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علي المبني المنسوب الي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يونس بن ظبيان يا المعلّي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مُحَمَّدِ بْنِ يَحْيَى عَنْ مُحَمَّدِ بْنِ أَحْمَدَ عَنْ مُحَمَّدِ بْنِ عَبْدِ اللَّهِ بْنِ أَحْمَدَ عَنْ عَلِيِّ بْنِ النُّعْمَانِ عَنْ صَالِحِ بْنِ حَمْزَةَ عَنْ أَبَانِ بْنِ مُصْعَبٍ عَنْ يُونُسَ بْنِ ظَبْيَانَ أَوِ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هَذِهِ الْأَرْضِ؟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جَبْرَئِيلَ وَ أَمَرَهُ أَنْ يَخْرِقَ بِإِبْهَامِهِ ثَمَانِيَةَ أَنْهَارٍ فِي الْأَرْضِ مِنْهَا سَيْحَانُ وَ جَيْحَانُ وَ هُوَ نَهَرُ بَلْخٍ وَ الْخشوعُ</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تسميته بالخشوع لم نجدها فيما عندنا من‌كتب اللغة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الشعراني رحمه الله في ذيل شرح المازندراني،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نهر الخشوع فلا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يكثر في أسامي المواضع بماوراء النهر الكلمات المبدوّة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خشوفض، و خشميثن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مصحّفة من مثل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نَهَرُ الشَّاشِ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أَنْزَهِ بِلَادِ مَا وَرَاءَ النَّهْرِ وَ يُطْلَقُ عَلَى الْإِقْلِيمِ وَ هُوَ مِنْ أَعْمَالِ سَمَرْقَنْدَ و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نِسْبَةٌ لِبَعْضِ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مِهْرَانُ وَ هُوَ نَهَرُ الْهِنْدِ وَ نِيلُ مِصْرَ وَ دِجْلَةُ وَ الْفُرَاتُ فَمَا سَقَتْ أَوْ أَسْقَتْ فَهُوَ لَنَا وَ مَا كَانَ لَنَا فَهُوَ لِشِيعَتِنَا وَ لَيْسَ لِعَدُوِّنَا مِنْهُ شَيْ‌ءٌ إِلَّا مَا غَصَبَ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 إِنَّ وَلِيَّنَا لَفِي</w:t>
      </w:r>
    </w:p>
    <w:p>
      <w:pPr>
        <w:pStyle w:val="BookText"/>
        <w:rPr/>
      </w:pPr>
      <w:r>
        <w:rPr>
          <w:rFonts w:ascii="Amiri" w:hAnsi="Amiri" w:eastAsia="Amiri" w:cs="Amiri"/>
          <w:color w:val="111111"/>
          <w:sz w:val="28"/>
          <w:sz w:val="28"/>
          <w:szCs w:val="28"/>
          <w:rtl w:val="true"/>
          <w:lang w:bidi="ar-SA"/>
        </w:rPr>
        <w:t xml:space="preserve">أَوْسَعَ فِيمَا بَيْنَ ذِهْ إِلَى ذِهْ يَعْنِي بَيْنَ السَّمَاءِ وَ الْأَرْضِ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هِيَ لِلَّذِينَ آمَنُوا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غَصْبٍ</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يونس بن ضبيان يا معلّي بن خُنيس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از اين زمين‌ها چقدر براي شماست؟ حضرت تبسّمي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جبرئيل را مبعوث كرد و دستور داد با ابهامش هشت نهر در زمين بشكافد كه عبارتند از سيحان و جيهان كه نهر بلخ است و خشوع كه نهر شاش است، مهران كه نهر هند است و نيل مصر و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از اين انهار آب بكشد يا آبياري شود، براي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تمام زمين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براي ماست، براي شيعيان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از آن براي دشمنان ما نيست، مگر چيزي كه غصب كرده باشند و دوستان ما در وسعتي بيشتر از بين اين و آن هستند؛ يعني بين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هِيَ لِلَّذينَ آمَنُوا فِي الْحَياةِ الدُّنْياِ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ولي در آن مورد غصب واقع شده‌اند،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غصب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دنيا براي مؤمنان است گرچه ديگران آن را غصب كرده‌اند، ولي آخرت به طور خالص مال مؤمنين است بدون اين‌كه كسي بتواند آن را غصب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به خاطر وجود مجاهيل متعدد ناتمام است</w:t>
      </w:r>
      <w:r>
        <w:rPr>
          <w:rStyle w:val="FootnoteAnchor"/>
          <w:rtl w:val="true"/>
        </w:rPr>
        <w:footnoteReference w:id="90"/>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عَنِ الْفَضْلِ بْنِ شَاذَانَ وَ عَلِيُّ بْنُ إِبْرَاهِيمَ عَنْ أَبِيهِ جَمِيعاً عَنِ ابْنِ أَبِي عُمَيْرٍ عَنْ حَفْصِ بْنِ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 بِرِجْلِهِ خَمْسَةَ أَنْهَارٍ وَ لِسَانُ الْمَاءِ يَتْبَعُهُ الْفُرَاتَ وَ دِجْلَةَ وَ نِيلَ مِصْرَ وَ مِهْرَانَ وَ نَهْرَ بَلْخٍ فَمَا سَقَتْ أَوْ سُقِيَ مِنْهَا فَلِلْإِمَامِ وَ الْبَحْرُ الْمُطِيفُ بِالدُّنْيَا لِلْإِمَامِ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w:t>
      </w:r>
    </w:p>
    <w:p>
      <w:pPr>
        <w:pStyle w:val="BookText"/>
        <w:rPr/>
      </w:pPr>
      <w:r>
        <w:rPr>
          <w:rFonts w:ascii="IRNazanin" w:hAnsi="IRNazanin" w:eastAsia="IRNazanin"/>
          <w:color w:val="111111"/>
          <w:sz w:val="28"/>
          <w:sz w:val="28"/>
          <w:szCs w:val="28"/>
          <w:rtl w:val="true"/>
          <w:lang w:bidi="fa-IR"/>
        </w:rPr>
        <w:t xml:space="preserve">روايت قبل بيان مي‌كند تمام زمين و هرچه در آن است، مال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براي ماست، براي شيعيان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اين روايت و جوابي كه به آن مي‌دهيم، نظير روايت سابق است و نمي‌تواند دالّ بر مدعاي محقق نراقي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به اين‌كه از لحاظ سند هم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الحارث بن المغيرة النصري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أَحْمَدَ بْنِ مُحَمَّدِ بْنِ أَبِي نَصْرٍ عَنْ أَبِي عُمَارَةَ عَنِ الْحَارِثِ بْنِ الْمُغِيرَةِ النَّصْرِيِّ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 مِنْ غَلَّاتٍ وَ تِجَارَاتٍ وَ نَحْوِ ذَلِكَ وَ قَدْ عَلِمْتُ أَنَّ لَكَ فِيهَا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أَحْلَلْنَا إِذاً لِشِيعَتِنَا إِلَّا لِتَطِيبَ وِلَادَتُهُمْ وَ كُلُّ مَنْ وَالَى آبَائِي فَهُوَ فِي حِلٍّ مِمَّا فِي أَيْدِيهِمْ مِنْ حَقِّنَا فَلْيُبَلِّغِ الشَّاهِدُ الْغَائِبَ</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الحارث بن المغيرة النصري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اموالي از غلات، تجارات و نحو آن داريم و مي‌دانم شما در آن حقّي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حقمان را براي شيعيان حلال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براي شيعيان حلال كرده‌ايم؟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اين خاطر كه ولادت آن‌ها طيّب باشد و هر كس كه ولايت پدران مرا دارد، در آن‌چه كه از حقّ ما در</w:t>
      </w:r>
    </w:p>
    <w:p>
      <w:pPr>
        <w:pStyle w:val="BookText"/>
        <w:rPr/>
      </w:pPr>
      <w:r>
        <w:rPr>
          <w:rFonts w:ascii="IRNazanin" w:hAnsi="IRNazanin" w:eastAsia="IRNazanin"/>
          <w:color w:val="111111"/>
          <w:sz w:val="28"/>
          <w:sz w:val="28"/>
          <w:szCs w:val="28"/>
          <w:rtl w:val="true"/>
          <w:lang w:bidi="fa-IR"/>
        </w:rPr>
        <w:t>دستشان است در حلّيت هستند، پس هر شاهدي به غايب ابلاغ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لحاظ سند به خاطر ابي عماره ناتمام است و مانند روايات قبل بيان مي‌كند هر آن‌چه از حقّ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شيعيان مي‌باشد، براي شيعيان تحليل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گفته شود چون سائل، غلات و تجارات و نحو آن را مثال زده، پس اموال منقول مراد است كه در جواب گفته مي‌شود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بوده و شامل اموال غير منقول هم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اراضي خراجيه هم از آن‌جا كه حقّ تصرّف در آن و ولايت آن براي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مشمول اين روايت شده و براي شيعيان تحليل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همان جوابي كه به استدلال به روايات سابق بيان كرديم، در اين‌جا نيز ذكر مي‌كنيم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ظهور در حق اختصاصي دارد و شامل حق تصرّف و ولايت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اراضي خراجيه چون حق و ملك مسلمين است و حق اختصاصي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مشمول اين روايت نمي‌شود؛ زيرا ظاهر آن است كه حضرت در اين روايت حق اختصاصي خودشان را براي شيعيان تحليل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داود بن كثير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بْنِ أَبِي مَسْرُوقٍ عَنِ السِّنْدِيِّ بْنِ أَحْمَدَ عَنْ يَحْيَى بْنِ عُمَرَ الزَّيَّاتِ عَنْ دَاوُدَ بْنِ كَثِيرٍ الرَّقِّيِّ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يَعِيشُونَ فِي فَضْلِ مَظْلِمَتِنَا إِلَّا أَنَّا أَحْلَلْنَا شِيعَتَنَا مِنْ ذَلِكَ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بِإِسْنَادِهِ عَنْ دَاوُدَ بْنِ كَثِيرٍ الرَّقِّيِ وَ رَوَاهُ فِي الْعِلَلِ عَنْ</w:t>
      </w:r>
    </w:p>
    <w:p>
      <w:pPr>
        <w:pStyle w:val="BookText"/>
        <w:rPr/>
      </w:pPr>
      <w:r>
        <w:rPr>
          <w:rFonts w:ascii="Amiri" w:hAnsi="Amiri" w:eastAsia="Amiri" w:cs="Amiri"/>
          <w:color w:val="111111"/>
          <w:sz w:val="28"/>
          <w:sz w:val="28"/>
          <w:szCs w:val="28"/>
          <w:rtl w:val="true"/>
          <w:lang w:bidi="ar-SA"/>
        </w:rPr>
        <w:t>أَحْمَدَ بْنِ مُحَمَّدٍ عَنْ أَبِيهِ عَنْ مُحَمَّدِ بْنِ أَحْمَدَ عَنِ الْهَيْثَمِ النَّهْدِيِ مِثْلَهُ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داود بن كثير الرّقّي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مردم در سايه‌ي اموالي كه در آن به ما ظلم مي‌كنند زندگي مي‌كنند، ولي ما شيعيانمان را نسبت به آن حلال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سند روايت</w:t>
      </w:r>
    </w:p>
    <w:p>
      <w:pPr>
        <w:pStyle w:val="BookText"/>
        <w:rPr/>
      </w:pPr>
      <w:r>
        <w:rPr>
          <w:rFonts w:ascii="Amiri" w:hAnsi="Amiri" w:eastAsia="Amiri" w:cs="Amiri"/>
          <w:color w:val="111111"/>
          <w:sz w:val="28"/>
          <w:sz w:val="28"/>
          <w:szCs w:val="28"/>
          <w:rtl w:val="true"/>
          <w:lang w:bidi="ar-SA"/>
        </w:rPr>
        <w:t xml:space="preserve">اين روايت 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هم مرسلاً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تهذيب و استبصار به خاطر يحيي بن عمر الزّيّات و الهيثم بن ابي مسروق ناتمام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داود بن كثير الرّقّي هم مختلفٌ فيه است </w:t>
      </w:r>
      <w:r>
        <w:rPr>
          <w:rStyle w:val="FootnoteAnchor"/>
          <w:rtl w:val="true"/>
        </w:rPr>
        <w:footnoteReference w:id="93"/>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كثير الرقي و أبوه كثير يكنى أبا خالد، و هو يكنى أبا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و الغلاة تروي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رأيت له حديثا سديدا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الغضائري،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كثير بن أبي خالد، الرقّيّ، مولى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فاسد المذهب، ضعيف الرواية، لا يلتفت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ص</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حَمْدَوَيْهِ وَ إِبْرَاهِيمُ وَ مُحَمَّدُ بْنُ مَسْعُودٍ قَالَ حَدَّثَنِي مُحَمَّدُ بْنُ نُصَيْرٍ قَالُوا حَدَّثَنَا مُحَمَّدُ بْنُ عِيسَى عَنْ يُونُسَ بْنِ عَبْدِ الرَّحْمَنِ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دَاوُدَ الرَّقِّيَّ مِنِّي بِمَنْزِلَةِ الْمِقْدَادِ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فَمِمَّنْ رَوَى النَّصَّ عَلَى الرِّضَا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مِنْ أَبِيهِ وَ الْإِشَارَةِ إِلَيْهِ مِنْهُ بِذَلِكَ مِنْ خَاصَّتِهِ وَ ثِقَاتِهِ وَ أَهْلِ الْوَرَعِ وَ الْعِلْمِ وَ الْفِقْهِ مِنْ شِيعَتِهِ دَاوُدُ بْنُ كَثِيرٍ الرَّقِّيُّ وَ مُحَمَّدُ بْنُ إِسْحَاقَ بْنِ عَمَّارٍ وَ عَلِيُّ بْنُ يَقْطِينٍ وَ نُعَيْمٌ الْقَابُوسِيُّ وَ الْحُسَيْنُ بْنُ الْمُخْتَارِ وَ زِيَادُ بْنُ مَرْوَانَ وَ الْمَخْزُومِيُّ وَ دَاوُدُ بْنُ سُلَيْمَانَ وَ نَصْرُ بْنُ قَابُوسَ وَ دَاوُدُ بْنُ زُرْبِيٍّ وَ يَزِيدُ بْنُ سَلِيطٍ وَ مُحَمَّدُ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همان‌طور كه ملاحظه مي‌فرماييد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افرادي كه شيخ مفيد از آنان به عنوان خواص و ثقات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الورع و العلم و الفقه نام مي‌برد، بعضي افراد مانند زياد بن مروان از سران واقفه است كه حتّي در روايتي مورد لعن قرار گرفته و هم‌چنين الحسين بن مختار طبق شهادت 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واقفه بوده و محمد بن سنان كه توثيق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اظهر آن است كه كلام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ـ و حتّي در رساله‌ي عدديه ـ حمل بر غالب كنيم، نه اين‌كه تك تك كساني كه نام برده‌اند آن صفات را دارند و احتمال دارد مراد شيخ مفيد فقط در زمان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در همه‌ي اطوار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الطوسي، ص</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كثير الرقي، مولى بني أسد،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العلامة، 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في أمره توقف، و الأقوى قبول روايته، لقول الشيخ و قول الكشي أيضا و قال أبو جعفر بن بابويه روى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داود الرقي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المقداد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نجاشي ايشان را تضعيف</w:t>
      </w:r>
    </w:p>
    <w:p>
      <w:pPr>
        <w:pStyle w:val="BookText"/>
        <w:rPr/>
      </w:pPr>
      <w:r>
        <w:rPr>
          <w:rFonts w:ascii="Amiri" w:hAnsi="Amiri" w:eastAsia="Amiri" w:cs="Amiri"/>
          <w:color w:val="111111"/>
          <w:sz w:val="28"/>
          <w:sz w:val="28"/>
          <w:szCs w:val="28"/>
          <w:rtl w:val="true"/>
          <w:lang w:bidi="ar-SA"/>
        </w:rPr>
        <w:t>كرده است، به همين جهت سند من لا يحضره الفقيه</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ما كان فيه عن داود الرّقّي فقد رويته عن الحسين بن 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أحمد بن عبد اللّه بن أحمد الرّازيّ، عن حريز بن صالح، عن إسماعيل بن مهران، عن زكريّا بن آدم، عن داود بن كثير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أنزلوا داود الرّقّيّ منّي بمنزلة المقداد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الشرايع هم ناتمام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 روايت از لحاظ سند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 به اين روايت بر تحليل خراج به اين صورت است كه حضرت در اين روايت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مظلمه‌ي ما بر شيعيان تحليل شده كه از جمله‌ي آن خراج مي‌باشد؛ زيرا اراضي خراجيه به 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بايد در مورد آن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گرفته شود و اگر كسي بدون إذن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تصرّف كند، به حضرت ظلم روا داشته، مگر شيعيان كه براي آن‌ها تحليل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اين استدلال هم درست نيست؛ زيرا اراضي خراجيه بيشتر مظلمه‌ي</w:t>
      </w:r>
    </w:p>
    <w:p>
      <w:pPr>
        <w:pStyle w:val="BookText"/>
        <w:rPr/>
      </w:pPr>
      <w:r>
        <w:rPr>
          <w:rFonts w:ascii="IRNazanin" w:hAnsi="IRNazanin" w:eastAsia="IRNazanin"/>
          <w:color w:val="111111"/>
          <w:sz w:val="28"/>
          <w:sz w:val="28"/>
          <w:szCs w:val="28"/>
          <w:rtl w:val="true"/>
          <w:lang w:bidi="fa-IR"/>
        </w:rPr>
        <w:t>مسلمين است تا مظلمه‌ي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حق همه‌ي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كسي حقوق مسلمين را نپردازد مرتكب حرام شده، كما اين‌كه اگر بدون إذن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تصرّف كند نيز مرتكب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تحليل در اين روايت منصرف است به آن چيزهايي كه حق اختصاصي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چيزهايي كه حق اختصاصي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فقط حق تصرّف در آن به يد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تحليل آن از اين عبارت استفاده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ديگري كه براي اثبات تحليل خراج مورد استناد قرار گرفته ـ هرچند محقق نراقي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نكرده، ولي مورد نظر محقق نائيني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جماعة من الأصحاب وجوب دفع حصّة السّلطان إليه و حرمة منعه عنها و تناولها بغير إذنه و بعضهم خصّ حرمة المنع بالخراج و المقاسمة دون الزكاة و الجزية و لكن الأقوى عدم وجوب الدّفع إليه مع التمكّن ففي ذيل صحيحة العيص و لا تعطوهم شيئا ما استطعتم إلّا أن يقال يستفاد من ظواهر الأخبار أنّ حكم تصرّف الجائر في الأراضي الخراجيّة حكم تصرّف الإمام العادل و صحيحة عيص و ما يقرب منها كصحيحة هشام أنّ هؤلاء المصدّقين يأتونا فيأخذون منا الصّدقة فنعطيهم إياها يجزي عنّا فقال لا إنّما هؤلاء قوم عصوكم أو قال ظلموكم أموالكم و إنّما الصّدقة لأهلها مخصوصة بالصدقات و لم يدل دليل على منع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الأقوى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أباحوها لمواليهم و شيعتهم كما في الأخبار الواردة في الخمس و لم يجعلوا السّلطان واليا منصوبا من قبلهم حتّى يحرم مع المذكورات عنه بل لا إشكال أنّه ظالم و غاصب حقّ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من كان منصوبا من قبله نصبا خاصّا أو عامّا، فما عن ظاهر المسالك و المحقّق الثّاني و كاشف الغطاء قدس أسرارهم من حرمة سرقة الحصّة و خيانتها و الامتناع من تسليم ثمنها إلى الجائر لا بدّ من حمله على حرمة المنع مطلقا بحيث لا يصرفه في مصالح المسلمين أصلا و لا يدفعه إلى الوالي عليهم شرعا لا أنّه يجب دفعه إلى السّلطان مع تمكّنه من دفعه إلى الحاكم الشّرعي من دون ضرر و حرج</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صحيحه‌ي فضلاء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صحيحه‌ي 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سَعْدِ بْنِ عَبْدِ اللَّهِ عَنْ أَبِي جَعْفَرٍ يَعْنِي أَحْمَدَ بْنَ مُحَمَّدِ بْنِ عِيسَى عَنِ الْعَبَّاسِ بْنِ مَعْرُوفٍ عَنْ حَمَّادِ بْنِ عِيسَى عَنْ حَرِيزِ بْنِ عَبْدِ اللَّهِ عَنْ أَبِي بَصِيرٍ وَ زُرَارَةَ وَ مُحَمَّدِ بْنِ مُسْلِمٍ كُلِّهِمْ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 فُرُوجِهِمْ لِأَنَّهُمْ لَمْ يُؤَدُّوا إِلَيْنَا حَقَّنَا أَلَا وَ إِنَّ شِيعَتَنَا مِنْ ذَلِكَ وَ آبَاءَهُمْ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فِي الْعِلَلِ عَنْ مُحَمَّدِ بْنِ الْحَسَنِ عَنِ الصَّفَّارِ عَنِ الْعَبَّاسِ بْنِ مَعْرُوفٍ مِثْلَهُ إِلَّا أَنَّهُ قَالَ وَ أَبْنَاءَهُمْ</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ابي بصير، زرارة و محمد بن مسلم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به خاطر شكم‌ها و فروجشان </w:t>
      </w:r>
      <w:r>
        <w:rPr>
          <w:rStyle w:val="FootnoteAnchor"/>
          <w:rtl w:val="true"/>
        </w:rPr>
        <w:footnoteReference w:id="97"/>
      </w:r>
      <w:r>
        <w:rPr>
          <w:rFonts w:ascii="IRNazanin" w:hAnsi="IRNazanin" w:eastAsia="IRNazanin"/>
          <w:color w:val="111111"/>
          <w:sz w:val="28"/>
          <w:sz w:val="28"/>
          <w:szCs w:val="28"/>
          <w:rtl w:val="true"/>
          <w:lang w:bidi="fa-IR"/>
        </w:rPr>
        <w:t>هلاك شدند، چراكه حق ما را به ما اداء نكردند، آگاه باشيد شيعيان ما و فرزندان آنان نسبت به حقوق ما در حلّيتند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كه هم در علل الشرايع و هم در تهذيب و استبصار ذكر شده، از لحاظ سند تمام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به اين روايت نيز مانند روايات سابق است؛ به اين صورت كه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حقمان را بر شيعيان حلال كرديم و از آن‌جا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تصرّف و ولايت اراضي خراجيه را دارند، پس آن را براي شيعيان تحليل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همان‌طور كه در ردّ استدلال به روايات سابق بيان كرديم، سياق اين روايات بيان حلّيت حق اختصاصي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فيء و انفال ـ كه لله و للرسول و لذي القربي مي‌باشد ـ براي شيعيان است؛ و شامل اراضي خراجيه كه در عرض فيء و انفال بوده و لجميع المسلمين است و فقط حقّ تصرّف و ولايت آن با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 شاهد ديگر بر اين‌كه اين تحليل‌ها شامل اراضي خراجيه نمي‌شود آن است كه در روايتي وارد شده وقتي راوي به حضرت عرض مي‌كند از اين‌كه از اراضي خراجيه در دست من است در تنگنا قرار گرفته‌ام، آيا آن را رها كنم؟ حضرت در پاسخ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قائم ما قيام كند، نصيب تو از زمين بيش از آن خواهد بود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النَّضْرِ بْنِ سُوَيْدٍ عَنْ عَبْدِ 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أَرْضَ خَرَاجٍ وَ قَدْ ضِقْتُ بِهَا أَ فَأَدَعُهَا؟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 هُنَيْهَةً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لَوْ قَدْ قَامَ كَانَ نَصِيبُكَ مِنَ الْأَرْضِ أَكْثَرَ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قَائِمُنَا كَانَ لِلْإِنْسَانِ أَفْضَلُ مِنْ قَطَائِعِهِمْ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عَنْ عَلِيِّ بْنِ إِبْرَاهِيمَ عَنْ أَبِيهِ عَنْ إِسْمَاعِيلَ بْنِ مَرَّارٍ عَنْ يُونُسَ عَنْ عَبْدِ اللَّهِ بْنِ سِنَانٍ مِثْلَهُ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چون در واقع نصيب تو از زمين‌هاي خراجيه بيش از اين مقداري است كه الآن در دست توست، پس مانعي ندارد آن را نگه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اگر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صحيحه‌ي فضلاء زمين‌هاي خراجيه را براي شيعيان حلال كرده بودند، اولي بود حضرت در جواب راوي اين‌طور بفرمايند كه هر آن‌چه از زمين‌هاي خراجيه در دستان تو است، حلال باشد؛ چون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براي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كرده‌اند، نه آن‌كه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في‌الواقع سهم تو از زمين‌هاي خراجيه بيش از اين مقدار است و تو جزء مصارف آن هستي، پس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مي‌شود اين تحليل‌ها مربوط به اراضي خراجيه نيست،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محقق نراقي، محقق نائيني، بعض مشايخ ما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اثبات تحليل خراج براي شيعيان به آن‌ها تمسّك كرده بودند، هيچ كدام از لحاظ دلالت تمام نيست و نمي‌توانيم ملتزم شويم پرداخت خراج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اختصاص لزوم استيذان و نفوذ إذن سلطان جائر به صورت استيلاء و امكان استيذان</w:t>
      </w:r>
    </w:p>
    <w:p>
      <w:pPr>
        <w:pStyle w:val="BookText"/>
        <w:rPr/>
      </w:pPr>
      <w:r>
        <w:rPr>
          <w:rFonts w:ascii="IRNazanin" w:hAnsi="IRNazanin" w:eastAsia="IRNazanin"/>
          <w:color w:val="111111"/>
          <w:sz w:val="28"/>
          <w:sz w:val="28"/>
          <w:szCs w:val="28"/>
          <w:rtl w:val="true"/>
          <w:lang w:bidi="fa-IR"/>
        </w:rPr>
        <w:t>مطلب ديگري كه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تنبيه دوم ذكر مي‌كند و مطابق قاعده و صحيح است، آن است كه لزوم استيذان و نفوذ إذن سلطان جائر اختصاص به صورتي دارد كه جائر تسلّط و استيلاء بر اراضي خراجيه داشته و استيذان از او يا عمّالش ممكن باشد تا بتوان با او قرارداد بست و طبق آن عمل كرد، ولي اگر يد سلطان نسبت به اراضي خراجيه قاصر باشد ـ چون اهل آن اراضي از اوّل تحت انقياد سلطان جائر نرفته‌اند يا عليه وي طغيان كرده‌اند ـ استيذان از وي لزومي ندارد و در صورت استيذان هم إذن او مجزي نيست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هذا كلّه مع استيلاء الجائر على تلك الأرض و التمكّن من استئذانه، و أمّا مع عدم استيلائه على أرض خراجيّة؛ لقصور يده عنها؛ لعدم انقياد أهلها له ابتداء، أو طغيانهم عليه بعد السلطنة عليهم، فالأقوى خصوصاً مع عدم الاستيلاء ابتداء عدم جواز استئذانه و عدم مضيّ إذنه فيها، كما صرّح به بعض الأساطين، حيث قال بعد بيان أنّ الحكم مع حضور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مراجعته، أو مراجعة الجائر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فقد سلطان الجور، أو ضعفه عن التسلط، أو عدم التمكّن من مراجعته، فالواجب الرجوع إلى الحاكم الشرعي؛ إذ ولاية الجائر إنما ثبتت على من دخل في قسم رعيّته حتى يكون في سلطانه، و يكون مشمولا لحفظه من الأعداء و حمايته، فمن بَعُدَ عن سلطانهم، أو كان على الحدّ فيما بينهم، أو تقوّى عليهم فخرج عن مأموريّتهم، فلا يجري عليه حكمهم؛ اقتصاراً على المقطوع به من الأخبار و كلام الأصحاب في قطع الحكم بالأُصول و القواعد، و تخصيص ما دلّ على المنع عن الركون إليهم و الانقياد لهم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رواياتي كه بيان‌گر جواز قباله با سلطان و إجزاء إذن وي در تصرّف اموال خراجي است، به مناسبت حكم و موضوع اختصاص به سلطاني دارد كه بالفعل سلطنت داشته باشد و الا اگر بر آن اراضي بالفعل سلطنت نداشته باشد معلوم</w:t>
      </w:r>
    </w:p>
    <w:p>
      <w:pPr>
        <w:pStyle w:val="BookText"/>
        <w:rPr/>
      </w:pPr>
      <w:r>
        <w:rPr>
          <w:rFonts w:ascii="Amiri" w:hAnsi="Amiri" w:eastAsia="Amiri" w:cs="Amiri"/>
          <w:color w:val="111111"/>
          <w:sz w:val="28"/>
          <w:sz w:val="28"/>
          <w:szCs w:val="28"/>
          <w:rtl w:val="true"/>
          <w:lang w:bidi="ar-SA"/>
        </w:rPr>
        <w:t>است كه آن روايات نمي‌خواهد بيان كند قباله با سلطان و إذن وي، مجزي در جواز تصرّف اموال خراجي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قرارداد با سلطان هيچ اثري ندارد و طبق قاعده بايد با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اراضي قرارداد بست و در زمان غيبت كه دسترسي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بايد به نوّاب عامّ حضرت رجوع كرد و اگر حكومت اسلامي باشد، طبيعي است كه وليّ فقيه مقدم است و اگر زمين‌هايي خارج از حوزه‌ي قدرت وليّ فقيه باشد، بعيد نيست إذن فقهاي ديگر كافي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وليّ فقيه بسط يد داشته باشد، ديگر فقهاء نمي‌توانند با او مزاحمت كنند</w:t>
      </w:r>
      <w:r>
        <w:rPr>
          <w:rFonts w:eastAsia="IRNazanin" w:cs="IRNazanin"/>
          <w:color w:val="111111"/>
          <w:sz w:val="28"/>
          <w:szCs w:val="28"/>
          <w:rtl w:val="true"/>
          <w:lang w:bidi="fa-IR"/>
        </w:rPr>
        <w:t>.</w:t>
      </w:r>
      <w:bookmarkStart w:id="163" w:name="pg2384_21954"/>
    </w:p>
    <w:p>
      <w:pPr>
        <w:pStyle w:val="Heading3"/>
        <w:numPr>
          <w:ilvl w:val="2"/>
          <w:numId w:val="1"/>
        </w:numPr>
        <w:rPr/>
      </w:pPr>
      <w:bookmarkStart w:id="164" w:name="__RefHeading___Toc2980865_3804643083"/>
      <w:bookmarkStart w:id="165" w:name="_Toc65"/>
      <w:bookmarkEnd w:id="163"/>
      <w:bookmarkEnd w:id="164"/>
      <w:r>
        <w:rPr>
          <w:rtl w:val="true"/>
        </w:rPr>
        <w:t>تنبيه سوم</w:t>
      </w:r>
      <w:r>
        <w:rPr>
          <w:rtl w:val="true"/>
        </w:rPr>
        <w:t xml:space="preserve">: </w:t>
      </w:r>
      <w:r>
        <w:rPr>
          <w:rtl w:val="true"/>
        </w:rPr>
        <w:t>حلّيت أخذ خراج انفال از سلطان معتقد به خراجي بودن آن</w:t>
      </w:r>
      <w:bookmarkEnd w:id="165"/>
    </w:p>
    <w:p>
      <w:pPr>
        <w:pStyle w:val="Heading4"/>
        <w:numPr>
          <w:ilvl w:val="3"/>
          <w:numId w:val="1"/>
        </w:numPr>
        <w:rPr/>
      </w:pPr>
      <w:bookmarkStart w:id="166" w:name="__RefHeading___Toc2980867_3804643083"/>
      <w:bookmarkStart w:id="167" w:name="_Toc66"/>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تنبيه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اخبار و كلمات اصحاب آن است كه همان‌طور كه أخذ و تصرّف در خراج و مقاسمه‌اي كه سلطان جائر از اراضي خراجيه مي‌گيرد جايز است، أخذ و تصرّف در خراج و مقاسمه‌اي كه سلطان جائر از اراضي انفال مي‌گيرد و معتقد به خراجي بودن آن اراضي مي‌باشد نيز جايز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الثالث أنّ ظاهر الأخبار و إطلاق الأصحاب حِلّ الخراج و المقاسمة المأخوذين من الأراضي التي يعتقد الجائر كونها خراجيّة و إن كانت عندنا من الأنفال، و هو الذي يقتضيه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بعض أدلّتهم و بعض كلماتهم هو الاختصاص؛ فإنّ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في كتبه على حِلّ الخراج و المقاسمة بأنّ هذا مال لا يملكه الزارع و لا صاحب الأرض، بل هو حقٌّ للّه أخذه غير مستحقّه، فبرأت ذمّته و جاز شراؤه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و إن كان فيه ما لا يخفى من الخلل إلّا أنّه كاشف عن اختصاص محلّ الكلام بما كان من الأراضي التي لها حقٌّ على الزارع، و ليس الأنفال كذلك؛ لكونها مباحة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غيرهم يجب عليه أُجرة الأرض كما لا يبعد أمكن تحليل ما يأخذه منهم الجائر بالدليل المذكور لو تمّ</w:t>
      </w:r>
    </w:p>
    <w:p>
      <w:pPr>
        <w:pStyle w:val="BookText"/>
        <w:rPr/>
      </w:pPr>
      <w:r>
        <w:rPr>
          <w:rFonts w:ascii="IRNazanin" w:hAnsi="IRNazanin" w:eastAsia="IRNazanin"/>
          <w:color w:val="111111"/>
          <w:sz w:val="28"/>
          <w:sz w:val="28"/>
          <w:szCs w:val="28"/>
          <w:rtl w:val="true"/>
          <w:lang w:bidi="fa-IR"/>
        </w:rPr>
        <w:t>اراضي انفال و ما يخرج منها همان‌طور كه بيان كرديم متعلّق به ائمه‌ي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كسي بدون إذن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در آن تصرّف كند و بنابر مشهورِ قريب به اجماع،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 شيعيان در زمان غيبت تحليل كرده‌اند ـ بر خلاف اراضي خراجيه كه نپذيرفتيم براي شيعيان تحليل شده باشد ـ يعني بدون پرداخت خراج و مقاسمه مي‌توانند در آن اراضي تصرّف كنند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سلطان جائري كه قائل است اراضي انفال نيز در اختيار سلطان است و يفعل به مثل ما يفعل بالاراضي الخراجيه ـ ظاهراً اهل تسنن چنين اعتقادي دارند ـ و خراج آن زمين‌ها را از مردم و شيعيان گرفت، آيا أخذ آن اموال از</w:t>
      </w:r>
    </w:p>
    <w:p>
      <w:pPr>
        <w:pStyle w:val="BookText"/>
        <w:rPr/>
      </w:pPr>
      <w:r>
        <w:rPr>
          <w:rFonts w:ascii="IRNazanin" w:hAnsi="IRNazanin" w:eastAsia="IRNazanin"/>
          <w:color w:val="111111"/>
          <w:sz w:val="28"/>
          <w:sz w:val="28"/>
          <w:szCs w:val="28"/>
          <w:rtl w:val="true"/>
          <w:lang w:bidi="fa-IR"/>
        </w:rPr>
        <w:t>سلطان جائر و تصرّف در آن ـ بالخصوص اگر از شيعه گرفته باشد ـ جايز است؟</w:t>
      </w:r>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ظاهر اخبار و اطلاق كلمات اصحاب آن است كه اگر چنين خراجي از زمين‌هاي انفال از سلطان به شيعه‌اي منتقل شد، تصرّف در آن براي شيعه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كلمات اصحاب از آن جهت است كه در عناويني كه براي بحث ذكر كرده‌اند، اين تعبير را به كار برده‌اند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يأخذه الجائر باسم الخراج و المقاسمه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آن‌چه را كه سلطان به اسم خراج و مقاسمه از مردم مي‌گيرد، أخذ آن بر شيعه جايز است و نگفته‌اند في‌الواقع و شرعاً خراج و مقاسمه باشد و از آن‌جا كه سلطان از اراضي انفال، به اسم خراج از مردم أخذ مي‌كند، پس مشمول كلمات اصحاب مي‌شود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مانند سيد يزدي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تذكر داده‌اند كه شبهه‌اي نيست آن‌چه سلطان از اموال شخصي مردم أخذ مي‌كند ـ و خود سلطان هم معتقد است ظلماً مي‌گيرد؛ گرچه خلاف آن را اظهار كند ـ يا از اموال شخصي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 اموال منصب امامت ـ أخذ مي‌كند، اگر به شيعه‌اي منتقل شود تصرّف در آن جايز نيست و مشمول آن بخش از روايت مي‌شود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تَعْرِفَ الْحَرَامَ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را كه به عنوان عُشر مي‌گرفتند و فضاي آن زمان معتقد به عدم حلّيت أخذ آن بود، مشمول ادلّه و كلمات اصحاب نمي‌شود ـ گرچه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نوعي آن را نيز داخل بحث مي‌كند كه إن شاء الله به آن خواهيم پرداخت ـ ولي اطلاق كلمات اصحاب شامل اراضي انفال و حتّي مجهول المالك مي‌شود؛ چراكه عامه معتقدند اراضي انفال و مجهول المالك مانند اراضي خراجيه</w:t>
      </w:r>
      <w:bookmarkStart w:id="168" w:name="pg2384_21960"/>
    </w:p>
    <w:p>
      <w:pPr>
        <w:pStyle w:val="BookText"/>
        <w:rPr/>
      </w:pPr>
      <w:bookmarkEnd w:id="168"/>
      <w:r>
        <w:rPr>
          <w:rFonts w:ascii="Amiri" w:hAnsi="Amiri" w:eastAsia="Amiri" w:cs="Amiri"/>
          <w:color w:val="111111"/>
          <w:sz w:val="28"/>
          <w:sz w:val="28"/>
          <w:szCs w:val="28"/>
          <w:rtl w:val="true"/>
          <w:lang w:bidi="ar-SA"/>
        </w:rPr>
        <w:t>به يد سلطان است و سلطان مي‌تواند از آن اراضي نيز خراج أخذ كند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الحال أن يقال لا إشكال في جريان الحكم في الأراضي الخراجيّة الواقعيّة عندنا كالمفتوحة عنوة و أراضي الصّلح على أن تكون للمسلمين كما لا إشكال في عدم جريانه في الخراج المأخوذ من الأراضي المخصوصة بأشخاص خاصّة و لو كانت من مال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حيث إنّه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حيث إنّه شخص خاصّ و منه وضع الخراج على أرض أسلم أهلها طوعا و ذلك لعدم جريان الأدلّة المتقدّمة و كونه ظلما في مذهبهم أيضا فلا يجري مناط الحكم الذي هو التقية إذ لو اعتذر في الاجتناب بأنّه ظلم يقبلون منه و لدلالة بعض الأخبار المتقدّمة حيث قيّدت بعدم الظّلم و بعدم معرفة الحرام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الأراضي التي هي مال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إمام و رئيس عامّ أو يكون أمرها إليه كأراضي الأنفال و مجهول المالك و نحوهما ممّا يكون مذهبهم فيه كون أمرها بيد السّلطان و جواز ضرب الخراج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المشهور جريان الحكم فيها حيث إنّهم ذكروا في العنوان أنّ ما يأخذه السّلطان باسم الخراج و المقاسمة يجوز شراؤه أو المعاملة عليه فإنّ ظاهره أنّه كذلك و إن لم يكن خراجا واقعيّا شرعيّا و ظاهر بعض كلمات بعضهم عدم الجريان حسب ما أشار إليه المصنف</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2980869_3804643083"/>
      <w:bookmarkStart w:id="170" w:name="_Toc67"/>
      <w:bookmarkEnd w:id="169"/>
      <w:r>
        <w:rPr>
          <w:rtl w:val="true"/>
        </w:rPr>
        <w:t>ادلّه‌ي سيد يزدي</w:t>
      </w:r>
      <w:r>
        <w:rPr>
          <w:rtl w:val="true"/>
        </w:rPr>
        <w:t>(</w:t>
      </w:r>
      <w:r>
        <w:rPr>
          <w:rtl w:val="true"/>
        </w:rPr>
        <w:t>قدس سره</w:t>
      </w:r>
      <w:r>
        <w:rPr>
          <w:rtl w:val="true"/>
        </w:rPr>
        <w:t xml:space="preserve">) </w:t>
      </w:r>
      <w:r>
        <w:rPr>
          <w:rtl w:val="true"/>
        </w:rPr>
        <w:t>در حلّيت أخذ خراج در فرض مذكور</w:t>
      </w:r>
      <w:bookmarkEnd w:id="170"/>
    </w:p>
    <w:p>
      <w:pPr>
        <w:pStyle w:val="Heading5"/>
        <w:numPr>
          <w:ilvl w:val="4"/>
          <w:numId w:val="1"/>
        </w:numPr>
        <w:rPr/>
      </w:pPr>
      <w:bookmarkStart w:id="171" w:name="__RefHeading___Toc2980871_3804643083"/>
      <w:bookmarkStart w:id="172" w:name="_Toc68"/>
      <w:bookmarkEnd w:id="171"/>
      <w:r>
        <w:rPr>
          <w:rtl w:val="true"/>
        </w:rPr>
        <w:t>اشاره</w:t>
      </w:r>
      <w:bookmarkEnd w:id="172"/>
    </w:p>
    <w:p>
      <w:pPr>
        <w:pStyle w:val="BookText"/>
        <w:rPr/>
      </w:pPr>
      <w:r>
        <w:rPr>
          <w:rFonts w:ascii="Amiri" w:hAnsi="Amiri" w:eastAsia="Amiri" w:cs="Amiri"/>
          <w:color w:val="111111"/>
          <w:sz w:val="28"/>
          <w:sz w:val="28"/>
          <w:szCs w:val="28"/>
          <w:rtl w:val="true"/>
          <w:lang w:bidi="ar-SA"/>
        </w:rPr>
        <w:t>سيد 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الجريان و ذلك لشمول الأدلّة المتقدّمة بجميعها أو أغلبها فإنّ الحرج شامل كالسّيرة و اختلال النّظام و كذا أخبار الجوائز و أخبار التّحليل بناء على كونها دليلا و أخبار الشّراء من العامل و أخبار التّقبّل بل يمكن دعوى عمومها من جهة ترك الاستفصال كما لا يخفى</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الجريان و ذلك لشمول الأدلّة المتقدّمة بجميعها أو أغلبها فإنّ الحرج شامل كالسّيرة و اختلال النّظام و كذا أخبار الجوائز و أخبار التّحليل بناء على كونها دليلا و أخبار الشّراء من العامل و أخبار التّقبّل بل يمكن دعوى عمومها من جهة ترك الاستفصال كما لا يخفى نعم لو قلنا إنّ نفوذ تصرّف الجائر من جهة أنّه ولي الأمر و أنّه المرجع المنحصر حسب ما نقل سابقا عن بعضهم أمكن دعوى عدم القول به في المقام فلا يجب الاستئذان من الجائر في أراضي الأنفال إذا أمكن التّصرّف بدونه و إن قلنا بوجوبه في الأراضي الخراجيّة و ذلك لأخبار التّحليل و بالجملة بناء على الجريان كما اخترنا نقول به في خصوص صورة أخذ الجائر و تصرّفه لا في غير ذلك و إن قلنا في الأراضي الخراجيّة بوجوب الرّجوع إليه اختيارا أيضا</w:t>
      </w:r>
      <w:r>
        <w:rPr>
          <w:rFonts w:eastAsia="Amiri" w:cs="Amiri" w:ascii="Amiri" w:hAnsi="Amiri"/>
          <w:color w:val="111111"/>
          <w:sz w:val="28"/>
          <w:szCs w:val="28"/>
          <w:rtl w:val="true"/>
          <w:lang w:bidi="ar-SA"/>
        </w:rPr>
        <w:t>.</w:t>
      </w:r>
      <w:bookmarkStart w:id="173" w:name="pg2384_21963"/>
    </w:p>
    <w:p>
      <w:pPr>
        <w:pStyle w:val="BookText"/>
        <w:rPr/>
      </w:pPr>
      <w:bookmarkEnd w:id="173"/>
      <w:r>
        <w:rPr>
          <w:rFonts w:ascii="Amiri" w:hAnsi="Amiri" w:eastAsia="Amiri" w:cs="Amiri"/>
          <w:color w:val="111111"/>
          <w:sz w:val="28"/>
          <w:sz w:val="28"/>
          <w:szCs w:val="28"/>
          <w:rtl w:val="true"/>
          <w:lang w:bidi="ar-SA"/>
        </w:rPr>
        <w:t>يعني تمام يا اغلب ادلّه‌ي حلّيت أخذ خراج مأخوذ از اراضي خراجيه كه ذكر شده و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حرج و اختلال نظام در صورت عدم تحليل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دالّ بر جواز أخذ جوائز السلطان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دالّ بر حلّيت مأخوذ از اراضي خراجيه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جواز تقبل ارض از سلطان و شراء از عامل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شامل مأخوذ از اراضي انفال و مجهول المالك نيز مي‌شود؛ چون هم كلمات خود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هم اين‌كه وقتي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شراء يا قباله سؤال مي‌كردند، حضرت استفصال نمي‌كردند كه آيا اين قباله مربوط به اراضي خراجيه است يا مربوط به اراضي انفال، بلكه مطلقاً مي‌فرمودند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آن‌چه در عمل اتفاق مي‌افتاد، اعم از اراضي خراجيه و اراضي انفال بود</w:t>
      </w:r>
      <w:r>
        <w:rPr>
          <w:rFonts w:eastAsia="IRNazanin" w:cs="IRNazanin"/>
          <w:color w:val="111111"/>
          <w:sz w:val="28"/>
          <w:szCs w:val="28"/>
          <w:rtl w:val="true"/>
          <w:lang w:bidi="fa-IR"/>
        </w:rPr>
        <w:t>.</w:t>
      </w:r>
    </w:p>
    <w:p>
      <w:pPr>
        <w:pStyle w:val="Heading5"/>
        <w:numPr>
          <w:ilvl w:val="4"/>
          <w:numId w:val="1"/>
        </w:numPr>
        <w:rPr/>
      </w:pPr>
      <w:bookmarkStart w:id="174" w:name="__RefHeading___Toc2980873_3804643083"/>
      <w:bookmarkStart w:id="175" w:name="_Toc69"/>
      <w:bookmarkEnd w:id="174"/>
      <w:r>
        <w:rPr>
          <w:rtl w:val="true"/>
        </w:rPr>
        <w:t>بررسي استدلال سيد يزدي</w:t>
      </w:r>
      <w:r>
        <w:rPr>
          <w:rtl w:val="true"/>
        </w:rPr>
        <w:t>(</w:t>
      </w:r>
      <w:r>
        <w:rPr>
          <w:rtl w:val="true"/>
        </w:rPr>
        <w:t>قدس سره</w:t>
      </w:r>
      <w:r>
        <w:rPr>
          <w:rtl w:val="true"/>
        </w:rPr>
        <w:t>)</w:t>
      </w:r>
      <w:bookmarkEnd w:id="175"/>
    </w:p>
    <w:p>
      <w:pPr>
        <w:pStyle w:val="BookText"/>
        <w:rPr/>
      </w:pPr>
      <w:r>
        <w:rPr>
          <w:rFonts w:ascii="IRNazanin" w:hAnsi="IRNazanin" w:eastAsia="IRNazanin"/>
          <w:color w:val="111111"/>
          <w:sz w:val="28"/>
          <w:sz w:val="28"/>
          <w:szCs w:val="28"/>
          <w:rtl w:val="true"/>
          <w:lang w:bidi="fa-IR"/>
        </w:rPr>
        <w:t>در اين‌كه عامه انفال را حقّ سلطان مي‌دانند شكي نيست، امّا اين‌كه آيا سلاطين جور عملاً از اراضي انفال خراج مي‌گرفتند تا روايات را ناظر بر آن هم بدانيم، نياز به بررسي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استدلال سيد يزدي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تمام است كه بدانيم سلاطين جور در متن واقع از اراضي انفال خراج مي‌گرفتند و شيوع داشته، كه در اين</w:t>
      </w:r>
    </w:p>
    <w:p>
      <w:pPr>
        <w:pStyle w:val="BookText"/>
        <w:rPr/>
      </w:pPr>
      <w:r>
        <w:rPr>
          <w:rFonts w:ascii="IRNazanin" w:hAnsi="IRNazanin" w:eastAsia="IRNazanin"/>
          <w:color w:val="111111"/>
          <w:sz w:val="28"/>
          <w:sz w:val="28"/>
          <w:szCs w:val="28"/>
          <w:rtl w:val="true"/>
          <w:lang w:bidi="fa-IR"/>
        </w:rPr>
        <w:t>صورت مي‌توانيم بگوييم سؤالي كه در روايات متعدد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خراج شده و حضرت بدون استفصال فرموده‌اند جايز است، ناظر به خراج اراضي انفال نيز بوده است، ولي اين كلام احتياج به تتبّع از لحاظ تاريخي دارد كه چنين چيزي شيوع داشته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قرائني وجود دارد بر اين‌كه از اراضي انفال خراج نمي‌گرفتند، از جمله اين‌كه در زمان عمر در مورد مساحت زمين‌هاي خراجي عراق اختلاف شد كه خليفه چند نفر از جمله عمار و ابن مسعود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به مساحي اراضي عراق كرد؛ چون ارض عراق را مفتوح العنوة مي‌دانستند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أما أرض السواد فهي الأرض المغنومة من الفرس التي فتحها عمر، و هي سواد العراق فلما فتحت بعث عمر عمار بن ياسر أميرا و ابن مسعود قاضيا و واليا على بيت المال، و عثمان بن حنيف ماسحا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عثمان الأرض، و اختلفوا في مبلغها فقال البياجي اثنان و ثلاثون ألف ألف جريب، 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ثلاثون ألف ألف جريب، و هي ما بين عبادان و الموصل طولا و بين القادسية و حلوان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على كل جريب نخل ثمانية دراهم و الرطبة ستة و الشجر كذلك، و الحنطة أربعة، و الشعير درهمين، و كتب إلى عمر فأمضاه، و روى أن ارتفاعها كان في عهد عمر مائة و ستين ألف ألف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فى غريب الشرح الكبير للرافعى،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الوَادي ثمَّ اسْتعِيرَ لِلْقِطْعَةِ الْمُتَمَيِّزَةِ مِنَ الأرْضِ فَقِيلَ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يَختَلِفُ مِقْدَارُهَا بِحَسَبِ اصْطِلَاحِ أَهْلِ الأَقَاليمِ كَاخْتِلَافِهِم في مِقْدَارِ الرِّطْلِ و الكَيْلِ و الذِّرَاعٍ و في كِتَابِ المِسَاحَةِ لِلسَّمَوْءَلِ اعلَمْ أَنَّ مَجْمُوعَ عَرْضِ كلِّ سِتِّ شُعَيْرات مُعْتَدِلَاتٍ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أَصَابعَ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قَبَضَاتٍ و كلُّ عَشَرَة أَذْرُعٍ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عَشْرِ قَصَبَات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سُمِّىَ مَضْرُوبُ الأَشْلِ فِي نَفْسِهِ جَرِيباً و مضْرُوبُ الأَشْلِ في الْقَصَبَةِ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مضْرُوبُ الأَشْلِ في الذِّرَاعِ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 منْ هَذَا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ذِرَاعٍ و نُقِلَ عَنْ قُدَامَةَ الكَاتِبِ أَنَّ الأَشْلَ سِتُّون ذِرَاعاً و ضَرْبُ الأَشْلِ في نَفْسِهِ يُسَمَّى جَرِيباً فيَكُونُ ذلكَ ثَلَاثَةَ آلَافٍ و سِتَّمِائَةِ ذِرَاع </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مي‌شود اراضي مفتوح العنوة و خراجيه، حساب ديگري غير از</w:t>
      </w:r>
    </w:p>
    <w:p>
      <w:pPr>
        <w:pStyle w:val="BookText"/>
        <w:rPr/>
      </w:pPr>
      <w:r>
        <w:rPr>
          <w:rFonts w:ascii="IRNazanin" w:hAnsi="IRNazanin" w:eastAsia="IRNazanin"/>
          <w:color w:val="111111"/>
          <w:sz w:val="28"/>
          <w:sz w:val="28"/>
          <w:szCs w:val="28"/>
          <w:rtl w:val="true"/>
          <w:lang w:bidi="fa-IR"/>
        </w:rPr>
        <w:t>حساب انفال نزد آنان داشته كه مهم بود بدانند اراضي خراجيه چقدر است و الا اگر از اراضي انفال هم خراج مي‌گرفتند، ديگر چه احتياجي به مساحي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احتياجي داشت علاوه بر خراجي كه از اراضي خراجيه و انفال مي‌گيرند، بعدها از مردم عُشر نيز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از اراضي انفال، خراج نمي‌گرفتند و چون اراضي خراجيه نيز كفاف نمي‌كرد، مجبور بودند عُشر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زمين‌هاي موات حتّي در زمين‌هاي مفتوح العنوة از اراضي خراج محسوب نمي‌شود و از انفال است، پس معلوم مي‌شود روايات جواز قباله با سلطان كه شامل اراضي موات در مفتوح العنوة مي‌شود، اختصاص به اراضي خراجيه نداشته و انفال را نيز شامل مي‌شود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جواز قباله با سلطان اطلاقي ندارد كه شامل اراضي موات نيز بشود و ظاهراً مرادِ روايات، اراضي آباد بوده است</w:t>
      </w:r>
      <w:r>
        <w:rPr>
          <w:rFonts w:eastAsia="Amiri" w:cs="Amiri" w:ascii="Amiri" w:hAnsi="Amiri"/>
          <w:color w:val="111111"/>
          <w:sz w:val="28"/>
          <w:szCs w:val="28"/>
          <w:rtl w:val="true"/>
          <w:lang w:bidi="ar-SA"/>
        </w:rPr>
        <w:t>.</w:t>
      </w:r>
      <w:bookmarkStart w:id="176" w:name="pg2384_21972"/>
    </w:p>
    <w:p>
      <w:pPr>
        <w:pStyle w:val="Heading3"/>
        <w:numPr>
          <w:ilvl w:val="2"/>
          <w:numId w:val="1"/>
        </w:numPr>
        <w:rPr/>
      </w:pPr>
      <w:bookmarkStart w:id="177" w:name="__RefHeading___Toc2980875_3804643083"/>
      <w:bookmarkStart w:id="178" w:name="_Toc70"/>
      <w:bookmarkEnd w:id="176"/>
      <w:bookmarkEnd w:id="177"/>
      <w:r>
        <w:rPr>
          <w:rtl w:val="true"/>
        </w:rPr>
        <w:t>تنبيه چهارم</w:t>
      </w:r>
      <w:r>
        <w:rPr>
          <w:rtl w:val="true"/>
        </w:rPr>
        <w:t xml:space="preserve">: </w:t>
      </w:r>
      <w:r>
        <w:rPr>
          <w:rtl w:val="true"/>
        </w:rPr>
        <w:t>مراد از سلطان در حلّ خراج، سلطان عامي مذهب مدّعي رياست عامه</w:t>
      </w:r>
      <w:bookmarkEnd w:id="178"/>
    </w:p>
    <w:p>
      <w:pPr>
        <w:pStyle w:val="Heading4"/>
        <w:numPr>
          <w:ilvl w:val="3"/>
          <w:numId w:val="1"/>
        </w:numPr>
        <w:rPr/>
      </w:pPr>
      <w:bookmarkStart w:id="179" w:name="__RefHeading___Toc2980877_3804643083"/>
      <w:bookmarkStart w:id="180" w:name="_Toc71"/>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تنبيه اين مسأله را مطرح مي‌فرمايد كه مراد از سلطان در جواز أخذ اموال خراجيه از سلطان جائر، آيا فقط سلطان عامي مذهب مدّعي رياست عامه است يا شامل هر كسي كه استيلاء داشته باشد مي‌شود، هرچند عامي نباشد ـ مثلاً شيعه باشد ـ يا مدّعي رياست عامه نباشد و با طغيان بر بخشي از اراضي خراجيه استيلاء پيدا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اخبار و منصرَف كلمات اصحاب، خصوص سلطان مدّعي رياست عامه از مخالفين است كه خود را وليّ بر اراضي خراجيه مي‌پندارد و شامل غير مخالف و كسي كه با بغي و طغيان بر بخشي از اراضي خراجيه مسلّط شده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كافري يا حتّي شيعه‌اي بر ممالك اسلامي مسلط شده و رياست عامه داشته باشد يا كسي رياست عامه نداشته باشد ـ هرچند از عامه باشد ـ مشمول اخبار حلّيت أخذ خراج از سلطان جائر نمي‌شود و قرارداد با او نيز تنفيذ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اطلاق بعض اخبار و بعضي كلمات اصحاب به گونه‌اي است كه مي‌توان اعم استفاده كرد، ولي مسأله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اشاره‌اي به وجوه اعتباريه مانند لزوم حرج در صورت عدم جريان حلّيت نسبت به سلاطين ديگر مي‌كند</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و منصرف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بالسلطان المدّعى للرئاسة العامّة و عمّاله، فلا يشمل مَن تسلّط على قرية أو بلدة خروجاً على سلطان الوقت فيأخذ منهم حقوق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الدليل المتقدّم عن العلّامة شموله له، لكنّك عرفت أنّه قاصر عن إفادة المدّعى، كما أنّ ظاهره عدم الفرق بين السلطان المخالف المعتقد لاستحقاق أخذ الخراج، و المؤمن و الكافر و إن اعترفا بعدم الاستحقاق، إلّا أنّ ظاهر الأخبار الاختصاص بالمخالف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موارد الأخبار بالمخالف المعتقد لاستحقاق أخذه، و لا عموم فيها لغير المورد، فيقتصر في مخالفة القاعدة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لزوم الحرج، و دعوى الإطلاق في بعض الأخبار المتقدمة،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يتقبّل الرجل الأرض و أهلها من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دفعها إليك سلطان فعليك فيما أخرج اللّه منها الذي قاطعك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يردّ لزوم الحرج بلزومه على كلّ تقدير؛ لأنّ المفروض أنّ السلطان المؤمن خصوصاً في هذه الأزمنة يأخذ الخراج عن كلّ أرض و لو لم تكن خراجيّة، و أنّهم يأخذون كثيراً من وجوه الظلم المحرّمة منضمّاً إلى الخراج، و ليس الخراج عندهم ممتازاً عن سائر ما يأخذونه ظلماً من العشور و سائر ما يظلمون به الناس، كما لا يخفى على مَن لاحظ سيرة عمّالهم، فلا بدّ إمّا من الحكم بحِلّ ذلك كلّه؛ لدفع الحَرَج، و إمّا من الحكم بكون ما في يد السلطان و عمّاله، من الأموال المجهولة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الإطلاقات، فهي مضافاً إلى إمكان دعوى انصرافها إلى الغالب كما في المسالك مسوقة لبيان حكم آخر، كجواز إدخال أهل الأرض الخراجية في تقبّل الأرض في صحيحة الحلبي؛ لدفع توهّم حرمة ذلك كما يظهر من أخبار أُخر، و كجواز أخذ أكثر ممّا تقبّل به الأرض من السلطان في رواية الفيض بن المختار و كغير ذلك من أحكام قبالة الأرض و استئجارها فيما عداها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بهذه الأخبار على عدم البأس بأخذ أموالهم، مع اعترافهم بعدم الاستحقاق مشكل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ما آن را حتّي در مورد قدر متيقن ـ يعني</w:t>
      </w:r>
    </w:p>
    <w:p>
      <w:pPr>
        <w:pStyle w:val="BookText"/>
        <w:rPr/>
      </w:pPr>
      <w:r>
        <w:rPr>
          <w:rFonts w:ascii="IRNazanin" w:hAnsi="IRNazanin" w:eastAsia="IRNazanin"/>
          <w:color w:val="111111"/>
          <w:sz w:val="28"/>
          <w:sz w:val="28"/>
          <w:szCs w:val="28"/>
          <w:rtl w:val="true"/>
          <w:lang w:bidi="fa-IR"/>
        </w:rPr>
        <w:t>سلطان عامي مذهب مدّعي رياست عامه ـ نپذيرفتيم، چه برسد به اين‌جا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براي بررسي مسأله بايد همان اخبار دالّ بر حلّيت أخذ خراج از سلطان جائر را دوباره مورد مطالعه قرار دهيم تا ببينيم آيا اطلاقي دارد كه شامل هر سلطاني اعم از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كافر و طاغي شود يا خير؟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أخبار عبارت بود از أخبار حلّيت جوائز السلطان ـ مانند صحيحه‌ي ابي ولاد و صحيحه‌ي ابي المغراء، علي فرض اين‌كه دلالت داشته باشند ـ و اخبار جواز شراء زكات و خراج از سلطان ـ مانند صحيحه‌ي ابي عبيدة الحذاء ـ و روايات جواز قباله با سلطان ـ مانند صحيحه‌ي حلبي ـ كه هر كدام را به طور جداگانه مورد بررسي قرار مي‌دهيم</w:t>
      </w:r>
      <w:r>
        <w:rPr>
          <w:rFonts w:eastAsia="IRNazanin" w:cs="IRNazanin"/>
          <w:color w:val="111111"/>
          <w:sz w:val="28"/>
          <w:szCs w:val="28"/>
          <w:rtl w:val="true"/>
          <w:lang w:bidi="fa-IR"/>
        </w:rPr>
        <w:t>.</w:t>
      </w:r>
      <w:bookmarkStart w:id="181" w:name="pg2384_21979"/>
    </w:p>
    <w:p>
      <w:pPr>
        <w:pStyle w:val="Heading4"/>
        <w:numPr>
          <w:ilvl w:val="3"/>
          <w:numId w:val="1"/>
        </w:numPr>
        <w:rPr/>
      </w:pPr>
      <w:bookmarkStart w:id="182" w:name="__RefHeading___Toc2980879_3804643083"/>
      <w:bookmarkStart w:id="183" w:name="_Toc72"/>
      <w:bookmarkEnd w:id="181"/>
      <w:bookmarkEnd w:id="182"/>
      <w:r>
        <w:rPr>
          <w:rtl w:val="true"/>
        </w:rPr>
        <w:t>بررسي اخبار دالّ بر جواز أخذ خراج از سلطان جائر</w:t>
      </w:r>
      <w:bookmarkEnd w:id="183"/>
    </w:p>
    <w:p>
      <w:pPr>
        <w:pStyle w:val="BookText"/>
        <w:rPr/>
      </w:pPr>
      <w:r>
        <w:rPr>
          <w:rFonts w:ascii="IRNazanin" w:hAnsi="IRNazanin" w:eastAsia="IRNazanin"/>
          <w:color w:val="111111"/>
          <w:sz w:val="28"/>
          <w:sz w:val="28"/>
          <w:szCs w:val="28"/>
          <w:rtl w:val="true"/>
          <w:lang w:bidi="fa-IR"/>
        </w:rPr>
        <w:t xml:space="preserve">قبل از اين‌كه اين روايات را مورد بررسي قرار دهيم، به صورت كلّي مي‌توانيم بگوييم جاي ترديد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از سلطان كافر منصرف است، امّا آيا شامل سلطان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يا نه، مرحوم شيخ معتقدند شامل نمي‌شود؛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روايات و كلمات اصحاب مربوط به سلطاني است كه ادعاي خلافت و استحقاق أخذ خراج و مقاسمه دارد كه ناشي از اعتقادش يا حداقل اعتقادي كه ابراز مي‌كند باشد و از سلطاني كه معتقد است استحقاق ندارد و ظلماً أخذ مي‌كند، منصرف است</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ممّا يدلّ على عدم شمول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المسألة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يأخذه الجائر لشبهة المقاسمة أو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المنتهي،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الخراج أو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يأخذه الجائر المؤمن ليس لشبهة الخراج و المقاسمة؛ لأنّ المراد بشبهتهما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استحقاقهما الحاصلة في مذهب العامة، نظير شبهة تملّك سائر ما يأخذون ممّا لا يستحقّون؛ لأنّ مذهب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في الأراضي الخراجية إنّما هي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نائبه الخاص، أو العام، فما يأخذه الجائر المعتقد لذلك إنّما هو شي‌ء يظلم به في اعتقاده، معترفاً بعدم براءة ذمّة زارع الأرض من أُجرتها شرعاً، نظير ما يأخذه من الأملاك الخاصّة التي لا خراج عليها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حصول شبهة الاستحقاق لبعض سلاطين الشيعة من بعض الوجوه، لم يدخل بذلك في عناوين الأصحاب قطعاً؛ لأنّ مرادهم من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من حيث المذهب التي أمضاها الشارع للشيعة، لا الشبهة في نظر شخصٍ خاص؛ لأنّ الشبهة الخاصة إن كانت عن سببٍ صحيح، كاجتهادٍ أو تقليد، فلا إشكال في حلّيته له و استحقاقه للأخذ بالنسبة إليه، و إلّا كانت باطلة غير نافذة في حقّ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آخذ الخراج و المقاسمة لشبهة الاستحقاق في كلام الأصحاب ليس إلّا الجائر المخالف، و ممّا 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الزكاة عليها، مع أنّ الجائر الموافق لا يرى لنفسه ولاية جباية الصدقات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از اين حيث اطلاق ندارد؛ چراكه در مقام بيان حلّيت خراج مأخوذ از سلطان نيست، بلكه در مقام بيان مطلب ديگري است كه بالالتزام معلوم</w:t>
      </w:r>
    </w:p>
    <w:p>
      <w:pPr>
        <w:pStyle w:val="BookText"/>
        <w:rPr/>
      </w:pPr>
      <w:r>
        <w:rPr>
          <w:rFonts w:ascii="IRNazanin" w:hAnsi="IRNazanin" w:eastAsia="IRNazanin"/>
          <w:color w:val="111111"/>
          <w:sz w:val="28"/>
          <w:sz w:val="28"/>
          <w:szCs w:val="28"/>
          <w:rtl w:val="true"/>
          <w:lang w:bidi="fa-IR"/>
        </w:rPr>
        <w:t>مي‌شود اصل حلّيت خراج مأخوذ از سلطان مفروغٌ عنه بوده، امّا اين‌كه تا چه حد مفروغٌ عنه بوده ـ علي الاطلاق يا في‌الجمله ـ از آن‌جا كه اطلاقي وجود ندارد، پس به قدر متيقن أخذ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صحيحه‌ي ابي 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الْحَسَنِ 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يَلِي أَعْمَالَ السُّلْطَانِ لَيْسَ لَهُ مَكْسَبٌ إِلَّا مِنْ أَعْمَالِهِمْ وَ أَنَا أَمُرُّ بِهِ فَأَنْزِلُ عَلَيْهِ فَيُضِيفُنِي وَ يُحْسِنُ إِلَيَ وَ رُبَّمَا أَمَرَ لِي بِالدِّرْهَمِ وَ الْكِسْوَةِ وَ قَدْ ضَاقَ صَدْرِي مِنْ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خُذْ مِنْهُ فَلَكَ الْمَهْنَأُ وَ عَلَيْهِ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أَيْضاً بِإِسْنَادِهِ عَنِ الْحَسَنِ بْنِ مَحْبُوبٍ مِثْلَهُ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علي فرض دلالت اين روايت بر اباحه‌ي خراج مأخوذ از سلطان، آيا اطلاقي دارد كه شامل سلطان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يا خير؟</w:t>
      </w:r>
    </w:p>
    <w:p>
      <w:pPr>
        <w:pStyle w:val="BookText"/>
        <w:rPr/>
      </w:pPr>
      <w:r>
        <w:rPr>
          <w:rFonts w:ascii="IRNazanin" w:hAnsi="IRNazanin" w:eastAsia="IRNazanin"/>
          <w:color w:val="111111"/>
          <w:sz w:val="28"/>
          <w:sz w:val="28"/>
          <w:szCs w:val="28"/>
          <w:rtl w:val="true"/>
          <w:lang w:bidi="fa-IR"/>
        </w:rPr>
        <w:t>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قضيه‌ي خارجيه را بيان مي‌كند؛ يعني همين سلطاني كه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صدور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مي‌كند، أخذ خراج از او جايز است، بنابراين اطلاقي كه شامل سلاطين ديگر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قطع به عدم فرق بين آن سلطان و ديگر سلاطين مخالف، أخذ خراج از ديگر سلاطين مخالف هم همان حكم را دارد، ولي نسبت به سلاطين شيعه چون احتمال فرق وجود دارد، نمي‌توانيم تسرّي دهيم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نيز اين كلام صحيح است و حتّي اگر قضيه‌ي خارجيه نبوده و</w:t>
      </w:r>
    </w:p>
    <w:p>
      <w:pPr>
        <w:pStyle w:val="BookText"/>
        <w:rPr/>
      </w:pPr>
      <w:r>
        <w:rPr>
          <w:rFonts w:ascii="IRNazanin" w:hAnsi="IRNazanin" w:eastAsia="IRNazanin"/>
          <w:color w:val="111111"/>
          <w:sz w:val="28"/>
          <w:sz w:val="28"/>
          <w:szCs w:val="28"/>
          <w:rtl w:val="true"/>
          <w:lang w:bidi="fa-IR"/>
        </w:rPr>
        <w:t>قضيه‌ي حقيقيه باشد، باز سلاطين از نوع موجود مراد است و ظاهراً شامل سلطاني كه معتقد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اوامر آنان را واجب الطاعة ـ حداقل از لحاظ اعتقادي ـ مي‌داند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حداقل اين احتمال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باشد؛ يعني همين سلطان موجود يا اين‌كه مراد آن سلاطيني باشد كه مورد نظر است و نمي‌خواهيم اسمشان را ذكر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اين روايت دلالت بر جواز أخذ خراج از سلطان شيعه نمي‌كند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صحيحه‌ي ابي المغراء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فَضَالَةَ عَنْ أَبِي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أَمُرُّ بِالْعَامِلِ فَيُجِيزُنِي بِالدَّرَاهِمِ آخُذُهَا؟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أَبِي الْمَغْرَاءِ مِثْلَهُ وَ زَادَ قَالَ نَعَمْ وَ حُجَّ بِهَا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دلالت اين روايت مانند روايت قبل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عاملي است كه الآن وجود دارد و اگر قضيه‌ي خارجيه هم نباشد، عاملاني مراد است كه اين قيد را دارند كه عامل سلطان جائر عامي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صحيحه‌ي ابي عبيدة الحذاء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عِدَّةٍ مِنْ أَصْحَابِنَا عَنْ سَهْلِ بْنِ زِيَادٍ وَ أَحْمَدَ بْنِ مُحَمَّدٍ جَمِيعاً عَنِ ابْنِ مَحْبُوبٍ عَنْ هِشَامِ بْنِ سَالِمٍ عَنْ أَبِي عُبَيْدَةَ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مِنَّا يَشْتَرِي مِنَ السُّلْطَانِ مِنْ إِبِلِ الصَّدَقَةِ وَ غَنَمِ الصَّدَقَةِ وَ هُوَ يَعْلَمُ أَنَّهُمْ يَأْخُذُونَ مِنْهُمْ أَكْثَرَ مِنَ الْحَقِّ الَّذِي يَجِبُ</w:t>
      </w:r>
    </w:p>
    <w:p>
      <w:pPr>
        <w:pStyle w:val="BookText"/>
        <w:rPr/>
      </w:pPr>
      <w:r>
        <w:rPr>
          <w:rFonts w:ascii="Amiri" w:hAnsi="Amiri" w:eastAsia="Amiri" w:cs="Amiri"/>
          <w:color w:val="111111"/>
          <w:sz w:val="28"/>
          <w:sz w:val="28"/>
          <w:szCs w:val="28"/>
          <w:rtl w:val="true"/>
          <w:lang w:bidi="ar-SA"/>
        </w:rPr>
        <w:t>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إِلَّا مِثْلُ الْحِنْطَةِ وَ الشَّعِيرِ وَ غَيْرِ ذَلِكَ لَا بَأْسَ بِهِ حَتَّى تَعْرِفَ الْحَرَامَ بِعَيْنِهِ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مُصَدِّقٍ يَجِيئُنَا فَيَأْخُذُ مِنَّا صَدَقَاتِ أَغْنَامِنَا فَنَقُولُ بِعْنَاهَا فَيَبِيعُنَاهَا فَمَا تَقُولُ فِي شِرَائِهَا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أَخَذَهَا وَ عَزَلَهَا فَلَا بَأْسَ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 الشَّعِيرِ يَجِيئُنَا الْقَاسِمُ فَيَقْسِمُ لَنَا حَظَّنَا وَ يَأْخُذُ حَظَّهُ فَيَعْزِلُهُ بِكَيْلٍ فَمَا تَرَى فِي شِرَاءِ ذَلِكَ الطَّعَامِ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قَبَضَهُ بِكَيْلٍ وَ أَنْتُمْ حُضُورُ ذَلِكَ فَلَا بَأْسَ بِشِرَائِهِ مِنْهُ مِنْ غَيْرِ 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الْحَسَنِ بْنِ مَحْبُوبٍ مِثْلَهُ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 اين روايت هم اين‌كه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است و اطلاقش شامل هر سلطاني مي‌شود انصافاً مشكل است، خصوصاً با اين تعبيري كه سائل بيان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مِنَّا يَشْتَرِي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آن‌كه جواب دوم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اين روايت در مقام بيان حلّيت أخذ خراج از سلطان نيست، بلكه در مقام بيان مطلب ديگري است كه بالالتزام فهميده مي‌شود جواز أخذ خراج از سلطان، مفروغٌ عنه بوده و لذا بايد به قدر متيقن آن يعني حلّيت أخذ خراج از سلطان مخالف اكتفا كرد ـ در اين‌جا نيز كاربرد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صحيحه‌ي حلبي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حَمَّادِ بْنِ عُثْمَانَ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الْقَبَالَةِ أَنْ يَأْتِيَ الرَّجُلُ الْأَرْضَ الْخَرِبَةَ فَيَتَقَبَّلَهَا مِنْ أَهْلِهَا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عَامِرَةً فِيهَا عُلُوجٌ فَلَا</w:t>
      </w:r>
    </w:p>
    <w:p>
      <w:pPr>
        <w:pStyle w:val="BookText"/>
        <w:rPr/>
      </w:pPr>
      <w:r>
        <w:rPr>
          <w:rFonts w:ascii="Amiri" w:hAnsi="Amiri" w:eastAsia="Amiri" w:cs="Amiri"/>
          <w:color w:val="111111"/>
          <w:sz w:val="28"/>
          <w:sz w:val="28"/>
          <w:szCs w:val="28"/>
          <w:rtl w:val="true"/>
          <w:lang w:bidi="ar-SA"/>
        </w:rPr>
        <w:t>يَحِلُّ لَهُ قَبَالَتُهَا إِلَّا أَنْ يَتَقَبَّلَ أَرْضَهَا فَيَسْتَأْجِرَهَا مِنْ أَهْلِهَا وَ لَا يُدْخِلِ الْعُلُوجَ فِي شَيْ‌ءٍ مِنَ الْقَبَالَةِ فَإِنَّهُ لَا يَحِلُّ وَ عَنِ الرَّجُلِ يَأْتِي الْأَرْضَ الْخَرِبَةَ الْمَيْتَةَ فَيَسْتَخْرِجُهَا وَ يُجْرِي أَنْهَارَهَا وَ يَعْمُرُهَا وَ يَزْرَعُهَا مَا ذَا عَلَيْهِ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فَلْيَرُدَّ إِلَيْهِ حَقَّهُ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يَتَقَبَّلَ الرَّجُلُ الْأَرْضَ وَ أَهْلَهَا مِنَ السُّلْطَانِ وَ عَنْ مُزَارَعَةِ أَهْلِ الْخَرَاجِ بِالرُّبُعِ وَ النِّصْفِ وَ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قَدْ قَبَّلَ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أَعْطَاهَا الْيَهُودَ حِينَ فُتِحَتْ عَلَيْهِ بِالْخَبْرِ وَ الْخَبْرُ هُوَ النِّصْفُ</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اين روايت قوي‌ترين روايتي است كه مي‌تواند كسي ادعا كند اطلاق دارد؛ چراكه اطلاق در كلام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يَتَقَبَّلَ الرَّجُلُ الْأَرْضَ وَ أَهْلَهَا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ارض، تقبيل و سلطان، اطلاق دارد و قيدي كه بيان كند مراد از سلطان، خصوص سلطان مخالف است وجود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واقعيت آن است كه گرچه ادعاي انصراف در مورد اين روايت مشكل است، ولي جواب دوم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كاربرد دارد؛ چراكه روايت در مقام بيان حلّيت أخذ خراج از سلطان نيست، بلكه در مقام بيان آن است كه تقبيل ارض و اهل ارض ـ يعني قباله بر سر جزيه‌اي كه كفّار آن سرزمين پرداخت مي‌كردند ـ هر دو با هم در يك قباله با سلطان جايز است، هرچند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عطف باشد كه كأنّ دو جمله فرموده‌اند؛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يتقبل الرجل الارض من السلطان و لا بأس بأن يتقبل الرجل اهل الارض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حداقل احتمال اين‌كه اين روايت در مقام بيان جواز تقبيل ارض و اهل آن در يك قباله با سلطان باشد، وجود دارد كه در اين</w:t>
      </w:r>
    </w:p>
    <w:p>
      <w:pPr>
        <w:pStyle w:val="BookText"/>
        <w:rPr/>
      </w:pPr>
      <w:r>
        <w:rPr>
          <w:rFonts w:ascii="IRNazanin" w:hAnsi="IRNazanin" w:eastAsia="IRNazanin"/>
          <w:color w:val="111111"/>
          <w:sz w:val="28"/>
          <w:sz w:val="28"/>
          <w:szCs w:val="28"/>
          <w:rtl w:val="true"/>
          <w:lang w:bidi="fa-IR"/>
        </w:rPr>
        <w:t>صورت چون در مقام بيان حلّيت أخذ خراج از سلطان نيست ـ بلكه بالالتزام فهميده مي‌شود ـ پس از اين حيث اطلاق نداشته و دالّ بر مدعا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صحيحه‌ي ابي بصير و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حَمَّادٍ عَنْ حَرِيزٍ عَنْ أَبِي بَصِيرٍ وَ مُحَمَّدِ بْنِ مُسْلِمٍ جَمِيعاً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الَّتِي يُزَارِعُ أَهْلُهَا مَا تَرَى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دَفَعَهَا إِلَيْكَ السُّلْطَانُ فَمَا حَرَثْتَهُ فِيهَا فَعَلَيْكَ مِمَّا أَخْرَجَ اللَّهُ مِنْهَا الَّذِي قَاطَعَكَ عَلَيْهِ وَ لَيْسَ عَلَى جَمِيعِ مَا أَخْرَجَ اللَّهُ مِنْهَا الْعُشْرُ إِنَّمَا عَلَيْكَ الْعُشْرُ فِيمَا يَحْصُلُ فِي يَدِكَ بَعْدَ مُقَاسَمَتِهِ لَكَ</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ممكن است كسي ادعا كند اين بخش از روايت كه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دَفَعَهَا إِلَيْكَ السُّلْطَانُ فَمَا حَرَثْتَهُ فِيهَا فَعَلَيْكَ مِمَّا أَخْرَجَ اللَّهُ مِنْهَا الَّذِي قَاطَعَكَ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دالّ بر جواز مقاطعه با سلطان و حلّيت أخذ خراج است اطلاق دارد، خصوصاً طبق نسخه‌هايي</w:t>
      </w:r>
      <w:r>
        <w:rPr>
          <w:rStyle w:val="FootnoteAnchor"/>
          <w:rtl w:val="true"/>
        </w:rPr>
        <w:footnoteReference w:id="112"/>
      </w:r>
      <w:r>
        <w:rPr>
          <w:rFonts w:ascii="IRNazanin" w:hAnsi="IRNazanin" w:eastAsia="IRNazanin"/>
          <w:color w:val="111111"/>
          <w:sz w:val="28"/>
          <w:sz w:val="28"/>
          <w:szCs w:val="28"/>
          <w:rtl w:val="true"/>
          <w:lang w:bidi="fa-IR"/>
        </w:rPr>
        <w:t xml:space="preserve">كه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يعني هر سلطاني اگر زميني را به تو واگذار كرد، به مقدار آن‌چه با تو مقاطعه كرده بر عهده‌ي توست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پاسخ اوّل و دوم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روايت هم كاربرد دارد؟ به نظر مي‌رسد التزام به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مخالف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دوم شيخ در مورد اين روايت نيز درست است؛ چراكه حضرت با اين جمله در مقام بيان اين نيستند كه مقاطعه با سلطان جايز و نافذ است ـ هرچند بالالتزام از</w:t>
      </w:r>
    </w:p>
    <w:p>
      <w:pPr>
        <w:pStyle w:val="BookText"/>
        <w:rPr/>
      </w:pPr>
      <w:r>
        <w:rPr>
          <w:rFonts w:ascii="Amiri" w:hAnsi="Amiri" w:eastAsia="Amiri" w:cs="Amiri"/>
          <w:color w:val="111111"/>
          <w:sz w:val="28"/>
          <w:sz w:val="28"/>
          <w:szCs w:val="28"/>
          <w:rtl w:val="true"/>
          <w:lang w:bidi="ar-SA"/>
        </w:rPr>
        <w:t>آن فهميده مي‌شود ـ بلكه اين عبارت تمهيد براي اين مطلب است كه زكات در آن مقداري كه بعد از أخذ حصه‌ي سلطان باقي مي‌ماند، بر دافع واجب است و زكات حصه‌ي سلطان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نتيجه اين شد كه هيچ يك از اين روايات دالّ بر جواز أخذ خراج از سلطان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قاعده بايد بگوييم تصرّف در خراج مأخوذ از سلطان شيعه جايز نيست، مگر به إذن حاكم شرع كه در زمان غيبت، وليّ اراضي خراجيه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حاكم شرع مصلحت ديد، مي‌تواند تحليل كند ـ تحليل عام يا خاص ـ و اگر مصلحت نديد تحليل نمي‌كند و اگر مصلحت در تفصيل باشد، تفصيل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 حل وجود دارد و اين‌طور نيست كه بن بست باشد</w:t>
      </w:r>
      <w:r>
        <w:rPr>
          <w:rFonts w:eastAsia="IRNazanin" w:cs="IRNazanin"/>
          <w:color w:val="111111"/>
          <w:sz w:val="28"/>
          <w:szCs w:val="28"/>
          <w:rtl w:val="true"/>
          <w:lang w:bidi="fa-IR"/>
        </w:rPr>
        <w:t>.</w:t>
      </w:r>
      <w:bookmarkStart w:id="184" w:name="pg2384_22001"/>
    </w:p>
    <w:p>
      <w:pPr>
        <w:pStyle w:val="Heading3"/>
        <w:numPr>
          <w:ilvl w:val="2"/>
          <w:numId w:val="1"/>
        </w:numPr>
        <w:rPr/>
      </w:pPr>
      <w:bookmarkStart w:id="185" w:name="__RefHeading___Toc2980881_3804643083"/>
      <w:bookmarkStart w:id="186" w:name="_Toc73"/>
      <w:bookmarkEnd w:id="184"/>
      <w:bookmarkEnd w:id="185"/>
      <w:r>
        <w:rPr>
          <w:rtl w:val="true"/>
        </w:rPr>
        <w:t>تنبيه پنجم</w:t>
      </w:r>
      <w:r>
        <w:rPr>
          <w:rtl w:val="true"/>
        </w:rPr>
        <w:t xml:space="preserve">: </w:t>
      </w:r>
      <w:r>
        <w:rPr>
          <w:rtl w:val="true"/>
        </w:rPr>
        <w:t>عدم اعتبار اعتقاد دافع خراج به استحقاق سلطان در حلّيت خراج</w:t>
      </w:r>
      <w:bookmarkEnd w:id="186"/>
    </w:p>
    <w:p>
      <w:pPr>
        <w:pStyle w:val="BookText"/>
        <w:rPr/>
      </w:pPr>
      <w:r>
        <w:rPr>
          <w:rFonts w:ascii="IRNazanin" w:hAnsi="IRNazanin" w:eastAsia="IRNazanin"/>
          <w:color w:val="111111"/>
          <w:sz w:val="28"/>
          <w:sz w:val="28"/>
          <w:szCs w:val="28"/>
          <w:rtl w:val="true"/>
          <w:lang w:bidi="fa-IR"/>
        </w:rPr>
        <w:t>پرداخت كنندگان خراج ممكن است اعتقاد به استحقاق سلطان بر أخذ خراج داشته باشند ـ هرچند ممكن است در عمل آن‌چنان رضايت نداشته باشند، ولي از لحاظ اعتقادي قائل باشند كه أخذ خراج، حقّ سلطان است ـ مانند عامه كه معتقدند هر كسي غلبه پيدا كرد و امور را به دست گرفت، خليفه است و امر و نهي‌اش نافذ مي‌باشد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حبست بجفني المدامع لاتجري</w:t>
      </w:r>
    </w:p>
    <w:p>
      <w:pPr>
        <w:pStyle w:val="BookText"/>
        <w:rPr/>
      </w:pPr>
      <w:r>
        <w:rPr>
          <w:rFonts w:ascii="Amiri" w:hAnsi="Amiri" w:eastAsia="Amiri" w:cs="Amiri"/>
          <w:color w:val="111111"/>
          <w:sz w:val="28"/>
          <w:sz w:val="28"/>
          <w:szCs w:val="28"/>
          <w:rtl w:val="true"/>
          <w:lang w:bidi="ar-SA"/>
        </w:rPr>
        <w:t>فما طغي الماء استطال علي السكر</w:t>
      </w:r>
    </w:p>
    <w:p>
      <w:pPr>
        <w:pStyle w:val="BookText"/>
        <w:rPr/>
      </w:pPr>
      <w:r>
        <w:rPr>
          <w:rFonts w:ascii="Amiri" w:hAnsi="Amiri" w:eastAsia="Amiri" w:cs="Amiri"/>
          <w:color w:val="111111"/>
          <w:sz w:val="28"/>
          <w:sz w:val="28"/>
          <w:szCs w:val="28"/>
          <w:rtl w:val="true"/>
          <w:lang w:bidi="ar-SA"/>
        </w:rPr>
        <w:t>نسيم صبا بغداد بعد خرابها</w:t>
      </w:r>
    </w:p>
    <w:p>
      <w:pPr>
        <w:pStyle w:val="BookText"/>
        <w:rPr/>
      </w:pPr>
      <w:r>
        <w:rPr>
          <w:rFonts w:ascii="Amiri" w:hAnsi="Amiri" w:eastAsia="Amiri" w:cs="Amiri"/>
          <w:color w:val="111111"/>
          <w:sz w:val="28"/>
          <w:sz w:val="28"/>
          <w:szCs w:val="28"/>
          <w:rtl w:val="true"/>
          <w:lang w:bidi="ar-SA"/>
        </w:rPr>
        <w:t>تمنيت لو كانت تمر علي قبري</w:t>
      </w:r>
    </w:p>
    <w:p>
      <w:pPr>
        <w:pStyle w:val="BookText"/>
        <w:rPr/>
      </w:pPr>
      <w:r>
        <w:rPr>
          <w:rFonts w:ascii="Amiri" w:hAnsi="Amiri" w:eastAsia="Amiri" w:cs="Amiri"/>
          <w:color w:val="111111"/>
          <w:sz w:val="28"/>
          <w:sz w:val="28"/>
          <w:szCs w:val="28"/>
          <w:rtl w:val="true"/>
          <w:lang w:bidi="ar-SA"/>
        </w:rPr>
        <w:t>لان هلاك النفس عند اولي النهي</w:t>
      </w:r>
    </w:p>
    <w:p>
      <w:pPr>
        <w:pStyle w:val="BookText"/>
        <w:rPr/>
      </w:pPr>
      <w:r>
        <w:rPr>
          <w:rFonts w:ascii="Amiri" w:hAnsi="Amiri" w:eastAsia="Amiri" w:cs="Amiri"/>
          <w:color w:val="111111"/>
          <w:sz w:val="28"/>
          <w:sz w:val="28"/>
          <w:szCs w:val="28"/>
          <w:rtl w:val="true"/>
          <w:lang w:bidi="ar-SA"/>
        </w:rPr>
        <w:t>احب لهم من عيش منقبض الصدر</w:t>
      </w:r>
    </w:p>
    <w:p>
      <w:pPr>
        <w:pStyle w:val="BookText"/>
        <w:rPr/>
      </w:pPr>
      <w:r>
        <w:rPr>
          <w:rFonts w:ascii="Amiri" w:hAnsi="Amiri" w:eastAsia="Amiri" w:cs="Amiri"/>
          <w:color w:val="111111"/>
          <w:sz w:val="28"/>
          <w:sz w:val="28"/>
          <w:szCs w:val="28"/>
          <w:rtl w:val="true"/>
          <w:lang w:bidi="ar-SA"/>
        </w:rPr>
        <w:t>زجرت طبيبا جس نبضي مداويا</w:t>
      </w:r>
    </w:p>
    <w:p>
      <w:pPr>
        <w:pStyle w:val="BookText"/>
        <w:rPr/>
      </w:pPr>
      <w:r>
        <w:rPr>
          <w:rFonts w:ascii="Amiri" w:hAnsi="Amiri" w:eastAsia="Amiri" w:cs="Amiri"/>
          <w:color w:val="111111"/>
          <w:sz w:val="28"/>
          <w:sz w:val="28"/>
          <w:szCs w:val="28"/>
          <w:rtl w:val="true"/>
          <w:lang w:bidi="ar-SA"/>
        </w:rPr>
        <w:t>اليك، فما شكواي من مرض يبري</w:t>
      </w:r>
    </w:p>
    <w:p>
      <w:pPr>
        <w:pStyle w:val="BookText"/>
        <w:rPr/>
      </w:pPr>
      <w:r>
        <w:rPr>
          <w:rFonts w:ascii="Amiri" w:hAnsi="Amiri" w:eastAsia="Amiri" w:cs="Amiri"/>
          <w:color w:val="111111"/>
          <w:sz w:val="28"/>
          <w:sz w:val="28"/>
          <w:szCs w:val="28"/>
          <w:rtl w:val="true"/>
          <w:lang w:bidi="ar-SA"/>
        </w:rPr>
        <w:t>لزمت اصطبارا حيث كنت مفارقا</w:t>
      </w:r>
    </w:p>
    <w:p>
      <w:pPr>
        <w:pStyle w:val="BookText"/>
        <w:rPr/>
      </w:pPr>
      <w:r>
        <w:rPr>
          <w:rFonts w:ascii="Amiri" w:hAnsi="Amiri" w:eastAsia="Amiri" w:cs="Amiri"/>
          <w:color w:val="111111"/>
          <w:sz w:val="28"/>
          <w:sz w:val="28"/>
          <w:szCs w:val="28"/>
          <w:rtl w:val="true"/>
          <w:lang w:bidi="ar-SA"/>
        </w:rPr>
        <w:t>و هذا فراق لايعالج بالصبر</w:t>
      </w:r>
    </w:p>
    <w:p>
      <w:pPr>
        <w:pStyle w:val="BookText"/>
        <w:rPr/>
      </w:pPr>
      <w:r>
        <w:rPr>
          <w:rFonts w:ascii="Amiri" w:hAnsi="Amiri" w:eastAsia="Amiri" w:cs="Amiri"/>
          <w:color w:val="111111"/>
          <w:sz w:val="28"/>
          <w:sz w:val="28"/>
          <w:szCs w:val="28"/>
          <w:rtl w:val="true"/>
          <w:lang w:bidi="ar-SA"/>
        </w:rPr>
        <w:t>تسائلني عما جري يوم حصرهم</w:t>
      </w:r>
    </w:p>
    <w:p>
      <w:pPr>
        <w:pStyle w:val="BookText"/>
        <w:rPr/>
      </w:pPr>
      <w:r>
        <w:rPr>
          <w:rFonts w:ascii="Amiri" w:hAnsi="Amiri" w:eastAsia="Amiri" w:cs="Amiri"/>
          <w:color w:val="111111"/>
          <w:sz w:val="28"/>
          <w:sz w:val="28"/>
          <w:szCs w:val="28"/>
          <w:rtl w:val="true"/>
          <w:lang w:bidi="ar-SA"/>
        </w:rPr>
        <w:t>و ذالك مماليس يدخل في‌الحصر</w:t>
      </w:r>
    </w:p>
    <w:p>
      <w:pPr>
        <w:pStyle w:val="BookText"/>
        <w:rPr/>
      </w:pPr>
      <w:r>
        <w:rPr>
          <w:rFonts w:ascii="Amiri" w:hAnsi="Amiri" w:eastAsia="Amiri" w:cs="Amiri"/>
          <w:color w:val="111111"/>
          <w:sz w:val="28"/>
          <w:sz w:val="28"/>
          <w:szCs w:val="28"/>
          <w:rtl w:val="true"/>
          <w:lang w:bidi="ar-SA"/>
        </w:rPr>
        <w:t>اديرت كؤوس الموت حتي كانه</w:t>
      </w:r>
    </w:p>
    <w:p>
      <w:pPr>
        <w:pStyle w:val="BookText"/>
        <w:rPr/>
      </w:pPr>
      <w:r>
        <w:rPr>
          <w:rFonts w:ascii="Amiri" w:hAnsi="Amiri" w:eastAsia="Amiri" w:cs="Amiri"/>
          <w:color w:val="111111"/>
          <w:sz w:val="28"/>
          <w:sz w:val="28"/>
          <w:szCs w:val="28"/>
          <w:rtl w:val="true"/>
          <w:lang w:bidi="ar-SA"/>
        </w:rPr>
        <w:t>رؤس الاساري ترجحن من السكر</w:t>
      </w:r>
    </w:p>
    <w:p>
      <w:pPr>
        <w:pStyle w:val="BookText"/>
        <w:rPr/>
      </w:pPr>
      <w:r>
        <w:rPr>
          <w:rFonts w:ascii="Amiri" w:hAnsi="Amiri" w:eastAsia="Amiri" w:cs="Amiri"/>
          <w:color w:val="111111"/>
          <w:sz w:val="28"/>
          <w:sz w:val="28"/>
          <w:szCs w:val="28"/>
          <w:rtl w:val="true"/>
          <w:lang w:bidi="ar-SA"/>
        </w:rPr>
        <w:t>لقد ثكلت ام القري و 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مدامع في‌الميزاب تسكب في‌الحجر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 المروي دين محمد</w:t>
      </w:r>
    </w:p>
    <w:p>
      <w:pPr>
        <w:pStyle w:val="BookText"/>
        <w:rPr/>
      </w:pPr>
      <w:r>
        <w:rPr>
          <w:rFonts w:ascii="Amiri" w:hAnsi="Amiri" w:eastAsia="Amiri" w:cs="Amiri"/>
          <w:color w:val="111111"/>
          <w:sz w:val="28"/>
          <w:sz w:val="28"/>
          <w:szCs w:val="28"/>
          <w:rtl w:val="true"/>
          <w:lang w:bidi="ar-SA"/>
        </w:rPr>
        <w:t>يعود غريبا مثل مبتداء الامر</w:t>
      </w:r>
    </w:p>
    <w:p>
      <w:pPr>
        <w:pStyle w:val="BookText"/>
        <w:rPr/>
      </w:pPr>
      <w:r>
        <w:rPr>
          <w:rFonts w:ascii="Amiri" w:hAnsi="Amiri" w:eastAsia="Amiri" w:cs="Amiri"/>
          <w:color w:val="111111"/>
          <w:sz w:val="28"/>
          <w:sz w:val="28"/>
          <w:szCs w:val="28"/>
          <w:rtl w:val="true"/>
          <w:lang w:bidi="ar-SA"/>
        </w:rPr>
        <w:t>ااغرب من هذا يعود كمابدا</w:t>
      </w:r>
    </w:p>
    <w:p>
      <w:pPr>
        <w:pStyle w:val="BookText"/>
        <w:rPr/>
      </w:pPr>
      <w:r>
        <w:rPr>
          <w:rFonts w:ascii="Amiri" w:hAnsi="Amiri" w:eastAsia="Amiri" w:cs="Amiri"/>
          <w:color w:val="111111"/>
          <w:sz w:val="28"/>
          <w:sz w:val="28"/>
          <w:szCs w:val="28"/>
          <w:rtl w:val="true"/>
          <w:lang w:bidi="ar-SA"/>
        </w:rPr>
        <w:t>و سبي ديارالسلم في بلدالكفر؟</w:t>
      </w:r>
    </w:p>
    <w:p>
      <w:pPr>
        <w:pStyle w:val="BookText"/>
        <w:rPr/>
      </w:pPr>
      <w:r>
        <w:rPr>
          <w:rFonts w:ascii="IRNazanin" w:hAnsi="IRNazanin" w:eastAsia="IRNazanin"/>
          <w:color w:val="111111"/>
          <w:sz w:val="28"/>
          <w:sz w:val="28"/>
          <w:szCs w:val="28"/>
          <w:rtl w:val="true"/>
          <w:lang w:bidi="fa-IR"/>
        </w:rPr>
        <w:t>فلا انحدرت بعد الخلائف دجله</w:t>
      </w:r>
    </w:p>
    <w:p>
      <w:pPr>
        <w:pStyle w:val="BookText"/>
        <w:rPr/>
      </w:pPr>
      <w:r>
        <w:rPr>
          <w:rFonts w:ascii="IRNazanin" w:hAnsi="IRNazanin" w:eastAsia="IRNazanin"/>
          <w:color w:val="111111"/>
          <w:sz w:val="28"/>
          <w:sz w:val="28"/>
          <w:szCs w:val="28"/>
          <w:rtl w:val="true"/>
          <w:lang w:bidi="fa-IR"/>
        </w:rPr>
        <w:t>و حافاتها لا اعشبت ورق الخضر</w:t>
      </w:r>
    </w:p>
    <w:p>
      <w:pPr>
        <w:pStyle w:val="BookText"/>
        <w:rPr/>
      </w:pPr>
      <w:r>
        <w:rPr>
          <w:rFonts w:ascii="Amiri" w:hAnsi="Amiri" w:eastAsia="Amiri" w:cs="Amiri"/>
          <w:color w:val="111111"/>
          <w:sz w:val="28"/>
          <w:sz w:val="28"/>
          <w:szCs w:val="28"/>
          <w:rtl w:val="true"/>
          <w:lang w:bidi="ar-SA"/>
        </w:rPr>
        <w:t>كان دم الاخوين اصبح نابتا</w:t>
      </w:r>
    </w:p>
    <w:p>
      <w:pPr>
        <w:pStyle w:val="BookText"/>
        <w:rPr/>
      </w:pPr>
      <w:r>
        <w:rPr>
          <w:rFonts w:ascii="Amiri" w:hAnsi="Amiri" w:eastAsia="Amiri" w:cs="Amiri"/>
          <w:color w:val="111111"/>
          <w:sz w:val="28"/>
          <w:sz w:val="28"/>
          <w:szCs w:val="28"/>
          <w:rtl w:val="true"/>
          <w:lang w:bidi="ar-SA"/>
        </w:rPr>
        <w:t>بمذبح قتلي في جوانبها الحمر</w:t>
      </w:r>
    </w:p>
    <w:p>
      <w:pPr>
        <w:pStyle w:val="BookText"/>
        <w:rPr/>
      </w:pPr>
      <w:r>
        <w:rPr>
          <w:rFonts w:ascii="Amiri" w:hAnsi="Amiri" w:eastAsia="Amiri" w:cs="Amiri"/>
          <w:color w:val="111111"/>
          <w:sz w:val="28"/>
          <w:sz w:val="28"/>
          <w:szCs w:val="28"/>
          <w:rtl w:val="true"/>
          <w:lang w:bidi="ar-SA"/>
        </w:rPr>
        <w:t>بكت سمرات البيد و الشيح و الغضا</w:t>
      </w:r>
    </w:p>
    <w:p>
      <w:pPr>
        <w:pStyle w:val="BookText"/>
        <w:rPr/>
      </w:pPr>
      <w:r>
        <w:rPr>
          <w:rFonts w:ascii="Amiri" w:hAnsi="Amiri" w:eastAsia="Amiri" w:cs="Amiri"/>
          <w:color w:val="111111"/>
          <w:sz w:val="28"/>
          <w:sz w:val="28"/>
          <w:szCs w:val="28"/>
          <w:rtl w:val="true"/>
          <w:lang w:bidi="ar-SA"/>
        </w:rPr>
        <w:t>لكثرة ماناحت اغاربة القفر</w:t>
      </w:r>
    </w:p>
    <w:p>
      <w:pPr>
        <w:pStyle w:val="BookText"/>
        <w:rPr/>
      </w:pPr>
      <w:r>
        <w:rPr>
          <w:rFonts w:ascii="Amiri" w:hAnsi="Amiri" w:eastAsia="Amiri" w:cs="Amiri"/>
          <w:color w:val="111111"/>
          <w:sz w:val="28"/>
          <w:sz w:val="28"/>
          <w:szCs w:val="28"/>
          <w:rtl w:val="true"/>
          <w:lang w:bidi="ar-SA"/>
        </w:rPr>
        <w:t>ايذكر في اعلي المنابر خطبة</w:t>
      </w:r>
    </w:p>
    <w:p>
      <w:pPr>
        <w:pStyle w:val="BookText"/>
        <w:rPr/>
      </w:pPr>
      <w:r>
        <w:rPr>
          <w:rFonts w:ascii="Amiri" w:hAnsi="Amiri" w:eastAsia="Amiri" w:cs="Amiri"/>
          <w:color w:val="111111"/>
          <w:sz w:val="28"/>
          <w:sz w:val="28"/>
          <w:szCs w:val="28"/>
          <w:rtl w:val="true"/>
          <w:lang w:bidi="ar-SA"/>
        </w:rPr>
        <w:t>و مستعصم بالله لم يك في الذكر</w:t>
      </w:r>
    </w:p>
    <w:p>
      <w:pPr>
        <w:pStyle w:val="BookText"/>
        <w:rPr/>
      </w:pPr>
      <w:r>
        <w:rPr>
          <w:rFonts w:ascii="Amiri" w:hAnsi="Amiri" w:eastAsia="Amiri" w:cs="Amiri"/>
          <w:color w:val="111111"/>
          <w:sz w:val="28"/>
          <w:sz w:val="28"/>
          <w:szCs w:val="28"/>
          <w:rtl w:val="true"/>
          <w:lang w:bidi="ar-SA"/>
        </w:rPr>
        <w:t>ضفادع حول الماء تلعب فرحة</w:t>
      </w:r>
    </w:p>
    <w:p>
      <w:pPr>
        <w:pStyle w:val="BookText"/>
        <w:rPr/>
      </w:pPr>
      <w:r>
        <w:rPr>
          <w:rFonts w:ascii="Amiri" w:hAnsi="Amiri" w:eastAsia="Amiri" w:cs="Amiri"/>
          <w:color w:val="111111"/>
          <w:sz w:val="28"/>
          <w:sz w:val="28"/>
          <w:szCs w:val="28"/>
          <w:rtl w:val="true"/>
          <w:lang w:bidi="ar-SA"/>
        </w:rPr>
        <w:t>اصبر علي هذا و يونس في القعر؟</w:t>
      </w:r>
    </w:p>
    <w:p>
      <w:pPr>
        <w:pStyle w:val="BookText"/>
        <w:rPr/>
      </w:pPr>
      <w:r>
        <w:rPr>
          <w:rFonts w:ascii="IRNazanin" w:hAnsi="IRNazanin" w:eastAsia="IRNazanin"/>
          <w:color w:val="111111"/>
          <w:sz w:val="28"/>
          <w:sz w:val="28"/>
          <w:szCs w:val="28"/>
          <w:rtl w:val="true"/>
          <w:lang w:bidi="fa-IR"/>
        </w:rPr>
        <w:t>تزاحمت الغربان حول رسومها</w:t>
      </w:r>
    </w:p>
    <w:p>
      <w:pPr>
        <w:pStyle w:val="BookText"/>
        <w:rPr/>
      </w:pPr>
      <w:r>
        <w:rPr>
          <w:rFonts w:ascii="Amiri" w:hAnsi="Amiri" w:eastAsia="Amiri" w:cs="Amiri"/>
          <w:color w:val="111111"/>
          <w:sz w:val="28"/>
          <w:sz w:val="28"/>
          <w:szCs w:val="28"/>
          <w:rtl w:val="true"/>
          <w:lang w:bidi="ar-SA"/>
        </w:rPr>
        <w:t>فاصبحت العنقاء لازمة الوكر</w:t>
      </w:r>
    </w:p>
    <w:p>
      <w:pPr>
        <w:pStyle w:val="BookText"/>
        <w:rPr/>
      </w:pPr>
      <w:r>
        <w:rPr>
          <w:rFonts w:ascii="Amiri" w:hAnsi="Amiri" w:eastAsia="Amiri" w:cs="Amiri"/>
          <w:color w:val="111111"/>
          <w:sz w:val="28"/>
          <w:sz w:val="28"/>
          <w:szCs w:val="28"/>
          <w:rtl w:val="true"/>
          <w:lang w:bidi="ar-SA"/>
        </w:rPr>
        <w:t>ايا احمد المعصوم لست بخاسر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روحك والفردوس عسر مع اليسر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اابلغ من امر الخلافة رتبة</w:t>
      </w:r>
    </w:p>
    <w:p>
      <w:pPr>
        <w:pStyle w:val="BookText"/>
        <w:rPr/>
      </w:pPr>
      <w:r>
        <w:rPr>
          <w:rFonts w:ascii="Amiri" w:hAnsi="Amiri" w:eastAsia="Amiri" w:cs="Amiri"/>
          <w:color w:val="111111"/>
          <w:sz w:val="28"/>
          <w:sz w:val="28"/>
          <w:szCs w:val="28"/>
          <w:rtl w:val="true"/>
          <w:lang w:bidi="ar-SA"/>
        </w:rPr>
        <w:t>هلم انظروا ما كان عاقبة الامر</w:t>
      </w:r>
    </w:p>
    <w:p>
      <w:pPr>
        <w:pStyle w:val="BookText"/>
        <w:rPr/>
      </w:pPr>
      <w:r>
        <w:rPr>
          <w:rFonts w:ascii="Amiri" w:hAnsi="Amiri" w:eastAsia="Amiri" w:cs="Amiri"/>
          <w:color w:val="111111"/>
          <w:sz w:val="28"/>
          <w:sz w:val="28"/>
          <w:szCs w:val="28"/>
          <w:rtl w:val="true"/>
          <w:lang w:bidi="ar-SA"/>
        </w:rPr>
        <w:t>فليت صماخي صم قبل استماعه</w:t>
      </w:r>
    </w:p>
    <w:p>
      <w:pPr>
        <w:pStyle w:val="BookText"/>
        <w:rPr/>
      </w:pPr>
      <w:r>
        <w:rPr>
          <w:rFonts w:ascii="Amiri" w:hAnsi="Amiri" w:eastAsia="Amiri" w:cs="Amiri"/>
          <w:color w:val="111111"/>
          <w:sz w:val="28"/>
          <w:sz w:val="28"/>
          <w:szCs w:val="28"/>
          <w:rtl w:val="true"/>
          <w:lang w:bidi="ar-SA"/>
        </w:rPr>
        <w:t>بهتك اساتير المحارم في الاسر</w:t>
      </w:r>
    </w:p>
    <w:p>
      <w:pPr>
        <w:pStyle w:val="BookText"/>
        <w:rPr/>
      </w:pPr>
      <w:r>
        <w:rPr>
          <w:rFonts w:ascii="Amiri" w:hAnsi="Amiri" w:eastAsia="Amiri" w:cs="Amiri"/>
          <w:color w:val="111111"/>
          <w:sz w:val="28"/>
          <w:sz w:val="28"/>
          <w:szCs w:val="28"/>
          <w:rtl w:val="true"/>
          <w:lang w:bidi="ar-SA"/>
        </w:rPr>
        <w:t>عدون حفايا سبسبا بعد سبسب</w:t>
      </w:r>
    </w:p>
    <w:p>
      <w:pPr>
        <w:pStyle w:val="BookText"/>
        <w:rPr/>
      </w:pPr>
      <w:r>
        <w:rPr>
          <w:rFonts w:ascii="Amiri" w:hAnsi="Amiri" w:eastAsia="Amiri" w:cs="Amiri"/>
          <w:color w:val="111111"/>
          <w:sz w:val="28"/>
          <w:sz w:val="28"/>
          <w:szCs w:val="28"/>
          <w:rtl w:val="true"/>
          <w:lang w:bidi="ar-SA"/>
        </w:rPr>
        <w:t>رخائم لايسطعن مشيا علي الحبر</w:t>
      </w:r>
    </w:p>
    <w:p>
      <w:pPr>
        <w:pStyle w:val="BookText"/>
        <w:rPr/>
      </w:pPr>
      <w:r>
        <w:rPr>
          <w:rFonts w:ascii="Amiri" w:hAnsi="Amiri" w:eastAsia="Amiri" w:cs="Amiri"/>
          <w:color w:val="111111"/>
          <w:sz w:val="28"/>
          <w:sz w:val="28"/>
          <w:szCs w:val="28"/>
          <w:rtl w:val="true"/>
          <w:lang w:bidi="ar-SA"/>
        </w:rPr>
        <w:t>لعمرك لو عاينت ليلة نفرهم</w:t>
      </w:r>
    </w:p>
    <w:p>
      <w:pPr>
        <w:pStyle w:val="BookText"/>
        <w:rPr/>
      </w:pPr>
      <w:r>
        <w:rPr>
          <w:rFonts w:ascii="Amiri" w:hAnsi="Amiri" w:eastAsia="Amiri" w:cs="Amiri"/>
          <w:color w:val="111111"/>
          <w:sz w:val="28"/>
          <w:sz w:val="28"/>
          <w:szCs w:val="28"/>
          <w:rtl w:val="true"/>
          <w:lang w:bidi="ar-SA"/>
        </w:rPr>
        <w:t>كأن العذاري في‌الدجي شهب تسري</w:t>
      </w:r>
    </w:p>
    <w:p>
      <w:pPr>
        <w:pStyle w:val="BookText"/>
        <w:rPr/>
      </w:pPr>
      <w:r>
        <w:rPr>
          <w:rFonts w:ascii="Amiri" w:hAnsi="Amiri" w:eastAsia="Amiri" w:cs="Amiri"/>
          <w:color w:val="111111"/>
          <w:sz w:val="28"/>
          <w:sz w:val="28"/>
          <w:szCs w:val="28"/>
          <w:rtl w:val="true"/>
          <w:lang w:bidi="ar-SA"/>
        </w:rPr>
        <w:t>و ان صباح الاسر يوم 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امم شعث تساق الي الحشر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يبالغ في الانفاق والعدل و التقي</w:t>
      </w:r>
    </w:p>
    <w:p>
      <w:pPr>
        <w:pStyle w:val="BookText"/>
        <w:rPr/>
      </w:pPr>
      <w:r>
        <w:rPr>
          <w:rFonts w:ascii="Amiri" w:hAnsi="Amiri" w:eastAsia="Amiri" w:cs="Amiri"/>
          <w:color w:val="111111"/>
          <w:sz w:val="28"/>
          <w:sz w:val="28"/>
          <w:szCs w:val="28"/>
          <w:rtl w:val="true"/>
          <w:lang w:bidi="ar-SA"/>
        </w:rPr>
        <w:t>مبالغة السعدي في نكت الشعر</w:t>
      </w:r>
    </w:p>
    <w:p>
      <w:pPr>
        <w:pStyle w:val="BookText"/>
        <w:rPr/>
      </w:pPr>
      <w:r>
        <w:rPr>
          <w:rFonts w:ascii="Amiri" w:hAnsi="Amiri" w:eastAsia="Amiri" w:cs="Amiri"/>
          <w:color w:val="111111"/>
          <w:sz w:val="28"/>
          <w:sz w:val="28"/>
          <w:szCs w:val="28"/>
          <w:rtl w:val="true"/>
          <w:lang w:bidi="ar-SA"/>
        </w:rPr>
        <w:t>و ماالشعر ايم الله لست بمدع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عندي ما ببابل من سحر</w:t>
      </w:r>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أن المراد بالجائر في كلام الأصحاب مخصوص بمن له شبهة الإمامة، و قد أجيز لنا أن نعاملهم بمقتضي مذهبهم كما جاز ابتياع عوض الخمر من اليهود، و حينئذ إذا أخذ إمامهم منهم شيئا فهو مباح بالنسبة إليه و الى رعيته المعتقدين إمامته، فيجوز ابتياعه و إن لم يكن مستحقا عندنا، و في وجوب التخصيص بما أخذ من معتقدي الإمامة نظر ينشأ من أن جواز معاملتهم بمذهبهم هل يقتضي العموم فلا يشترط الإباحة أو لا يقتضيه، فيشترط فعل عدم الاشتراط يجوز و إن أخذ من الشيعي، و على الاشتراط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الأصحاب عدم الاشتراط لإطلاقهم الجواز من غير تفصيل و لعل الأقرب الاشتراط، و ربما كان في الخبر الذي ذكرناه سابقا عن علي بن يقطين دلالة عليه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 أموال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يشكل هذا بضمان المعتقد الزكاة و إن دفع الى من يعتقد أنه إمام لأنه إذا استبصر يضمن، فان كان دفع الى فريقه مع جواز تصرف من دفع إليه و الابتياع منه قطعا، و لو اخترنا العموم بحيث يشمل الحكم للشيعة فالوجه سقوط الزكاة مثلا عن الشيعي بأخذه، و يكون ذلك رخصة بسبب شبهة مذهب المخالف و دفعا للضرورة عن الشيعي بالإعادة، و كأني بعديم نظر و قليل فكر لا ينعم المطالعة و التدبر يتلقى هذا الجمع لالتزامه التقليد و عدم معرفته بدقائق الشريعة بالإنكار و يظن أنه تخصيص من غير مخصص فيقول الكلام عام فلا وجه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تقرر أن العقل قد يخصص، فإذا تحقق ما لا يتمشى على قواعد العقل و الشرع إلا بالمخصص وجب، و من حمله على العموم فهو لأخذه ما طفح على الماء من غير أن يريب الى ما في وسطه فضلا عن قعره مع أن ما ذكرناه قد ينبه له من بعض العبارات للفضلاء المحققين كقول العلامة في المنتهي </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استبعاد نكرده‌اند كه روايات دالّ بر حلّيت أخذ</w:t>
      </w:r>
    </w:p>
    <w:p>
      <w:pPr>
        <w:pStyle w:val="BookText"/>
        <w:rPr/>
      </w:pPr>
      <w:r>
        <w:rPr>
          <w:rFonts w:ascii="IRNazanin" w:hAnsi="IRNazanin" w:eastAsia="IRNazanin"/>
          <w:color w:val="111111"/>
          <w:sz w:val="28"/>
          <w:sz w:val="28"/>
          <w:szCs w:val="28"/>
          <w:rtl w:val="true"/>
          <w:lang w:bidi="fa-IR"/>
        </w:rPr>
        <w:t>خراج از سلطان جائر، ناظر به صورتي باشد كه مأخوذٌ منه اعتقاد به استحقاق سلطان بر أخذ خراج داشته باشد و الا اگر مأخوذٌ منه شيعه يا حتّي كافر باشد كه اعتقاد به استحقاق سلطان ندارد، أخذ آن خراج از يد سلطان جايز نيست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الخامس الظاهر أنّه لا يعتبر في حِلّ الخراج المأخوذ أن يكون المأخوذ منه ممّن يعتقد استحقاق الآخذ للأخذ، فلا فرق حينئذٍ بين المؤمن و المخالف و الكافر؛ لإطلاق بعض الأخبار المتقدّمة و اختصاص بعضها الآخر بالمؤمن، كما في روايتي الحذّاء و إسحاق بن عمّار و بعض روايات قبالة الأراضي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يستبعد بعضٌ اختصاص الحكم بالمأخوذ من معتقد استحقاق الآخذ، مع اعترافه بأنّ ظاهر الأصحاب التعميم، و كأنّه أدخل هذه المسألة يعني مسألة حِلّ الخراج و المقاسمة في القاعدة المعروفة،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الناس بما ألزموا به أنفسهم، و وجوب المضيّ معهم في أحكامهم، على ما يشهد به تشبيه بعضهم ما نحن فيه باستيفاء الدين من الذمّي من ثمن ما باعه من الخمر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أعمّ من ذلك، و إنّما الممضى في ما نحن فيه تصرّف الجائر في تلك الأراضي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قائل اين سخن نگاهش به قاعده‌ي الزام بوده و ملاك جواز را قاعده‌ي الزام گرفته، كه در مطالب سابق بيان كرديم اين كلام درست نيست؛ چراكه صحيحه‌ي ابي عبيدة الحذاء بيان مي‌كند اگر مأخوذٌ منه شيعه نيز باشد، حلال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اين‌كه دلالت صحيحه‌ي ابي عبيدة الحذاء بر اين مطلب آيا به نحو نص است يا ظهور، بين ما و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كسي كه قائل به نصّ بودن صحيحه است اختلاف وجود دارد؛ زيرا گرچه در فقره‌ي اوّل صحيحه كه مربوط به زكات است، معلوم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مِنَّا يَشْتَرِي مِنَ السُّلْطَانِ مِنْ إِبِلِ الصَّدَقَةِ وَ غَنَمِ الصَّدَقَةِ وَ هُوَ يَعْلَمُ أَنَّهُمْ يَأْخُذُونَ مِنْهُمْ</w:t>
      </w:r>
    </w:p>
    <w:p>
      <w:pPr>
        <w:pStyle w:val="BookText"/>
        <w:rPr/>
      </w:pPr>
      <w:r>
        <w:rPr>
          <w:rFonts w:ascii="IRNazanin" w:hAnsi="IRNazanin" w:eastAsia="IRNazanin"/>
          <w:color w:val="111111"/>
          <w:sz w:val="28"/>
          <w:sz w:val="28"/>
          <w:szCs w:val="28"/>
          <w:rtl w:val="true"/>
          <w:lang w:bidi="fa-IR"/>
        </w:rPr>
        <w:t>أَكْثَرَ مِنَ الْحَقِّ الَّذِي يَجِبُ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است، ولي در فقره‌ي سوم كه مربوط به خراج است، معلوم نيست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يَجِيئُنَا الْقَاسِمُ فَيَقْسِمُ لَنَا حَظَّنَا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شيعه باشد؛ چراكه احتمال دارد مراد ناحيه‌ي ما، طائفه‌ي ما يا قبيله‌ي ما باشد كه سنّي‌ها را هم در بربگيرد كه در اين صورت دلالت روايت بالاطلاق و العموم خواهد بود نه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بقيه‌ي روايات هم چون ترك استفصال شده، باز بالاطلاق دالّ بر آن است كه اگر مأخوذ منه شيعه باشد، جايز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اين‌كه مأخوذٌ منه كافر باشد، بعضي روايات تقبّل ارض بالصراحة در مورد جزيه بيان فرموده كه قباله با سلطان در مورد آن جايز است</w:t>
      </w:r>
      <w:r>
        <w:rPr>
          <w:rFonts w:eastAsia="Amiri" w:cs="Amiri" w:ascii="Amiri" w:hAnsi="Amiri"/>
          <w:color w:val="111111"/>
          <w:sz w:val="28"/>
          <w:szCs w:val="28"/>
          <w:rtl w:val="true"/>
          <w:lang w:bidi="ar-SA"/>
        </w:rPr>
        <w:t>.</w:t>
      </w:r>
      <w:bookmarkStart w:id="187" w:name="pg2384_22008"/>
    </w:p>
    <w:p>
      <w:pPr>
        <w:pStyle w:val="Heading3"/>
        <w:numPr>
          <w:ilvl w:val="2"/>
          <w:numId w:val="1"/>
        </w:numPr>
        <w:rPr/>
      </w:pPr>
      <w:bookmarkStart w:id="188" w:name="__RefHeading___Toc2980883_3804643083"/>
      <w:bookmarkStart w:id="189" w:name="_Toc74"/>
      <w:bookmarkEnd w:id="187"/>
      <w:bookmarkEnd w:id="188"/>
      <w:r>
        <w:rPr>
          <w:rtl w:val="true"/>
        </w:rPr>
        <w:t>تنبيه ششم</w:t>
      </w:r>
      <w:r>
        <w:rPr>
          <w:rtl w:val="true"/>
        </w:rPr>
        <w:t xml:space="preserve">: </w:t>
      </w:r>
      <w:r>
        <w:rPr>
          <w:rtl w:val="true"/>
        </w:rPr>
        <w:t>فقدان مقدار معيّن در خراج</w:t>
      </w:r>
      <w:bookmarkEnd w:id="189"/>
    </w:p>
    <w:p>
      <w:pPr>
        <w:pStyle w:val="Heading4"/>
        <w:numPr>
          <w:ilvl w:val="3"/>
          <w:numId w:val="1"/>
        </w:numPr>
        <w:rPr/>
      </w:pPr>
      <w:bookmarkStart w:id="190" w:name="__RefHeading___Toc2980885_3804643083"/>
      <w:bookmarkStart w:id="191" w:name="_Toc75"/>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همان‌طور كه روشن است، زكات قدر معيّن دارد</w:t>
      </w:r>
      <w:r>
        <w:rPr>
          <w:rStyle w:val="FootnoteAnchor"/>
          <w:rtl w:val="true"/>
        </w:rPr>
        <w:footnoteReference w:id="116"/>
      </w:r>
      <w:r>
        <w:rPr>
          <w:rFonts w:ascii="IRNazanin" w:hAnsi="IRNazanin" w:eastAsia="IRNazanin"/>
          <w:color w:val="111111"/>
          <w:sz w:val="28"/>
          <w:sz w:val="28"/>
          <w:szCs w:val="28"/>
          <w:rtl w:val="true"/>
          <w:lang w:bidi="fa-IR"/>
        </w:rPr>
        <w:t>و اگر سلطان جائر بيش از آن مقدار شرعي معيّن أخذ كرد؛ مثلاً در مورد گندم و جو به جاي عُشر يا نصف عُشر، خمس يا سُبع يا ثُمن گرفت، آن مقدار اضافه مصداق ظلم بوده و أخذ آن از سلطان جايز نخواهد بود؛ چراكه در صحيحه‌ي ابي عبيدة الحذاء وقتي از حضرت سؤال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مِنَّا يَشْتَرِي مِنَ السُّلْطَانِ مِنْ إِبِلِ الصَّدَقَةِ وَ غَنَمِ الصَّدَقَةِ وَ هُوَ يَعْلَمُ أَنَّهُمْ يَأْخُذُونَ مِنْهُمْ أَكْثَرَ مِنَ الْحَقِّ الَّذِي يَجِبُ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حَتَّى تَعْرِفَ الْحَرَامَ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مقدار اضافه، مصداق حرام بعينه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طبق فقهي كه پرداخت كننده به آن اعتقاد دارد ظلم نباشد، أخذ آن جايز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ششم را براي پاسخ به اين سؤال منعقد كرده كه آيا خراج هم مانند زكات، قدر معيّن دارد تا اگر سلطان زيادتر از آن مقدار أخذ كرد، مصداق ظلم و حرام بعينه باشد و ديگر أخذ آن از سلطان جايز نباشد؟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للخراج قدر معيّن، بل المناط فيه ما تراضى فيه السلطان و مستعمل الأرض؛ لأنّ الخراج هي أُجرة الأرض، فينوط برضى المؤجر و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استعمل أحدٌ الأرض قبل تعيين الأُجرة تعيَّن عليه اجرة المثل، و هي مضبوطة عند أهل الخبرة، و أمّا قبل العمل فهو تابع لما يقع التراضي عليه، و نسب ما ذكرناه إلى ظاهر الأصحاب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تمركز مرحوم شيخ در اين بحث بر روي اراضي خراجيه است و متعرّض بحث جزيه نشده‌اند ـ هرچند مناسب بود متعرّض آن هم مي‌شدند ـ و مي‌فرمايند</w:t>
      </w:r>
    </w:p>
    <w:p>
      <w:pPr>
        <w:pStyle w:val="BookText"/>
        <w:rPr/>
      </w:pPr>
      <w:r>
        <w:rPr>
          <w:rFonts w:ascii="IRNazanin" w:hAnsi="IRNazanin" w:eastAsia="IRNazanin"/>
          <w:color w:val="111111"/>
          <w:sz w:val="28"/>
          <w:sz w:val="28"/>
          <w:szCs w:val="28"/>
          <w:rtl w:val="true"/>
          <w:lang w:bidi="fa-IR"/>
        </w:rPr>
        <w:t xml:space="preserve">خراج، مقدار معيّني در شرع ندارد؛ زيرا خراج، اجرت اراضي خراجيه است و طبيعي است كه نمي‌تواند مقدار ثابتي داشته باشد؛ چون اراضي با هم تفاوت دارد ـ كنار رودخانه باشد يا دور از آن، حاصل خيز باشد يا حاصل خيز نباشد، در مناطق مرطوب و باراني باشد يا مناطق خشك، زمين زراعي باشد يا مسكوني يا تجاري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بنابراين طبيعي است كه خراج، مانند زكات نمي‌تواند مقدار معيّني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يك استحسان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عمده دليل، آن است كه در روايات مقدار معيّني براي آن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خراج از آن‌جا كه اجرت زمين محسوب مي‌شود، مانند ساير اجرت‌ها منوط به رضايت مؤجر و مستأجر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موجر كه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نوّاب خاص و عامّ حضرت مي‌باشند و ولايت بر اراضي خراجيه دارند، اگر قراردادي بستند روشن است كه بايد طبق آن عمل شود و اگر سلطان جائر قرارداد بست، گرچه سلطان چنين ولايتي ندارد امّا بالنسبه به كساني كه با آن‌ها قرارداد بسته،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كسي بدون قرارداد اراضي خراجيه را تصرّف كرد، اگر زراعتي انجام داده، زرعش مال خودش است؛ زيرا الزرع للزارع و لو كان غاصباً، ولي چون زمين را غصب كرده بايد اجرت المثل را به مَن له الامر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اگر ملك طلق شخص ديگري را تصرّف كرد، بايد اجرت المثل آن را بپردازد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نداشتن قدر معيّن در خراج، ظاهراً مسأله‌اي اختلافي نيست و كسي را نمي‌شناسم كه قائل به داشتن قدر معيّن در خراج شده باشد، علاوه اين‌كه از روايات نيز مي‌توان آن را استفاده كرد</w:t>
      </w:r>
      <w:r>
        <w:rPr>
          <w:rFonts w:eastAsia="Amiri" w:cs="Amiri" w:ascii="Amiri" w:hAnsi="Amiri"/>
          <w:color w:val="111111"/>
          <w:sz w:val="28"/>
          <w:szCs w:val="28"/>
          <w:rtl w:val="true"/>
          <w:lang w:bidi="ar-SA"/>
        </w:rPr>
        <w:t>.</w:t>
      </w:r>
      <w:bookmarkStart w:id="192" w:name="pg2384_22012"/>
    </w:p>
    <w:p>
      <w:pPr>
        <w:pStyle w:val="Heading4"/>
        <w:numPr>
          <w:ilvl w:val="3"/>
          <w:numId w:val="1"/>
        </w:numPr>
        <w:rPr/>
      </w:pPr>
      <w:bookmarkStart w:id="193" w:name="__RefHeading___Toc2980887_3804643083"/>
      <w:bookmarkStart w:id="194" w:name="_Toc76"/>
      <w:bookmarkEnd w:id="192"/>
      <w:bookmarkEnd w:id="193"/>
      <w:r>
        <w:rPr>
          <w:rtl w:val="true"/>
        </w:rPr>
        <w:t>روايات دالّ بر فقدان قدر معيّن در خراج</w:t>
      </w:r>
      <w:bookmarkEnd w:id="194"/>
    </w:p>
    <w:p>
      <w:pPr>
        <w:pStyle w:val="Heading5"/>
        <w:numPr>
          <w:ilvl w:val="4"/>
          <w:numId w:val="1"/>
        </w:numPr>
        <w:rPr/>
      </w:pPr>
      <w:bookmarkStart w:id="195" w:name="__RefHeading___Toc2980889_3804643083"/>
      <w:bookmarkStart w:id="196" w:name="_Toc77"/>
      <w:bookmarkEnd w:id="195"/>
      <w:r>
        <w:rPr/>
        <w:t>1</w:t>
      </w:r>
      <w:r>
        <w:rPr>
          <w:rtl w:val="true"/>
        </w:rPr>
        <w:t xml:space="preserve">. </w:t>
      </w:r>
      <w:r>
        <w:rPr>
          <w:rtl w:val="true"/>
        </w:rPr>
        <w:t>مرسله‌ي حماد</w:t>
      </w:r>
      <w:r>
        <w:rPr>
          <w:rtl w:val="true"/>
        </w:rPr>
        <w:t>:</w:t>
      </w:r>
      <w:bookmarkEnd w:id="196"/>
    </w:p>
    <w:p>
      <w:pPr>
        <w:pStyle w:val="BookText"/>
        <w:rPr/>
      </w:pPr>
      <w:r>
        <w:rPr>
          <w:rFonts w:ascii="Amiri" w:hAnsi="Amiri" w:eastAsia="Amiri" w:cs="Amiri"/>
          <w:color w:val="111111"/>
          <w:sz w:val="28"/>
          <w:sz w:val="28"/>
          <w:szCs w:val="28"/>
          <w:rtl w:val="true"/>
          <w:lang w:bidi="ar-SA"/>
        </w:rPr>
        <w:t>اين روايت بسيار طولاني است، لذا آن بخشي كه مربوط به بحث ماست را ذكر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بْنِ هَاشِمٍ عَنْ أَبِيهِ عَنْ حَمَّادِ بْنِ عِيسَى عَنْ بَعْضِ أَصْحَابِنَا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الْأَرَضُونَ الَّتِي أُخِذَتْ عَنْوَةً بِخَيْلٍ و رِجَالٍ </w:t>
      </w:r>
      <w:r>
        <w:rPr>
          <w:rStyle w:val="FootnoteAnchor"/>
          <w:rtl w:val="true"/>
        </w:rPr>
        <w:footnoteReference w:id="118"/>
      </w:r>
      <w:r>
        <w:rPr>
          <w:rFonts w:ascii="Amiri" w:hAnsi="Amiri" w:eastAsia="Amiri" w:cs="Amiri"/>
          <w:color w:val="111111"/>
          <w:sz w:val="28"/>
          <w:sz w:val="28"/>
          <w:szCs w:val="28"/>
          <w:rtl w:val="true"/>
          <w:lang w:bidi="ar-SA"/>
        </w:rPr>
        <w:t>، فَهِيَ مَوْقُوفَةٌ مَتْرُوكَةٌ فِي يَدِ مَنْ يَعْمُرُهَا و يُحْيِيهَا و يَقُومُ عَلَيْهَا عَلى مَا يُصَالِحُهُمُ الْوَالِي عَلى قَدْرِ طَاقَتِهِمْ مِنَ الْحَقِ النِّصْفِ، أَوِ الثُّلُثِ، أَوِ الثُّلُثَيْنِ و عَلى قَدْرِ مَا يَكُونُ لَهُمْ صَلَاحاً</w:t>
      </w:r>
      <w:r>
        <w:rPr>
          <w:rStyle w:val="FootnoteAnchor"/>
          <w:rtl w:val="true"/>
        </w:rPr>
        <w:footnoteReference w:id="119"/>
      </w:r>
      <w:r>
        <w:rPr>
          <w:rFonts w:ascii="Amiri" w:hAnsi="Amiri" w:eastAsia="Amiri" w:cs="Amiri"/>
          <w:color w:val="111111"/>
          <w:sz w:val="28"/>
          <w:sz w:val="28"/>
          <w:szCs w:val="28"/>
          <w:rtl w:val="true"/>
          <w:lang w:bidi="ar-SA"/>
        </w:rPr>
        <w:t xml:space="preserve">و لَا يَضُرُّهُمْ </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حماد بن عيسي از بعض اصحابنا از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زمين‌هايي كه عنوةً و با خيل و ركاب أخذ شده، در دست همان‌هايي كه آن را آباد و احياء كرده‌اند باقي مي‌ماند </w:t>
      </w:r>
      <w:r>
        <w:rPr>
          <w:rStyle w:val="FootnoteAnchor"/>
          <w:rtl w:val="true"/>
        </w:rPr>
        <w:footnoteReference w:id="121"/>
      </w:r>
      <w:r>
        <w:rPr>
          <w:rFonts w:ascii="IRNazanin" w:hAnsi="IRNazanin" w:eastAsia="IRNazanin"/>
          <w:color w:val="111111"/>
          <w:sz w:val="28"/>
          <w:sz w:val="28"/>
          <w:szCs w:val="28"/>
          <w:rtl w:val="true"/>
          <w:lang w:bidi="fa-IR"/>
        </w:rPr>
        <w:t xml:space="preserve">طبق قراردادي كه حاكم با آن‌ها مصالحه مي‌كند، به اندازه‌اي كه در پرداخت حق توان دارند كه نصف يا ثلث يا دو سوم مي‌باشد يا هر مقدار كه براي آنان شايسته است و به آن‌ها ضرر نمي‌زند </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همان‌طور كه ملاحظه مي‌فرماييد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براساس طاقت آنان كه نصف يا ثلث يا ثلثين باشد يا هر مقدار كه براي آنان شايسته است و به آنان ضرر نزند، مصالحه مي‌كند</w:t>
      </w:r>
      <w:r>
        <w:rPr>
          <w:rFonts w:eastAsia="Amiri" w:cs="Amiri" w:ascii="Amiri" w:hAnsi="Amiri"/>
          <w:color w:val="111111"/>
          <w:sz w:val="28"/>
          <w:szCs w:val="28"/>
          <w:rtl w:val="true"/>
          <w:lang w:bidi="ar-SA"/>
        </w:rPr>
        <w:t>.</w:t>
      </w:r>
      <w:bookmarkStart w:id="197" w:name="pg2384_22014"/>
    </w:p>
    <w:p>
      <w:pPr>
        <w:pStyle w:val="Heading5"/>
        <w:numPr>
          <w:ilvl w:val="4"/>
          <w:numId w:val="1"/>
        </w:numPr>
        <w:rPr/>
      </w:pPr>
      <w:bookmarkStart w:id="198" w:name="__RefHeading___Toc2980891_3804643083"/>
      <w:bookmarkStart w:id="199" w:name="_Toc78"/>
      <w:bookmarkEnd w:id="197"/>
      <w:bookmarkEnd w:id="198"/>
      <w:r>
        <w:rPr/>
        <w:t>2</w:t>
      </w:r>
      <w:r>
        <w:rPr>
          <w:rtl w:val="true"/>
        </w:rPr>
        <w:t xml:space="preserve">. </w:t>
      </w:r>
      <w:r>
        <w:rPr>
          <w:rtl w:val="true"/>
        </w:rPr>
        <w:t>عهدنامه‌ي مالك اشتر</w:t>
      </w:r>
      <w:r>
        <w:rPr>
          <w:rtl w:val="true"/>
        </w:rPr>
        <w:t>;:</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مَا يُصْلِحُ أَهْلَ الْخَرَاجِ فَإِنَّ فِي صَلَاحِهِ وَ صَلَاحِهِمْ صَلَاحاً لِمَنْ سِوَاهُمْ وَ لَا صَلَاحَ لِمَنْ سِوَاهُمْ إِلَّا بِهِمْ لِأَنَّ النَّاسَ كُلَّهُمْ عِيَالٌ عَلَى الْخَرَاجِ وَ أَهْلِهِ فَلْيَكُنْ نَظَرُكَ فِي عِمَارَةِ الْأَرْضِ أَبْلَغَ مِنْ نَظَرِكَ فِي اسْتِجْلَابِ الْخَرَاجِ فَإِنَّ الْجَلْبَ لَا يُدْرَكُ إِلَّا بِالْعِمَارَةِ وَ مَنْ طَلَبَ الْخَرَاجَ بِغَيْرِ عِمَارَةٍ أَخْرَبَ الْبِلَادَ وَ أَهْلَكَ الْعِبَادَ وَ لَمْ يَسْتَقِمْ لَهُ أَمْرُهُ إِلَّا قَلِيلاً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خراج رسيدگي كن به طوري كه جانب اهل خراج هم رعايت شود؛ چراكه در بهبود وضع خراج و خراج دهندگان، بهبودي وضع ديگران است و ديگران جزء با بهبودي وضع خراج و خراج دهندگان به سامان نمي‌رسند، به خاطر اين‌كه همه‌ي مردم عيال بر خراج و اهل خراج هستند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بايد نظر تو به آباداني زمين بيش از نگاهت به جمع‌آوري خراج باشد؛ زيرا به دست آوردن خراج جز به عمران و آباداني صورت نپذيرد و هر كه آباد نكرده طلب خراج كند، شهرها را ويران مي‌كند و مردم را نابود مي‌كند و كارش جز چندي اندك نپايد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خراج را از همه‌ي شهرهايت فرا بخوان و دستور ده تا تو را از وضع سرزمين‌هايشان و موجبات بهبودي كار خويش و تسهيلات خراجشان آگاه سازند، سپس از كارشناسان ديگر نيز بخواه كه به تو گزارش دهند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فَاجْمَعْ إِلَيْكَ أَهْلَ الْخَرَاجِ مِنْ كُلِّ بُلْدَانِكَ وَ مُرْهُمْ فَلْيُعْلِمُوكَ حَالَ بِلَادِهِمْ وَ مَا فِيهِ صَلَاحُهُمْ وَ رَخَاءُ جِبَايَتِهِمْ ثُمَّ سَلْ عَمَّا يَرْفَعُ إِلَيْكَ أَهْلُ الْعِلْمِ بِهِ مِنْ غِيْرِهِمْ فَإِنْ كَانُوا شَكَوْا ثِقَلاً أَوْ عِلَّةً مِنِ انْقِطَاعِ شُرْبٍ أَوْ إِحَالَةِ أَرْضٍ اغْتَمَرَهَا غَرَقٌ أَوْ أَجْحَفَ بِهِمُ الْعَطَشُ أَوْ آفَةٌ خَفَّفْتَ عَنْهُمْ مَا</w:t>
      </w:r>
    </w:p>
    <w:p>
      <w:pPr>
        <w:pStyle w:val="BookText"/>
        <w:rPr/>
      </w:pPr>
      <w:r>
        <w:rPr>
          <w:rFonts w:ascii="Amiri" w:hAnsi="Amiri" w:eastAsia="Amiri" w:cs="Amiri"/>
          <w:color w:val="111111"/>
          <w:sz w:val="28"/>
          <w:sz w:val="28"/>
          <w:szCs w:val="28"/>
          <w:rtl w:val="true"/>
          <w:lang w:bidi="ar-SA"/>
        </w:rPr>
        <w:t>تَرْجُو أَنْ يُصْلِحَ اللَّهُ بِهِ أَمْرَهُمْ وَ إِنْ سَأَلُوا مَعُونَةً عَلَى إِصْلَاحِ مَا يَقْدِرُونَ عَلَيْهِ بِأَمْوَالِهِمْ فَاكْفِهِمْ مَئُونَتَهُ فَإِنَّ فِي عَاقِبَةِ كِفَايَتِكَ إِيَّاهُمْ صَلَاحاً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مردم از سنگيني خراج يا علّتي از قبيل بي‌آبي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خشكسالي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غرق شدن زمين در آب يا تشنگي يا آفت زدگي به تو شكايت كردند، بايد تا آن‌جا كه اميد داري خداوند كارشان را بهبود بخشد، به آنان تخفيف دهي و اگر از تو كمكي خواستند براي بهسازي آن‌چه با هزينه‌ي خود توان انجام آن را دارند به آن‌ها كمك كن؛ چراكه اين كمك تو، موجب بهبودي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يَثْقُلَنَّ عَلَيْكَ شَيْ‌ءٌ خَفَّفْتَ بِهِ عَنْهُمُ الْمَئُونَاتِ فَإِنَّهُ ذُخْرٌ يَعُودُونَ بِهِ عَلَيْكَ لِعِمَارَةِ بِلَادِكَ وَ تَزْيِينِ وِلَايَتِكَ مَعَ اقْتِنَائِكَ مَوَدَّتَهُمْ وَ حُسْنَ نِيَّاتِهِمْ وَ اسْتَفَاضَةِ الْخَيْرِ وَ مَا يُسَهِّلُ اللَّهُ بِهِ مِنْ جَلْبِهِمْ فَإِنَّ الْخَرَاجَ لَا يُسْتَخْرَجُ بِالْكَدِّ وَ الْإِتْعَابِ مَعَ أَنَّهَا عَقْدٌ تُعْتَمَدُ عَلَيْهَا إِنْ حَدَثَ حَدَثٌ كُنْتَ عَلَيْهِمْ مُعْتَمِداً لِفَضْلِ قُوَّتِهِمْ بِمَا ذَخَرْتَ عَنْهُمْ مِنَ الْجَمَامِ وَ الثِّقَةِ مِنْهُمْ بِمَا عَوَّدْتَهُمْ مِنْ عَدْلِكَ وَ رِفْقِكَ وَ مَعْرِفَتِهِمْ بِعُذْرِكَ فِيمَا حَدَثَ مِنَ الْأَمْرِ الَّذِي اتَّكَلْتَ بِهِ عَلَيْهِمْ فَاحْتَمَلُوهُ بِطِيبِ أَنْفُسِهِمْ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مبادا مقدار تخفيفي كه در مؤونه‌ي آن‌ها داده‌اي بر تو گران آيد؛ چراكه اين تخفيف ذخيره‌اي است كه ديگر بار به صورت آباداني سرزمين و آراستگي محلّ ولايتت به تو باز 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مودّت، حسن نيّت، خير رساني و آن‌چه خدا با آن جلب‌شان را آسان مي‌كند را به دست آورده‌اي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خراج، با سخت‌گيري و رنج دادن به دست نمي‌آيد با اين‌كه آن قراردادي است كه به آن تكيه مي‌شود و اگر پيشامدي رخ داد، مي‌تواني به آنان تكيه كني به بركت قوّتي كه تو براي آنان از آسايش ذخيره كرده‌اي و اعتمادي كه به آنان در سايه‌ي عدالت و مدارايت به آن عادتشان</w:t>
      </w:r>
      <w:bookmarkStart w:id="200" w:name="pg2384_22018"/>
    </w:p>
    <w:p>
      <w:pPr>
        <w:pStyle w:val="BookText"/>
        <w:rPr/>
      </w:pPr>
      <w:bookmarkEnd w:id="200"/>
      <w:r>
        <w:rPr>
          <w:rFonts w:ascii="IRNazanin" w:hAnsi="IRNazanin" w:eastAsia="IRNazanin"/>
          <w:color w:val="111111"/>
          <w:sz w:val="28"/>
          <w:sz w:val="28"/>
          <w:szCs w:val="28"/>
          <w:rtl w:val="true"/>
          <w:lang w:bidi="fa-IR"/>
        </w:rPr>
        <w:t>داده‌اي، و معرفتي كه نسبت به عذر تو در تكيه‌ي به آنان در صورت بروز پيشامد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نيز با طيب نفس، سنگيني تو را تحمّل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الْعُمْرَانَ مُحْتَمِلٌ مَا حَمَّلْتَهُ وَ إِنَّمَا يُؤْتَى خَرَابُ الْأَرْضِ لِإِعْوَازِ أَهْلِهَا وَ إِنَّمَا يُعْوِزُ أَهْلُهَا لِإِسْرَافِ الْوُلَاةِ وَ سُوءِ ظَنِّهِمْ بِالْبَقَاءِ وَ قِلَّةِ انْتِفَاعِهِمْ بِالْعِبَرِ فَاعْمَلْ فِيمَا وُلِّيتَ عَمَلَ مَنْ يُحِبُّ أَنْ يَدَّخِرَ حُسْنَ الثَّنَاءِ مِنَ الرَّعِيَّةِ وَ الْمَثُوبَةَ مِنَ اللَّهِ وَ الرِّضَا مِنَ الْإِمَامِ وَ لا قُوَّةَ إِلَّا بِاللَّهِ </w:t>
      </w:r>
      <w:r>
        <w:rPr>
          <w:rFonts w:eastAsia="Amiri" w:cs="Amiri" w:ascii="Amiri" w:hAnsi="Amiri"/>
          <w:color w:val="111111"/>
          <w:sz w:val="28"/>
          <w:szCs w:val="28"/>
          <w:rtl w:val="true"/>
          <w:lang w:bidi="ar-SA"/>
        </w:rPr>
        <w:t xml:space="preserve">... .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به راستي آباداني موجب مي‌شود هر باري بر آن بنهي تاب آورد، و ويراني هر سرزمين آن‌گاه آغاز مي‌شود كه مردمش تهي‌دست باشند و عامل تهي‌دستي مردم به خاطر زياده روي ولات و بدگماني‌شان به 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بهره جستن از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ولايتي كه به تو سپرده شده چون كسي عمل كن كه دوست دارد ستايش مردم، ثواب الهي و رضايت امام را ذخيره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ملاحظه نموديد اين فقره از عهدنامه‌ي ارزشمند مالك اشتر نيز بيان مي‌كند خراج، مقدار معيّني ندارد و منوط به تصميم وليّ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هم در اين روايت و هم در مرسله‌ي حماد تأكيد شده كه خراج بايد به گونه‌اي باشد كه موجب صلاح آن‌ها باشد و ضرري به آنان نزند</w:t>
      </w:r>
      <w:r>
        <w:rPr>
          <w:rFonts w:eastAsia="IRNazanin" w:cs="IRNazanin"/>
          <w:color w:val="111111"/>
          <w:sz w:val="28"/>
          <w:szCs w:val="28"/>
          <w:rtl w:val="true"/>
          <w:lang w:bidi="fa-IR"/>
        </w:rPr>
        <w:t>.</w:t>
      </w:r>
    </w:p>
    <w:p>
      <w:pPr>
        <w:pStyle w:val="Heading4"/>
        <w:numPr>
          <w:ilvl w:val="3"/>
          <w:numId w:val="1"/>
        </w:numPr>
        <w:rPr/>
      </w:pPr>
      <w:bookmarkStart w:id="201" w:name="__RefHeading___Toc2980893_3804643083"/>
      <w:bookmarkStart w:id="202" w:name="_Toc79"/>
      <w:bookmarkEnd w:id="201"/>
      <w:r>
        <w:rPr>
          <w:rtl w:val="true"/>
        </w:rPr>
        <w:t>اعتبار قيد كيفي صلاح و عدم تضرّر اهل خراج</w:t>
      </w:r>
      <w:bookmarkEnd w:id="2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از روايات استفاده مي‌شود آن است كه خراج، قيد كمّي ندارد بلكه قيد كيفي دارد و آن اين‌كه بايد طوري باشد كه به صلاح آنان بوده و به ضررشان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بعضي اين مسأله را در اين‌جا مطرح كرده‌اند كه اگر قراردادي كه سلطان جائر با اهل خراج بست، طوري بود كه به صلاح اهل خراج نبود بلكه به ضرر آنان بود، آيا باز براي شيعه حلّيت أخذ دارد يا خير؟</w:t>
      </w:r>
      <w:bookmarkStart w:id="203" w:name="pg2384_22020"/>
    </w:p>
    <w:p>
      <w:pPr>
        <w:pStyle w:val="Heading4"/>
        <w:numPr>
          <w:ilvl w:val="3"/>
          <w:numId w:val="1"/>
        </w:numPr>
        <w:rPr/>
      </w:pPr>
      <w:bookmarkStart w:id="204" w:name="__RefHeading___Toc2980895_3804643083"/>
      <w:bookmarkStart w:id="205" w:name="_Toc80"/>
      <w:bookmarkEnd w:id="203"/>
      <w:bookmarkEnd w:id="204"/>
      <w:r>
        <w:rPr>
          <w:rtl w:val="true"/>
        </w:rPr>
        <w:t>حكم خراج مأخوذ از سلطان در صورت فقدان قيد كيفي</w:t>
      </w:r>
      <w:bookmarkEnd w:id="205"/>
    </w:p>
    <w:p>
      <w:pPr>
        <w:pStyle w:val="Heading5"/>
        <w:numPr>
          <w:ilvl w:val="4"/>
          <w:numId w:val="1"/>
        </w:numPr>
        <w:rPr/>
      </w:pPr>
      <w:bookmarkStart w:id="206" w:name="__RefHeading___Toc2980897_3804643083"/>
      <w:bookmarkStart w:id="207" w:name="_Toc81"/>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خراجي كه سلطان جائر براي اهل خراج مي‌بندد به ضرر آنان باشد ـ مانند خراجي كه در بعضي از بلاد ما از بعض زارعان أخذ مي‌شود به حدّي كه زارعان حاضر نيستند زراعت كنند، ولي او را مجبور به زراعت مي‌كنند ـ در اين‌كه آيا أخذ كلّ آن خراج يا مقدار زائد آن از سلطان جائر حرام است يا خير، دو وجه وجود دارد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بعضي تصريح كرده‌اند گرچه ظاهر كلمات اصحاب آن است كه مطلقاً أخذ خراج از سلطان براي شيعه جايز است، ولي بعيد نيست اگر سلطان جائر قيد كيفي را مراعات نكرد و بيش از آن مقداري كه امام عادل قرارداد مي‌بست، قرارداد بست و به آنان تحميل كرد، أخذ آن مقدار زياده از سلطان جايز نباشد</w:t>
      </w:r>
      <w:r>
        <w:rPr>
          <w:rFonts w:eastAsia="IRNazanin" w:cs="IRNazanin"/>
          <w:color w:val="111111"/>
          <w:sz w:val="28"/>
          <w:szCs w:val="28"/>
          <w:rtl w:val="true"/>
          <w:lang w:bidi="fa-IR"/>
        </w:rPr>
        <w:t>.</w:t>
      </w:r>
    </w:p>
    <w:p>
      <w:pPr>
        <w:pStyle w:val="Heading5"/>
        <w:numPr>
          <w:ilvl w:val="4"/>
          <w:numId w:val="1"/>
        </w:numPr>
        <w:rPr/>
      </w:pPr>
      <w:bookmarkStart w:id="208" w:name="__RefHeading___Toc2980899_3804643083"/>
      <w:bookmarkStart w:id="209" w:name="_Toc82"/>
      <w:bookmarkEnd w:id="208"/>
      <w:r>
        <w:rPr>
          <w:rtl w:val="true"/>
        </w:rPr>
        <w:t>تفصيل مرحوم شيخ</w:t>
      </w:r>
      <w:r>
        <w:rPr>
          <w:rtl w:val="true"/>
        </w:rPr>
        <w:t>(</w:t>
      </w:r>
      <w:r>
        <w:rPr>
          <w:rtl w:val="true"/>
        </w:rPr>
        <w:t>قدس سره</w:t>
      </w:r>
      <w:r>
        <w:rPr>
          <w:rtl w:val="true"/>
        </w:rPr>
        <w:t>)</w:t>
      </w:r>
      <w:bookmarkEnd w:id="20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وارد ميدان تحقيق مي‌شوند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مستعمِل ارض با اختيار و رضايت خود با سلطان به توافق رسيده و قرارداد بست، در اين صورت چه قليل باشد و چه كثير، أخذ آن از سلطان جائر جايز است هرچند به ضرر مستعمل ارض باشد؛ چراكه مختار بوده و با اختيار و رضايت خود آن قرارداد</w:t>
      </w:r>
      <w:bookmarkStart w:id="210" w:name="pg2384_22022"/>
    </w:p>
    <w:p>
      <w:pPr>
        <w:pStyle w:val="BookText"/>
        <w:rPr/>
      </w:pPr>
      <w:bookmarkEnd w:id="210"/>
      <w:r>
        <w:rPr>
          <w:rFonts w:ascii="Amiri" w:hAnsi="Amiri" w:eastAsia="Amiri" w:cs="Amiri"/>
          <w:color w:val="111111"/>
          <w:sz w:val="28"/>
          <w:sz w:val="28"/>
          <w:szCs w:val="28"/>
          <w:rtl w:val="true"/>
          <w:lang w:bidi="ar-SA"/>
        </w:rPr>
        <w:t>را منعقد كرده و مشمول اطلاقات ادلّه‌ي حلّيت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اگر قرارداد به اختيار و رضايت مستعمل ارض نبود و چاره‌اي نداشت جز آن‌كه طبق آن قرارداد عمل كند ـ و اگر بخواهد در آن زميني كه سال‌ها در دستش بوده زراعت نكند و به جاي ديگر برود، متضرّر شده و بعد از أداء خراج چيز معقولي در مقابل مالي كه هزينه كرده و زحمتي كه كشيده باقي نماند، آن قرارداد باطل است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مستعمل الأرض بالزرع و الغرس إن كان مختاراً في استعمالها فمقاطعة الخراج و المقاسمة باختياره و اختيار الجائر، فإذا تراضيا على شي‌ءٍ فهو الحقّ، قليلا كان أو كثيراً، و إن كان لا بدّ له من استعمال الأرض لأنّها كانت مزرعة له مدّة سنين و يتضرّر بالارتحال عن تلك القرية إلى غيرها فالمناط ما ذكر في المرسلة، من عدم كون المضروب عليهم مضرّاً، بأن لا يبقى لهم بعد أداء الخراج ما يكون بإزاء ما أنفقوا على الزرع من المال، و بذلوا له من أبدانهم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نتيجه أخذ آن از سلطان جائر جايز نيست</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2980901_3804643083"/>
      <w:bookmarkStart w:id="212" w:name="_Toc83"/>
      <w:bookmarkEnd w:id="211"/>
      <w:r>
        <w:rPr>
          <w:rtl w:val="true"/>
        </w:rPr>
        <w:t>بررسي كلام شيخ</w:t>
      </w:r>
      <w:r>
        <w:rPr>
          <w:rtl w:val="true"/>
        </w:rPr>
        <w:t>(</w:t>
      </w:r>
      <w:r>
        <w:rPr>
          <w:rtl w:val="true"/>
        </w:rPr>
        <w:t>قدس سره</w:t>
      </w:r>
      <w:r>
        <w:rPr>
          <w:rtl w:val="true"/>
        </w:rPr>
        <w:t>)</w:t>
      </w:r>
      <w:bookmarkEnd w:id="212"/>
    </w:p>
    <w:p>
      <w:pPr>
        <w:pStyle w:val="BookText"/>
        <w:rPr/>
      </w:pPr>
      <w:r>
        <w:rPr>
          <w:rFonts w:ascii="IRNazanin" w:hAnsi="IRNazanin" w:eastAsia="IRNazanin"/>
          <w:color w:val="111111"/>
          <w:sz w:val="28"/>
          <w:sz w:val="28"/>
          <w:szCs w:val="28"/>
          <w:rtl w:val="true"/>
          <w:lang w:bidi="fa-IR"/>
        </w:rPr>
        <w:t>همان‌طور كه بيان شد، مدرك اين‌كه در قرارداد خراج بايد رعايت حال رعيّت شود ـ حداقل به نحوي كه متضرّر نشوند ـ يكي مرسله‌ي حماد بود كه قابل اعتماد نيست و ديگري عهدنامه‌ي مالك اشتر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درباره‌ي سند عهدنامه قبلاً بحث كرده‌ايم</w:t>
      </w:r>
      <w:r>
        <w:rPr>
          <w:rStyle w:val="FootnoteAnchor"/>
          <w:rtl w:val="true"/>
        </w:rPr>
        <w:footnoteReference w:id="126"/>
      </w:r>
      <w:r>
        <w:rPr>
          <w:rFonts w:ascii="IRNazanin" w:hAnsi="IRNazanin" w:eastAsia="IRNazanin"/>
          <w:color w:val="111111"/>
          <w:sz w:val="28"/>
          <w:sz w:val="28"/>
          <w:szCs w:val="28"/>
          <w:rtl w:val="true"/>
          <w:lang w:bidi="fa-IR"/>
        </w:rPr>
        <w:t xml:space="preserve">كه نسبت به اصل صدور عهدنامه اطمينان وجود دارد، ولي نسبت به تك تك عبارات و جملات عهدنامه چنين اطميناني وجود ندارد و صحّت استناد به آن منوط به صحّت طرقي است كه آن را نقل كرده‌اند و از آن‌جا كه متأسفانه هر سه طريقي كه عهدنامه را براي ما نقل كرده‌اند و از آن‌جا كه متأسفانه هر سه طريقي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للأشتر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ولاه على مصر و أعمالها حين اضطرب أمر أميرها محمد بن أبي بكر، و هو أطول عهد كتبه و أجمعه للمحاسن بِسْمِ اللَّهِ الرَّحْمنِ الرَّحِيمِ هَذَا مَا أَمَرَ بِهِ عَبْدُ اللَّهِ عَلِيٌّ أَمِيرُ الْمُؤْمِنِينَ مَالِكَ بْنَ الْحَارِثِ الْأَشْتَرَ فِي عَهْدِهِ إِلَيْهِ حِينَ وَلَّاهُ مِصْرَ جِبَايَةَ خَرَاجِهَا وَ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الأشتر حين ولاه مصر و أعمالها بِسْمِ اللَّهِ الرَّحْمنِ الرَّحِيمِ هَذَا مَا أَمَرَ بِهِ عَبْدُ اللَّهِ عَلِيٌّ أَمِيرُ الْمُؤْمِنِينَ مَالِكَ بْنَ الْحَارِثِ الْأَشْتَرَ فِي عَهْدِهِ إِلَيْهِ حِينَ وَلَّاهُ مِصْرَ جِبَايَةَ خَرَاجِهَا وَ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عَهْداً فَقَالَ الَّذِي حَدَّثَنَاهُ أَحْسَبُهُ مِنْ كَلَامِ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رُوِّينَا عَنْهُ أَنَّهُ رَفَعَهُ فَقَالَ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كَانَ فِيهِ بَعْدَ كَلَامٍ ذَكَرَهُ قَالَ </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عهدنامه را براي ما نقل</w:t>
      </w:r>
    </w:p>
    <w:p>
      <w:pPr>
        <w:pStyle w:val="BookText"/>
        <w:rPr/>
      </w:pPr>
      <w:r>
        <w:rPr>
          <w:rFonts w:ascii="Amiri" w:hAnsi="Amiri" w:eastAsia="Amiri" w:cs="Amiri"/>
          <w:color w:val="111111"/>
          <w:sz w:val="28"/>
          <w:sz w:val="28"/>
          <w:szCs w:val="28"/>
          <w:rtl w:val="true"/>
          <w:lang w:bidi="ar-SA"/>
        </w:rPr>
        <w:t>كرده‌اند مرسله است، نمي‌توانيم به آن استناد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 هم كه 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الفهرست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أخبرنا بالعهد ابن أبي جيد عن محمد بن الحسن عن الحميري عن هارون بن مسلم، و الحسن بن ظريف جميعا عن الحسين بن علوان الكلبي عن سعد بن طريف عن الأصبغ بن نباتة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ارائه كرده، به خاطر ابن ابي جيد و الحسين بن علوان كلبي ناتمام است، هرچند در مورد الحسين بن علوان كلبي همراه عده‌اي قائل به وثاقتش بوديم، ولي اخيراً تبدّل رأي براي ما حاصل شده و آن توثيقي كه نجاشي در ترجمه‌ي ايشان ذكر كرده، اظهر آن است كه براي برادر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سندي كه شيخ در الفهرست ارائه كرده نيز نمي توانيم تصحيح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فقره از عهدنامه‌ي مالك اشتر با تمام جزئيات آن نمي‌تواند مستند مستقل قرار گيرد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لحاظ دلالت بر مدعا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تذكراتي در مورد خراج به مالك مي‌دهند كه از لحاظ تكليفي بايد رعايت كند، از جمله اين‌كه قرارداد خراج بايد به صلاح رعيّت بوده و موجب تضرّر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استفاده‌ي شرط وضعي از اين عبارت و اين‌كه اگر به اين تذكر عمل نشد و قراردادي بسته شد كه به صلاح رعيت نبود، واقعاً موجب بطلان قرارداد باشد مشكل است و شايد</w:t>
      </w:r>
    </w:p>
    <w:p>
      <w:pPr>
        <w:pStyle w:val="BookText"/>
        <w:rPr/>
      </w:pPr>
      <w:r>
        <w:rPr>
          <w:rFonts w:ascii="Amiri" w:hAnsi="Amiri" w:eastAsia="Amiri" w:cs="Amiri"/>
          <w:color w:val="111111"/>
          <w:sz w:val="28"/>
          <w:sz w:val="28"/>
          <w:szCs w:val="28"/>
          <w:rtl w:val="true"/>
          <w:lang w:bidi="ar-SA"/>
        </w:rPr>
        <w:t>حضرت با اين دستور تكاليفي را براي مالك تعيين مي‌كنند كه بايد رعايت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مورد ولايت ـ صرف نظر از اين عبارت ـ يك قاعده‌ي كلّي وجود دارد و آن اين‌كه به هر كسي كه ولايتي داده شد در امري تصرّف كند، بايد به نحوي باشد كه مصالح مورد نظر رعايت شود، و اگر به طور واضح مصالح را رعايت نكرد اصلاً ولايتي ندارد، خصوصاً اگر مفسده نيز بر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حتّي اگر اين دو روايت از لحاظ سند و دلالت ناتمام باشند، باز مي‌گوييم كسي كه متولّي است، به مقتضاي ولايت هم بايد مصلحت زمين و مسلمين را رعايت كند و هم مصلحت اهل خراج، و اگر به طور بيّن خلاف مصلحت عمل كند اصلاً ولايتي ندارد و در نتيجه قراردادي كه منعقد كرده نيز باطل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كسي خود راضي و داوطلب بود بر روي زميني بيش از حدّ معمول خراج بپردازد و والي نيز ضرري در آن نديد ـ مگر ضرري كه خود آن شخص بر آن اقدام كرده ـ در اين فرض همان‌طور كه مرحوم شيخ فرمودند، اشكالي ندارد و اطلاق ادلّه‌ي تحليل شامل آن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اين‌طور نبود و فرد را مجبور كردند در فلان زمين كار كند و اگر كار نكند او را حبس مي‌كنند، اين نوع قرارداد حتّي اگر در حالت عادي نرخش اجحاف نبوده و عادلانه باشد، از آن‌جا كه اجبار و إكراه كرده‌اند باطل است؛ چه برسد به اين‌كه اجحاف هم كرده باشند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مثالي كه مرحوم 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كسي سال‌ها در مزرعه‌اي كار كرده و به آن مزرعه علاقه دارد و اگر به مزرعه‌ي ديگر منتقل شود متحمل مشكلات فراواني مي‌شود، پس بايد طبق مرسله‌ي حماد در مورد او عمل شود ـ يعني نبايد ضرري به او وارد شود و ظاهر آن اين است كه پس قرارداد باطل است ـ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كه سال‌ها در اين زمين كار كرده آيا به گونه‌اي است كه</w:t>
      </w:r>
    </w:p>
    <w:p>
      <w:pPr>
        <w:pStyle w:val="BookText"/>
        <w:rPr/>
      </w:pPr>
      <w:r>
        <w:rPr>
          <w:rFonts w:ascii="IRNazanin" w:hAnsi="IRNazanin" w:eastAsia="IRNazanin"/>
          <w:color w:val="111111"/>
          <w:sz w:val="28"/>
          <w:sz w:val="28"/>
          <w:szCs w:val="28"/>
          <w:rtl w:val="true"/>
          <w:lang w:bidi="fa-IR"/>
        </w:rPr>
        <w:t xml:space="preserve">حقّ شرعي براي او ايجاد كرده يا خير؟ اگر حقّ شرعي ايجاد كرده؛ مثلاً چون آن زمين را عمران كرده ـ به عنوان مثال جدول‌بندي كرده، لوله كشي 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حقوقي در آن زمين دارد و مجبور مي‌كنند كه از حقوقش صرف نظر كند، در چنين فرضي آن قرارداد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حقّي براي او ايجاد نشده، فقط و فقط بايد از آن زمين منتقل شود و جاي ديگر برود و او هم به جاي تحمل سختي انتقال، تن به خراج بالاتر مي‌دهد، اين‌جا چون رضايت دارد و نهايت اين‌كه مانند بيع مضطر است</w:t>
      </w:r>
      <w:r>
        <w:rPr>
          <w:rStyle w:val="FootnoteAnchor"/>
          <w:rtl w:val="true"/>
        </w:rPr>
        <w:footnoteReference w:id="129"/>
      </w:r>
      <w:r>
        <w:rPr>
          <w:rFonts w:ascii="IRNazanin" w:hAnsi="IRNazanin" w:eastAsia="IRNazanin"/>
          <w:color w:val="111111"/>
          <w:sz w:val="28"/>
          <w:sz w:val="28"/>
          <w:szCs w:val="28"/>
          <w:rtl w:val="true"/>
          <w:lang w:bidi="fa-IR"/>
        </w:rPr>
        <w:t>ـ كه جايز مي‌باشد ـ پس طبق قاعده اين قرارداد صحيح است، به ويژه اگر تبديل مستأجر في‌الجمله به نفع اراضي خراجيه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بخواهيد با روايات مذكور آن قرارداد را باطل بدانيد،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بيان كرديم مرسله‌ي حماد از لحاظ سند ناتمام است و قابل استناد نيست و عهدنامه‌ي مالك اشتر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فرض اين‌كه به صدور مضمون آن فقره اطمينان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كه حضرت در آن، حدود ولايت را تعيين كرده باشند تا اگر كسي مراعات نكرد، بگوييم خروج از ولايت كرده پس قرارداد او باطل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مطالبي كه بيان كرديم به معناي تصحيح تصرفات والي جائر نيست، بلكه به اين معناست كه اگر چنين رفتار كند، خراج مأخوذ از او براي شيعه حلال است، هرچند در مورد خودش از آن‌جا كه والي جائر است، اگر به عدالت تمام هم رفتار كند مرتكب حرام شده و مستحقّ عذاب خواهد بود</w:t>
      </w:r>
      <w:r>
        <w:rPr>
          <w:rFonts w:eastAsia="IRNazanin" w:cs="IRNazanin"/>
          <w:color w:val="111111"/>
          <w:sz w:val="28"/>
          <w:szCs w:val="28"/>
          <w:rtl w:val="true"/>
          <w:lang w:bidi="fa-IR"/>
        </w:rPr>
        <w:t>.</w:t>
      </w:r>
      <w:bookmarkStart w:id="213" w:name="pg2384_22030"/>
    </w:p>
    <w:p>
      <w:pPr>
        <w:pStyle w:val="Heading4"/>
        <w:numPr>
          <w:ilvl w:val="3"/>
          <w:numId w:val="1"/>
        </w:numPr>
        <w:rPr/>
      </w:pPr>
      <w:bookmarkStart w:id="214" w:name="__RefHeading___Toc2980903_3804643083"/>
      <w:bookmarkStart w:id="215" w:name="_Toc84"/>
      <w:bookmarkEnd w:id="213"/>
      <w:bookmarkEnd w:id="214"/>
      <w:r>
        <w:rPr>
          <w:rtl w:val="true"/>
        </w:rPr>
        <w:t>اگر قرارداد خلاف مصالح باشد، بالكل باطل است يا مقدار زياده؟</w:t>
      </w:r>
      <w:bookmarkEnd w:id="215"/>
    </w:p>
    <w:p>
      <w:pPr>
        <w:pStyle w:val="BookText"/>
        <w:rPr/>
      </w:pPr>
      <w:r>
        <w:rPr>
          <w:rFonts w:ascii="IRNazanin" w:hAnsi="IRNazanin" w:eastAsia="IRNazanin"/>
          <w:color w:val="111111"/>
          <w:sz w:val="28"/>
          <w:sz w:val="28"/>
          <w:szCs w:val="28"/>
          <w:rtl w:val="true"/>
          <w:lang w:bidi="fa-IR"/>
        </w:rPr>
        <w:t xml:space="preserve">والي اگر بيش از آن مقداري كه براي ارباب خراج مصلحت است، خراج وضع كرد و به ضرر آنان بود، آيا كلّ آن قرارداد باطل مي‌شود كه در نتيجه أخذ آن از والي جايز نخواهد بود ـ چراكه ادلّه‌ي حلّيت، ديگر شامل آن نمي‌شود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تعرف الحرام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ـ يا آن‌كه فقط مقدار زياده باطل است كه در نتيجه أخذ آن از والي هم فقط در مقدار زائد جايز نخواهد بود؟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اگر كلّ معامله باطل باشد، مستعمل ارض ديگر لازم نيست اجرة المسمي را بپردازد و بايد اجرة المثل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توهم اين‌كه فقط مقدار زياده باطل باشد نه اصل قرارداد، مي‌تواند اين باشد كه قرارداد منحل مي‌شود و در نتيجه نسبت به آن مقدار كه حق است، صحيح و نسبت به مقدار زياده باطل مي‌باشد، نظير اين‌كه كسي ما يملك و ما لايملك را با هم بيع كند؛ مثلاً خلّ و خمر را منضماً بفروشد كه بيع نسبت به خلّ صحيح و نسبت به خمر باطل است و ثمن نيز به نسبت تقسيط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اين‌كه مشتري خيار تبعّض صفقه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 آن‌كه كسي مال خود و مال ديگري را منضماً بفروشد؛ مثلاً دو كتاب را با هم بفروشد سپس كاشف به عمل آيد كه يكي مال ديگري است، در اين‌جا نيز بيع منحل مي‌شود و نسبت به كتابي كه مال غير است، معامله باطل و نسبت به آن كتابي كه مال خودش است معامله صحيح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ما نحن فيه نيز قرارداد منحل مي‌شود و فقط نسبت به مقدار زياده باطل مي‌شود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اين تشبيه صحيح نيست؛ چراكه انحلال در جايي است كه مبيع عرفاً دو چيز باشد و هر كدام بخشي از ثمن را به خودش اختصاص دهد، مانند بيع آن دو</w:t>
      </w:r>
    </w:p>
    <w:p>
      <w:pPr>
        <w:pStyle w:val="BookText"/>
        <w:rPr/>
      </w:pPr>
      <w:r>
        <w:rPr>
          <w:rFonts w:ascii="IRNazanin" w:hAnsi="IRNazanin" w:eastAsia="IRNazanin"/>
          <w:color w:val="111111"/>
          <w:sz w:val="28"/>
          <w:sz w:val="28"/>
          <w:szCs w:val="28"/>
          <w:rtl w:val="true"/>
          <w:lang w:bidi="fa-IR"/>
        </w:rPr>
        <w:t>كتاب و بيع خلّ و خمر، امّا اگر عرفاً دو چيز نباشد و ثمن تقسيط نشود بيع بالكل باطل است، مانند بيع ربوي كه اگر كسي مثلاً دو كيلو حنطه‌ي رديء را در مقابل يك كيلو حنطه‌ي جيّد بفروشد، بيع بالكل باطل است؛ زيرا حنطه از مكيل و موزون است و در هيچ معاوضه‌اي ـ يا در خصوص بيع ـ نمي‌تواند در مقابل هم‌جنس خود كه با وزن آن مساوي نيست قرار بگيرد، هرچند از لحاظ مرغوبيت تفاوت داشته باشند و جنس مرغوب دو برابر جنس رديء قيمت گذاري شود، بلكه در معاوضه‌ي جنس به جنس بايد هر دو از لحاظ وزن يا كيل مساوي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دو معامله انجام بگيرد به اين صورت كه مثلاً يك كيلو حنطه‌ي مرغوب را به هزار تومان بفروشد و در معامله‌ي ديگر دو كيلو حنطه‌ي رديء را به هزار تومان بخرد، اشكالي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معامله‌ي ربوي، بيع بالكل باطل است و كسي نمي‌تواند توهم انحلال كند و بگويد يك كيلوي حنطه‌ي جيّد در مقابل يك كيلو حنطه‌ي رديء قرار مي‌گيرد و بيع نسبت به يك كيلوي ديگر از حنطه‌ي رديء باطل است؛ زيرا عرفاً دو چيز نيست و ثمن تقسيط نمي‌شود، لذا انحلال صورت نمي‌گيرد و معامله بالكل باطل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نحن فيه هم اين‌چنين است كه يك عقد و قرارداد بر اراضي خراجيه واقع شده كه اجرت آن زمين بدون انحلال است و چون آن اجرت خلاف مصلحت بوده و مضرّ است، پس بالكل باطل است و لذا أخذ آن از سلطان جايز نخواهد بود؛ چون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تعرف الحرام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w:t>
      </w:r>
      <w:bookmarkStart w:id="216" w:name="pg2384_22034"/>
    </w:p>
    <w:p>
      <w:pPr>
        <w:pStyle w:val="Heading3"/>
        <w:numPr>
          <w:ilvl w:val="2"/>
          <w:numId w:val="1"/>
        </w:numPr>
        <w:rPr/>
      </w:pPr>
      <w:bookmarkStart w:id="217" w:name="__RefHeading___Toc2980905_3804643083"/>
      <w:bookmarkStart w:id="218" w:name="_Toc85"/>
      <w:bookmarkEnd w:id="216"/>
      <w:bookmarkEnd w:id="217"/>
      <w:r>
        <w:rPr>
          <w:rtl w:val="true"/>
        </w:rPr>
        <w:t>تنبيه هفتم</w:t>
      </w:r>
      <w:r>
        <w:rPr>
          <w:rtl w:val="true"/>
        </w:rPr>
        <w:t xml:space="preserve">: </w:t>
      </w:r>
      <w:r>
        <w:rPr>
          <w:rtl w:val="true"/>
        </w:rPr>
        <w:t>آيا جواز أخذ، اختصاص به مستحقين از بيت المال دارد؟</w:t>
      </w:r>
      <w:bookmarkEnd w:id="218"/>
    </w:p>
    <w:p>
      <w:pPr>
        <w:pStyle w:val="Heading4"/>
        <w:numPr>
          <w:ilvl w:val="3"/>
          <w:numId w:val="1"/>
        </w:numPr>
        <w:rPr/>
      </w:pPr>
      <w:bookmarkStart w:id="219" w:name="__RefHeading___Toc2980907_3804643083"/>
      <w:bookmarkStart w:id="220" w:name="_Toc86"/>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تنبيه اين مسأله را مورد رسيدگي قرار مي‌دهند كه آن‌چه تا به حال بيان كرديم كه تصرّف در خراجي كه از سلطان جائر به شيعه منتقل شده جايز است، آيا در مواردي كه بدون عوض ـ يا حتّي به نحو معامله‌ي محاباتي </w:t>
      </w:r>
      <w:r>
        <w:rPr>
          <w:rStyle w:val="FootnoteAnchor"/>
          <w:rtl w:val="true"/>
        </w:rPr>
        <w:footnoteReference w:id="131"/>
      </w:r>
      <w:r>
        <w:rPr>
          <w:rFonts w:ascii="IRNazanin" w:hAnsi="IRNazanin" w:eastAsia="IRNazanin"/>
          <w:color w:val="111111"/>
          <w:sz w:val="28"/>
          <w:sz w:val="28"/>
          <w:szCs w:val="28"/>
          <w:rtl w:val="true"/>
          <w:lang w:bidi="fa-IR"/>
        </w:rPr>
        <w:t>ـ باشد اختصاص به كسي دارد كه نصيبي از بيت المال دارد و فقط به اندازه اي كه نصيب دارد مي‌تواند أخذ كند يا آن‌كه عام است و اگر از بيت المال سهمي هم نداشته باشد، مي‌تواند أخذ كند؟</w:t>
      </w:r>
    </w:p>
    <w:p>
      <w:pPr>
        <w:pStyle w:val="Heading4"/>
        <w:numPr>
          <w:ilvl w:val="3"/>
          <w:numId w:val="1"/>
        </w:numPr>
        <w:rPr/>
      </w:pPr>
      <w:bookmarkStart w:id="221" w:name="__RefHeading___Toc2980909_3804643083"/>
      <w:bookmarkStart w:id="222" w:name="_Toc87"/>
      <w:bookmarkEnd w:id="221"/>
      <w:r>
        <w:rPr>
          <w:rtl w:val="true"/>
        </w:rPr>
        <w:t>ادعاي محقق كركي</w:t>
      </w:r>
      <w:r>
        <w:rPr>
          <w:rtl w:val="true"/>
        </w:rPr>
        <w:t>(</w:t>
      </w:r>
      <w:r>
        <w:rPr>
          <w:rtl w:val="true"/>
        </w:rPr>
        <w:t>قدس سره</w:t>
      </w:r>
      <w:r>
        <w:rPr>
          <w:rtl w:val="true"/>
        </w:rPr>
        <w:t xml:space="preserve">) </w:t>
      </w:r>
      <w:r>
        <w:rPr>
          <w:rtl w:val="true"/>
        </w:rPr>
        <w:t>بر شمول اطلاق روايات بر غير مستحقين</w:t>
      </w:r>
      <w:bookmarkEnd w:id="222"/>
    </w:p>
    <w:p>
      <w:pPr>
        <w:pStyle w:val="Heading5"/>
        <w:numPr>
          <w:ilvl w:val="4"/>
          <w:numId w:val="1"/>
        </w:numPr>
        <w:rPr/>
      </w:pPr>
      <w:bookmarkStart w:id="223" w:name="__RefHeading___Toc2980911_3804643083"/>
      <w:bookmarkStart w:id="224" w:name="_Toc88"/>
      <w:bookmarkEnd w:id="223"/>
      <w:r>
        <w:rPr>
          <w:rtl w:val="true"/>
        </w:rPr>
        <w:t>اشاره</w:t>
      </w:r>
      <w:bookmarkEnd w:id="224"/>
    </w:p>
    <w:p>
      <w:pPr>
        <w:pStyle w:val="BookText"/>
        <w:rPr/>
      </w:pPr>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كلمات اصحاب شامل كسي كه استحقاق ندارد نيز مي‌شود و محقق 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 كرده علاوه بر ظاهر كلمات اصحاب، ظاهر اخبار نيز شامل غير مستحق مي‌شود</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الخراج و المقاسمة و الزكاة المأخوذة بأمر الجائر أو نائبه حلال تناولها، فهل تكون حلالا للاخذ مطلقا، حتى لو لم يكن مستحقا للزكاة، و لاذا نصيب في بيت المال حين وجود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انما يكون حلالا بشرط الاستحقاق، حتى أن غير المستحق يجب عليه صرف ذلك الى مستحقيه؟</w:t>
      </w:r>
    </w:p>
    <w:p>
      <w:pPr>
        <w:pStyle w:val="BookText"/>
        <w:rPr/>
      </w:pPr>
      <w:r>
        <w:rPr>
          <w:rFonts w:ascii="Amiri" w:hAnsi="Amiri" w:eastAsia="Amiri" w:cs="Amiri"/>
          <w:color w:val="111111"/>
          <w:sz w:val="28"/>
          <w:sz w:val="28"/>
          <w:szCs w:val="28"/>
          <w:rtl w:val="true"/>
          <w:lang w:bidi="ar-SA"/>
        </w:rPr>
        <w:t>اطلاق الأخبار و كلام الأصحاب يقتضي الأول، و تعليلهم للاخذ نصيبا في بيت المال، و أن هذا حق للّه يشعر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للتوقف فيه مجال، و ان كان ظاهر كلامهم هو الأول، لأن دفع الضرورة لا يكون الا بالحل مطلقا</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2980913_3804643083"/>
      <w:bookmarkStart w:id="226" w:name="_Toc89"/>
      <w:bookmarkEnd w:id="225"/>
      <w:r>
        <w:rPr>
          <w:rtl w:val="true"/>
        </w:rPr>
        <w:t>نقد شيخ بر كلام محقق كركي</w:t>
      </w:r>
      <w:r>
        <w:rPr/>
        <w:t>0</w:t>
      </w:r>
      <w:bookmarkEnd w:id="226"/>
    </w:p>
    <w:p>
      <w:pPr>
        <w:pStyle w:val="BookText"/>
        <w:rPr/>
      </w:pPr>
      <w:r>
        <w:rPr>
          <w:rFonts w:ascii="IRNazanin" w:hAnsi="IRNazanin" w:eastAsia="IRNazanin"/>
          <w:color w:val="111111"/>
          <w:sz w:val="28"/>
          <w:sz w:val="28"/>
          <w:szCs w:val="28"/>
          <w:rtl w:val="true"/>
          <w:lang w:bidi="fa-IR"/>
        </w:rPr>
        <w:t>مرحوم شيخ به نقد كلام محقق كركي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مي‌پردازد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السابع ظاهر إطلاق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في مَن يصل إليه الخراج أو الزكاة من السلطان على وجه الهديّة أو يقطعه الأرض الخراجية إقطاعاً، أن يكون مستحقّاً له، و نسبه الكركي رحمه اللّه في رسالته إلى إطلاق الأخبار و الأصحاب، و لعلّه أراد إطلاق ما دلّ على حِلّ جوائز السلطان و عمّاله مع كونها غالباً من بيت المال، و إلّا فما استدلّوا به لأصل المسألة إنّما هي الأخبار الواردة في جواز ابتياع الخراج و المقاسمة و الزكاة و الواردة في حِلّ تقبّل الأرض الخراجيّة من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عدم اشتراط كون المشتري و المتقبّل مستحقّاً لشي‌ءٍ من بيت المال، و لم يرد خبر في حِلّ ما يهبه السلطان من الخراج حتّى يتمسّك بإطلاقه عدا أخبار جوائز السلطان، مع أنّ تلك الأخبار واردة أيضاً في أشخاص خاصة، فيحتمل كونهم ذوي حصص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بنفوذ تصرّف الجائر على الإطلاق في الخراج من حيث البذل و التفريق كنفوذ تصرّفه على الإطلاق فيه بالقبض و الأخذ و المعاملة عليه، مشكل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نگاه</w:t>
      </w:r>
    </w:p>
    <w:p>
      <w:pPr>
        <w:pStyle w:val="BookText"/>
        <w:rPr/>
      </w:pPr>
      <w:r>
        <w:rPr>
          <w:rFonts w:ascii="IRNazanin" w:hAnsi="IRNazanin" w:eastAsia="IRNazanin"/>
          <w:color w:val="111111"/>
          <w:sz w:val="28"/>
          <w:sz w:val="28"/>
          <w:szCs w:val="28"/>
          <w:rtl w:val="true"/>
          <w:lang w:bidi="fa-IR"/>
        </w:rPr>
        <w:t>ايشان بايد به أخبار جوائز السلطان مانند صحيحه‌ي ابي ولاد و صحيحه‌ي أبي المغراء باشد؛ چراكه روايات حلّ خراج و تقبيل اراضي، مربوط به معامله است كه عوضش را پرداخت مي‌كند و ما اضافه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اين‌كه به نحو محاباتي بوده باشد نيز وجود ندارد؛ زيرا آن سلاطين به قدري حريص بودند و براي پُركردن خزانه‌شان آن‌قدر از مردم پول مي‌گرفتند كه احتمال اين‌كه به نحو محاباتي معامله كنند تقريباً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مراد محقق كركي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همان روايات اباحه‌ي جوائز السلطان باشد، كه آن هم اطلاق ندارد؛ چراكه صحيحه‌ي ابي ولاد و صحيحه‌ي أبي المغراء هر دو مربوط به افراد خاصي هستند كه لعلّ نصيبي از بيت المال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روايت ابي بكر الحضرمي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ابن ابي سمّال نمي‌داند براي تو نصيبي از بيت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 دو روايت اطلاق و عمومي ندارد كه شامل غير مستحق شود و روايت قابل اعتماد ديگري نيز كه اطلاق داشته باشد وجود ندارد </w:t>
      </w:r>
      <w:r>
        <w:rPr>
          <w:rStyle w:val="FootnoteAnchor"/>
          <w:rtl w:val="true"/>
        </w:rPr>
        <w:footnoteReference w:id="134"/>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كتاب التجارة، ابواب ما يكتسب به، باب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عَلِيِّ بْنِ عَطِيَّةَ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ضُرَيْسُ بْنُ عَبْدِ الْمَلِكِ وَ أَخُوهُ مِنْ هُبَيْرَةَ أَرُزّاً بِثَلَاثِمِائَةِ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وَيْحَكَ انْظُرْ إِلَى خُمُسِ هَذَا الْمَالِ فَابْعَثْ بِهِ إِلَيْهِ وَ احْتَبِسِ الْبَاقِيَ فَأَبَى عَلَيَّ قَالَ فَأَدَّى الْمَالَ وَ قَدِمَ هَؤُلَاءِ فَذَهَبَ أَمْرُ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ذَلِكَ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مُبَادِراً لِلْجَوَابِ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هُوَ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أَدَّاهَا فَعَضَّ عَلَى إِصْبَعِهِ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پس ادعاي</w:t>
      </w:r>
    </w:p>
    <w:p>
      <w:pPr>
        <w:pStyle w:val="BookText"/>
        <w:rPr/>
      </w:pPr>
      <w:r>
        <w:rPr>
          <w:rFonts w:ascii="Amiri" w:hAnsi="Amiri" w:eastAsia="Amiri" w:cs="Amiri"/>
          <w:color w:val="111111"/>
          <w:sz w:val="28"/>
          <w:sz w:val="28"/>
          <w:szCs w:val="28"/>
          <w:rtl w:val="true"/>
          <w:lang w:bidi="ar-SA"/>
        </w:rPr>
        <w:t>اين‌كه روايات اطلاق دارد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هم كسي توهم نكند كه روايت ابي بكر الحضرمي دالّ بر اين است كه اگر نصيبي در بيت المال نداشته باشد نمي‌تواند أخذ كند؛ زيرا روايت در مقام بيان اين مطلب است كه چرا از گرفتن عطايت از بيت المال استنكاف مي‌كني در حالي كه در بيت المال سهم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خود اقدام به گرفتن آن نمي‌كني، چرا ابن ابي سمّال سهمت را برايت نمي‌فرستد؟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 فقط دالّ بر اين است هر كسي كه در بيت المال سهم داشته باشد مي‌تواند أخذ كند، نه آن‌كه هر كسي نصيبي نداشت جايز نيست أخذ كند</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الحضرمي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ابن أبي سماك أن يبعث إليك بعطائك، أما علم أنّ لك نصيباً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يدلّ على أنّ كلَّ مَن له نصيب في بيت المال يجوز له الأخذ، لا أنّ كلّ مَن لا نصيب له لا يجوز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تعليل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الخراج حقّ للّه أخذه غير مستحقّه؛ فإنّ هذا لا ينافي إمضاء الشارع لبذل الجائر إيّاه كيف شاء، كما أنّ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يتصرّف في بيت المال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فالاستشهاد بالتعليل المذكور في الرواية المذكورة، و المذكور في كلام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استحقاق الآخذ لشي‌ء من بيت المال، كما في الرسالة الخراجيّة، محلّ نظر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 روايت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ديگري كه بتوان به آن استدلال كرد، روايت عبدالله بن سنان عن ابيه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عبدالله بن سنان عن 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النَّضْرِ بْنِ سُوَيْدٍ عَنْ عَبْدِ 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أَرْضَ خَرَاجٍ وَ قَدْ ضِقْتُ بِهَا أَ فَأَدَعُهَا؟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 هُنَيْهَةً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لَوْ قَدْ قَامَ كَانَ نَصِيبُكَ مِنَ الْأَرْضِ أَكْثَرَ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قَائِمُنَا كَانَ لِلْإِنْسَانِ</w:t>
      </w:r>
      <w:r>
        <w:rPr>
          <w:rStyle w:val="FootnoteAnchor"/>
          <w:rtl w:val="true"/>
        </w:rPr>
        <w:footnoteReference w:id="136"/>
      </w:r>
      <w:r>
        <w:rPr>
          <w:rFonts w:ascii="Amiri" w:hAnsi="Amiri" w:eastAsia="Amiri" w:cs="Amiri"/>
          <w:color w:val="111111"/>
          <w:sz w:val="28"/>
          <w:sz w:val="28"/>
          <w:szCs w:val="28"/>
          <w:rtl w:val="true"/>
          <w:lang w:bidi="ar-SA"/>
        </w:rPr>
        <w:t>أَفْضَلُ مِنْ قَطَائِعِهِمْ</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في المرآة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قطائعهم، قال الوالد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قطائع الخلفاء، و الظاهر أنّ ما كان بيده هو الاستان، أو بعض قراه و كان خراباً من الظلم فسلاه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الْكُلَيْنِيُّ عَنْ عَلِيِّ بْنِ إِبْرَاهِيمَ عَنْ أَبِيهِ عَنْ إِسْمَاعِيلَ بْنِ مَرَّارٍ عَنْ يُونُسَ عَنْ عَبْدِ اللَّهِ بْنِ سِنَانٍ مِثْلَهُ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اين روايت از لحاظ سند به خاطر پدر عبدالله </w:t>
      </w:r>
      <w:r>
        <w:rPr>
          <w:rStyle w:val="FootnoteAnchor"/>
          <w:rtl w:val="true"/>
        </w:rPr>
        <w:footnoteReference w:id="13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سنان بن طريف مولى بني هاشم، يقال مولى بني أبي طالب، و يقال مولى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خازنا للمنصور و المهدي و الهادي و الرشيد، كوفي، ثقة، من أصحابنا، جليل، لا يطعن عليه في شي‌ء،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الصلاة الذي يعرف بعمل يوم و ليلة، و كتاب الصلاة الكبير، و كتاب في سائر الأبواب من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هذه الكتب عنه جماعات من أصحابنا لعظمه في الطائفة و ثقته و 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 حدثنا حميد عن الحسن بن سماعه، عن عبد الله بن جبلة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بن أبي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بشير عن الفضل بن شاذان عن أبيه عن يونس بن عبد الرحمن، عن عبد الله بن سنان ـ و كان رحمه الله من ثقات رجال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أنا مع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الزم أباك فإن أباك لا يزداد على الكبر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ضعيفة و لا أقل من جهة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بشير فلا وجه لعده ممدوحا لأجلها كما صنعه ابن داود حيث أورده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 العلامة إياه في القسم الأول من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من حرف السين فلعله مبني على أصالة العدالة كما استظهرنا ذلك منه في ترجمة أحمد بن إسماعيل بن سمكة و على ما ذكرناه فسنان بن سنان لا يعتمد على روايته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سنان كه توثيقي در حقش</w:t>
      </w:r>
    </w:p>
    <w:p>
      <w:pPr>
        <w:pStyle w:val="BookText"/>
        <w:rPr/>
      </w:pPr>
      <w:r>
        <w:rPr>
          <w:rFonts w:ascii="Amiri" w:hAnsi="Amiri" w:eastAsia="Amiri" w:cs="Amiri"/>
          <w:color w:val="111111"/>
          <w:sz w:val="28"/>
          <w:sz w:val="28"/>
          <w:szCs w:val="28"/>
          <w:rtl w:val="true"/>
          <w:lang w:bidi="ar-SA"/>
        </w:rPr>
        <w:t>ذكر نشده، ناتمام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كليني هم به خاطر اسماعيل بن مرّار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سنان از پدرش نقل مي‌كند كه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خراجي در اختيار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تنگي مي‌كنم، آيا آن را رها كنم؟ حضرت لحظاتي سكوت كردند،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اگر قيام كند، نصيب تو از زمين بيش از اين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اگر قيام كند براي هر انسان بهتر از قطائع آن‌ها خواهد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حضرت در پاسخ به پدر عبدالله بن سنان ـ كه به خاطر در دست داشتن زمين‌هاي خراجي احساس ضيق مي‌كند و از حضرت سؤال مي‌كند آيا آن را رها كند ـ اين‌طور مي‌فرمايند كه في‌الواقع سهم تو از زمين‌هاي خراجي بيش از اين مقداري است كه الآن در دست توست، معلوم مي‌شود اگر سهمش كمتر از اين مقدار بود، احساس ضيق، احساس بجايي بود و بايد آن را رها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دالّ بر</w:t>
      </w:r>
      <w:bookmarkStart w:id="227" w:name="pg2384_22043"/>
    </w:p>
    <w:p>
      <w:pPr>
        <w:pStyle w:val="BookText"/>
        <w:rPr/>
      </w:pPr>
      <w:bookmarkEnd w:id="227"/>
      <w:r>
        <w:rPr>
          <w:rFonts w:ascii="Amiri" w:hAnsi="Amiri" w:eastAsia="Amiri" w:cs="Amiri"/>
          <w:color w:val="111111"/>
          <w:sz w:val="28"/>
          <w:sz w:val="28"/>
          <w:szCs w:val="28"/>
          <w:rtl w:val="true"/>
          <w:lang w:bidi="ar-SA"/>
        </w:rPr>
        <w:t>آن است كه جواز أخذ، به اندازه‌ي سهم است و بيش از آن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استدلال به روايت</w:t>
      </w:r>
    </w:p>
    <w:p>
      <w:pPr>
        <w:pStyle w:val="BookText"/>
        <w:rPr/>
      </w:pPr>
      <w:r>
        <w:rPr>
          <w:rFonts w:ascii="IRNazanin" w:hAnsi="IRNazanin" w:eastAsia="IRNazanin"/>
          <w:color w:val="111111"/>
          <w:sz w:val="28"/>
          <w:sz w:val="28"/>
          <w:szCs w:val="28"/>
          <w:rtl w:val="true"/>
          <w:lang w:bidi="fa-IR"/>
        </w:rPr>
        <w:t>استفاده‌ي اين مطلب از روايت ـ كه اگر نصيبي نداشت، نگه‌داري ارض خراج جايز نبود ـ در حدّ إشعار است و دلالتي بر آن ندارد؛ چراكه حضرت براي حلّ مشكل پدر عبدالله بن سنان اين‌طور فرمودند و مفهوم ندارد كه پس اگر سهم نداشت يا سهمش كمتر بود أخذ آن از جائر حلال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شايد دو طريق براي حل مشكل پدر عبدالله بن سنان وجود داشت؛ يكي اين‌كه في‌الواقع سهمش از اين مقداري كه در دست دارد بيشتر است و ديگري اين‌كه اصلاً حكم شرعي أخذ خراج و اراضي خراجيه از سلطان جائر ـ چه به مقدار سهم و چه بيشتر از آن ـ براي شيعه حلّيت است، ولي حضرت فقط به جواب اوّل اكتفا كرده‌اند</w:t>
      </w:r>
      <w:r>
        <w:rPr>
          <w:rFonts w:eastAsia="IRNazanin" w:cs="IRNazanin"/>
          <w:color w:val="111111"/>
          <w:sz w:val="28"/>
          <w:szCs w:val="28"/>
          <w:rtl w:val="true"/>
          <w:lang w:bidi="fa-IR"/>
        </w:rPr>
        <w:t>.</w:t>
      </w:r>
    </w:p>
    <w:p>
      <w:pPr>
        <w:pStyle w:val="Heading4"/>
        <w:numPr>
          <w:ilvl w:val="3"/>
          <w:numId w:val="1"/>
        </w:numPr>
        <w:rPr/>
      </w:pPr>
      <w:bookmarkStart w:id="228" w:name="__RefHeading___Toc2980915_3804643083"/>
      <w:bookmarkStart w:id="229" w:name="_Toc90"/>
      <w:bookmarkEnd w:id="228"/>
      <w:r>
        <w:rPr>
          <w:rtl w:val="true"/>
        </w:rPr>
        <w:t>نظر مختار در مسأله</w:t>
      </w:r>
      <w:bookmarkEnd w:id="229"/>
    </w:p>
    <w:p>
      <w:pPr>
        <w:pStyle w:val="BookText"/>
        <w:rPr/>
      </w:pPr>
      <w:r>
        <w:rPr>
          <w:rFonts w:ascii="IRNazanin" w:hAnsi="IRNazanin" w:eastAsia="IRNazanin"/>
          <w:color w:val="111111"/>
          <w:sz w:val="28"/>
          <w:sz w:val="28"/>
          <w:szCs w:val="28"/>
          <w:rtl w:val="true"/>
          <w:lang w:bidi="fa-IR"/>
        </w:rPr>
        <w:t>بنابراين روايتي كه دالّ بر عدم جواز أخذ بيش از سهم باشد وجود ندارد و از طرفي هم به نظر مي‌آيد اطلاقي كه دالّ بر جواز أخذ بذل جائر از خراج مطلقاً ـ حتّي در صورت عدم استحقاق ـ باشد، نمي‌توان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قاعده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خراجي كه سلطان بذل كرده به گونه‌اي باشد كه هم در نظر شيعه و هم طبق فقهِ آن سلطان جائر باطل 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تعرف الحرام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أخذ آن جايز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نظر سلطان جائر ـ به عنوان نماينده‌ي طيف عامه، نه به عنوان نظر شخصي ـ جايز باشد ولي طبق فقه ما جايز نباشد، آن‌جا هم چون اطلاقي دالّ بر اين‌كه تصرّف در آن جايز باشد وجود ندارد</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قاعده‌ي الزام در مواردي كاربرد دارد كه اموال خودشان را طبق فقهشان به شيعه بدهند، امّا مالي كه مربوط به خودشان نيست بلكه به عنوان خراجي است كه متعلق به همه‌ي مسلمين است ـ كما اين‌كه ظاهر روايات آن است كه آن مال به عنوان خراج محسوب مي‌شود ـ ديگر قاعده‌ي الزام كاربرد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خراج مربوط به زميني باشد كه به نظر ما زمين خراجي نيست، ولي متصرف آن را زمين خراجي مي‌داند، از باب قاعده‌ي الزام مي‌توان آن را أخذ كرد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پس اگر أخذ كرد بايد به نيّت ردّ</w:t>
      </w:r>
    </w:p>
    <w:p>
      <w:pPr>
        <w:pStyle w:val="BookText"/>
        <w:rPr/>
      </w:pPr>
      <w:r>
        <w:rPr>
          <w:rFonts w:ascii="IRNazanin" w:hAnsi="IRNazanin" w:eastAsia="IRNazanin"/>
          <w:color w:val="111111"/>
          <w:sz w:val="28"/>
          <w:sz w:val="28"/>
          <w:szCs w:val="28"/>
          <w:rtl w:val="true"/>
          <w:lang w:bidi="fa-IR"/>
        </w:rPr>
        <w:t>به اهلش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 اگر أخذ به نحو معامله‌ي محاباتي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أخذ زكات نيز نه تنها اطلاقي دالّ بر جواز وجود ندارد، بلكه روايات متعدّدي وجود دارد كه بيان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لَا تَحِلُّ لِمُحْتَرِفٍ وَ لَا لِذِي مِرَّةٍ سَوِيٍّ قَوِيٍّ فَتَنَزَّهُوا عَنْهَا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بْنِ عِيسَى عَنْ حَرِيزِ بْنِ عَبْدِ اللَّهِ عَنْ زُرَارَةَ بْنِ أَعْيَنَ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لِمُحْتَرِفٍ وَ لَا لِذِي مِرَّةٍ سَوِيٍّ قَوِيٍّ فَتَنَزَّهُوا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الْمُفِيدُ فِي الْمُقْنِعَةِ عَنْ زُرَارَةَ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الْحَسَنِ 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لَا تَحِلُّ لِغَنِيٍّ وَ لَا لِذِي مِرَّةٍ سَوِيٍّ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الشرايع،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الْعِلَلِ عَنْ أَبِيهِ عَنْ سَعْدِ بْنِ عَبْدِ اللَّهِ عَنْ مُعَاوِيَةَ بْنِ حُكَيْمٍ عَنْ عَلِيِّ بْنِ الْحَسَنِ بْنِ رِبَاطٍ عَنِ الْعَلَاءِ بْنِ رَزِينٍ عَنْ مُحَمَّدِ بْنِ مُسْلِمٍ أَوْ غَيْرِهِ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الزَّكَاةُ لِمَنْ لَهُ سَبْعُمِائَةِ دِرْهَمٍ إِذَا لَمْ يَكُنْ لَهُ حِرْفَةٌ وَ يُخْرِجُ زَكَاتَهَا مِنْهَا وَ يَشْتَرِي مِنْهَا بِالْبَعْضِ قُوتاً لِعِيَالِهِ وَ يُعْطِي الْبَقِيَّةَ أَصْحَابَهُ وَ لَا تَحِلُّ الزَّكَاةُ لِمَنْ لَهُ خَمْسُونَ دِرْهَماً وَ لَهُ حِرْفَةٌ يَقُوتُ بِهَا عِيَالَهُ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صدقه براي كسي كه داراي حرفه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مي‌تواند با آن زندگي‌اش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كسي كه داراي قوّت و سلامت است جايز نيست، پس از آن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اين روايت شامل صورتي كه سلطان جائر آن را جمع كرده و به شيعه مي‌دهد نيز مي‌شود</w:t>
      </w:r>
      <w:r>
        <w:rPr>
          <w:rFonts w:eastAsia="IRNazanin" w:cs="IRNazanin"/>
          <w:color w:val="111111"/>
          <w:sz w:val="28"/>
          <w:szCs w:val="28"/>
          <w:rtl w:val="true"/>
          <w:lang w:bidi="fa-IR"/>
        </w:rPr>
        <w:t>.</w:t>
      </w:r>
      <w:bookmarkStart w:id="230" w:name="pg2384_22048"/>
    </w:p>
    <w:p>
      <w:pPr>
        <w:pStyle w:val="Heading4"/>
        <w:numPr>
          <w:ilvl w:val="3"/>
          <w:numId w:val="1"/>
        </w:numPr>
        <w:rPr/>
      </w:pPr>
      <w:bookmarkStart w:id="231" w:name="__RefHeading___Toc2980917_3804643083"/>
      <w:bookmarkStart w:id="232" w:name="_Toc91"/>
      <w:bookmarkEnd w:id="230"/>
      <w:bookmarkEnd w:id="231"/>
      <w:r>
        <w:rPr>
          <w:rtl w:val="true"/>
        </w:rPr>
        <w:t>مقدار استحقاق هر مسلمان از خراج و اراضي خراجيه</w:t>
      </w:r>
      <w:bookmarkEnd w:id="232"/>
    </w:p>
    <w:p>
      <w:pPr>
        <w:pStyle w:val="Heading5"/>
        <w:numPr>
          <w:ilvl w:val="4"/>
          <w:numId w:val="1"/>
        </w:numPr>
        <w:rPr/>
      </w:pPr>
      <w:bookmarkStart w:id="233" w:name="__RefHeading___Toc2980919_3804643083"/>
      <w:bookmarkStart w:id="234" w:name="_Toc92"/>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تا اين‌جا بيان كرديم أخذ خراج بيش از مقدار استحقاق جايز نيست، حال سؤالي كه اين‌جا مطرح مي‌شود آن است كه اصلاً مصارف خراجيه چگونه است و مقدار استحقاق هر شخصي چقدر است تا أخذ بيش از آن حرام باشد؟</w:t>
      </w:r>
    </w:p>
    <w:p>
      <w:pPr>
        <w:pStyle w:val="BookText"/>
        <w:rPr/>
      </w:pPr>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كلّ اراضي و اراضي خراجيه را در شرايط العوضين، در كتاب البيع مطرح كرده به اين صورت كه يكي از شرايطي كه بايد عوضين داشته باشند، متموَّل و ملك بودن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آن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فقهاء با اشتراط ملكيت در عوضين، از بيع آن‌چه را كه مردم در آن مشتركند مانند آب، كلأ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العشبُ، رطبه و يبسه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العشب لا يكون إلا رطبا، و الخلى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من النبات، 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خلاة، و منه اشتقت المخلاة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مُكْلِئَةٌ و مَكْلَأَةٌ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الكلإ، و قد يجمع الكَلَأ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الكَلأُ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العشْب و هو الرُّطْبُ، و على العُرْوةِ و الشَّجَر و النَّصِيِّ و الصِّلِّيانِ الطَّيِّب، كلُّ ذلك من الكلإِ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الكَلَأُ، مهموز 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الكَلأُ العُشْبُ رَطْبُه و يابِسُه، و هو اسم للنوع، و لا واحِدَ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أَكْلَأَتِ الأَرضُ إكْلاءً و كَلِئَتْ و كَلأَتْ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كَلَؤُها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كَلِئَةٌ، على النَّسَب، و مَكْلأَةٌ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كِلْتاهما كَثِيرةُ الكَلإِ و مُكْلِئةٌ، و سَواء يابِسُه و رَطْبُه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لا يُفْرَدُ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الكَلأُ يجمع النَّصِيَّ و الصِّلِّيانَ و الحَلمَةَ و الشِّيحَ و العَرْفَجَ و ضُروبَ العُرَا، كلُّها داخلة في الكَلإِ، و كذلك العُشْب و البَقْل و 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كَلأَتِ الناقةُ و أَكْلأَتْ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الكَلأَ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گياهاني كه در مراتع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 در دريا، حيوانات قبل از اصطياد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كرده‌اند؛ چراكه اين امور بالفعل غير مملوك است و كسي نمي‌تواند طير در هوا، سمك در دريا، آب در رودخانه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بفروشد؛ چون مالك آن نيست و فقط بعد از حيازت و شكار مي‌تواند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كلٍّ منهما كونه متموَّلا؛ لأنّ البيع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مبادلة مالٍ بمال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إنّهم احترزوا باعتبار الملكيّة في العوضين من بيع ما يَشترك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و الكلأ، و السموك و الوحوش قبل اصطيادها؛ لِكون هذه كلّها غير مملوكة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احترزوا أيضاً به عن الأرض المفتوحة عنوة؛ و وجه الاحتراز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مملوكة لملّاكها على نحو سائر الأملاك بحيث يكون لكلٍّ منهم جزءٌ معيّن من عين الأرض و إن قلّ؛ و لذا لا يورَّث، بل و لا من قبيل الوقف الخاصّ على معيَّنين؛ لعدم تملّكهم للمنفعة مشاعاً، و لا كالوقف على غير معيَّنين كالعلماء و المؤمنين، و لا من قبيل تملّك الفقراء للزكاة و السادة للخمس بمعنى كونهم مصارف له لعدم تملّكهم لمنافعها بالقبض؛ لأنّ مصرفه منحصر في مصالح المسلمين، فلا يجوز تقسيمه عليهم من دون ملاحظة مصالحهم، فهذه الملكيّة نحوٌ مستقلٌّ من الملكيّة قد دلّ عليه الدليل، و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حاصل الملك في مصالح الملّاك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كون هذه الأرض للمسلمين ممّا ادُّعي عليه الإجماع و دلّ عليه النصّ كمرسلة حمّاد الطويلة و غيرها</w:t>
      </w:r>
      <w:r>
        <w:rPr>
          <w:rFonts w:eastAsia="Amiri" w:cs="Amiri" w:ascii="Amiri" w:hAnsi="Amiri"/>
          <w:color w:val="111111"/>
          <w:sz w:val="28"/>
          <w:szCs w:val="28"/>
          <w:rtl w:val="true"/>
          <w:lang w:bidi="ar-SA"/>
        </w:rPr>
        <w:t>.</w:t>
      </w:r>
      <w:bookmarkStart w:id="235" w:name="pg2384_22050"/>
    </w:p>
    <w:p>
      <w:pPr>
        <w:pStyle w:val="BookText"/>
        <w:rPr/>
      </w:pPr>
      <w:bookmarkEnd w:id="235"/>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قيد از بيع اراضي مفتوح العنوة نيز احتراز كرده‌اند؛ چراكه آن ملكيتي كه در بيع مورد نظر است، نسبت به اراضي مفتوح العنوة وجود ندارد، هرچند تعبير رايج آن است كه اراضي مفتوح العنوة ملك جميع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براي روشن شدن مطلب، پنج نوع ملكيت ذكر مي‌كند و مي‌فرمايد اراضي مفتوح العنوة تحت هيچ يك از اين اقسام نيست</w:t>
      </w:r>
      <w:r>
        <w:rPr>
          <w:rFonts w:eastAsia="IRNazanin" w:cs="IRNazanin"/>
          <w:color w:val="111111"/>
          <w:sz w:val="28"/>
          <w:szCs w:val="28"/>
          <w:rtl w:val="true"/>
          <w:lang w:bidi="fa-IR"/>
        </w:rPr>
        <w:t>.</w:t>
      </w:r>
    </w:p>
    <w:p>
      <w:pPr>
        <w:pStyle w:val="Heading5"/>
        <w:numPr>
          <w:ilvl w:val="4"/>
          <w:numId w:val="1"/>
        </w:numPr>
        <w:rPr/>
      </w:pPr>
      <w:bookmarkStart w:id="236" w:name="__RefHeading___Toc2980921_3804643083"/>
      <w:bookmarkStart w:id="237" w:name="_Toc93"/>
      <w:bookmarkEnd w:id="236"/>
      <w:r>
        <w:rPr>
          <w:rtl w:val="true"/>
        </w:rPr>
        <w:t>عدم صدق اقسام پنج‌گانه‌ي ملكيت در ملكيت مسلمين بر اراضي خراجيه</w:t>
      </w:r>
      <w:bookmarkEnd w:id="237"/>
    </w:p>
    <w:p>
      <w:pPr>
        <w:pStyle w:val="Heading6"/>
        <w:numPr>
          <w:ilvl w:val="5"/>
          <w:numId w:val="1"/>
        </w:numPr>
        <w:rPr/>
      </w:pPr>
      <w:bookmarkStart w:id="238" w:name="__RefHeading___Toc2980923_3804643083"/>
      <w:bookmarkStart w:id="239" w:name="_Toc94"/>
      <w:bookmarkEnd w:id="238"/>
      <w:r>
        <w:rPr/>
        <w:t>1</w:t>
      </w:r>
      <w:r>
        <w:rPr>
          <w:rtl w:val="true"/>
        </w:rPr>
        <w:t xml:space="preserve">. </w:t>
      </w:r>
      <w:r>
        <w:rPr>
          <w:rtl w:val="true"/>
        </w:rPr>
        <w:t>ملك طلق مشخّص افراد</w:t>
      </w:r>
      <w:bookmarkEnd w:id="23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كه اراضي مفتوح العنوة از اين قسم نيست كه هر كسي همان‌طور كه مالك لباس خود، كتاب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مالك اراضي مفتوح العنوة باشد، هرچند به مقدار بسيار كم</w:t>
      </w:r>
      <w:r>
        <w:rPr>
          <w:rFonts w:eastAsia="IRNazanin" w:cs="IRNazanin"/>
          <w:color w:val="111111"/>
          <w:sz w:val="28"/>
          <w:szCs w:val="28"/>
          <w:rtl w:val="true"/>
          <w:lang w:bidi="fa-IR"/>
        </w:rPr>
        <w:t>.</w:t>
      </w:r>
      <w:bookmarkStart w:id="240" w:name="pg2384_22052"/>
    </w:p>
    <w:p>
      <w:pPr>
        <w:pStyle w:val="Heading6"/>
        <w:numPr>
          <w:ilvl w:val="5"/>
          <w:numId w:val="1"/>
        </w:numPr>
        <w:rPr/>
      </w:pPr>
      <w:bookmarkStart w:id="241" w:name="__RefHeading___Toc2980925_3804643083"/>
      <w:bookmarkStart w:id="242" w:name="_Toc95"/>
      <w:bookmarkEnd w:id="240"/>
      <w:bookmarkEnd w:id="241"/>
      <w:r>
        <w:rPr/>
        <w:t>2</w:t>
      </w:r>
      <w:r>
        <w:rPr>
          <w:rtl w:val="true"/>
        </w:rPr>
        <w:t xml:space="preserve">. </w:t>
      </w:r>
      <w:r>
        <w:rPr>
          <w:rtl w:val="true"/>
        </w:rPr>
        <w:t>ملكيت علي نحو الشياع</w:t>
      </w:r>
      <w:bookmarkEnd w:id="242"/>
    </w:p>
    <w:p>
      <w:pPr>
        <w:pStyle w:val="BookText"/>
        <w:rPr/>
      </w:pPr>
      <w:r>
        <w:rPr>
          <w:rFonts w:ascii="IRNazanin" w:hAnsi="IRNazanin" w:eastAsia="IRNazanin"/>
          <w:color w:val="111111"/>
          <w:sz w:val="28"/>
          <w:sz w:val="28"/>
          <w:szCs w:val="28"/>
          <w:rtl w:val="true"/>
          <w:lang w:bidi="fa-IR"/>
        </w:rPr>
        <w:t>اراضي مفتوح العنوة از نوع ملكيت علي نحو الشياع هم نيست؛ چراكه ملكيت مشاع آثاري دارد كه در اراضي مفتوح العنوة نيست، از جمله اين‌كه هر كسي مي‌تواند حصه‌ي مشاع خودش را بفروشد، به نسبت حصه‌اي كه دارد مالك نماء ميباشد، بعد از موت به ورّاثش منتقل مي‌شود و اگر ورشكست شد، املاكش ـ اعم از ملك طلق و مشاع ـ فروخته و به بستانكاران داده مي‌شود، در حالي كه هيچ يك از اين آثار در اراضي مفتوح العنوة براي مسلمين نيست؛ چون طبق فرض ـ شايد اجماع هم بر آن قائم باشد ـ كسي نمي‌تواند اراضي مفتوح العنوة را هرچند به نحو مشاع بفروشد و مالك ثمن آن شود و اگر بدهكار بود هيچ قاضي‌اي نمي‌تواند حكم كند بدهي او از فروش سهمش از اراضي خراجيه داده شود و اگر بميرد به عنوان ارث به ورّاثش نمي‌رسد كه ورّاثش دو نوع سهم داشته باشند؛ يكي سهم خودشان و ديگري به عنوان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اراضي خراجيه نه اجزاء خارجي و معيّن آن مال افراد است و نه جزء مشاعش، هرچند به مقدار بسيار كم</w:t>
      </w:r>
      <w:r>
        <w:rPr>
          <w:rFonts w:eastAsia="IRNazanin" w:cs="IRNazanin"/>
          <w:color w:val="111111"/>
          <w:sz w:val="28"/>
          <w:szCs w:val="28"/>
          <w:rtl w:val="true"/>
          <w:lang w:bidi="fa-IR"/>
        </w:rPr>
        <w:t>.</w:t>
      </w:r>
    </w:p>
    <w:p>
      <w:pPr>
        <w:pStyle w:val="Heading6"/>
        <w:numPr>
          <w:ilvl w:val="5"/>
          <w:numId w:val="1"/>
        </w:numPr>
        <w:rPr/>
      </w:pPr>
      <w:bookmarkStart w:id="243" w:name="__RefHeading___Toc2980927_3804643083"/>
      <w:bookmarkStart w:id="244" w:name="_Toc96"/>
      <w:bookmarkEnd w:id="243"/>
      <w:r>
        <w:rPr/>
        <w:t>3</w:t>
      </w:r>
      <w:r>
        <w:rPr>
          <w:rtl w:val="true"/>
        </w:rPr>
        <w:t xml:space="preserve">. </w:t>
      </w:r>
      <w:r>
        <w:rPr>
          <w:rtl w:val="true"/>
        </w:rPr>
        <w:t>ملكيت وقف خاص نسبت به موقوفٌ عليهم</w:t>
      </w:r>
      <w:bookmarkEnd w:id="244"/>
    </w:p>
    <w:p>
      <w:pPr>
        <w:pStyle w:val="BookText"/>
        <w:rPr/>
      </w:pPr>
      <w:r>
        <w:rPr>
          <w:rFonts w:ascii="IRNazanin" w:hAnsi="IRNazanin" w:eastAsia="IRNazanin"/>
          <w:color w:val="111111"/>
          <w:sz w:val="28"/>
          <w:sz w:val="28"/>
          <w:szCs w:val="28"/>
          <w:rtl w:val="true"/>
          <w:lang w:bidi="fa-IR"/>
        </w:rPr>
        <w:t>در وقف خاص ـ مانند وقف باغي بر اولادي كه تعدادشان معيّن است تا وقتي كه هستند ـ يك نوع ملكيتي براي موقوفٌ عليهم وجود دارد، به اين صورت كه گرچه از تصرّف در عين موقوفه به نحو فروش و نقل و انتقال محرومند، امّا به نحو مشاع در منافع آن شريكند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اراضي مفتوح العنوة چنين ملكيتي نيز براي مسلمين ندارد و اين‌چنين نيست كه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اراضي به نحو مشاع مال همه‌ي مسلمانان باشد</w:t>
      </w:r>
      <w:r>
        <w:rPr>
          <w:rFonts w:eastAsia="IRNazanin" w:cs="IRNazanin"/>
          <w:color w:val="111111"/>
          <w:sz w:val="28"/>
          <w:szCs w:val="28"/>
          <w:rtl w:val="true"/>
          <w:lang w:bidi="fa-IR"/>
        </w:rPr>
        <w:t>.</w:t>
      </w:r>
      <w:bookmarkStart w:id="245" w:name="pg2384_22054"/>
    </w:p>
    <w:p>
      <w:pPr>
        <w:pStyle w:val="Heading6"/>
        <w:numPr>
          <w:ilvl w:val="5"/>
          <w:numId w:val="1"/>
        </w:numPr>
        <w:rPr/>
      </w:pPr>
      <w:bookmarkStart w:id="246" w:name="__RefHeading___Toc2980929_3804643083"/>
      <w:bookmarkStart w:id="247" w:name="_Toc97"/>
      <w:bookmarkEnd w:id="245"/>
      <w:bookmarkEnd w:id="246"/>
      <w:r>
        <w:rPr/>
        <w:t>4</w:t>
      </w:r>
      <w:r>
        <w:rPr>
          <w:rtl w:val="true"/>
        </w:rPr>
        <w:t xml:space="preserve">. </w:t>
      </w:r>
      <w:r>
        <w:rPr>
          <w:rtl w:val="true"/>
        </w:rPr>
        <w:t>ملكيت وقف عام نسبت به موقوفٌ عليهم</w:t>
      </w:r>
      <w:bookmarkEnd w:id="247"/>
    </w:p>
    <w:p>
      <w:p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 مسلمين نسبت به اراضي مفتوح العنوة، مثل وقف عام بر افراد غير معيّن هم نيست؛ چراكه در وقف عام ـ مانند وقف باغي بر علماء كه تعدادشان غير معيّن است ـ موقوفٌ عليهم مصارفِ منافع آن بوده و با قبض مالك آن مي‌شوند</w:t>
      </w:r>
      <w:r>
        <w:rPr>
          <w:rStyle w:val="FootnoteAnchor"/>
          <w:rtl w:val="true"/>
        </w:rPr>
        <w:footnoteReference w:id="143"/>
      </w:r>
      <w:r>
        <w:rPr>
          <w:rFonts w:ascii="IRNazanin" w:hAnsi="IRNazanin" w:eastAsia="IRNazanin"/>
          <w:color w:val="111111"/>
          <w:sz w:val="28"/>
          <w:sz w:val="28"/>
          <w:szCs w:val="28"/>
          <w:rtl w:val="true"/>
          <w:lang w:bidi="fa-IR"/>
        </w:rPr>
        <w:t>ولي در اراضي مفتوح العنوة، مسلمين با قبض نيز مالك منافع نمي‌شوند؛ چون منافع اراضي خراجيه فقط بايد صرف مصالح مسلمين شود</w:t>
      </w:r>
      <w:r>
        <w:rPr>
          <w:rFonts w:eastAsia="IRNazanin" w:cs="IRNazanin"/>
          <w:color w:val="111111"/>
          <w:sz w:val="28"/>
          <w:szCs w:val="28"/>
          <w:rtl w:val="true"/>
          <w:lang w:bidi="fa-IR"/>
        </w:rPr>
        <w:t xml:space="preserve">. </w:t>
      </w:r>
      <w:r>
        <w:rPr>
          <w:rStyle w:val="FootnoteAnchor"/>
          <w:rtl w:val="true"/>
        </w:rPr>
        <w:footnoteReference w:id="144"/>
      </w:r>
    </w:p>
    <w:p>
      <w:pPr>
        <w:pStyle w:val="Heading6"/>
        <w:numPr>
          <w:ilvl w:val="5"/>
          <w:numId w:val="1"/>
        </w:numPr>
        <w:rPr/>
      </w:pPr>
      <w:bookmarkStart w:id="248" w:name="__RefHeading___Toc2980931_3804643083"/>
      <w:bookmarkStart w:id="249" w:name="_Toc98"/>
      <w:bookmarkEnd w:id="248"/>
      <w:r>
        <w:rPr/>
        <w:t>5</w:t>
      </w:r>
      <w:r>
        <w:rPr>
          <w:rtl w:val="true"/>
        </w:rPr>
        <w:t xml:space="preserve">. </w:t>
      </w:r>
      <w:r>
        <w:rPr>
          <w:rtl w:val="true"/>
        </w:rPr>
        <w:t>ملكيت سادات و فقراء نسبت به خمس و زكات</w:t>
      </w:r>
      <w:bookmarkEnd w:id="249"/>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اراضي مفتوح العنوة با مسلمين مانند نسبت خمس و زكات به سادات و فقراء هم نيست؛ زيرا سادات و فقراء مصارف زكات و خمس به شمار مي‌روند و با قبض مالك مي‌شوند، امّا همان‌طور كه بيان كرديم در اراضي خراجيه، مسلمانان با قبض نيز مالك نمي‌شوند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ملكيت مسلمين بر اراضي خراجيه منطبق بر هيچ يك از انواع پنج‌گانه‌ي ملكيت نيست و بايد آن را يا قسم ديگري در عرض انواع پنج‌گانه ذكر كنيم كه تنها اين اثر و حكم را دارد كه وليّ امر منافع آن را در مصالح مالكان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مي‌كند، يا همان‌طور كه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بعضي نقل كرده، آن را از ملكيت تنزّل داده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كنيم</w:t>
      </w:r>
      <w:r>
        <w:rPr>
          <w:rFonts w:eastAsia="IRNazanin" w:cs="IRNazanin"/>
          <w:color w:val="111111"/>
          <w:sz w:val="28"/>
          <w:szCs w:val="28"/>
          <w:rtl w:val="true"/>
          <w:lang w:bidi="fa-IR"/>
        </w:rPr>
        <w:t>.</w:t>
      </w:r>
      <w:bookmarkStart w:id="250" w:name="pg2384_22056"/>
    </w:p>
    <w:p>
      <w:pPr>
        <w:pStyle w:val="Heading6"/>
        <w:numPr>
          <w:ilvl w:val="5"/>
          <w:numId w:val="1"/>
        </w:numPr>
        <w:rPr/>
      </w:pPr>
      <w:bookmarkStart w:id="251" w:name="__RefHeading___Toc2980933_3804643083"/>
      <w:bookmarkStart w:id="252" w:name="_Toc99"/>
      <w:bookmarkEnd w:id="250"/>
      <w:bookmarkEnd w:id="251"/>
      <w:r>
        <w:rPr>
          <w:rtl w:val="true"/>
        </w:rPr>
        <w:t>كلام صاحب جواهر</w:t>
      </w:r>
      <w:r>
        <w:rPr>
          <w:rtl w:val="true"/>
        </w:rPr>
        <w:t>(</w:t>
      </w:r>
      <w:r>
        <w:rPr>
          <w:rtl w:val="true"/>
        </w:rPr>
        <w:t>قدس سره</w:t>
      </w:r>
      <w:r>
        <w:rPr>
          <w:rtl w:val="true"/>
        </w:rPr>
        <w:t xml:space="preserve">) </w:t>
      </w:r>
      <w:r>
        <w:rPr>
          <w:rtl w:val="true"/>
        </w:rPr>
        <w:t>در ملك يا حق بودن اراضي مفتوح العنوة براي مسلمين</w:t>
      </w:r>
      <w:bookmarkEnd w:id="252"/>
    </w:p>
    <w:p>
      <w:pPr>
        <w:pStyle w:val="BookText"/>
        <w:rPr/>
      </w:pPr>
      <w:r>
        <w:rPr>
          <w:rFonts w:ascii="Amiri" w:hAnsi="Amiri" w:eastAsia="Amiri" w:cs="Amiri"/>
          <w:color w:val="111111"/>
          <w:sz w:val="28"/>
          <w:sz w:val="28"/>
          <w:szCs w:val="28"/>
          <w:rtl w:val="true"/>
          <w:lang w:bidi="ar-SA"/>
        </w:rPr>
        <w:t>صاحب 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النصوص و الفتاوى بل صريح بعضها أنها ملك المسلمين برقبتها و يتبعه ارتفاعها؛</w:t>
      </w:r>
    </w:p>
    <w:p>
      <w:pPr>
        <w:pStyle w:val="BookText"/>
        <w:rPr/>
      </w:pPr>
      <w:r>
        <w:rPr>
          <w:rFonts w:ascii="Amiri" w:hAnsi="Amiri" w:eastAsia="Amiri" w:cs="Amiri"/>
          <w:color w:val="111111"/>
          <w:sz w:val="28"/>
          <w:sz w:val="28"/>
          <w:szCs w:val="28"/>
          <w:rtl w:val="true"/>
          <w:lang w:bidi="ar-SA"/>
        </w:rPr>
        <w:t>ظاهر نصوص و فتاوا و بلكه صريح بعضي‌آن است كه رقبه‌ي اراضي مفتوح العنوة، ملك مسلمين است و بالتبع درآمد آن نيز ملك مسلمين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ظهر من ثاني الشهيدين سيما في الروضة عدم كون المراد ملك الرقبة، بل المراد صرف حاصلها في مصالح المسلمين؛</w:t>
      </w:r>
    </w:p>
    <w:p>
      <w:pPr>
        <w:pStyle w:val="BookText"/>
        <w:rPr/>
      </w:pPr>
      <w:r>
        <w:rPr>
          <w:rFonts w:ascii="Amiri" w:hAnsi="Amiri" w:eastAsia="Amiri" w:cs="Amiri"/>
          <w:color w:val="111111"/>
          <w:sz w:val="28"/>
          <w:sz w:val="28"/>
          <w:szCs w:val="28"/>
          <w:rtl w:val="true"/>
          <w:lang w:bidi="ar-SA"/>
        </w:rPr>
        <w:t>ولي از كلمات شهيد 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مي‌شود مراد اين نيست كه رقبه ملك مسلمين مي‌شود، بلكه مراد آن است كه بايد منافع آن صرف مصالح مسلمين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الكفاية أن المراد بكونها للمسلمين أن الإمام يأخذ ارتفاعها و يصرفه في مصالح المسلمين على حسب ما يراه، لا أن من شاء من المسلمين له التسلط عليها أو على بعضها بلا خلاف في ذلك؛</w:t>
      </w:r>
    </w:p>
    <w:p>
      <w:pPr>
        <w:pStyle w:val="BookText"/>
        <w:rPr/>
      </w:pPr>
      <w:r>
        <w:rPr>
          <w:rFonts w:ascii="Amiri" w:hAnsi="Amiri" w:eastAsia="Amiri" w:cs="Amiri"/>
          <w:color w:val="111111"/>
          <w:sz w:val="28"/>
          <w:sz w:val="28"/>
          <w:szCs w:val="28"/>
          <w:rtl w:val="true"/>
          <w:lang w:bidi="ar-SA"/>
        </w:rPr>
        <w:t>بلكه در كفايه‌ي محقق سبزواري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اين‌كه اراضي مال مسلمين است آن است كه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 زمين را أخذ مي‌كند و آن را به صلاح‌ديد خود در مصالح مسلمين مصرف مي‌كند، نه آن‌كه هر يك از مسلمين خواست، بر همه يا بخشي از آن مي‌تواند تسلّط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مسأله خلافي نيست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عن مجمع البرهان معنى كون هذه الأرض للمسلمين كونها معدة لمصالحهم العامة مثل بناء القناطر،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ليسوا بمالكين في</w:t>
      </w:r>
    </w:p>
    <w:p>
      <w:pPr>
        <w:pStyle w:val="BookText"/>
        <w:rPr/>
      </w:pPr>
      <w:r>
        <w:rPr>
          <w:rFonts w:ascii="Amiri" w:hAnsi="Amiri" w:eastAsia="Amiri" w:cs="Amiri"/>
          <w:color w:val="111111"/>
          <w:sz w:val="28"/>
          <w:sz w:val="28"/>
          <w:szCs w:val="28"/>
          <w:rtl w:val="true"/>
          <w:lang w:bidi="ar-SA"/>
        </w:rPr>
        <w:t>الحقيقة، بل هي أرض جعلها اللّه تعالى كالوقف على مصالح المستأجر و غيره من المسلمين، لا أنها ملك للمسلمين على الشركة؛</w:t>
      </w:r>
    </w:p>
    <w:p>
      <w:pPr>
        <w:pStyle w:val="BookText"/>
        <w:rPr/>
      </w:pPr>
      <w:r>
        <w:rPr>
          <w:rFonts w:ascii="IRNazanin" w:hAnsi="IRNazanin" w:eastAsia="IRNazanin"/>
          <w:color w:val="111111"/>
          <w:sz w:val="28"/>
          <w:sz w:val="28"/>
          <w:szCs w:val="28"/>
          <w:rtl w:val="true"/>
          <w:lang w:bidi="fa-IR"/>
        </w:rPr>
        <w:t>بلكه در مجمع البرهان محقق اردبيلي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اين‌كه ارض خراج براي مسلمين است آن است كه براي مصالح عامه‌ي مسلمين، مانند ساختن پل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آن‌كه در حقيقت مالك آن نيستند، بلكه زميني است كه خداوند متعال آن را مانند وقف بر مصالح مستأجر آن زمين و ديگر مسلمانان قرار داده؛ نه آن‌كه ملك مسلمين به نحو شركت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جعل بعض الناس المسألة خلافية، و ذكر فيها قولين، لكن يمكن إرادة الجميع معنى واحدا، و هو عدم الملك على كيفية ملك الشركاء المتعددين و إنما المراد ملك الجنس نحو ملك الزكاة و غيرها من الوجوه العامة و ملك الأرض الموقوفة على المسلمين إلى يوم القيامة، بناء على أن الموقوف ملك الموقوف عليه، فلا يقدح تخلف بعض أحكام ملك المشخصين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به همين خاطر است كه بعضي مسأله را اختلافي قرار داده و دو قول براي آن ذكر كرده‌اند، لكن مي‌توان گفت همه يك معنا را اراده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چه آن‌هايي كه مي‌گويند ملك مسلمين است و چه آن‌هايي كه مي‌گويند حق مسلمين است ـ نه ملك آنان ـ و چه آن‌هايي كه حتّي تعبير به حق نكرده و گفته‌اند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آن را صرف در مصالح مسلمين مي‌كند، همه يك مطلب را مي‌خواهند أداء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اين‌كه مسلمين به نحو شركاء متعدد، مالك اراضي نيستند بلكه </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رسيدگي به اين مطالب ابتدا بايد روايات مربوط به اراضي مفتوح العنوة</w:t>
      </w:r>
      <w:bookmarkStart w:id="253" w:name="pg2384_22060"/>
    </w:p>
    <w:p>
      <w:pPr>
        <w:pStyle w:val="BookText"/>
        <w:rPr/>
      </w:pPr>
      <w:bookmarkEnd w:id="253"/>
      <w:r>
        <w:rPr>
          <w:rFonts w:ascii="IRNazanin" w:hAnsi="IRNazanin" w:eastAsia="IRNazanin"/>
          <w:color w:val="111111"/>
          <w:sz w:val="28"/>
          <w:sz w:val="28"/>
          <w:szCs w:val="28"/>
          <w:rtl w:val="true"/>
          <w:lang w:bidi="fa-IR"/>
        </w:rPr>
        <w:t>و كيفيت تعلّق آن به مسلمين را مورد بررسي قرار دهيم تا بتوانيم قضاوت كنيم كدام يك از اين اقوال درست است و اراضي خراجيه چه تفاوتي با ساير اراضي دارد؟ اصل ارض و ارتفاع آن مال كيست و چگونه بايد مصرف شود؟</w:t>
      </w:r>
    </w:p>
    <w:p>
      <w:pPr>
        <w:pStyle w:val="Heading5"/>
        <w:numPr>
          <w:ilvl w:val="4"/>
          <w:numId w:val="1"/>
        </w:numPr>
        <w:rPr/>
      </w:pPr>
      <w:bookmarkStart w:id="254" w:name="__RefHeading___Toc2980935_3804643083"/>
      <w:bookmarkStart w:id="255" w:name="_Toc100"/>
      <w:bookmarkEnd w:id="254"/>
      <w:r>
        <w:rPr>
          <w:rtl w:val="true"/>
        </w:rPr>
        <w:t>روايات مربوط به اراضي مفتوح العنوة</w:t>
      </w:r>
      <w:bookmarkEnd w:id="255"/>
    </w:p>
    <w:p>
      <w:pPr>
        <w:pStyle w:val="Heading6"/>
        <w:numPr>
          <w:ilvl w:val="5"/>
          <w:numId w:val="1"/>
        </w:numPr>
        <w:rPr/>
      </w:pPr>
      <w:bookmarkStart w:id="256" w:name="__RefHeading___Toc2980937_3804643083"/>
      <w:bookmarkStart w:id="257" w:name="_Toc101"/>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روايات مربوط به اراضي مفتوح العنوة در ابواب مختلف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بعض اين روايات را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العدو و ما يناسبه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الجهاد جمع‌آوري كرده است، از جمله</w:t>
      </w:r>
      <w:r>
        <w:rPr>
          <w:rFonts w:eastAsia="IRNazanin" w:cs="IRNazanin"/>
          <w:color w:val="111111"/>
          <w:sz w:val="28"/>
          <w:szCs w:val="28"/>
          <w:rtl w:val="true"/>
          <w:lang w:bidi="fa-IR"/>
        </w:rPr>
        <w:t>:</w:t>
      </w:r>
    </w:p>
    <w:p>
      <w:pPr>
        <w:pStyle w:val="Heading6"/>
        <w:numPr>
          <w:ilvl w:val="5"/>
          <w:numId w:val="1"/>
        </w:numPr>
        <w:rPr/>
      </w:pPr>
      <w:bookmarkStart w:id="258" w:name="__RefHeading___Toc2980939_3804643083"/>
      <w:bookmarkStart w:id="259" w:name="_Toc102"/>
      <w:bookmarkEnd w:id="258"/>
      <w:r>
        <w:rPr>
          <w:rtl w:val="true"/>
        </w:rPr>
        <w:t>الف</w:t>
      </w:r>
      <w:r>
        <w:rPr>
          <w:rtl w:val="true"/>
        </w:rPr>
        <w:t xml:space="preserve">: </w:t>
      </w:r>
      <w:r>
        <w:rPr>
          <w:rtl w:val="true"/>
        </w:rPr>
        <w:t>روايات مربوط به اراضي خراجيه از كتاب الجهاد</w:t>
      </w:r>
      <w:bookmarkEnd w:id="259"/>
    </w:p>
    <w:p>
      <w:pPr>
        <w:pStyle w:val="Heading6"/>
        <w:numPr>
          <w:ilvl w:val="5"/>
          <w:numId w:val="1"/>
        </w:numPr>
        <w:rPr/>
      </w:pPr>
      <w:bookmarkStart w:id="260" w:name="__RefHeading___Toc2980941_3804643083"/>
      <w:bookmarkStart w:id="261" w:name="_Toc103"/>
      <w:bookmarkEnd w:id="260"/>
      <w:r>
        <w:rPr/>
        <w:t>1</w:t>
      </w:r>
      <w:r>
        <w:rPr>
          <w:rtl w:val="true"/>
        </w:rPr>
        <w:t xml:space="preserve">. </w:t>
      </w:r>
      <w:r>
        <w:rPr>
          <w:rtl w:val="true"/>
        </w:rPr>
        <w:t>صحيحه‌ي محمد بن مسلم</w:t>
      </w:r>
      <w:r>
        <w:rPr>
          <w:rtl w:val="true"/>
        </w:rPr>
        <w:t>:</w:t>
      </w:r>
      <w:bookmarkEnd w:id="261"/>
    </w:p>
    <w:p>
      <w:pPr>
        <w:pStyle w:val="BookText"/>
        <w:rPr/>
      </w:pP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أَهْلِ الذِّمَّةِ مَا ذَا عَلَيْهِمْ مِمَّا يَحْقُنُونَ بِهِ دِمَاءَهُمْ وَ أَمْوَالَهُمْ؟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 إِنْ أُخِذَ مِنْ رُءُوسِهِمُ الْجِزْيَةُ فَلَا سَبِيلَ عَلَى أَرْضِهِمْ وَ إِنْ أُخِذَ مِنْ أَرْضِهِمْ فَلَا سَبِيلَ عَلَى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حَرِيزٍ مِثْلَهُ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تنها مشكلي كه اين روايت از لحاظ سند دارد مضمره بودن آن است، ولي از آن‌جا كه سائل، جناب محمد بن مسلم است اطمينان حاصل مي‌شود با آن فقاهت و جلالتي كه دارد، به اين نحو از غير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نمي‌كند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درباره‌ي اهل ذمه سؤال كردم چه چيزي</w:t>
      </w:r>
      <w:bookmarkStart w:id="262" w:name="pg2384_22062"/>
    </w:p>
    <w:p>
      <w:pPr>
        <w:pStyle w:val="BookText"/>
        <w:rPr/>
      </w:pPr>
      <w:bookmarkEnd w:id="262"/>
      <w:r>
        <w:rPr>
          <w:rFonts w:ascii="IRNazanin" w:hAnsi="IRNazanin" w:eastAsia="IRNazanin"/>
          <w:color w:val="111111"/>
          <w:sz w:val="28"/>
          <w:sz w:val="28"/>
          <w:szCs w:val="28"/>
          <w:rtl w:val="true"/>
          <w:lang w:bidi="fa-IR"/>
        </w:rPr>
        <w:t>بر عهده‌ي آنان است كه با پرداخت آن، دماء و اموالشان محقون و محفوظ مي‌ماند؟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و اگر از رؤوسشان جزيه أخذ شد، ديگر از زمين‌شان گرفته نمي‌شود و اگر از زمين‌شان خراج أخذ شود، ديگر جزيه‌اي بر رؤوسشان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استفاده مي‌شود بر غير درآمد اراضي مفتوح العنوة، يعني بر جزيه نيز خراج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ذيل روايت هم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رأس جزيه أخذ شود، ديگر از ارض خراج أخذ نمي‌شود و اگر از ارض أخذ شود، ديگر از رأس أخذ نمي‌شود، 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به نحو الزامي نيست بلكه به اين صورت است كه بعد از تثبيت، نبايد اضافه گرفته شود؛ يعني اگر تثبيت شد فقط از ارض خراج بگيرند، ديگر نبايد از رأس گرفته شود و اگر تثبيت شد فقط از رأس گرفته شود، ديگر نبايد از ارض بگيرند و الا اگر از اوّل مقرّر كنند كه هم از ارض و هم از رأس خراج بگيرند، اشكالي ندارد</w:t>
      </w:r>
      <w:r>
        <w:rPr>
          <w:rFonts w:eastAsia="IRNazanin" w:cs="IRNazanin"/>
          <w:color w:val="111111"/>
          <w:sz w:val="28"/>
          <w:szCs w:val="28"/>
          <w:rtl w:val="true"/>
          <w:lang w:bidi="fa-IR"/>
        </w:rPr>
        <w:t>.</w:t>
      </w:r>
    </w:p>
    <w:p>
      <w:pPr>
        <w:pStyle w:val="Heading6"/>
        <w:numPr>
          <w:ilvl w:val="5"/>
          <w:numId w:val="1"/>
        </w:numPr>
        <w:rPr/>
      </w:pPr>
      <w:bookmarkStart w:id="263" w:name="__RefHeading___Toc2980943_3804643083"/>
      <w:bookmarkStart w:id="264" w:name="_Toc104"/>
      <w:bookmarkEnd w:id="263"/>
      <w:r>
        <w:rPr/>
        <w:t>2</w:t>
      </w:r>
      <w:r>
        <w:rPr>
          <w:rtl w:val="true"/>
        </w:rPr>
        <w:t xml:space="preserve">. </w:t>
      </w:r>
      <w:r>
        <w:rPr>
          <w:rtl w:val="true"/>
        </w:rPr>
        <w:t>صحيحه‌ي زرارة</w:t>
      </w:r>
      <w:r>
        <w:rPr>
          <w:rtl w:val="true"/>
        </w:rPr>
        <w:t>:</w:t>
      </w:r>
      <w:bookmarkEnd w:id="26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إِبْرَاهِيمَ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الْجِزْيَةِ عَلَى أَهْلِ الْكِتَابِ وَ هَلْ عَلَيْهِمْ فِي ذَلِكَ شَيْ‌ءٌ مُوَظَّفٌ لَا يَنْبَغِي أَنْ يَجُوزَ إِلَى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الْإِمَامِ يَأْخُذُ مِنْ كُلِّ إِنْسَانٍ مِنْهُمْ مَا شَاءَ عَلَى قَدْرِ مَالِهِ مَا يُطِيقُ إِنَّمَا هُمْ قَوْمٌ فَدَوْا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يُسْتَعْبَدُوا أَوْ يُقْتَلُوافَالْجِزْيَةُ تُؤْخَذُ مِنْهُمْ عَلَى قَدْرِ مَا يُطِيقُونَ 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يُسْلِمُوا فَإِنَّ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يُعْطُوا الْجِزْيَةَ عَنْ يَدٍ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صَاغِراً وَ هُوَ لَا يَكْتَرِثُ لِمَا يُؤْخَذُ مِنْهُ حَتَّى لَا يَجِدَ ذُلّاً لِمَا</w:t>
      </w:r>
    </w:p>
    <w:p>
      <w:pPr>
        <w:pStyle w:val="BookText"/>
        <w:rPr/>
      </w:pPr>
      <w:r>
        <w:rPr>
          <w:rFonts w:ascii="Amiri" w:hAnsi="Amiri" w:eastAsia="Amiri" w:cs="Amiri"/>
          <w:color w:val="111111"/>
          <w:sz w:val="28"/>
          <w:sz w:val="28"/>
          <w:szCs w:val="28"/>
          <w:rtl w:val="true"/>
          <w:lang w:bidi="ar-SA"/>
        </w:rPr>
        <w:t>أُخِذَ مِنْهُ فَيَأْلَمَ لِذَلِكَ فَيُسْلِمَ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يَأْخُذُ هَؤُلَاءِ مِنْ هَذَا الْخُمُسِ مِنْ أَرْضِ الْجِزْيَةِ وَ يَأْخُذُ مِنَ الدَّهَاقِينِ جِزْيَةَ رُءُوسِهِمْ أَ مَا عَلَيْهِمْ فِي ذَلِكَ شَيْ‌ءٌ مُوَظَّفٌ؟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عَلَيْهِمْ مَا أَجَازُوا عَلَى أَنْفُسِهِمْ وَ لَيْسَ لِلْإِمَامِ</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أنهم و إن أجازوا على أنفسهم لكن ليس للإمام العدل أن يفعل ذلك، أو المراد أنه ليس لها مقدار مقدر مخصوص لكن كلما قدر لهم ينبغي أن يوضع إما على رؤوسهم و إما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مِنَ الْجِزْيَةِ إِنْ شَاءَ الْإِمَامُ وَضَعَ ذَلِكَ عَلَى رُءُوسِهِمْ وَ لَيْسَ عَلَى أَمْوَالِهِمْ شَيْ‌ءٌ وَ إِنْ شَاءَ فَعَلَى أَمْوَالِهِمْ وَ لَيْسَ عَلَى رُءُوسِهِمْ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الْخُمُسُ؟ فَقَالَ إِنَّمَا هَذَا شَيْ‌ءٌ كَانَ صَالَحَهُمْ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أولا أن الخمس من البدع فلما لم يفهم السائل و أعاد السؤال،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تقية، أو يكون هذا إشارة إلى ما مر سابقا من أمر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حَرِيزٍ عَنْ زُرَارَةَ مِثْلَهُ إِلَى قَوْلِهِ فَيُسْلِمَ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بَاقِيَهُ بِإِسْنَادِهِ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 وَ رَوَاهُمَا الْمُفِيدُ فِي الْمُقْنِعَةِ كَمَا رَوَاهُمَا الصَّدُوقُ وَ رَوَاهُ عَلِيُّ بْنُ إِبْرَاهِيمَ فِي تَفْسِيرِهِ عَنْ مُحَمَّدِ بْنِ عَمْرٍو عَنْ إِبْرَاهِيمَ بْنِ مَهْزِيَارَ عَنْ أَخِيهِ عَلِيِّ بْنِ مَهْزِيَارَ عَنْ إِسْمَاعِيلَ بْنِ سَهْلٍ عَنْ حَمَّادِ بْنِ عِيسَى مِثْلَهُ</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مي‌گويد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جزيه بر اهل</w:t>
      </w:r>
    </w:p>
    <w:p>
      <w:pPr>
        <w:pStyle w:val="BookText"/>
        <w:rPr/>
      </w:pPr>
      <w:r>
        <w:rPr>
          <w:rFonts w:ascii="IRNazanin" w:hAnsi="IRNazanin" w:eastAsia="IRNazanin"/>
          <w:color w:val="111111"/>
          <w:sz w:val="28"/>
          <w:sz w:val="28"/>
          <w:szCs w:val="28"/>
          <w:rtl w:val="true"/>
          <w:lang w:bidi="fa-IR"/>
        </w:rPr>
        <w:t>كتاب چقدر است، آيا مقدار معيّني دارد كه بيش از آن جايز نباشد؟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جزيه به صواب‌ديد امام است و از هر فردي هرچقدر كه خواست به اندازه ي توان مالي‌اش أخذ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جزيه گروهي هستند كه در مقابل جانشان از اين‌كه به رقّيت گرفته شوند يا كشته شوند، فِداء داده‌اند، پس جزيه به مقداري كه توانايي دارند از آنان أخذ مي‌شود و براي امام است به آن مقداري كه طاقت دارند جزيه أخذ كند تا اين‌كه مسلمان شوند؛ زيرا خداوند تبارك و تعالي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كنند جزيه را با دستشان در حالي كه خوار و زبونند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از اهل جزيه تا آن حد كه توان دارند أخذ نشود و تخفيف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مي‌شوند، در حالي كه براي او آن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أخذ مي‌شود اهميتي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به خاطر آن‌چه از او أخذ مي‌شود، احساس ذلّت كند و به خاطر آن دچار ناراحتي شود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فكر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حريز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اين‌كه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اشاره به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پنجم از ارض جزيه مي‌گيرند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هرچه اموال دارند يك پنجم آن را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دهقانان</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 تُؤْخَذُ مِنْهُمُ الْجِزْيَةُ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 بِهِمْ سُنَّةَ أَهْلِ الْكِتَابِ وَ كَانَ لَهُمْ نَبِيٌّ اسْمُهُ دَامَاسْتُ فَقَتَلُوهُ وَ كِتَابٌ يُقَالُ لَهُ جَامَاسْتُ كَانَ يَقَعُ فِي اثْنَيْ عَشَرَ أَلْفَ جِلْدِ ثَوْرٍ فَحَرَّقُوه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يحضره 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أَبِي يَحْيَى الْوَاسِطِيِّ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الْمَجُوسِ أَ كَانَ لَهُمْ 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مَا بَلَغَكَ كِتَابُ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مَكَّةَ أَنْ أَسْلِمُوا وَ إِلَّا نَابَذْتُكُمْ بِحَرْبٍ فَكَتَبُوا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 مِنَّا الْجِزْيَةَ وَ دَعْنَا عَلَى عِبَادَةِ الْأَوْثَانِ فَكَتَبَ إِلَيْهِمُ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لَسْتُ آخُذُ الْجِزْيَةَ إِلَّا مِنْ أَهْلِ الْكِتَابِ فَكَتَبُوا إِلَيْهِ يُرِيدُونَ بِذَلِكَ تَكْذِيبَهُ زَعَمْتَ أَنَّكَ لَا تَأْخُذُ الْجِزْيَةَ إِلَّا مِنْ أَهْلِ الْكِتَابِ ثُمَّ أَخَذْتَ الْجِزْيَةَ مِنْ مَجُوسِ هَجَرَ فَكَتَبَ إِلَيْهِمُ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الْمَجُوسَ كَانَ لَهُمْ نَبِيٌّ فَقَتَلُوهُ وَ كِتَابٌ أَحْرَقُوهُ أَتَاهُمْ نَبِيُّهُمْ بِكِتَابِهِمْ فِي اثْنَيْ عَشَرَ أَلْفَ جِلْدِ 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جزيه‌ي رؤوس مي‌گيرند چه مي‌فرماييد، آيا چيز موظف و معيّني بر</w:t>
      </w:r>
      <w:bookmarkStart w:id="265" w:name="pg2384_22068"/>
    </w:p>
    <w:p>
      <w:pPr>
        <w:pStyle w:val="BookText"/>
        <w:rPr/>
      </w:pPr>
      <w:bookmarkEnd w:id="265"/>
      <w:r>
        <w:rPr>
          <w:rFonts w:ascii="IRNazanin" w:hAnsi="IRNazanin" w:eastAsia="IRNazanin"/>
          <w:color w:val="111111"/>
          <w:sz w:val="28"/>
          <w:sz w:val="28"/>
          <w:szCs w:val="28"/>
          <w:rtl w:val="true"/>
          <w:lang w:bidi="fa-IR"/>
        </w:rPr>
        <w:t xml:space="preserve">آنان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اين خمس كه از آنان مي‌گيرند، چيزي است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كرده يا اين‌كه به ظلم از آنان أخذ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آنان است آن چيزي كه خودشان پذيرفته‌اند و براي امام بيش از أخذ جزيه جايز نيست و امام مي‌تواند آن جزيه را بر رؤوس وضع كند كه ديگر بر اموال‌شان چيزي نيست يا اين‌كه اگر خواست جزيه را بر اموال‌شان وضع كند و ديگر چيزي بر رؤوس‌شان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پس اين خمس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مصالحه بر آن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استفاده مي‌شود از اراضي جزيه نيز خراج مي‌گرفتند، البته در اين‌كه اراضي جزيه، اراضي مفتوح العنوة بوده يا خير، دو احتمال وجود دارد؛ چون بعضي از اراضي مفتوح العنوة مانند خيبر را در دست كساني كه در آن كار مي‌كردند باقي گذاشتند و شرط كردند كه جزيه بپردازند</w:t>
      </w:r>
      <w:r>
        <w:rPr>
          <w:rFonts w:eastAsia="IRNazanin" w:cs="IRNazanin"/>
          <w:color w:val="111111"/>
          <w:sz w:val="28"/>
          <w:szCs w:val="28"/>
          <w:rtl w:val="true"/>
          <w:lang w:bidi="fa-IR"/>
        </w:rPr>
        <w:t>.</w:t>
      </w:r>
    </w:p>
    <w:p>
      <w:pPr>
        <w:pStyle w:val="Heading6"/>
        <w:numPr>
          <w:ilvl w:val="5"/>
          <w:numId w:val="1"/>
        </w:numPr>
        <w:rPr/>
      </w:pPr>
      <w:bookmarkStart w:id="266" w:name="__RefHeading___Toc2980945_3804643083"/>
      <w:bookmarkStart w:id="267" w:name="_Toc105"/>
      <w:bookmarkEnd w:id="266"/>
      <w:r>
        <w:rPr/>
        <w:t>3</w:t>
      </w:r>
      <w:r>
        <w:rPr>
          <w:rtl w:val="true"/>
        </w:rPr>
        <w:t xml:space="preserve">. </w:t>
      </w:r>
      <w:r>
        <w:rPr>
          <w:rtl w:val="true"/>
        </w:rPr>
        <w:t>روايت ابن ابي يعفور</w:t>
      </w:r>
      <w:r>
        <w:rPr>
          <w:rtl w:val="true"/>
        </w:rPr>
        <w:t>:</w:t>
      </w:r>
      <w:bookmarkEnd w:id="26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عِدَّةٍ مِنْ أَصْحَابِنَا عَنْ سَهْلِ بْنِ زِيَادٍ عَنْ أَحْمَدَ بْنِ مُحَمَّدِ بْنِ أَبِي نَصْرٍ عَنِ ابْنِ أَبِي يَعْفُورٍ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أَرْضَ الْجِزْيَةِ لَا تُرْفَعُ عَنْهُمُ الْجِزْيَةُ وَ إِنَّمَا الْجِزْيَةُ عَطَاءُ الْمُهَاجِرِينَ وَ الصَّدَقَةُ لِأَهْلِهَا الَّذِينَ سَمَّى اللَّهُ فِي كِتَابِهِ فَلَيْسَ لَهُمْ مِنَ الْجِزْيَةِ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الْعَدْلَ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يَسْتَغْنُونَ إِذَا عُدِلَ بَيْنَهُمْ وَ تُنْزِلُ السَّمَاءُ رِزْقَهَا وَ تُخْرِجُ الْأَرْضُ بَرَكَتَهَا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الْمُفِيدُ فِي الْمُقْنِعَةِ مُرْسَلاً</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اين روايت از لحاظ سند به خاطر سهل بن زياد الآدمي ناتمام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ابي يعفور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جزيه از اهل ارض برداشته نمي‌شود</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رد على عمر حيث رفع الجزية عن جماعة ممن قرر عليهم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 و ضاعف عليهم للصدقة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ملاذ الاخيار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يلحقوا بالروم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حضرت با اين بيان مي‌خواهند بفرمايند كه جزيه، عطاء مهاجرين است و با قطع جزيه و مضاعف كردن صدقه، عطاء مهاجرين قطع خواهد شد؛ چون صدقه براي اهلش است و به مهاجرين بما هم مهاجرين پرداخت نمي‌شود، كما اين‌كه جزيه هم به اهل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مهاجر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جزيه فقط عطاء مهاجرين و صدقه براي اهلش كه خداوند متعال آن‌ها را در كتابش نام برده مي‌باشد و براي آنان چيزي از جزيه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خداوند عدل را وسيع قرار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مردم عدالت رعايت شود، همه بي‌نياز مي‌شوند و آسمان نيز رزقش را نازل مي‌كند و زمين بركاتش را به إذن خداوند خارج مي‌كند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روايت جزيه را عطاء مهاجرين شمرده است، ولي در بعضي روايات يا در بعضي نسخ، جزيه را عطاء مجاهدين نام برده است؛ از جمله در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مُحَمَّدُ بْنُ مُسْلِمٍ </w:t>
      </w:r>
      <w:r>
        <w:rPr>
          <w:rStyle w:val="FootnoteAnchor"/>
          <w:rtl w:val="true"/>
        </w:rPr>
        <w:footnoteReference w:id="153"/>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فيه عن محمّد بن مسلم الثقفيّ فقد رويته عن عليّ بن أحمد بن عبد اللّه بن أحمد بن أبي عبد اللّه، عن أبيه، عن جدّه أحمد بن أبي عبد اللّه البرقيّ، عن أبيه محمّد بن خالد، عن العلاء بن رزين،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سِيرَةِ الْإِمَامِ فِي الْأَرْضِ الَّتِي فُتِحَتْ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 فِي أَهْلِ الْعِرَاقِ بِسِيرَةٍ فَهِيَ إِمَامٌ لِسَائِرِ الْأَرَضِينَ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الْجِزْيَةِ لَا تُرْفَعُ عَنْهَا الْجِزْيَةُ وَ إِنَّمَا الْجِزْيَةُ عَطَاءُ الْمُجَاهِدِينَ وَ الصَّدَقَاتُ لِأَهْلِهَا الَّذِينَ سَمَّى اللَّهُ عَزَّ وَ جَلَّ فِي كِتَابِهِ لَيْسَ لَهُمْ مِنَ الْجِزْيَةِ شَيْ‌ءٌ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الْعَدْلَ إِنَّ النَّاسَ يَسْتَغْنُونَ إِذَا عُدِلَ فِيهِمْ وَ تُنْزِلُ السَّمَاءُ رِزْقَهَا وَ تُخْرِجُ الْأَرْضُ بَرَكَتَهَا بِإِذْنِ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همان‌طور كه ملاحظه مي‌كنيد در بخش دوم روايت كه مانند روايت ابن ابي يعفور است، جزيه را عطاء مجاهدين شمرده است، هرچند همين روايت در تهذيب كه از لحاظ سند نيز تمام است به نحو عطاء المهاجرين نقل شده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مُحَمَّدُ بْنُ عَلِيِّ بْنِ مَحْبُوبٍ عَنْ مُحَمَّدِ بْنِ الْحُسَيْنِ عَنْ صَفْوَانَ عَنِ الْعَلَاءِ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سِيرَةِ الْإِمَامِ فِي الْأَرْضِ الَّتِي فُتِحَتْ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 فِي أَهْلِ الْعِرَاقِ بِسِيرَةٍ فَهِيَ إِمَامٌ لِسَائِرِ الْأَرَضِينَ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الْجِزْيَةِ لَا تُرْفَعُ عَنْهُمُ الْجِزْيَةُ وَ إِنَّمَا الْجِزْيَةُ عَطَاءُ الْمُهَاجِرِينَ وَ الصَّدَقَاتُ لِأَهْلِهَا الَّذِينَ سَمَّى اللَّهُ فِي كِتَابِهِ لَيْسَ لَهُمْ فِي الْجِزْيَةِ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الْعَدْلَ إِنَّ النَّاسَ يَتَّسِعُونَ إِذَا عُدِلَ فِيهِمْ وَ تُنْزِلُ السَّمَاءُ رِزْقَهَا وَ تُخْرِجُ الْأَرْضُ بَرَكَتَهَا بِإِذْنِ اللَّهِ تَعَالَى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روايت ديگري كه صدوق در من لا يحضره الفقيه نقل كرده نيز استفاده مي‌شود جزيه براي مجاهدين است</w:t>
      </w:r>
      <w:r>
        <w:rPr>
          <w:rFonts w:eastAsia="IRNazanin" w:cs="IRNazanin"/>
          <w:color w:val="111111"/>
          <w:sz w:val="28"/>
          <w:szCs w:val="28"/>
          <w:rtl w:val="true"/>
          <w:lang w:bidi="fa-IR"/>
        </w:rPr>
        <w:t>:</w:t>
      </w:r>
      <w:bookmarkStart w:id="268" w:name="pg2384_22074"/>
    </w:p>
    <w:p>
      <w:pPr>
        <w:pStyle w:val="BookText"/>
        <w:rPr/>
      </w:pPr>
      <w:bookmarkEnd w:id="26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ما كان فيه عن عبد اللّه بن مسكان فقد رويته عن أبي؛ 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العطّار، عن محمّد بن الحسين بن أبي الخطّاب، عن صفوان بن يحيى، عن عبد اللّه بن مسكان، و هو كوفيّ من موالي عنزة و يقال إنّه من موالي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الْأَعْرَابِ أَ عَلَيْهِمْ جِهَادٌ؟ فَقَالَ لَيْسَ عَلَيْهِمْ جِهَادٌ إِلَّا أَنْ يُخَافَ عَلَى الْإِسْلَامِ فَيُسْتَعَانَ 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مِنَ الْجِزْيَةِ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حلبي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كه آيا بر آنان جهاد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جهادي نيست، مگر در شرايطي كه خوف بر اسلام باشد كه از آنان كمك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جزيه چيزي به آنان اختصاص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مي‌فرمايد اعراب چون جهاد بر آنان نيست، جزيه هم بر آنان تعلّق نمي‌گيرد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للأعراب من الغنيمة شي‌ء و إن قاتلوا مع المهاجرين، بل يرضخ لهم الإمام ما يراه و نعني بالأعراب من أظهر الإسلام و لم يصفه و صولح على أعقابه عن المهاجرة و ترك النصيب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مي‌شود جزيه براي كساني است كه جهاد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69" w:name="__RefHeading___Toc2980947_3804643083"/>
      <w:bookmarkStart w:id="270" w:name="_Toc106"/>
      <w:bookmarkEnd w:id="269"/>
      <w:r>
        <w:rPr/>
        <w:t>4</w:t>
      </w:r>
      <w:r>
        <w:rPr>
          <w:rtl w:val="true"/>
        </w:rPr>
        <w:t xml:space="preserve">. </w:t>
      </w:r>
      <w:r>
        <w:rPr>
          <w:rtl w:val="true"/>
        </w:rPr>
        <w:t>صحيحه‌ي محمد بن مسلم</w:t>
      </w:r>
      <w:r>
        <w:rPr>
          <w:rtl w:val="true"/>
        </w:rPr>
        <w:t>:</w:t>
      </w:r>
      <w:bookmarkEnd w:id="27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الْحَسَنِ بْنِ فَضَّالٍ عَنْ إِبْرَاهِيمَ بْنِ هَاشِمٍ عَنْ حَمَّادِ بْنِ عِيسَى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الشِّرَاءِ مِنْ أَرْضِ الْيَهُودِ وَ 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قَدْ ظَهَرَ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خَيْبَرَ فَخَارَجَهُمْ</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الخَرْجُ و الخَرَاجُ،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شي‌ء يُخْرِجُه القومُ في السَّنَةِ مِن مالهم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الخَرْجُ المصدر، و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غَلَّةُ العبد 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الخَرْجُ و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الإِتاوَةُ تُؤْخذ من أَموال الناس؛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الخَرْجُ أَن يؤَدي إِليك العبدُ خَرَاجَه أَي غلته، و الرَّعِيَّةُ تُؤَدِّي الخَرْجَ إِلى الوُلاةِ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فلانٌ غلامَه إِذا اتفقا على ضريبة يَرُدُّها العبدُ على سيده كلَّ شهر و يكون مُخَلًّى بينه و بين عمله،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الخَراجُ، الإِتَاوَةُ، على أَخْراجٍ و أَخَارِيجَ و أَخْرِجَةٍ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تَسْأَلُهُمْ خَرْجاً فَخَراجُ رَبِّكَ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الفَيْ‌ءُ، و الخَرْجُ الضَّريبَةُ و الجزية؛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تسألهم 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أَجراً على ما جئت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يَتْرُكَ الْأَرْضَ فِي أَيْدِيهِمْ يَعْمَلُونَهَا وَ يَعْمُرُونَهَا فَلَا أَرَى بِهَا بَأْساً لَوْ أَنَّكَ اشْتَرَيْتَ مِنْهَا شَيْئاً وَ أَيُّمَا قَوْمٍ أَحْيَوْا شَيْئاً مِنَ الْأَرْضِ وَ عَمِلُوهَا فَهُمْ أَحَقُّ بِهَا وَ هِيَ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الْعَلَاءِ عَنْ مُحَمَّدِ بْنِ مُسْلِمٍ نَحْوَهُ وَ رَوَاهُ الشَّيْخُ بِإِسْنَادِهِ عَنِ الْحُسَيْنِ بْنِ سَعِيدٍ عَنْ صَفْوَانَ عَنِ الْعَلَاءِ مِثْلَهُ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محمد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شراء ارض يهود و نصاري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مانعي ندارد، وقتي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خيبر پيروز شدند، اين‌طور با آنان خراج بستند كه زمين را در دست آنان باقي بگذارند تا در آن كار كنند و آباد كنند، پس هر قومي كه زميني را احياء كند و روي آن كار كند، به آن سزاوارتر است و آن زمين مال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كه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طريق خود از علي بن الحسن بن فضال نقل مي‌كند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ما ذكرته في هذا الكتاب عن علي بن الحسن فضال فقد اخبرني به احمد بن عبدون المعروف بابن الحاشر سماعا منه و اجازة عن علي بن محمد بن الزبير عن علي بن الحسن بن فضال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سند شيخ به ايشان به خاطر ابن عُبْدون و علي بن محمد بن الزبير ناتمام است، قابل اعتماد نيست، ولي چون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سند صحيح از العلاء بن رزين از محمد بن مسلم نقل كرده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سَأَلْتُهُ عَنِ الشِّرَاءِ مِنْ أَرْض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كان فيه عن العلاء بن رزين فقد رويته عن أبي؛ 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و الحميريّ جميعا عن أحمد بن محمّد بن عيسى، عن محمّد بن خالد، عن العلاء بن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رويته عن أبي؛ 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و الحميريّ جميعا عن محمّد بن أبي الصّهبان، عن صفوان بن يحيى عن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رويته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سليمان الزراريّ الكوفيّ عن محمّد بن خالد، عن العلاء بن رزين القلاء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رويته عن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الصفّار، عن أحمد بن محمّد بن عيسى، عن الحسن بن عليّ بن فضّال؛ و الحسن بن محبوب، عن العلاء بن رزين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هم‌چنين شيخ در جاي ديگر با سند صحيح از الحسين بن سعيد عن صفوان عن العلاء عن محمد بن مسلم نقل كرده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 بْنُ سَعِيدٍ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الشراء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پس روايت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اراضي يهود و نصاري به قرينه‌ي ذيل، اراضي مفتوح العنوة است كه در دست يهود و نصاري بوده و در آن كار مي‌كردند؛ زيرا مي‌فرمايد وقتي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خيبر غالب شدند، اين‌طور با آنان خراج بستند كه زمين در دستشان باقي باشد تا روي آن كار كرده و احياء كنند، پس معلوم مي‌شود ارض خراج بوده و در نتيجه به دلالت اين روايت، شراء ارض خراج از يهود و نصاري اشكالي 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ذيل اين روايت، يك قاعده‌ي كلّي مي‌فرمايد كه هر كسي زميني را احياء كرد يا روي آن كار كرد و آبادتر كرد، سزاوارتر به آن زمين است و آن زمين ملك او</w:t>
      </w:r>
      <w:bookmarkStart w:id="271" w:name="pg2384_22081"/>
    </w:p>
    <w:p>
      <w:pPr>
        <w:pStyle w:val="BookText"/>
        <w:rPr/>
      </w:pPr>
      <w:bookmarkEnd w:id="271"/>
      <w:r>
        <w:rPr>
          <w:rFonts w:ascii="IRNazanin" w:hAnsi="IRNazanin" w:eastAsia="IRNazanin"/>
          <w:color w:val="111111"/>
          <w:sz w:val="28"/>
          <w:sz w:val="28"/>
          <w:szCs w:val="28"/>
          <w:rtl w:val="true"/>
          <w:lang w:bidi="fa-IR"/>
        </w:rPr>
        <w:t xml:space="preserve">مي‌شود؛ چراكه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ملكيت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زمين‌هاي خراجي كه بنابر رأي مشهور بايد عند الفتح محياة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از انفال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روي آن كار كرده و آبادتر كرده باشد، به نوعي مالك آن زمين مي‌شود و فقط بايد خراج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مالكيت اختصاص به مسلمين ندارد، بلكه به عموم اين روايت حتّي اگر يهود و نصاري زمين را احياء كرده يا آبادتر كرده باشند، آن را مالك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گفتيم إحياء مُملِّك نيست و فقط حقّ اولويت مي‌آورد، مي‌گوييم از اين روايت استفاده مي‌شود اين اولويت اختصاص به مسلمين ندارد و اگر يهود و نصاري هم احياء كنند، حقّ اولويت دارند و به هر حال شراء زمين يهود و نصاري هرچند ارض خراجي باشد جايز است</w:t>
      </w:r>
      <w:r>
        <w:rPr>
          <w:rFonts w:eastAsia="IRNazanin" w:cs="IRNazanin"/>
          <w:color w:val="111111"/>
          <w:sz w:val="28"/>
          <w:szCs w:val="28"/>
          <w:rtl w:val="true"/>
          <w:lang w:bidi="fa-IR"/>
        </w:rPr>
        <w:t>.</w:t>
      </w:r>
    </w:p>
    <w:p>
      <w:pPr>
        <w:pStyle w:val="Heading6"/>
        <w:numPr>
          <w:ilvl w:val="5"/>
          <w:numId w:val="1"/>
        </w:numPr>
        <w:rPr/>
      </w:pPr>
      <w:bookmarkStart w:id="272" w:name="__RefHeading___Toc2980949_3804643083"/>
      <w:bookmarkStart w:id="273" w:name="_Toc107"/>
      <w:bookmarkEnd w:id="272"/>
      <w:r>
        <w:rPr/>
        <w:t>5</w:t>
      </w:r>
      <w:r>
        <w:rPr>
          <w:rtl w:val="true"/>
        </w:rPr>
        <w:t xml:space="preserve">. </w:t>
      </w:r>
      <w:r>
        <w:rPr>
          <w:rtl w:val="true"/>
        </w:rPr>
        <w:t>روايت عمر بن حنظله</w:t>
      </w:r>
      <w:r>
        <w:rPr>
          <w:rtl w:val="true"/>
        </w:rPr>
        <w:t>:</w:t>
      </w:r>
      <w:bookmarkEnd w:id="273"/>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حَمَّادٍ عَنْ حَرِيزٍ عَنْ مُحَمَّدِ بْنِ مُسْلِمٍ وَ عُمَرَ بْنِ حَنْظَلَةَ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بِشِرَائِهَا فَإِنَّهَا إِذَا كَانَتْ بِمَنْزِلَتِهَا فِي أَيْدِيهِمْ تُؤَدِّي عَنْهَا كَمَا يُؤَدَّى عَنْهَا</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حنظله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آن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اشكالي در شراء آن نيست، پس هرگاه به منزله‌ي آن باشد كه در دست خودشان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مي‌كنند، 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توسط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سند اين روايت ابهامي در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آيا مراد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تهذيب، علي بن الحسن بن فضال است كه در روايت قبل ذكر شده يا محمد بن الحسن الصفار است كه در دو روايت قبل ذكر شده، هم‌چنين در اين‌كه مراد از علي، آيا علي بن حديد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فَأَوَّلُ مَا فِي هَذَا الْخَبَرِ أَنَّهُ مُرْسَلٌ وَ رَاوِيَهُ ضَعِيفٌ وَ هُوَ عَلِيُّ بْنُ حَدِيدٍ وَ هَذَا يُضَعِّفُ الِاحْتِجَاجَ بِخَبَرِهِ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يا شخص ديگر،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روايت از لحاظ سند به خاطر عدم احراز وثاقت راويان قابل اعتماد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متن نيز به خاطر تقطيعي كه شده 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نيست، ولي از آن‌جا كه 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رواياتِ شراءِ ارض جزيه ذكر كرده، و به قرينه‌ي جوابي كه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مي‌دهند، مي‌توان حدس زد مراد شراء ارض جزيه از يهود و نصاري بوده و دلالت مي‌كند شراء ارض جزيه از يهود و نصاري جايز است و در عين حال بعد از انتقال به مسلمان، خراج آن ساقط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روايت ديگر اين باب نيز به نوعي دالّ بر جواز شراء است و از لحاظ سند مثل روايت سابق مي‌باشد؛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نمي‌توان وثاقت آنان را احراز كرد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حَمَّادِ بْنِ عِيسَى عَنْ إِبْرَاهِيمَ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الشِّرَاءِ مِنْ أَرْضِ الْجِزْيَةِ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فَإِنَّ لَكَ مِنَ الْحَقِّ مَا هُوَ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حَرِيزٍ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اشْتَرَى أَرْضاً مِنْ أَرَاضِي الْخَرَاجِ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لَنَا وَ عَلَيْهِ مَا عَلَيْنَا مُسْلِماً كَانَ أَوْ كَافِراً لَهُ مَا لِأَهْلِ اللَّهِ وَ عَلَيْهِ مَا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روايت ديگر نيز ذكر مي‌كنيم كه به نحو واضح دلالت مي‌كند ارض خيبر مفتوح العنوة بوده و ارض صلح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صفوان بن يحيي و احمد بن محمد بن ابي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عِدَّةٍ مِنْ أَصْحَابِنَا عَنْ أَحْمَدَ بْنِ مُحَمَّدِ بْنِ عِيسَى عَنْ عَلِيِّ بْنِ أَحْمَدَ بْنِ أَشْيَمَ عَنْ صَفْوَانَ بْنِ يَحْيَى وَ أَحْمَدَ بْنِ مُحَمَّدِ بْنِ أَبِي نَصْرٍ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لَهُ الْكُوفَةَ وَ مَا وُضِعَ عَلَيْهَا مِنَ الْخَرَاجِ وَ مَا سَارَ فِيهَا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طَوْعاً تُرِكَتْ أَرْضُهُ فِي يَدِهِ وَ أُخِذَ مِنْهُ الْعُشْرُ مِمَّا سُقِيَ بِالسَّمَاءِ وَ الْأَنْهَارِ وَ نِصْفُ الْعُشْرِ مِمَّا كَانَ بِالرِّشَاءِ</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و الجمع أَرْشِيَةٌ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أَرْشى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لها رِشاءً أي حَبْلاً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أَرْشِيَةُ الحنظلِ و اليقطينِ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أَرْشَت الشجرةُ و أَرْشَى الحنظلُ إذا امْتَدَّتْ أَغصانُه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امْتَدَّتْ أَغصانُ الحَنظل قيل قد أَرْشَتْ أَي صارت كالأَرْشِيَة، و هي الحِبال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أَرْشَى الرجلُ إذا حكَّ خَوْرانَ الفصيل ليعدُوَ، و يقال للفصيل الرَّشِيُّ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يُشْرَب للْمَشِيِّ؛ و قال 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الرَّشَاةُ عُشبةٌ نحوُ القَرْنُوَةِ، و جمعها رَشاً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معروف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خطبه‌ي</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أَقُلْ يَقُولُوا حَرَصَ عَلَى الْمُلْكِ وَ إِنْ أَسْكُتْ يَقُولُوا جَزِعَ مِنَ الْمَوْتِ هَيْهَاتَ بَعْدَ اللَّتَيَّا وَ الَّتِي وَ اللَّهِ لَابْنُ أَبِي طَالِبٍ آنَسُ بِالْمَوْتِ مِنَ الطِّفْلِ بِثَدْيِ أُمِّهِ 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سخن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حقم را مطالبه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بر رياست و حكومت حريص است، و اگر دم فرو بندم خواهند گفت از مرگ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جنگ‌ها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انس و اشتياق پسر ابي‌طالب به موت،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به پستان مادرش است، بلكه چنان علم مكنوني درون خود دارم كه اگر آن را اظهار كنم، مثل طنابي كه در چاه‌هاي عميق وقتي كه دلو پايين انداخته مي‌شود مي‌لرزد، به خودتان خواهيد لرزيد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عَمَرُوهُ مِنْهَا وَ مَا لَمْ يَعْمُرُوهُ مِنْهَا أَخَذَهُ الْإِمَامُ فَقَبَّلَهُ مِمَّنْ يَعْمُرُهُ وَ كَانَ</w:t>
      </w:r>
    </w:p>
    <w:p>
      <w:pPr>
        <w:pStyle w:val="BookText"/>
        <w:rPr/>
      </w:pPr>
      <w:r>
        <w:rPr>
          <w:rFonts w:ascii="Amiri" w:hAnsi="Amiri" w:eastAsia="Amiri" w:cs="Amiri"/>
          <w:color w:val="111111"/>
          <w:sz w:val="28"/>
          <w:sz w:val="28"/>
          <w:szCs w:val="28"/>
          <w:rtl w:val="true"/>
          <w:lang w:bidi="ar-SA"/>
        </w:rPr>
        <w:t>لِلْمُسْلِمِينَ وَ عَلَى الْمُتَقَبِّلِينَ فِي حِصَصِهِمُ الْعُشْرُ أَوْ نِصْفُ الْعُشْرِ وَ لَيْسَ فِي أَقَلَّ مِنْ خَمْسَةِ أَوْسُقٍ شَيْ‌ءٌ مِنَ الزَّكَاةِ وَ مَا أُخِذَ بِالسَّيْفِ فَذَلِكَ إِلَى الْإِمَامِ يُقَبِّلُهُ بِالَّذِي يَرَى كَمَا صَنَعَ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قَبَّلَ سَوَادَهَا وَ بَيَاضَهَا يَعْنِي أَرْضَهَا وَ نَخْلَهَا وَ النَّاسُ يَقُولُونَ لَا تَصْلُحُ قَبَالَةُ الْأَرْضِ وَ النَّخْلِ وَ قَدْ قَبَّلَ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الْمُتَقَبِّلِينَ سِوَى قَبَالَةِ الْأَرْضِ الْعُشْرُ وَ نِصْفُ الْعُشْرِ فِي حِصَصِهِمْ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الطَّائِفِ أَسْلَمُوا وَ جَعَلُوا عَلَيْهِمُ الْعُشْرَ وَ نِصْفَ الْعُشْرِ وَ إِنَّ مَكَّةَ دَخَلَهَا رَسُولُ اللَّهِ عَنْوَةً وَ كَانُوا أُسَرَاءَ فِي يَدِهِ فَأَعْتَقَهُمْ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يَعْقُوبَ نَحْوَهُ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صفوان بن يحيي و احمد بن محمد بن ابي نصر بزنطي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w:t>
      </w:r>
      <w:r>
        <w:rPr>
          <w:rStyle w:val="FootnoteAnchor"/>
          <w:rtl w:val="true"/>
        </w:rPr>
        <w:footnoteReference w:id="166"/>
      </w:r>
      <w:r>
        <w:rPr>
          <w:rFonts w:ascii="IRNazanin" w:hAnsi="IRNazanin" w:eastAsia="IRNazanin"/>
          <w:color w:val="111111"/>
          <w:sz w:val="28"/>
          <w:sz w:val="28"/>
          <w:szCs w:val="28"/>
          <w:rtl w:val="true"/>
          <w:lang w:bidi="fa-IR"/>
        </w:rPr>
        <w:t>درباره‌ي كوفه و خراجي كه بر آن وضع شده و سيره‌ي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روشي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به كار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طوعاً اسلام آورده باشد زمين در دستش باقي مي‌ماند و فقط عُشر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با باران و آب رودخانه آبياري شده باشد، و نصف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با دلو از چاه آبياري شده باشد، در آن‌چه آباد كرده‌اند از او أخذ مي‌شود و اگر آباد نكرده باشند، امام آن را أخذ مي‌كند و به كسي كه آن را آباد مي‌كند قباله مي‌كند و براي مسلمين مي‌باشد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آن بخش از اراضي كه از كفار أخذ شده و آبادش نكرده‌اند، از صاحبان قبلي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طوعاً اسلام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مي‌شود و به نحو قباله به كساني كه آباد مي‌كنند داده مي‌شود و مال القبالة يا مال المقاسمه‌ي آن، مال مسلمين است؛ يعني براي مصالح عامه‌ي مسلمين مصرف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ديگري كه بعيد است، آن‌كه مسلماناني كه به نحو قباله زمين به آن‌ها داده شده، مالك زمين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اين‌كه چون زمين‌هاي موات جزء انفال بوده، پس طبق قاعده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تقيةً فرموده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بوديم و اين روايت و بقيه‌ي روايات را ملاحظه نمي‌كرديم، مي‌گفتيم اين روايت ظهور دارد در آن‌كه موات اراضي كفّاري كه طوعاً مسلمان شده‌اند، اگر خودشان احياء نكردند،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هر كسي كه بخواهد قباله مي‌كند و ارتفاع آن مال همه‌ي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قباله كنندگان عُشر و نصف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حصه‌ي خودشان و در كمتر از پنج وسق </w:t>
      </w:r>
      <w:r>
        <w:rPr>
          <w:rStyle w:val="FootnoteAnchor"/>
          <w:rtl w:val="true"/>
        </w:rPr>
        <w:footnoteReference w:id="168"/>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يعني ستين صاعا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زكاتي نيست و آن مقداري كه با سيف أخذ شده مربوط به امام است و با هر كسي كه بخواهد قباله مي‌كند، همان‌طور كه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خيبر انجام دادند و سواد و بياض آن، يعني ارض و نخل‌هاي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سرسبز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قباله كردند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قباله‌ي ارض و نخل جايز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يحتمل أن يكون منع العامّة باعتبار المساقاة؛ فإنّ‌أبا حنيفة منع منها، لكن عامّتهم خالفوه في ذلك، حتّى أبي يوسف، أو باعتبار المزارعة و ذلك مذهب أبي حنيفة و مالك و شافعي و كثير منهم، و قد احتجّ العامّة أيضاً على أبي حنيفة في المقامين بخبر خيبر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حالي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 را اين‌طور قباله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قباله كنندگان علاوه بر حق القبالة، بايد عُشر يا نصف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حصه‌شان 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طائف اسلام آوردند و عُشر يا نصف</w:t>
      </w:r>
    </w:p>
    <w:p>
      <w:pPr>
        <w:pStyle w:val="BookText"/>
        <w:rPr/>
      </w:pP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وضع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اهل طائف طوعاً اسلام آوردند و لذا جزيه نپرداختند و ارضشان مفتوح العنوة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مكه را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عنوةً داخل شدند و اهل مكه اسير در دست حضرت بودند و حضرت آنان را آزاد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شما طلقاء هستيد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حَمَّادِ بْنِ عِيسَى عَنْ حَرِيزٍ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يَوْمَ افْتَتَحَهَا فَتَحَ بَابَ الْكَعْبَةِ فَأَمَرَ بِصُوَرٍ فِي الْكَعْبَةِ فَطُمِسَتْ فَأَخَذَ بِعِضَادَتَيِ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صَدَقَ وَعْدَهُ وَ نَصَرَ عَبْدَهُ وَ هَزَمَ الْأَحْزَابَ وَحْدَهُ مَا ذَا تَقُولُونَ وَ مَا ذَا تَظُنُّونَ؟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خَيْراً وَ نَقُولُ خَيْراً أَخٌ كَرِيمٌ وَ ابْنُ أَخٍ كَرِيمٍ وَ قَدْ قَدَرْتَ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أَقُولُ كَمَا قَالَ أَخِي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قَدْ حَرَّمَ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حَرَامٌ بِحَرَامِ اللَّهِ إِلَى يَوْمِ الْقِيَامَةِ لَا يُنَفَّرُ صَيْدُهَا وَ لَا يُعْضَدُ شَجَرُهَا وَ لَا يُخْتَلَى خَلَاهَا وَ لَا تَحِلُّ لُقَطَتُهَا إِلَّا لِمُنْشِدٍ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إِلَّا الْإِذْخِرَ فَإِنَّهُ لِلْقَبْرِ وَ الْبُيُوتِ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روايت از لحاظ سند به خاطر علي بن احمد بن اشيم ناتمام است </w:t>
      </w:r>
      <w:r>
        <w:rPr>
          <w:rStyle w:val="FootnoteAnchor"/>
          <w:rtl w:val="true"/>
        </w:rPr>
        <w:footnoteReference w:id="170"/>
      </w:r>
      <w:r>
        <w:rPr>
          <w:rFonts w:ascii="Amiri" w:hAnsi="Amiri" w:eastAsia="Amiri" w:cs="Amiri"/>
          <w:color w:val="111111"/>
          <w:sz w:val="28"/>
          <w:sz w:val="28"/>
          <w:szCs w:val="28"/>
          <w:rtl w:val="true"/>
          <w:lang w:bidi="ar-SA"/>
        </w:rPr>
        <w:t>و به نحو واضح دلالت دارد خيبر مفتوح العنوة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اين روايت با اختلاف اندكي در روايت ديگري از ابن ابي نصر بزنطي نقل شده كه از لحاظ سند هم بهتر است، هرچند باز در صحّت طريق شيخ به احمد بن محمد بن عيسي با غمض عين از الفهرست، كلام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طريق ديگر مرحوم شيخ از جناب كليني است كه اين طريق تمام است، هرچند كه اين طريق هم به خاطر اين‌كه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نمي‌تواند شامل همه‌ي روايات شود، ولي با ضمّ اسانيد شيخ در الفهرست، اطمينان به صحت سند شيخ به روايات احمد بن محمد بن عيسي حاصل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المشيخة، 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ما ذكرته عن احمد بن محمد بن عيسى ما رويته 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اخبرنى به الحسين بن عبيد اللّه عن احمد بن محمد بن يحيى العطار عن ابيه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محبوب عن احمد بن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ما ذكرته عن احمد بن محمد بن عيسى ما رويته بهذه الاسانيد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عدة من اصحابنا عن احمد بن محمد بن عيسى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بجميع كتبه و رواياته عدة من أصحابنا منهم الحسين بن عبيد الله و ابن أبي جيد عن أحمد بن محمد بن يحيى العطار عن أبيه و سعد بن عبد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عدة من أصحابنا عن أحمد بن محمد بن الحسن بن الوليد عن أبيه عن محمد بن الحسن الصفار و سعد جميعا عن أحمد بن محمد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شيخ طوسي به احمد بن محمد بن خالد، چند طريق ذكر مي‌كند كه حداقل دو طريق آن تمام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المشيخة،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ذكرته عن احمد بن محمد بن خالد ما رويته بهذه الاسانيد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عدة من اصحابنا عن احمد بن محمد بن خالد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ذكرته عن احمد بن ابى عبد اللّه البرقى فقد اخبرني به الشيخ ابو عبد اللّه عن ابى الحسن احمد بن محمد بن الحسن بن الوليد عن ابيه عن سعد بن عبد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اخبرني أيضا الشيخ عن ابى جعفر محمد بن علي بن الحسين بن بابويه عن ابيه و محمد بن الحسن بن الوليد عن سعد بن عبد اللّه و الحسين عن احمد بن ابي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اخبرني به أيضا الحسين بن عبيد اللّه عن احمد بن محمد الزرارى عن علي بن الحسين السعدآبادي عن احمد بن ابي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ذكرناه في هذا الكتاب عن محمد بن يعقوب الكليني رحمه اللّه فقد اخبرنا به الشيخ ابو عبد اللّه محمد بن محمد بن النعمان رحمه اللّه عن ابى القاسم جعفر بن محمد بن قولويه رحمه اللّه عن محمد بن يعقوب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اخبرنا به أيضا الحسين بن عبيد اللّه عن ابى غالب احمد بن محمد الزراري و ابى محمد هارون بن موسى التلعكبري و ابي القاسم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ابى عبد اللّه احمد بن ابى رافع الصيمري و أبى المفضل الشيباني و غيرهم كلهم عن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اخبرنا به أيضا احمد بن عبدون المعروف بابن الحاشر عن احمد بن ابي رافع و ابي الحسين عبد الكريم بن عبد اللّه بن نصر البزاز بتنيس و بغداد عن ابى جعفر محمد بن يعقوب الكليني جميع مصنفاته و احاديثه سماعا و اجازة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اين</w:t>
      </w:r>
    </w:p>
    <w:p>
      <w:pPr>
        <w:pStyle w:val="BookText"/>
        <w:rPr/>
      </w:pPr>
      <w:r>
        <w:rPr>
          <w:rFonts w:ascii="IRNazanin" w:hAnsi="IRNazanin" w:eastAsia="IRNazanin"/>
          <w:color w:val="111111"/>
          <w:sz w:val="28"/>
          <w:sz w:val="28"/>
          <w:szCs w:val="28"/>
          <w:rtl w:val="true"/>
          <w:lang w:bidi="fa-IR"/>
        </w:rPr>
        <w:t>روايت چون با سند صحيح در قرب الاسناد ذكر شده، پس قابل اعتماد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وَ مَا سَارَ بِهِ أَهْلُ بَيْتِهِ فَقَال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ـ روايت احمد بن محمد بن ابي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بْنِ عِيسَى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 مَا سَارَ بِهِ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وَ نِصْفُ الْعُشْرِ عَلَى مَنْ أَسْلَمَ طَوْعاً تُرِكَتْ أَرْضُهُ فِي يَدِهِ وَ أُخِذَ مِنْهُ الْعُشْرُ وَ نِصْفُ الْعُشْرِ فِيمَا عَمَرَ مِنْهَا وَ مَا لَمْ يَعْمُرْ مِنْهَا أَخَذَهُ الْوَالِي فَقَبَّلَهُ مِمَّنْ يَعْمُرُهُ وَ كَانَ لِلْمُسْلِمِينَ وَ لَيْسَ فِيمَا كَانَ أَقَلَّ مِنْ خَمْسَةِ أَوْسَاقٍ شَيْ‌ءٌ وَ مَا أُخِذَ بِالسَّيْفِ فَذَلِكَ إِلَى الْإِمَامِ يُقَبِّلُهُ بِالَّذِي يَرَى كَمَا صَنَعَ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قَبَّلَ أَرْضَهَا وَ نَخْلَهَا وَ النَّاسُ يَقُولُونَ لَا تَصْلُحُ قَبَالَةُ الْأَرْضِ وَ النَّخْلِ إِذَا كَانَ الْبَيَاضُ أَكْثَرَ مِنَ السَّوَادِ وَ قَدْ قَبَّلَ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وَ عَلَيْهِمْ فِي حِصَصِهِمُ الْعُشْرُ وَ نِصْفُ الْعُشْرِ</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ابي نصر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و سيره‌ي</w:t>
      </w:r>
      <w:bookmarkStart w:id="274" w:name="pg2384_22097"/>
    </w:p>
    <w:p>
      <w:pPr>
        <w:pStyle w:val="BookText"/>
        <w:rPr/>
      </w:pPr>
      <w:bookmarkEnd w:id="274"/>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سيره‌ي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آن را مطرح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و نصف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عهده‌ي كسي است كه طوعاً اسلام آورده و زمينش در دستش باقي مي‌ماند و عُشر و نصف عُشر در آن‌چه آباد كرده أخذ مي‌شود و آن‌چه از زمين غير آباد در دستش است، والي آن را أخذ مي‌كند و به كسي كه آن را آباد مي‌كند قباله مي‌كند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القبالة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پنج وسق باشد، چيزي بر عهده‌ي او نيست و آن زمين‌هايي كه با سيف أخذ شده، امر آن به 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هر كسي كه نظر داشت قباله مي‌كند، همان كاري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خيبر كردند كه ارض و نخلش را قباله كرد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قباله ارض و نخل درست نيست، در صورتي كه بياض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زمين‌هاي زراعي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سواد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حالي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را اين‌طور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حصه‌ي قباله كنندگان نيز عشر و نصف عشر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روايات اطمينان حاصل مي‌شود ارض خيبر مفتوح العنوة بوده است</w:t>
      </w:r>
      <w:r>
        <w:rPr>
          <w:rFonts w:eastAsia="IRNazanin" w:cs="IRNazanin"/>
          <w:color w:val="111111"/>
          <w:sz w:val="28"/>
          <w:szCs w:val="28"/>
          <w:rtl w:val="true"/>
          <w:lang w:bidi="fa-IR"/>
        </w:rPr>
        <w:t>.</w:t>
      </w:r>
    </w:p>
    <w:p>
      <w:pPr>
        <w:pStyle w:val="Heading6"/>
        <w:numPr>
          <w:ilvl w:val="5"/>
          <w:numId w:val="1"/>
        </w:numPr>
        <w:rPr/>
      </w:pPr>
      <w:bookmarkStart w:id="275" w:name="__RefHeading___Toc2980951_3804643083"/>
      <w:bookmarkStart w:id="276" w:name="_Toc108"/>
      <w:bookmarkEnd w:id="275"/>
      <w:r>
        <w:rPr>
          <w:rtl w:val="true"/>
        </w:rPr>
        <w:t>تفاوت خريد و فروش اراضي خراجيه با خريد و فروش اراضي شخصيه</w:t>
      </w:r>
      <w:bookmarkEnd w:id="276"/>
    </w:p>
    <w:p>
      <w:pPr>
        <w:pStyle w:val="BookText"/>
        <w:rPr/>
      </w:pPr>
      <w:r>
        <w:rPr>
          <w:rFonts w:ascii="IRNazanin" w:hAnsi="IRNazanin" w:eastAsia="IRNazanin"/>
          <w:color w:val="111111"/>
          <w:sz w:val="28"/>
          <w:sz w:val="28"/>
          <w:szCs w:val="28"/>
          <w:rtl w:val="true"/>
          <w:lang w:bidi="fa-IR"/>
        </w:rPr>
        <w:t>تا اين‌جا به اين نتيجه رسيديم كه در روايات متعددي به نوعي خريد و فروش اراضي خراجيه با اين‌كه مفتوح العنوة بوده، جايز شمرده شده، پس خريد و فروش آن با حفظ پرداخت خراج جايز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روايات ديگري استفاده مي‌شود خريد و فروش و ملكيت اراضي خراجيه مانند ملكيت مردم نسبت به اراضي مواتي كه احياء كرده‌اند نيست؛ زيرا ملكيت مردم بر اراضي مواتي كه احياء كرده‌اند، طبق مبنايي حتّي اگر دوباره موات شود زائل نمي‌شود، چه برسد به اين‌كه فقط درآمدش كم شود، ولي در اراضي خراجيه بايد مالك بتواند آن خراجي را كه متوقَّع است پرداخت كند و إلا اگر نتواند از آن زميني كه خريداري كرده به طور مناسب بهره‌برداري كند و حقّ مسلمين را پرداخت كند،</w:t>
      </w:r>
    </w:p>
    <w:p>
      <w:pPr>
        <w:pStyle w:val="BookText"/>
        <w:rPr/>
      </w:pPr>
      <w:r>
        <w:rPr>
          <w:rFonts w:ascii="IRNazanin" w:hAnsi="IRNazanin" w:eastAsia="IRNazanin"/>
          <w:color w:val="111111"/>
          <w:sz w:val="28"/>
          <w:sz w:val="28"/>
          <w:szCs w:val="28"/>
          <w:rtl w:val="true"/>
          <w:lang w:bidi="fa-IR"/>
        </w:rPr>
        <w:t>والي مي‌تواند زمين را از دستش بگيرد، هرچند آن را خريداري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با خريد و فروش، در واقع يك نوع حقّ امتياز نسبت به آن زمين معاوضه مي‌شود و چيزي نظير سرقفلي ـ كه امروزه مي‌گويند ـ يا دسترنج زارع بر زمين ـ كه در استان يزد اطلاق مي‌شود ـ و حقّ ريشه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جمله‌ي اين روايات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اسماعيل بن الفضل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مُحَمَّدِ بْنِ سَمَاعَةَ عَنْ غَيْرِ وَاحِدٍ عَنْ أَبَانِ بْنِ عُثْمَانَ 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اكْتَرَى أَرْضاً مِنْ أَرْضِ أَهْلِ الذِّمَّةِ مِنَ الْخَرَاجِ وَ أَهْلُهَا كَارِهُونَ وَ إِنَّمَا يُقَبِّلُهَا السُّلْطَانُ بِعَجْزِ أَهْلِهَا عَنْهَا أَوْ غَيْرِ عَجْزٍ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أَرْبَابُهَا عَنْهَا فَلَكَ أَنْ تَأْخُذَهَا إِلَّا أَنْ يُضَارُّوا وَ إِنْ أَعْطَيْتَهُمْ شَيْئاً فَسَخَتْ أَنْفُسُهُمْ بِهَا لَكُمْ فَخُذُوهَا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عَنْ مُحَمَّدِ بْنِ يَحْيَى عَنْ عَبْدِ اللَّهِ بْنِ مُحَمَّدٍ عَنْ عَلِيِّ بْنِ الْحَكَمِ وَ عَنْ حُمَيْدِ بْنِ زِيَادٍ عَنِ الْحَسَنِ بْنِ مُحَمَّدٍ عَنْ غَيْرِ وَاحِدٍ مِثْلَهُ</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بن الفضل الهاشمي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درباره‌ي مردي كه زميني از زمين‌هاي خراجي اهل ذمه را كرايه كرد، ولي آن‌ها راضي نبودند و سلطان به اين خاطر كه از عهده‌ي آن زمين‌ها بر نمي‌آمدند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كنيد 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عهده‌ي آن‌ها هم بر مي‌آمدند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دليل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قباله كرد و قرارداد بست،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ارباب زمين عاجز بودند و از عهده‌ي زمين برنمي‌آمدند مي‌تواني آن را أخذ كني، مگر اين‌كه ضرري به آنان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بنائي در آن‌جا دارند يا درختي كاشته‌اند يا زراعتي</w:t>
      </w:r>
    </w:p>
    <w:p>
      <w:pPr>
        <w:pStyle w:val="BookText"/>
        <w:rPr/>
      </w:pP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اگر چيزي به آن‌ها از خودت بپردازي كه آنان را راضي كني، مي‌توانيد أخذ كنيد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روايت را شيخ با سند صحيح از الحسن بن محمد بن سماعة نقل مي‌كند كه هرچند واقفي و معاند در وقف بوده، ولي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غير واحدٍ مي‌تواند بر دو يا سه نفر هم اطلاق شود، ولي از آن‌جا كه نمي‌دانيم اين افراد چه كساني هستند و در حدّ تواتر هم نيست، پس سند قابل اعتماد نيست و فقط به عنوان مؤيدي قوي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كليني هم به خاطر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استفاده مي‌شود اگر كسي قيام به مصالح خراج نكند و عاجز از پرداخت خراج به نحو مناسب باشد، زمين از دستش گرفته مي‌شود و مانند ملك شخصي نيست كه كسي نتواند آن را پس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موثقه‌ي عبدالرحمان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حَمْزَةَ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اخْتَلَفَ فِيهِ ابْنُ أَبِي لَيْلَى وَ ابْنُ شُبْرُمَةَ فِي السَّوَادِ وَ أَرْضِهِ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لَيْلَى قَالَ إِنَّهُمْ إِذَا أَسْلَمُوا أَحْرَارٌ وَ مَا فِي أَيْدِيهِمْ مِنْ أَرْضِهِمْ لَهُمْ وَ أَمَّا ابْنُ شُبْرُمَةَ فَزَعَمَ أَنَّهُمْ عَبِيدٌ وَ أَنَّ أَرْضَهُمُ الَّتِي بِأَيْدِيهِمْ لَيْسَتْ لَهُمْ فَقَالَ فِي الْأَرْضِ مَا قَالَ ابْنُ شُبْرُمَةَ وَ قَالَ فِي الرِّجَالِ مَا قَالَ ابْنُ أَبِي لَيْلَى إِنَّهُمْ إِذَا أَسْلَمُوا فَهُمْ أَحْرَارٌ وَ مَعَ هَذَا كَلَامٌ لَمْ أَحْفَظْهُ</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الحجاج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اختلاف ابن</w:t>
      </w:r>
    </w:p>
    <w:p>
      <w:pPr>
        <w:pStyle w:val="BookText"/>
        <w:rPr/>
      </w:pPr>
      <w:r>
        <w:rPr>
          <w:rFonts w:ascii="Amiri" w:hAnsi="Amiri" w:eastAsia="Amiri" w:cs="Amiri"/>
          <w:color w:val="111111"/>
          <w:sz w:val="28"/>
          <w:sz w:val="28"/>
          <w:szCs w:val="28"/>
          <w:rtl w:val="true"/>
          <w:lang w:bidi="ar-SA"/>
        </w:rPr>
        <w:t>ابي ليلي</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محمد بن عبد الرحمن بن أبي ليلى الانصاري، القاضي أبو عبد الرحمن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أربع و سبعين، و مات أبوه و هذا صبيّ، لم يأخذ عن أبيه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بالشَّعبي، و سمع منه و من عطاء بن أبي رباح، و المنهال بن عمرو، و أبي الزبير المكي، و الحكم بن عُتيبة، و آخرين و عد من أصحاب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فقيهاً، مفتياً، قارئاً للقرآن،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أصحاب الرأي، ولي القضاء و الحكم بالكوفة لبني أُمية، ثم لبني العباس، و استمر ثلاثاً و ثلاثين سنة و أوّل من استقضاه يوسف بن عمر الثقفي عامل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يقضي بين المسلمين من غير استناد إلى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لا يمنعه من الاخذ بفقههم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الرجوع عن بعض القضايا التي خالفهم فيها بحكمه، كما ذكرت ذلك بعض المرويات، 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الرجل من المنحرفين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 ذلك أخذه بقولهم أحياناً من جهة اعتباره إيّاهم رواة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أبي ليلى بالكوفة سنة ثمان و أربعين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شبرمه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الله بن شُبرُمة بن الطفيل الضَّبّي، أبو شُبرُمة الكوفي القاضي وُلد سنة اثنتين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 أبي الطفيل عامر بن واثلة، و أبي وائل شقيق، و الشعبي، و طائفة و تفقّه بالشَّعبي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من أصحاب الامامين السجاد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فقيهاً، شاعراً، كريماً جواداً ولي القضاء لَابي جعفر المنصور على سواد الكوفة و ضياعها روي أنّ ابن شُبرُمة و مغيرة و الحارث العكلي كانوا يسهارون في الفقه، فربّما لم يقوموا حتى يُنادى بالفجر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على بن شبرمة العمل بالقياس في فتواه و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دين الله لا يصاب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ابن شبرمة من أين هلك الناس ما دان بالمقاييس و لا 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بن موسى ولي العهد لا يقطع أمراً دون ابن شبرمة، فبعث أبو جعفر المنصور إلى عيسى بعمه عبد الله بن علي ليحبسه، ثم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فاستشار ابنَ شبرمة،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المنصور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احبسه و اكتب إليه انّك قتلته، ففعل فجاء إخوته إلى عيسى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أمير المؤمنين أن أقتله و قد قتلته، فرجعوا إلى أبي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لَاقيدَنَّهُ به، فارتفعوا إلى القاضي، فلما حقّقوا عليه أخرجه إليهم،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 الاعرابي يريد ابن شبرمة فإنّ عيسى لا يعرف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ابن شبرمة مختفياً حتى مات بخراسان، سيّره إليها عيسى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أربعين و مائة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ارض سواد سؤال كردم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ليلي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دهاقين كافري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صاحبان زمين بودند</w:t>
      </w:r>
      <w:r>
        <w:rPr>
          <w:rFonts w:eastAsia="IRNazanin" w:cs="IRNazanin"/>
          <w:color w:val="111111"/>
          <w:sz w:val="28"/>
          <w:szCs w:val="28"/>
          <w:rtl w:val="true"/>
          <w:lang w:bidi="fa-IR"/>
        </w:rPr>
        <w:t>]</w:t>
      </w:r>
      <w:bookmarkStart w:id="277" w:name="pg2384_22104"/>
    </w:p>
    <w:p>
      <w:pPr>
        <w:pStyle w:val="BookText"/>
        <w:rPr/>
      </w:pPr>
      <w:bookmarkEnd w:id="277"/>
      <w:r>
        <w:rPr>
          <w:rFonts w:ascii="IRNazanin" w:hAnsi="IRNazanin" w:eastAsia="IRNazanin"/>
          <w:color w:val="111111"/>
          <w:sz w:val="28"/>
          <w:sz w:val="28"/>
          <w:szCs w:val="28"/>
          <w:rtl w:val="true"/>
          <w:lang w:bidi="fa-IR"/>
        </w:rPr>
        <w:t>اگر اسلام بياورند، مثل ساير مسلمانان احرارند و آن زمين‌هايي كه در دستشان بود مال خودشان مي‌شود، ولي ابن شبرمه معتقد است آن‌ها اسلام هم بياورند، عبيد هستند و اراضي كه در دستشان است ملكشان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مورد ارض، همان كلام ابن شبرمه را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زمين مال خودشان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افراد، كلام ابن ابي ليلي را فرمودند كه اگر اسلام بياورند احرار هستند و كلام ديگري هم فرمودند كه من حفظش نكردم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روايت استفاده مي‌شود صاحبان اصلي اراضي مفتوح العنوة كه بر روي آن كار مي‌كنند، حتّي اسلام نيز بياورند باز مالك آن ـ به نحوي كه ملك طلقشان باشد ـ نمي‌شوند</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2980953_3804643083"/>
      <w:bookmarkStart w:id="279" w:name="_Toc109"/>
      <w:bookmarkEnd w:id="278"/>
      <w:r>
        <w:rPr>
          <w:rtl w:val="true"/>
        </w:rPr>
        <w:t>ب</w:t>
      </w:r>
      <w:r>
        <w:rPr>
          <w:rtl w:val="true"/>
        </w:rPr>
        <w:t xml:space="preserve">: </w:t>
      </w:r>
      <w:r>
        <w:rPr>
          <w:rtl w:val="true"/>
        </w:rPr>
        <w:t>روايات مربوط به اراضي مفتوح العنوة از كتاب التجارة</w:t>
      </w:r>
      <w:bookmarkEnd w:id="279"/>
    </w:p>
    <w:p>
      <w:pPr>
        <w:pStyle w:val="Heading6"/>
        <w:numPr>
          <w:ilvl w:val="5"/>
          <w:numId w:val="1"/>
        </w:numPr>
        <w:rPr/>
      </w:pPr>
      <w:bookmarkStart w:id="280" w:name="__RefHeading___Toc2980955_3804643083"/>
      <w:bookmarkStart w:id="281" w:name="_Toc110"/>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يكي ديگر از ابوابي كه صاحب وسائل روايات مربوط به اراضي مفتوح العنوة را در آن جمع‌آوري كرده،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البيع و 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التجارة است؛ از جمله‌ي اين روايات است</w:t>
      </w:r>
      <w:r>
        <w:rPr>
          <w:rFonts w:eastAsia="IRNazanin" w:cs="IRNazanin"/>
          <w:color w:val="111111"/>
          <w:sz w:val="28"/>
          <w:szCs w:val="28"/>
          <w:rtl w:val="true"/>
          <w:lang w:bidi="fa-IR"/>
        </w:rPr>
        <w:t>:</w:t>
      </w:r>
    </w:p>
    <w:p>
      <w:pPr>
        <w:pStyle w:val="Heading6"/>
        <w:numPr>
          <w:ilvl w:val="5"/>
          <w:numId w:val="1"/>
        </w:numPr>
        <w:rPr/>
      </w:pPr>
      <w:bookmarkStart w:id="282" w:name="__RefHeading___Toc2980957_3804643083"/>
      <w:bookmarkStart w:id="283" w:name="_Toc111"/>
      <w:bookmarkEnd w:id="282"/>
      <w:r>
        <w:rPr/>
        <w:t>1</w:t>
      </w:r>
      <w:r>
        <w:rPr>
          <w:rtl w:val="true"/>
        </w:rPr>
        <w:t xml:space="preserve">. </w:t>
      </w:r>
      <w:r>
        <w:rPr>
          <w:rtl w:val="true"/>
        </w:rPr>
        <w:t>صحيحه‌ي فضلاء</w:t>
      </w:r>
      <w:r>
        <w:rPr>
          <w:rtl w:val="true"/>
        </w:rPr>
        <w:t>:</w:t>
      </w:r>
      <w:bookmarkEnd w:id="283"/>
    </w:p>
    <w:p>
      <w:pPr>
        <w:pStyle w:val="BookText"/>
        <w:rPr/>
      </w:pPr>
      <w:r>
        <w:rPr>
          <w:rFonts w:ascii="Amiri" w:hAnsi="Amiri" w:eastAsia="Amiri" w:cs="Amiri"/>
          <w:color w:val="111111"/>
          <w:sz w:val="28"/>
          <w:sz w:val="28"/>
          <w:szCs w:val="28"/>
          <w:rtl w:val="true"/>
          <w:lang w:bidi="ar-SA"/>
        </w:rPr>
        <w:t>مُحَمَّدُ بْنُ يَعْقُوبَ عَنْ عَلِيِّ بْنِ إِبْرَاهِيمَ عَنْ أَبِيهِ عَنْ حَمَّادِ بْنِ عِيسَى عَنْ حَرِيزٍ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السَّابَاطِيِّ وَ 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سَأَلُوهُمَا عَنْ شِرَاءِ أَرْضِ الدَّهَاقِينِ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الدُّهْقَانُ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يُطْلَقُ عَلَى رَئِيسِ الْقَرْيَةِ و عَلَى التَّاجِرِ و عَلَى مَنْ لَهُ مَالٌ و عَقَارٌ و دَالُهُ مَكْسُورَةٌ و فِى لغَةٍ تُضَمُّ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تَدهْقَنَ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في ترتيب المعرب،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من كفّار العجَم، و كانت تَستنكَف عن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بارزْتُ رجلاً دِهْقاناً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غلَب على أهل الرَساتيق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الرساتيق جمع رستاق و هو موضع فيه مزدرع و قرى، أو بيوت مجتمعة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قيل لكل من له عَقار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اشتقّوا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تدَهْقَن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دِهْقانة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الغليل فيما فى كلام العرب من الدخيل،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و كسرها فارسي معرب ده‌خان أي رئيس القرية و مقدم أهل الزراعة من العجم؛ و لذلك تسبّ به العرب كما يقولون 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دُهقان اسم واد أو رمل فعربي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أَرْضِ الْجِزْيَةِ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ذَلِكَ</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عن العلّامة المجلسي في هامش الكافي المطبوع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كان ذلك، أي إذا وقع أن تشتريها، فإمّا أن يأخذ منك المخالفون، أو يبقون في يدك بشرط أن تؤدّي عنها ما عليها من الخراج، كما يفعلون بأهل الجزية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پاورقي</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انْتُزِعَتْ مِنْكَ أَوْ تُؤَدِّيَ عَنْهَا مَا عَلَيْهَا مِنَ الْخَرَاجِ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فَإِنَّ لَكَ مِنَ الْحَقِّ مَا هُوَ أَكْثَرُ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مسلم، عمار بن موسي الساباطي و زرارة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شراء ارض دهقان‌ها از زمين جزيه سؤال كردند،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دستت گرفته مي شود يا اين‌كه مجبوري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دهقان‌ها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بپردازي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 به من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بخر</w:t>
      </w:r>
      <w:r>
        <w:rPr>
          <w:rStyle w:val="FootnoteAnchor"/>
          <w:rtl w:val="true"/>
        </w:rPr>
        <w:footnoteReference w:id="179"/>
      </w:r>
      <w:r>
        <w:rPr>
          <w:rFonts w:ascii="IRNazanin" w:hAnsi="IRNazanin" w:eastAsia="IRNazanin"/>
          <w:color w:val="111111"/>
          <w:sz w:val="28"/>
          <w:sz w:val="28"/>
          <w:szCs w:val="28"/>
          <w:rtl w:val="true"/>
          <w:lang w:bidi="fa-IR"/>
        </w:rPr>
        <w:t xml:space="preserve">؛ چراكه حقّ تو از اراضي خراجيه بيش از آن مقداري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مي‌خواهي بخري</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روايت استفاده مي‌شود خلفاي وقت به اراضي خراجيه توجه داشتند و</w:t>
      </w:r>
      <w:bookmarkStart w:id="284" w:name="pg2384_22109"/>
    </w:p>
    <w:p>
      <w:pPr>
        <w:pStyle w:val="BookText"/>
        <w:rPr/>
      </w:pPr>
      <w:bookmarkEnd w:id="284"/>
      <w:r>
        <w:rPr>
          <w:rFonts w:ascii="IRNazanin" w:hAnsi="IRNazanin" w:eastAsia="IRNazanin"/>
          <w:color w:val="111111"/>
          <w:sz w:val="28"/>
          <w:sz w:val="28"/>
          <w:szCs w:val="28"/>
          <w:rtl w:val="true"/>
          <w:lang w:bidi="fa-IR"/>
        </w:rPr>
        <w:t>اگر كسي آن اراضي را تصاحب مي‌كرد، بايد خراجش را پرداخت مي‌كرد و اگر خراج پرداخت نمي‌كرد، زمين را از او پس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استفاده مي‌شود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اجازه دادند زمين را بخرد و إشعاري دارد بر اين‌كه اگر خراج هم نداد مهم نيست؛ چراكه در تعليل مي‌فرمايد سهم تو بيش از آن مقداري است كه دريافت مي‌كني</w:t>
      </w:r>
      <w:r>
        <w:rPr>
          <w:rFonts w:eastAsia="IRNazanin" w:cs="IRNazanin"/>
          <w:color w:val="111111"/>
          <w:sz w:val="28"/>
          <w:szCs w:val="28"/>
          <w:rtl w:val="true"/>
          <w:lang w:bidi="fa-IR"/>
        </w:rPr>
        <w:t>.</w:t>
      </w:r>
    </w:p>
    <w:p>
      <w:pPr>
        <w:pStyle w:val="Heading6"/>
        <w:numPr>
          <w:ilvl w:val="5"/>
          <w:numId w:val="1"/>
        </w:numPr>
        <w:rPr/>
      </w:pPr>
      <w:bookmarkStart w:id="285" w:name="__RefHeading___Toc2980959_3804643083"/>
      <w:bookmarkStart w:id="286" w:name="_Toc112"/>
      <w:bookmarkEnd w:id="285"/>
      <w:r>
        <w:rPr/>
        <w:t>2</w:t>
      </w:r>
      <w:r>
        <w:rPr>
          <w:rtl w:val="true"/>
        </w:rPr>
        <w:t xml:space="preserve">. </w:t>
      </w:r>
      <w:r>
        <w:rPr>
          <w:rtl w:val="true"/>
        </w:rPr>
        <w:t>روايت زرارة</w:t>
      </w:r>
      <w:r>
        <w:rPr>
          <w:rtl w:val="true"/>
        </w:rPr>
        <w:t>:</w:t>
      </w:r>
      <w:bookmarkEnd w:id="28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عَنِ الْحَسَنِ بْنِ عَلِيٍّ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يُشْتَرَى أَرْضُ أَهْلِ الذِّمَّةِ إِذَا عَمِلُوهَا وَ أَحْيَوْهَا فَهِيَ لَهُمْ</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زرارة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اشتراء اراضي اهل ذمه اشكالي ندارد، هرگاه آن را آباد و احياء كرده باشند كه مال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لحاظ سند به خاطر معلّي بن محمد ناتمام است و بيان مي‌كند اشتراء اراضي اهل ذمه در صورتي كه در آن عمل كرده و احياء كرده باشند اشكالي ندارد؛ چون آن زمين متعلّق به آنان است، ولي همان‌طور كه بيان كرديم اگر اراضي اهل ذمه مفتوح العنوة باشد، مقصود اين نيست كه ملك طلقشان است، بلكه فقط يك نوع حقّ امتياز نسبت به آن دارند و مي‌توانند آن حق را بفروشند</w:t>
      </w:r>
      <w:r>
        <w:rPr>
          <w:rFonts w:eastAsia="IRNazanin" w:cs="IRNazanin"/>
          <w:color w:val="111111"/>
          <w:sz w:val="28"/>
          <w:szCs w:val="28"/>
          <w:rtl w:val="true"/>
          <w:lang w:bidi="fa-IR"/>
        </w:rPr>
        <w:t>.</w:t>
      </w:r>
    </w:p>
    <w:p>
      <w:pPr>
        <w:pStyle w:val="Heading6"/>
        <w:numPr>
          <w:ilvl w:val="5"/>
          <w:numId w:val="1"/>
        </w:numPr>
        <w:rPr/>
      </w:pPr>
      <w:bookmarkStart w:id="287" w:name="__RefHeading___Toc2980961_3804643083"/>
      <w:bookmarkStart w:id="288" w:name="_Toc113"/>
      <w:bookmarkEnd w:id="287"/>
      <w:r>
        <w:rPr/>
        <w:t>3</w:t>
      </w:r>
      <w:r>
        <w:rPr>
          <w:rtl w:val="true"/>
        </w:rPr>
        <w:t xml:space="preserve">. </w:t>
      </w:r>
      <w:r>
        <w:rPr>
          <w:rtl w:val="true"/>
        </w:rPr>
        <w:t>صحيحه‌ي محمد الحلبي</w:t>
      </w:r>
      <w:r>
        <w:rPr>
          <w:rtl w:val="true"/>
        </w:rPr>
        <w:t>:</w:t>
      </w:r>
      <w:bookmarkEnd w:id="28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الْحُسَيْنِ بْنِ سَعِيدٍ عَنْ صَفْوَانَ بْنِ يَحْيَى عَنِ ابْنِ مُسْكَانَ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السَّوَادِ</w:t>
      </w:r>
    </w:p>
    <w:p>
      <w:pPr>
        <w:pStyle w:val="BookText"/>
        <w:rPr/>
      </w:pPr>
      <w:r>
        <w:rPr>
          <w:rFonts w:ascii="Amiri" w:hAnsi="Amiri" w:eastAsia="Amiri" w:cs="Amiri"/>
          <w:color w:val="111111"/>
          <w:sz w:val="28"/>
          <w:sz w:val="28"/>
          <w:szCs w:val="28"/>
          <w:rtl w:val="true"/>
          <w:lang w:bidi="ar-SA"/>
        </w:rPr>
        <w:t>مَا مَنْزِلَتُهُ؟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لِمَنْ هُوَ الْيَوْمَ وَ لِمَنْ يَدْخُلُ فِي الْإِسْلَامِ بَعْدَ الْيَوْمِ وَ لِمَنْ لَمْ يُخْلَقْ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تُشْتَرَى مِنْهُمْ عَلَى أَنْ يُصَيِّرَهَا لِلْمُسْلِمِينَ فَإِذَا شَاءَ وَلِيُّ الْأَمْرِ أَنْ يَأْخُذَهَا أَخَذَهَا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رَأْسَ مَالِهِ وَ لَهُ مَا أَكَلَ مِنْ غَلَّتِهَا بِمَا عَمِلَ</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محمد الحلبي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منزلت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براي جميع مسلمين است؛ چه آن كسي 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كسي كه بعداً مسلمان مي‌شود و چه كسي كه هنوز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شراء از دهاقين چه حكمي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مگر اين‌كه از آنان خريده شود تا ملك مسلمين قرار دهد و اگر وليّ امر خواست آن را بگيرد بتواند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اعتراض نشود كه ملك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وليّ امر آن زمين را از او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پولي كه براي شراء آن پرداخت كرده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سرمايه‌اي كه براي اين زمين خرج كرده به او داده مي‌شود و آن‌چه از درآمد آن با زحمت خود به دست آورده، مال اوست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ملاحظه فرموديد در اين روايت اشتراء ارض اهل ذمه كه از اراضي مفتوح العنوة است، به يك معنا جايز و به يك معنا غير جايز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شراء زمين به اين معنا باشد كه ملك طلق مشتري شود، درست نيست و اگر به اين معنا باشد كه فقط حقّ امتياز داشته و ملك مسلمين باشد به اين صورت كه هر وقت والي خواست بتواند او را بيرون كند، درست است</w:t>
      </w:r>
      <w:r>
        <w:rPr>
          <w:rFonts w:eastAsia="IRNazanin" w:cs="IRNazanin"/>
          <w:color w:val="111111"/>
          <w:sz w:val="28"/>
          <w:szCs w:val="28"/>
          <w:rtl w:val="true"/>
          <w:lang w:bidi="fa-IR"/>
        </w:rPr>
        <w:t>.</w:t>
      </w:r>
      <w:bookmarkStart w:id="289" w:name="pg2384_22113"/>
    </w:p>
    <w:p>
      <w:pPr>
        <w:pStyle w:val="Heading6"/>
        <w:numPr>
          <w:ilvl w:val="5"/>
          <w:numId w:val="1"/>
        </w:numPr>
        <w:rPr/>
      </w:pPr>
      <w:bookmarkStart w:id="290" w:name="__RefHeading___Toc2980963_3804643083"/>
      <w:bookmarkStart w:id="291" w:name="_Toc114"/>
      <w:bookmarkEnd w:id="289"/>
      <w:bookmarkEnd w:id="290"/>
      <w:r>
        <w:rPr/>
        <w:t>4</w:t>
      </w:r>
      <w:r>
        <w:rPr>
          <w:rtl w:val="true"/>
        </w:rPr>
        <w:t xml:space="preserve">. </w:t>
      </w:r>
      <w:r>
        <w:rPr>
          <w:rtl w:val="true"/>
        </w:rPr>
        <w:t>روايت ابي الربيع الشامي</w:t>
      </w:r>
      <w:r>
        <w:rPr>
          <w:rtl w:val="true"/>
        </w:rPr>
        <w:t>:</w:t>
      </w:r>
      <w:bookmarkEnd w:id="291"/>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مَحْبُوبٍ عَنْ خَالِدِ بْنِ جَرِيرٍ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خالد بن جرير الذي يروي عنه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بجيلة و كان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الرَّبِيعِ الشَّامِيِّ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مِنْ أَرْضِ السَّوَادِ شَيْئاً إِلَّا مَنْ كَانَتْ لَهُ ذِمَّةٌ فَإِنَّمَا هُوَ فَيْ‌ءٌ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أَبِي الرَّبِيعِ الشَّامِيِ نَحْوَهُ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اين روايت از لحاظ سند به خاطر ابي الربيع الشامي كه توثيق ندارد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ابي الربيع الشامي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از زمين‌هاي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نخر، مگر كسي كه براي او ذمه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مراد اين باشد مگر كسي كه خراج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آن فيء براي مسلمين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روايت نيز شراء با يك شرط جايز شمرده شده و از زمين‌هاي خراجي به فيء للمسلمين تعبير شده است، در مقابل زمين‌هاي انفال كه آن فيء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2980965_3804643083"/>
      <w:bookmarkStart w:id="293" w:name="_Toc115"/>
      <w:bookmarkEnd w:id="292"/>
      <w:r>
        <w:rPr/>
        <w:t>5</w:t>
      </w:r>
      <w:r>
        <w:rPr>
          <w:rtl w:val="true"/>
        </w:rPr>
        <w:t xml:space="preserve">. </w:t>
      </w:r>
      <w:r>
        <w:rPr>
          <w:rtl w:val="true"/>
        </w:rPr>
        <w:t>صحيحه‌ي محمد بن مسلم</w:t>
      </w:r>
      <w:r>
        <w:rPr>
          <w:rtl w:val="true"/>
        </w:rPr>
        <w:t>:</w:t>
      </w:r>
      <w:bookmarkEnd w:id="29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أَرْضِهِمْ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bookmarkStart w:id="294" w:name="pg2384_22115"/>
    </w:p>
    <w:p>
      <w:pPr>
        <w:pStyle w:val="BookText"/>
        <w:rPr/>
      </w:pPr>
      <w:bookmarkEnd w:id="294"/>
      <w:r>
        <w:rPr>
          <w:rFonts w:ascii="Amiri" w:hAnsi="Amiri" w:eastAsia="Amiri" w:cs="Amiri"/>
          <w:color w:val="111111"/>
          <w:sz w:val="28"/>
          <w:sz w:val="28"/>
          <w:szCs w:val="28"/>
          <w:rtl w:val="true"/>
          <w:lang w:bidi="ar-SA"/>
        </w:rPr>
        <w:t>أَنْ تَشْتَرِيَهَا فَتَكُونَ إِذَا كَانَ ذَلِكَ بِمَنْزِلَتِهِمْ تُؤَدِّي فِيهَا كَمَا يُؤَدُّونَ فِيهَا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محمد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درباره‌ي شراء ارض آنان</w:t>
      </w:r>
      <w:r>
        <w:rPr>
          <w:rStyle w:val="FootnoteAnchor"/>
          <w:rtl w:val="true"/>
        </w:rPr>
        <w:footnoteReference w:id="185"/>
      </w:r>
      <w:r>
        <w:rPr>
          <w:rFonts w:ascii="IRNazanin" w:hAnsi="IRNazanin" w:eastAsia="IRNazanin"/>
          <w:color w:val="111111"/>
          <w:sz w:val="28"/>
          <w:sz w:val="28"/>
          <w:szCs w:val="28"/>
          <w:rtl w:val="true"/>
          <w:lang w:bidi="fa-IR"/>
        </w:rPr>
        <w:t>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اشكالي ندارد آن را بخري، كه در اين صورت به منزله‌ي‌آنان مي‌شوي و همان‌طور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مي‌پرداختند، شما هم مي‌پردازي</w:t>
      </w:r>
      <w:r>
        <w:rPr>
          <w:rFonts w:eastAsia="IRNazanin" w:cs="IRNazanin"/>
          <w:color w:val="111111"/>
          <w:sz w:val="28"/>
          <w:szCs w:val="28"/>
          <w:rtl w:val="true"/>
          <w:lang w:bidi="fa-IR"/>
        </w:rPr>
        <w:t>.</w:t>
      </w:r>
    </w:p>
    <w:p>
      <w:pPr>
        <w:pStyle w:val="Heading6"/>
        <w:numPr>
          <w:ilvl w:val="5"/>
          <w:numId w:val="1"/>
        </w:numPr>
        <w:rPr/>
      </w:pPr>
      <w:bookmarkStart w:id="295" w:name="__RefHeading___Toc2980967_3804643083"/>
      <w:bookmarkStart w:id="296" w:name="_Toc116"/>
      <w:bookmarkEnd w:id="295"/>
      <w:r>
        <w:rPr/>
        <w:t>6</w:t>
      </w:r>
      <w:r>
        <w:rPr>
          <w:rtl w:val="true"/>
        </w:rPr>
        <w:t xml:space="preserve">. </w:t>
      </w:r>
      <w:r>
        <w:rPr>
          <w:rtl w:val="true"/>
        </w:rPr>
        <w:t>صحيحه‌ي ديگر محمد بن مسلم</w:t>
      </w:r>
      <w:r>
        <w:rPr>
          <w:rtl w:val="true"/>
        </w:rPr>
        <w:t>:</w:t>
      </w:r>
      <w:bookmarkEnd w:id="29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عَنِ الْحَسَنِ بْنِ مَحْبُوبٍ عَنِ الْعَلَاءِ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أَرْضِ أَهْلِ الذِّمَّةِ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فَتَكُونُ إِذَا كَانَ ذَلِكَ بِمَنْزِلَتِهِمْ تُؤَدِّي عَنْهَا كَمَا يُؤَدُّونَ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عَنْ عِدَّةٍ مِنْ أَصْحَابِنَا عَنْ سَهْلِ بْنِ زِيَادٍ وَ أَحْمَدَ بْنِ مُحَمَّدٍ عَنِ ابْنِ مَحْبُوبٍ مِثْلَهُ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اين روايت را هم مرحوم شيخ و هم مرحوم كليني نقل كرده كه سند كليني تمام است؛ زيرا كليني از عدة من اصحابنا نقل مي‌كند كه آنان از سهل بن زياد و احمد بن محمد نقل مي‌كنند كه سهل بن زياد گرچه وثاقش ثابت نيست، ولي در همان طبقه احمد بن محمد هم نقل كرده، بقيه‌ي سند هم نيز همه ثقاتند، پس روايت قابل اعتماد مي‌باشد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مضمون روايت مانند روايت سابق است</w:t>
      </w:r>
      <w:r>
        <w:rPr>
          <w:rFonts w:eastAsia="Amiri" w:cs="Amiri" w:ascii="Amiri" w:hAnsi="Amiri"/>
          <w:color w:val="111111"/>
          <w:sz w:val="28"/>
          <w:szCs w:val="28"/>
          <w:rtl w:val="true"/>
          <w:lang w:bidi="ar-SA"/>
        </w:rPr>
        <w:t>.</w:t>
      </w:r>
      <w:bookmarkStart w:id="297" w:name="pg2384_22116"/>
    </w:p>
    <w:p>
      <w:pPr>
        <w:pStyle w:val="Heading6"/>
        <w:numPr>
          <w:ilvl w:val="5"/>
          <w:numId w:val="1"/>
        </w:numPr>
        <w:rPr/>
      </w:pPr>
      <w:bookmarkStart w:id="298" w:name="__RefHeading___Toc2980969_3804643083"/>
      <w:bookmarkStart w:id="299" w:name="_Toc117"/>
      <w:bookmarkEnd w:id="297"/>
      <w:bookmarkEnd w:id="298"/>
      <w:r>
        <w:rPr/>
        <w:t>7</w:t>
      </w:r>
      <w:r>
        <w:rPr>
          <w:rtl w:val="true"/>
        </w:rPr>
        <w:t xml:space="preserve">. </w:t>
      </w:r>
      <w:r>
        <w:rPr>
          <w:rtl w:val="true"/>
        </w:rPr>
        <w:t>روايت محمد بن شريح</w:t>
      </w:r>
      <w:r>
        <w:rPr>
          <w:rtl w:val="true"/>
        </w:rPr>
        <w:t>:</w:t>
      </w:r>
      <w:bookmarkEnd w:id="299"/>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بْنِ مُحَمَّدِ بْنِ سَمَاعَةَ عَنْ عَبْدِ اللَّهِ بْنِ جَبَلَةَ عَنْ عَلِيِّ بْنِ الْحَارِثِ عَنْ بَكَّارِ بْنِ أَبِي بَكْرٍ عَنْ مُحَمَّدِ بْنِ شُرَيْحٍ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محمد بن شريح الحضرمي أبو عبد الله ثقة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الْأَرْضِ مِنْ أَرْضِ الْخَرَاجِ فَكَرِهَهُ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أَرْضُ الْخَرَاجِ لِلْمُسْلِمِينَ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يَشْتَرِيهَا الرَّجُلُ وَ عَلَيْهِ خَرَاجُهَا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أَنْ يَسْتَحْيِيَ مِنْ عَيْبِ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روايت از لحاظ سند به خاطر علي بن الحارث و بكار بن ابي بكر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شريح الحضرمي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شراء زمين‌هاي خراجي سؤال كردم، حضرت خوش نداشتند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خراج مال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كردند اگر شخصي بخرد و خراجش را بپردازد چطور؟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اشكالي ندارد، مگر اين‌كه از عيب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مانند اهل ذمه بايد خراج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كند</w:t>
      </w:r>
      <w:r>
        <w:rPr>
          <w:rFonts w:eastAsia="IRNazanin" w:cs="IRNazanin"/>
          <w:color w:val="111111"/>
          <w:sz w:val="28"/>
          <w:szCs w:val="28"/>
          <w:rtl w:val="true"/>
          <w:lang w:bidi="fa-IR"/>
        </w:rPr>
        <w:t>.</w:t>
      </w:r>
    </w:p>
    <w:p>
      <w:pPr>
        <w:pStyle w:val="Heading6"/>
        <w:numPr>
          <w:ilvl w:val="5"/>
          <w:numId w:val="1"/>
        </w:numPr>
        <w:rPr/>
      </w:pPr>
      <w:bookmarkStart w:id="300" w:name="__RefHeading___Toc2980971_3804643083"/>
      <w:bookmarkStart w:id="301" w:name="_Toc118"/>
      <w:bookmarkEnd w:id="300"/>
      <w:r>
        <w:rPr>
          <w:rtl w:val="true"/>
        </w:rPr>
        <w:t>نتيجه‌ي مجموع روايات</w:t>
      </w:r>
      <w:bookmarkEnd w:id="301"/>
    </w:p>
    <w:p>
      <w:pPr>
        <w:pStyle w:val="Heading6"/>
        <w:numPr>
          <w:ilvl w:val="5"/>
          <w:numId w:val="1"/>
        </w:numPr>
        <w:rPr/>
      </w:pPr>
      <w:bookmarkStart w:id="302" w:name="__RefHeading___Toc2980973_3804643083"/>
      <w:bookmarkStart w:id="303" w:name="_Toc119"/>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از مجموع رواياتي كه ذكر شد مي‌توان اين مطالب را به عنوان نتيجه بيان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اراضي خراجيه متعلّق به همه‌ي مسلمانان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مسلمانان موجود و كساني كه بعداً مسلمان مي‌شوند و كساني كه هنوز متولد نشده‌اند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 و كسي نمي‌تواند مالك عين رقبه‌ي ارض به نحو معهود در ساير اراضي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نوعي بيع و شراء اراضي خراجيه جايز است</w:t>
      </w:r>
      <w:r>
        <w:rPr>
          <w:rFonts w:eastAsia="Amiri" w:cs="Amiri" w:ascii="Amiri" w:hAnsi="Amiri"/>
          <w:color w:val="111111"/>
          <w:sz w:val="28"/>
          <w:szCs w:val="28"/>
          <w:rtl w:val="true"/>
          <w:lang w:bidi="ar-SA"/>
        </w:rPr>
        <w:t>.</w:t>
      </w:r>
      <w:bookmarkStart w:id="304" w:name="pg2384_22118"/>
    </w:p>
    <w:p>
      <w:pPr>
        <w:pStyle w:val="BookText"/>
        <w:rPr/>
      </w:pPr>
      <w:bookmarkEnd w:id="30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مبناي شرطيت ملك را در بيع پذيرفته باشيم، بايد بگوييم بايع نسبت به اراضي خراجيه داراي يك نوع ملكيت ضعيفي كه در طول ملك مسلمين است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ملكيت را در بيع شرط ندانستيم و قائل شديم حق نيز قابل خريد و فروش است، جمع عرفي بين روايات آن است كه بگوييم مستعملين اراضي خراجيه داراي حقي نسبت به آن هستند كه قابل فروش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بايد خراج پرداخت شود</w:t>
      </w:r>
      <w:r>
        <w:rPr>
          <w:rFonts w:eastAsia="IRNazanin" w:cs="IRNazanin"/>
          <w:color w:val="111111"/>
          <w:sz w:val="28"/>
          <w:szCs w:val="28"/>
          <w:rtl w:val="true"/>
          <w:lang w:bidi="fa-IR"/>
        </w:rPr>
        <w:t>.</w:t>
      </w:r>
    </w:p>
    <w:p>
      <w:pPr>
        <w:pStyle w:val="Heading6"/>
        <w:numPr>
          <w:ilvl w:val="5"/>
          <w:numId w:val="1"/>
        </w:numPr>
        <w:rPr/>
      </w:pPr>
      <w:bookmarkStart w:id="305" w:name="__RefHeading___Toc2980975_3804643083"/>
      <w:bookmarkStart w:id="306" w:name="_Toc120"/>
      <w:bookmarkEnd w:id="305"/>
      <w:r>
        <w:rPr>
          <w:rtl w:val="true"/>
        </w:rPr>
        <w:t>نظر فقهاي قديم عامه در فيء و خراج</w:t>
      </w:r>
      <w:bookmarkEnd w:id="306"/>
    </w:p>
    <w:p>
      <w:pPr>
        <w:pStyle w:val="BookText"/>
        <w:rPr/>
      </w:pPr>
      <w:r>
        <w:rPr>
          <w:rFonts w:ascii="IRNazanin" w:hAnsi="IRNazanin" w:eastAsia="IRNazanin"/>
          <w:color w:val="111111"/>
          <w:sz w:val="28"/>
          <w:sz w:val="28"/>
          <w:szCs w:val="28"/>
          <w:rtl w:val="true"/>
          <w:lang w:bidi="fa-IR"/>
        </w:rPr>
        <w:t>براي آشنايي با عملكرد سلاطين 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فيء و خراج و اين‌كه آيا از انفال هم خراج مي‌گرفتند يا نه </w:t>
      </w:r>
      <w:r>
        <w:rPr>
          <w:rStyle w:val="FootnoteAnchor"/>
          <w:rtl w:val="true"/>
        </w:rPr>
        <w:footnoteReference w:id="188"/>
      </w:r>
      <w:r>
        <w:rPr>
          <w:rFonts w:ascii="Amiri" w:hAnsi="Amiri" w:eastAsia="Amiri" w:cs="Amiri"/>
          <w:color w:val="111111"/>
          <w:sz w:val="28"/>
          <w:sz w:val="28"/>
          <w:szCs w:val="28"/>
          <w:rtl w:val="true"/>
          <w:lang w:bidi="ar-SA"/>
        </w:rPr>
        <w:t>، مناسب بود به بعض كتبي كه فقهاي قديم عامه به اسم خراج نوشته‌اند رجوع كنيم،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الخراج قاضي ابويوسف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قاضي ابويوسف شاگرد معروف ابوحنيفه كه مورد علاقه‌ي هارون الرشيد و قاضي منصوب او بوده، كتابي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هارون الرشيد مي‌نويسد و مي‌گويد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ما كتب به أبو يوسف رحمه الله إِلَى أمير المؤمنين 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أن أضع لَهُ كتابا جامعا يعمل به فِي جباية الخراج و العشور و الصدقات و الجوالى و غير</w:t>
      </w:r>
    </w:p>
    <w:p>
      <w:pPr>
        <w:pStyle w:val="BookText"/>
        <w:rPr/>
      </w:pPr>
      <w:r>
        <w:rPr>
          <w:rFonts w:ascii="Amiri" w:hAnsi="Amiri" w:eastAsia="Amiri" w:cs="Amiri"/>
          <w:color w:val="111111"/>
          <w:sz w:val="28"/>
          <w:sz w:val="28"/>
          <w:szCs w:val="28"/>
          <w:rtl w:val="true"/>
          <w:lang w:bidi="ar-SA"/>
        </w:rPr>
        <w:t>ذلك مما يجب عليه النظر فيه و العمل به و إنما أراد بذلك رفع الظلم عن رعيته و الصلاح لأمرهم</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هارون الرشيد از من درخواست كرد كتاب جامعي در جمع‌آوري خراج، عشور، صدقات و جوالي </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و نَحْوَه كَشَفْتُ صَدَأَهُ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الْمَدِّ وَضَحَ و انْكَشَفَ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أَوْضَحْتُهُ يَتَعدَّى وَ لَا يَتَعَدَّى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الْمَدِّ أيضاً خَرجْتُ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يُسْتَعْمَلُ الثُّلَاثِيُّ و الرُّبَاعِىُّ مُتَعَدِّيَيْنِ أيضاً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الفَاعِلُ مِنَ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قَاضٍ و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قِيلَ لِأَهْلِ الذِّمَّةِ الذِينَ أَجْلَاهُمْ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جَزِيرَة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الْجزيَة الَّتى أُخذتْ مِنْهُمْ ثُمَّ اسْتُعْمِلَتْ فى كُلِّ جِزْيَة تُؤَخَذُ و إنْ لم يَكُنْ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وَطَنِهِ فَيُقَالُ اسْتُعْمِلَ فُلَانٌ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غير آن، از آن چيزهايي كه نظر در آن و عمل به آن واجب است بنويسم تا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او، رفع ظلم از رعيّت و صلاح حال رعيّت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الفيء و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الفيء يا أمير المؤمنين فهو الخراج عندنا خراج الأرض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تبارك و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 كَيْ لَا يَكُونَ دُولَةً بَيْنَ الْأَغْنِيَاءِ مِنكُمْ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حَتَّى فرغ من هؤلاء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 الَّذِينَ أُخْرِجُوا مِن دِيارِهِمْ وَ</w:t>
      </w:r>
    </w:p>
    <w:p>
      <w:pPr>
        <w:pStyle w:val="BookText"/>
        <w:rPr/>
      </w:pPr>
      <w:r>
        <w:rPr>
          <w:rFonts w:ascii="Amiri" w:hAnsi="Amiri" w:eastAsia="Amiri" w:cs="Amiri"/>
          <w:color w:val="111111"/>
          <w:sz w:val="28"/>
          <w:sz w:val="28"/>
          <w:szCs w:val="28"/>
          <w:rtl w:val="true"/>
          <w:lang w:bidi="ar-SA"/>
        </w:rPr>
        <w:t>أَمْوَالِهِمْ يَبْتَغُونَ فَضْلاً مِّنَ اللَّهِ وَ رِضْوَاناً وَ يَنصُرُونَ اللَّهَ وَ رَسُولَهُ أُولَئِكَ هُمُ الصَّادِقُونَ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تَبَوَّءُوا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جَاءُوا مِن بَعْدِهِمْ يَقُولُونَ رَبَّنَا اغْفِرْ لَنَا وَ لِإِخْوَانِنَا الَّذِينَ سَبَقُونَا بِالْإِيمَانِ وَ لَا تَجْعَلْ فِي قُلُوبِنَا غِلّاً لِّلَّذِينَ آمَنُوا رَبَّنَا إِنَّكَ رَءُوفٌ رَّحِيمٌ</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فهذا و الله أعلم لمن جَاءَ من بعدهم من المؤمنين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فيء در نزد ما همان خراج است، خراج زمين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خداوند متعال در كتابش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عَلَى رَسُولِهِ مِنْ أَهْلِ الْقُرَى فَلِلَّهِ وَ لِلرَّسُولِ وَ لِذِي الْقُرْبَى وَ الْيَتَامَى وَ الْمَسَاكِينِ وَ ابْنِ السَّبِيلِ كَيْ لَا يَكُونَ دُولَةً بَيْنَ الْأَغْنِيَاءِ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از اين‌ها فارغ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الْمُهَاجِرِينَ الَّذِينَ أُخْرِجُوا مِن دِيارِهِمْ وَ أَمْوَالِهِمْ يَبْتَغُونَ فَضْلا مِّنَ اللَّهِ وَ رِضْوَاناً وَ يَنصُرُونَ اللَّهَ وَ رَسُولَهُ أُولَئِكَ هُمُ 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تَبَوَّءُوا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جَاءُوا مِن بَعْدِهِمْ يَقُولُونَ رَبَّنَا اغْفِرْ لَنَا وَ لِإِخْوَانِنَا الَّذِينَ سَبَقُونَا بِالْإِيمَانِ وَ لَا تَجْعَلْ فِي قُلُوبِنَا غِلّاً لِّلَّذِينَ آمَنُوا رَبَّنَا إِنَّكَ رَءُوفٌ رَّحِيمٌ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آيه‌ي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كساني است كه بعد از مؤمنين صدر</w:t>
      </w:r>
    </w:p>
    <w:p>
      <w:pPr>
        <w:pStyle w:val="BookText"/>
        <w:rPr/>
      </w:pPr>
      <w:r>
        <w:rPr>
          <w:rFonts w:ascii="Amiri" w:hAnsi="Amiri" w:eastAsia="Amiri" w:cs="Amiri"/>
          <w:color w:val="111111"/>
          <w:sz w:val="28"/>
          <w:sz w:val="28"/>
          <w:szCs w:val="28"/>
          <w:rtl w:val="true"/>
          <w:lang w:bidi="ar-SA"/>
        </w:rPr>
        <w:t>اسلام تا روز قيامت مي‌آيند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سأل بلال و أصحابه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ما أفاء الله عليهم من العراق و الشام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الأرضين بين الذين افتتحوها كما تقسم غنيمة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عمر ذلك عليهم و تلا عليهم هذه الآيات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أشرك الله الذين يأتون من بعدكم فِي هذا الفيء فلو قسمته لم يبق لمن بعدكم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بقيتُ ليبلغن الراعيَ بصنعاء نصيبُه من هذا الفيء و دمه فِي وجهه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هم دارد به اين معنا باشد كه آن چوپان در صنعا به خاطر فقر و سؤال از مردم، صورتش سرخ و خجل شده است، كما اين‌كه در روايتي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إِدْرِيسَ وَ غَيْرُهُ عَنْ مُحَمَّدِ بْنِ أَحْمَدَ عَنْ أَحْمَدَ بْنِ نُوحِ بْنِ عَبْدِ اللَّهِ عَنِ الذُّهْلِيِّ رَفَعَهُ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ابْتِدَاءٌ وَ أَمَّا مَنْ أَعْطَيْتَهُ بَعْدَ الْمَسْأَلَةِ فَإِنَّمَا كَافَيْتَهُ بِمَا بَذَلَ لَكَ مِنْ وَجْهِهِ يَبِيتُ لَيْلَتَهُ أَرِقاً مُتَمَلْمِلاً يَمْثُلُ بَيْنَ الرَّجَاءِ وَ الْيَأْسِ لَا يَدْرِي أَيْنَ يَتَوَجَّهُ لِحَاجَتِهِ ثُمَّ يَعْزِمُ بِالْقَصْدِ لَهَا فَيَأْتِيكَ وَ قَلْبُهُ يَرْجُفُ وَ فَرَائِصُهُ تُرْعَدُ قَدْ تَرَى دَمَهُ فِي وَجْهِهِ لَا يَدْرِي أَ يَرْجِعُ بِكَأْبَةٍ أَمْ بِفَرَح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 و اصحابش از عمر بن خطاب خواستند آن‌چه خداوند بر آنان فيء كرده از عراق و شام، تقسيم كند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بين كساني كه فتح كرده‌اند تقسيم كن، همان‌طور كه غنائم در بين لشكر تقسيم مي‌شود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از تقسيم اراضي سر باز زد و اين آيات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بالا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تلاوت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كساني را كه بعد از شما مي‌آيند در اين فيء شريك كرده است و اگر آن را قسمت كنم، براي مسلمانان بعد از شما چيزي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بمانم به آن چوپاني كه در صنعاست نصيبش را از اين فيء مي‌رسانم و آبرويش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الفيء هو الخراج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احتراز از قول بعض عامه و كل شيعه است كه قائلند فيء، غير از خراج بوده و همان انفال است كه در آيه‌ي شريفه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الْأَنْفالِ قُلِ الْأَنْفالُ لِلَّهِ وَ الرَّسُولِ</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ولي ابويوسف مي‌گويد فيء نزد ما همان خراج ارض است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باز در دلش نوعي ترديد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فيء را بر اراضي خراجيه و مفتوح العنوة اطلاق مي‌كند و به آيه‌ي شريفه‌ي فيء استدلال مي‌كند، خلاف عقيده‌ي ماست ولي در اين‌كه اراضي خراجيه كه همان مفتوح العنوة است و بايد براي همه‌ي مسلمين باقي باشد و خراج آن به بيت المال ريخته شود، با ما هم عقيده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بعض مشايخنا عن يزيد بن أبي حبيب أن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سعد حين افتتح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كتابك تذكر فيه أن الناس سألوك أن تقسم بينهم مغانمهم و ما أفاء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أتاك كتابي هذا فانظر ما أجلب الناس عليك به إِلَى العسكر من كراع</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الدَّوَابِّ مَا دُونَ الكَعْبِ وَ مِنَ الْإِنْسَانِ مَا دُونَ الرُّكْبَةِ وَ قِيلَ لِجَمَاعَةِ الْخَيْلِ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فاقسمه بين من حضر من المسلمين و اترك الأرضين و الأنهار لعاملها ليكون ذلك فِي أعطيات المسلمين فإنك إن قسمتها بين من حضر لم يكن لمن بعده شيء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به سعد بن ابي وقاص وقتي عراق را فتح كرد نامه‌اي نوشت كه در 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نامه‌ات كه در آن نوشته‌اي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از تو خواسته‌اند غنائمشان و</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بر آنان فيء كرده را تقسيم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اين نامه به دستت رسيد، به آن‌چه مردم از اسب و مال جمع‌آوري كرده و به سوي لشكرت آوردند نگاه كن، پس آن را بين مسلماناني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شده‌اند تقسيم كن و زمين و نهرها را براي عاملين بر آن رها كن تا جزء عطاهاي</w:t>
      </w:r>
      <w:r>
        <w:rPr>
          <w:rStyle w:val="FootnoteAnchor"/>
          <w:rtl w:val="true"/>
        </w:rPr>
        <w:footnoteReference w:id="196"/>
      </w:r>
      <w:r>
        <w:rPr>
          <w:rFonts w:ascii="IRNazanin" w:hAnsi="IRNazanin" w:eastAsia="IRNazanin"/>
          <w:color w:val="111111"/>
          <w:sz w:val="28"/>
          <w:sz w:val="28"/>
          <w:szCs w:val="28"/>
          <w:rtl w:val="true"/>
          <w:lang w:bidi="fa-IR"/>
        </w:rPr>
        <w:t>مسلمين باشد؛ چراكه اگر آن را در بين حاضرين تقسيم كني، براي كساني كه بعداً مي‌آيند چيزي باقي نمي‌ماند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الخراج قاضي ابو يعلي الفراء الحنبلي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الأرضون إذا استولى عليها المسلمون فتنقسم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ملكت عليهم عنوة و قهرا، حتى فارقوها بقتل أَو أَسر أو جلاء، ففيها روايتان، نقلهما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 غنيمة، كالْأَمْوال تقسم بين الغانمين، إلّا أَن يطيبُوا نفْسا بتركها فتوقف على مصالح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كلام أحمد رحمه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تؤخذ عنوة فهي لمن قاتل عليها بمنزلة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أسهم لمن قاتل عليها، و سهم لله و للرسول و لذي القربى و اليتامى و المساكين، بمنزلة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أبو بكر الخلال في الأموال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فيها بالخيار في قسمتها بين الغانمين، فتكون أرض عشر أَوْ يَقِفُهَا عَلَى كَافَّةِ الْمُسْلِمِينَ وَ تَصِيرُ هَذِهِ الْأَرْضُ دَار إسلَامٍ، سَوَاءٌ سَكَنَهَا الْمُسْلِمُونَ أَوْ أعيد إليها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كلام أحمد في ذلك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إذا كانت عنوة هي لمن قاتل عليها، إلا أن يكون وقفها من</w:t>
      </w:r>
    </w:p>
    <w:p>
      <w:pPr>
        <w:pStyle w:val="BookText"/>
        <w:rPr/>
      </w:pPr>
      <w:r>
        <w:rPr>
          <w:rFonts w:ascii="Amiri" w:hAnsi="Amiri" w:eastAsia="Amiri" w:cs="Amiri"/>
          <w:color w:val="111111"/>
          <w:sz w:val="28"/>
          <w:sz w:val="28"/>
          <w:szCs w:val="28"/>
          <w:rtl w:val="true"/>
          <w:lang w:bidi="ar-SA"/>
        </w:rPr>
        <w:t xml:space="preserve">فتحها على المسلمين، كما فعل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بالسواد، و ضرب عليهم الخراج، فهي كما فعل الفاتح لها إذا كان من أئمة الهدى</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زمين‌هايي كه مسلمانان بر آن مستولي مي‌شوند، سه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زمين‌هايي كه با عنوة و قهر، ملك مسلمانان شده و صاحبان قبلي با قتل يا اسارت يا انجلاء وطن از آن زمين‌ها مفارقت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چنين زمين‌هايي دو روايت</w:t>
      </w:r>
      <w:r>
        <w:rPr>
          <w:rStyle w:val="FootnoteAnchor"/>
          <w:rtl w:val="true"/>
        </w:rPr>
        <w:footnoteReference w:id="199"/>
      </w:r>
      <w:r>
        <w:rPr>
          <w:rFonts w:ascii="IRNazanin" w:hAnsi="IRNazanin" w:eastAsia="IRNazanin"/>
          <w:color w:val="111111"/>
          <w:sz w:val="28"/>
          <w:sz w:val="28"/>
          <w:szCs w:val="28"/>
          <w:rtl w:val="true"/>
          <w:lang w:bidi="fa-IR"/>
        </w:rPr>
        <w:t xml:space="preserve">وجود دارد كه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پسر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زمين‌ها مانند اموال به عنوان غنيمت محسوب شده و بين غانمين تقسيم مي‌شود، مگر اين‌كه كسي با طيب نفس آن را رها كرده و وقف بر مصالح مسلمين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كلام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ابوبكر الخلال در اموال نقل كرده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زميني كه عنوة گرفته شود، مال مقاتلين است و به منزله‌ي اموال است؛ يعني چهار سهم آن مال مقاتلين و يك سهم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خداوند و رسولش و ذي القربي و يتامي و مساكين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مورد اين زمين‌ها اختياردار است كه آن را در بين غانمين تقسيم كند كه در اين صورت ارض عُشر خواهد شد يا اين‌كه آن را وقف بر همه‌ي مسلمين كند و آن زمين دار الاسلام مي‌شود؛ چه مسلمانان بر آن ساكن شوند و چه مشركان دوباره بر آن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كلام احمد در اين مورد چنين است </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ملاحظه فرموديد، آن‌طور كه ابو‌يعلي نقل مي‌كند در مورد زمين‌هاي مفتوح العنوة دو كلام از احمد حنبل نقل شده است، پس معلوم مي‌شود اختلاف وجود دارد كه آيا بين غانمين تقسيم مي‌شود يا اين‌كه بر عهده‌ي امام است آن را تقسيم كند يا وقف براي مسلمين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الاحكام السلطانية للماوردي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الْخَرَاجُ فَهُوَ مَا وُضِعَ عَلَى رِقَابِ الْأَرْضِ مِنْ حُقُوقٍ تُؤَدَّى عَنْهَا، وَ فِيهِ مِنْ نَصِّ الْكِتَابِ بَيِّنَةٌ خَالَفَتْ نَصَّ الْجِزْيَةِ، فَلِذَلِكَ كَانَ مَوْقُوفاً عَلَى اجْتِهَادِ الْأَئِمَّةِ،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تَسْأَلُهُمْ خَرْجاً فَخَرَاجُ رَبِّكَ خَيْرٌ</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تَسْأَلُهُمْ 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خراج آن حقوقي است كه بر اراضي وضع مي‌شود و به خاطر زمين پراخت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خراج نصّي در كتاب مجيد وجود دارد كه با نصّ جزيه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مي‌شود خراج غير از جزيه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آن موقوف بر اجتهاد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آيه‌ي شريفه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تَسْأَلُهُمْ خَرْجاً فَخَرَاجُ رَبِّكَ خَيْرٌ</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وَ أَرْضُ الْخَرَاجِ تَتَمَيَّزُ عَنْ أَرْضِ الْعُشْرِ فِي الْمِلْكِ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الْأَرْضُونَ كُلُّهَا تَنْقَسِمُ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اسْتَأْنَفَ الْمُسْلِمُونَ إحْيَاءَهُ، فَهُوَ أَرْضُ عُشْرٍ لَا يَجُوزُ أَنْ يُوضَعَ عَلَيْهَا خَرَاجٌ؛ وَالْكَلَامُ فِيهَا يُذْكَرُ فِي إحْيَاءِ الْمَوَاتِ مِنْ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 عَلَيْهِ أَرْبَابُهُ فَهُمْ أَحَقُّ بِهِ، فَتَكُونُ عَلَى مَذْهَبِ الشَّافِعِيِّ أَرْضَ عُشْرٍ، وَ لَا يَجُوزُ أَنْ يُوضَعَ عَلَيْهَا 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مُخَيَّرٌ بَيْنَ أَنْ يَجْعَلَهَا خَرَاجاً أَوْ عُشْراً، فَإِنْ جَعَلَهَا خَرَاجاً لَمْ يَجُزْ أَنْ تُنْقَلَ إلَى الْعُشْرِ، وَ إِنْ جَعَلَهَا عُشْراً جَازَ أَنْ تُنْقَلَ إلَى الْخَرَاجِ</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 مِنَ الْمُشْرِكِينَ عَنْوَةً وَ قَهْراً، فَيَكُونُ عَلَى</w:t>
      </w:r>
    </w:p>
    <w:p>
      <w:pPr>
        <w:pStyle w:val="BookText"/>
        <w:rPr/>
      </w:pPr>
      <w:r>
        <w:rPr>
          <w:rFonts w:ascii="Amiri" w:hAnsi="Amiri" w:eastAsia="Amiri" w:cs="Amiri"/>
          <w:color w:val="111111"/>
          <w:sz w:val="28"/>
          <w:sz w:val="28"/>
          <w:szCs w:val="28"/>
          <w:rtl w:val="true"/>
          <w:lang w:bidi="ar-SA"/>
        </w:rPr>
        <w:t>مَذْهَبِ الشَّافِعِيِّ غَنِيمَةً تُقْسَمُ بَيْنَ الْغَانِمِينَ، وَ تَكُونُ أَرْضَ عُشْرٍ لَا يَجُوزُ أَنْ يُوضَعَ عَلَيْهَا خَرَاجٌ، وَ جَعَلَهَا مَالِكٌ وَقْفاً عَلَى الْمُسْلِمِينَ بِخَرَاجٍ يُوضَعُ عَلَيْهَا،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الْإِمَامُ مُخَيَّراً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صُولِحَ عَلَيْهِ الْمُشْرِكُونَ مِنْ أَرْضِهِمْ، فَهِيَ الْأَرْضُ الْمُخْتَصَّةُ بِوَضْعِ الْخَرَاجِ عَلَيْهَا، وَ هِيَ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عَنْهَا أَهْلُهَا فَحَصَلَتْ لِلْمُسْلِمِينَ بِغَيْرِ قِتَالٍ، فَتَصِيرُ وَقْفاً عَلَى مَصَالِحِ الْمُسْلِمِينَ، وَ يُضْرَبُ عَلَيْهَا الْخَرَاجُ، وَ يَكُونُ أُجْرَةً تُقَرُّ عَلَى الْأَبَدِ، وَ إِنْ لَمْ يُقَدَّرْ بِمُدَّةٍ لِمَا فِيهَا مِنْ عُمُومِ الْمَصْلَحَةِ، وَ لَا يَتَغَيَّرُ بِإِسْلَامٍ وَ لَا ذِمَّةٍ، وَ لَا يَجُوزُ بَيْعُ رِقَابِهَا اعْتِبَاراً لِحُكْمِ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ارض خراج با ارض عشر در ملك و حكم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اراضي</w:t>
      </w:r>
      <w:r>
        <w:rPr>
          <w:rStyle w:val="FootnoteAnchor"/>
          <w:rtl w:val="true"/>
        </w:rPr>
        <w:footnoteReference w:id="202"/>
      </w:r>
      <w:r>
        <w:rPr>
          <w:rFonts w:ascii="IRNazanin" w:hAnsi="IRNazanin" w:eastAsia="IRNazanin"/>
          <w:color w:val="111111"/>
          <w:sz w:val="28"/>
          <w:sz w:val="28"/>
          <w:szCs w:val="28"/>
          <w:rtl w:val="true"/>
          <w:lang w:bidi="fa-IR"/>
        </w:rPr>
        <w:t>به چهار قسم تقسيم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زمين‌هايي كه مسلمانان ابتداءاً آن را احياء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زمين‌ها، زمين‌هاي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وضع خراج بر آن جايز نيست و كلام درباره‌ي آن در باب احياء موات در اين كتاب ذكر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زمين‌هايي كه ارباب آن مسلمان شده‌اند و خود آنان به آن سزاوارند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زمين‌هايي كه عنوةً و قهراً از مشركين أخذ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زمين‌ها طبق مذهب شافعي به عنوان غنيمت محسوب شده و بين غانمين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زمين‌ها نيز اراضي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شده و وضع خراج براي آن جايز نيست، امّا مالك آن زمين‌ها را به عنوان وقف بر مسلمين با خراجي كه بر آن وضع مي‌شود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ابوحنيفه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307" w:name="pg2384_22136"/>
    </w:p>
    <w:p>
      <w:pPr>
        <w:pStyle w:val="BookText"/>
        <w:rPr/>
      </w:pPr>
      <w:bookmarkEnd w:id="307"/>
      <w:r>
        <w:rPr>
          <w:rFonts w:ascii="Amiri" w:hAnsi="Amiri" w:eastAsia="Amiri" w:cs="Amiri"/>
          <w:color w:val="111111"/>
          <w:sz w:val="28"/>
          <w:sz w:val="28"/>
          <w:szCs w:val="28"/>
          <w:rtl w:val="true"/>
          <w:lang w:bidi="ar-SA"/>
        </w:rPr>
        <w:t xml:space="preserve">مخيّر بين الامرين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بين تقسيم و 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زمين‌هايي كه مشركان بر روي آن با مسلمانان صلح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زمين‌ها اختصاص به وضع خراج دارد و به دو صورت است</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پس حاصل اين شد كه بين مذاهب اربعه‌ي اهل سنّت در مورد اراضي مفتوح العنوة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 مي‌گويد بين غانمين تقسيم مي‌شود و اراضي 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مي‌گويد وقف بر مسلمين بوده و ارض 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مي‌گويد امام مخيّر بين الامرين ـ تقسيم يا وقف ـ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هم دو قول دارد؛ در يك قولش مي‌گويد تقسيم مي‌شود و در قول ديگرش مي‌گويد امر آن در تقسيم يا وقف بر عهده‌ي امام است</w:t>
      </w:r>
      <w:r>
        <w:rPr>
          <w:rFonts w:eastAsia="IRNazanin" w:cs="IRNazanin"/>
          <w:color w:val="111111"/>
          <w:sz w:val="28"/>
          <w:szCs w:val="28"/>
          <w:rtl w:val="true"/>
          <w:lang w:bidi="fa-IR"/>
        </w:rPr>
        <w:t>.</w:t>
      </w:r>
    </w:p>
    <w:p>
      <w:pPr>
        <w:pStyle w:val="Heading6"/>
        <w:numPr>
          <w:ilvl w:val="5"/>
          <w:numId w:val="1"/>
        </w:numPr>
        <w:rPr/>
      </w:pPr>
      <w:bookmarkStart w:id="308" w:name="__RefHeading___Toc2980977_3804643083"/>
      <w:bookmarkStart w:id="309" w:name="_Toc121"/>
      <w:bookmarkEnd w:id="308"/>
      <w:r>
        <w:rPr>
          <w:rtl w:val="true"/>
        </w:rPr>
        <w:t xml:space="preserve">اشتباه عمر در تطبيق آيه‌ي شريفه‌ي </w:t>
      </w:r>
      <w:r>
        <w:rPr>
          <w:rtl w:val="true"/>
        </w:rPr>
        <w:t>«</w:t>
      </w:r>
      <w:r>
        <w:rPr>
          <w:rtl w:val="true"/>
        </w:rPr>
        <w:t>فيء</w:t>
      </w:r>
      <w:r>
        <w:rPr>
          <w:rtl w:val="true"/>
        </w:rPr>
        <w:t xml:space="preserve">» </w:t>
      </w:r>
      <w:r>
        <w:rPr>
          <w:rtl w:val="true"/>
        </w:rPr>
        <w:t>بر اراضي مفتوح العنوة</w:t>
      </w:r>
      <w:bookmarkEnd w:id="309"/>
    </w:p>
    <w:p>
      <w:pPr>
        <w:pStyle w:val="BookText"/>
        <w:rPr/>
      </w:pPr>
      <w:r>
        <w:rPr>
          <w:rFonts w:ascii="IRNazanin" w:hAnsi="IRNazanin" w:eastAsia="IRNazanin"/>
          <w:color w:val="111111"/>
          <w:sz w:val="28"/>
          <w:sz w:val="28"/>
          <w:szCs w:val="28"/>
          <w:rtl w:val="true"/>
          <w:lang w:bidi="fa-IR"/>
        </w:rPr>
        <w:t>بيان كرديم قاضي ابويوسف فيء را به خراج تفسير كرد؛ چراكه عمر در تعليل عدم تقسيم اراضي مفتوح العنوة و اين‌كه آيا آن اراضي مال جميع مسلمين است، يكي از آياتي كه مورد استناد قرار داد آيه‌ي شريفه‌ي دوم فيء بود كه اين‌چنين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أَفاءَ اللَّهُ عَلى رَسُولِهِ مِنْ أَهْلِ الْقُرى فَلِلَّهِ وَ لِلرَّسُولِ وَ لِذِي الْقُرْبى وَ الْيَتامى وَ الْمَساكينِ وَ ابْنِ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ما مي‌گوييم اين استناد درست نيست؛ زيرا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آيه‌ي شريفه‌ي دوم دو احتمال وجود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آيه‌ي شريفه‌ي اوّل مي‌باشد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أَفاءَ اللَّهُ عَلى رَسُولِهِ مِنْهُمْ فَما أَوْجَفْتُمْ عَلَيْهِ مِنْ خَيْلٍ وَ لا رِكابٍ وَ لكِنَّ اللَّهَ يُسَلِّطُ رُسُلَهُ عَلى مَنْ يَشاءُ وَ 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ربطي به اراضي مفتوح العنوة ندارد؛ زيرا در آيه‌ي شريفه‌ي اوّل تصريح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أَوْجَفْتُمْ عَلَيْهِ مِنْ خَيْلٍ وَ لا رِكابٍ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بدون ايجاف خيل و ركاب و بدون</w:t>
      </w:r>
    </w:p>
    <w:p>
      <w:pPr>
        <w:pStyle w:val="BookText"/>
        <w:rPr/>
      </w:pPr>
      <w:r>
        <w:rPr>
          <w:rFonts w:ascii="Amiri" w:hAnsi="Amiri" w:eastAsia="Amiri" w:cs="Amiri"/>
          <w:color w:val="111111"/>
          <w:sz w:val="28"/>
          <w:sz w:val="28"/>
          <w:szCs w:val="28"/>
          <w:rtl w:val="true"/>
          <w:lang w:bidi="ar-SA"/>
        </w:rPr>
        <w:t>شمشير زدن، آن را تحويل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روايات متعدده هم وارد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أَوْجَفْتُمْ عَلَيْهِ مِنْ 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انفال محسوب مي‌شود و انفال مال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يضعه حيث شاء؛ نه آن‌كه متعلّق به همه‌ي مسلمين باشد</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سِنْدِيِّ بْنِ مُحَمَّدٍ عَنْ عَلَاءٍ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الْفَيْ‌ءُ وَ الْأَنْفَالُ مَا كَانَ مِنْ أَرْضٍ لَمْ يَكُنْ فِيهَا هِرَاقَةُ الدِّمَاءِ وَ قَوْمٌ صُولِحُوا وَ أَعْطَوْا بِأَيْدِيهِمْ وَ مَا كَانَ مِنْ أَرْضٍ خَرِبَةٍ أَوْ بُطُونِ أَوْدِيَةٍ فَهُوَ كُلُّهُ مِنَ الْفَيْ‌ءِ فَهَذَا لِلَّهِ وَ لِرَسُولِهِ فَمَا كَانَ لِلَّهِ فَهُوَ لِرَسُولِهِ يَضَعُهُ حَيْثُ شَاءَ وَ هُوَ لِلْإِمَامِ بَعْدَ الرَّسُولِ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عَلى رَسُولِهِ مِنْهُمْ فَما أَوْجَفْتُمْ عَلَيْهِ مِنْ 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لَا تَرَى هُوَ هَذَا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بِمَنْزِلَةِ الْمَغْنَمِ كَانَ أَبِي يَقُولُ ذَلِكَ وَ لَيْسَ لَنَا فِيهِ غَيْرُ سَهْمَيْنِ سَهْمِ الرَّسُولِ وَ سَهْمِ الْقُرْبَى ثُمَّ نَحْنُ شُرَكَاءُ النَّاسِ فِيمَا 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فيء جزء انفال بوده و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يضعه حيث شاء، پس چرا در آيه‌ي شريفه دوم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أَفاءَ اللَّهُ عَلى رَسُولِهِ مِنْ أَهْلِ الْقُرى فَلِلَّهِ وَ لِلرَّسُولِ وَ لِذِي الْقُرْبى وَ الْيَتامى وَ الْمَساكينِ وَ ابْنِ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مصارف خمس را براي آن بيان مي‌فرمايد؟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 كه انفال مال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يضعه حيث شاء، ولي مي‌دانيم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كُترةً و بدون حساب و كتاب آن را مصرف نمي‌كند و آيه‌ي شريفه‌ي دوم اولويت‌هايي براي مصرف آن ذكر فرموده كه همه‌ي آن موارد يا خود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يا متعلّقين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آيه‌ي شريفه‌ي دوم غير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آيه‌ي شريفه‌ي اوّل باشد، باز تطبيق آن بر اراضي مفتوح العنوة</w:t>
      </w:r>
    </w:p>
    <w:p>
      <w:pPr>
        <w:pStyle w:val="BookText"/>
        <w:rPr/>
      </w:pPr>
      <w:r>
        <w:rPr>
          <w:rFonts w:ascii="IRNazanin" w:hAnsi="IRNazanin" w:eastAsia="IRNazanin"/>
          <w:color w:val="111111"/>
          <w:sz w:val="28"/>
          <w:sz w:val="28"/>
          <w:szCs w:val="28"/>
          <w:rtl w:val="true"/>
          <w:lang w:bidi="fa-IR"/>
        </w:rPr>
        <w:t xml:space="preserve">بدون دليل است؛ زيرا در اين صورت آيه‌ي شريفه، قضيه‌ي خارجيه را بيان مي‌كند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است و معلوم نيست مراد، اموال منقول است يا غير منقول، با حمله به دست آمده يا بدون حمله، هيچ كدام در آيه‌ي شريفه به آن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تطبيق آن بر اراضي مفتوح العنوة بدون دليل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 به اين‌كه از طريق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 وَ الْمَساكينِ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يتامي و مساكين و ابن سبيل از ما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مُحَمَّدُ بْنُ يَعْقُوبَ عَنْ عَلِيِّ بْنِ إِبْرَاهِيمَ عَنْ أَبِيهِ عَنْ حَمَّادِ بْنِ عِيسَى عَنْ عُمَرَ بْنِ أُذَيْنَةَ عَنْ إِبْرَاهِيمَ بْنِ عُمَرَ الْيَمَانِيِّ عَنْ أَبَانٍ عَنْ سُلَيْمِ بْنِ قَيْسٍ قَالَ 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الَّذِينَ عَنَى اللَّهُ بِذِي الْقُرْبَى الَّذِينَ قَرَنَهُمُ اللَّهُ بِنَفْسِهِ وَ بِنَبِيِّهِ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خَاصَّةً وَ لَمْ يَجْعَلْ لَنَا سَهْماً فِي الصَّدَقَةِ أَكْرَمَ اللَّهُ نَبِيَّهُ وَ أَكْرَمَنَا أَنْ يُطْعِمَنَا أَوْسَاخَ 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عَلِيِّ بْنِ الْحَسَنِ بْنِ فَضَّالٍ عَنْ مُحَمَّدِ بْنِ إِسْمَاعِيلَ الزَّعْفَرَانِيِّ عَنْ حَمَّادِ بْنِ عِيسَى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كتاب الجهاد، ابواب الجهاد العدو، باب</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مجمع البيان،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الْحَسَنِ الطَّبْرِسِيُّ فِي مَجْمَعِ الْبَيَانِ عَنْ الْمِنْهَالِ بْنِ عَمْرٍو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لِذِي الْقُرْبى وَ الْيَتامى وَ 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أَقْرِبَاؤُنَا وَ مَسَاكِينُنَا وَ أَبْنَاءُ سَبِيلِنَا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شامل غير هاشمي نمي‌شود و نظير آيه‌ي شريفه‌ي خمس است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مراد يتاماي هاشمي، مساكين هاشمي و ابن سبيل هاشمي است ـ در مقابل صدقه كه براي غير هاشمي است ـ در اين صورت آيه‌ي شريفه‌ي دوم به نظر مي‌آيد مربوط به خمس غنائم است؛ يعني غنائمي كه از كفّار</w:t>
      </w:r>
      <w:bookmarkStart w:id="310" w:name="pg2384_22143"/>
    </w:p>
    <w:p>
      <w:pPr>
        <w:pStyle w:val="BookText"/>
        <w:rPr/>
      </w:pPr>
      <w:bookmarkEnd w:id="310"/>
      <w:r>
        <w:rPr>
          <w:rFonts w:ascii="IRNazanin" w:hAnsi="IRNazanin" w:eastAsia="IRNazanin"/>
          <w:color w:val="111111"/>
          <w:sz w:val="28"/>
          <w:sz w:val="28"/>
          <w:szCs w:val="28"/>
          <w:rtl w:val="true"/>
          <w:lang w:bidi="fa-IR"/>
        </w:rPr>
        <w:t>گرفته مي‌شود چهار پنجم آن مال مقاتلين است و يك پنجم آن مانند خمس به شش سهم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باز هيچ ربطي به اراضي مفتوح العنوة كه براي همه‌ي مسلمين است ندارد</w:t>
      </w:r>
      <w:r>
        <w:rPr>
          <w:rFonts w:eastAsia="IRNazanin" w:cs="IRNazanin"/>
          <w:color w:val="111111"/>
          <w:sz w:val="28"/>
          <w:szCs w:val="28"/>
          <w:rtl w:val="true"/>
          <w:lang w:bidi="fa-IR"/>
        </w:rPr>
        <w:t>.</w:t>
      </w:r>
    </w:p>
    <w:p>
      <w:pPr>
        <w:pStyle w:val="Heading5"/>
        <w:numPr>
          <w:ilvl w:val="4"/>
          <w:numId w:val="1"/>
        </w:numPr>
        <w:rPr/>
      </w:pPr>
      <w:bookmarkStart w:id="311" w:name="__RefHeading___Toc2980979_3804643083"/>
      <w:bookmarkStart w:id="312" w:name="_Toc122"/>
      <w:bookmarkEnd w:id="311"/>
      <w:r>
        <w:rPr>
          <w:rtl w:val="true"/>
        </w:rPr>
        <w:t>روايات دالّ بر اختصاص انفال به امام</w:t>
      </w:r>
      <w:r>
        <w:rPr>
          <w:rtl w:val="true"/>
        </w:rPr>
        <w:t>(</w:t>
      </w:r>
      <w:r>
        <w:rPr>
          <w:rtl w:val="true"/>
        </w:rPr>
        <w:t>عليه السلام</w:t>
      </w:r>
      <w:r>
        <w:rPr>
          <w:rtl w:val="true"/>
        </w:rPr>
        <w:t>)</w:t>
      </w:r>
      <w:bookmarkEnd w:id="312"/>
    </w:p>
    <w:p>
      <w:pPr>
        <w:pStyle w:val="Heading6"/>
        <w:numPr>
          <w:ilvl w:val="5"/>
          <w:numId w:val="1"/>
        </w:numPr>
        <w:rPr/>
      </w:pPr>
      <w:bookmarkStart w:id="313" w:name="__RefHeading___Toc2980981_3804643083"/>
      <w:bookmarkStart w:id="314" w:name="_Toc123"/>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 xml:space="preserve">تا اين‌جا روشن شد كه مال خراج، ملك عموم مسلمين بوده و مصرف آن نيز مصالح مسلمين مانند بناء پل‌ها، احداث شوارع، حفظ حدود مرزها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انفال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امام بوده و ربطي به مسلمين و مصارف آنان به عنوان شريك براي امام يا به عنوان سهم‌بري در كنار امام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روايات متعددي دلالت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مربوط به انفال در وسائل الشيعة را بايد در آخر كتاب الخمس جستجو كرد؛ چراكه وسائل الشيعة بر غرار كتاب شرايع الاسلام است، و در كتب فقهيه از جمله شرايع، بحث انفال بعد از بحث خمس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اين روايات عبارتند از</w:t>
      </w:r>
      <w:r>
        <w:rPr>
          <w:rFonts w:eastAsia="IRNazanin" w:cs="IRNazanin"/>
          <w:color w:val="111111"/>
          <w:sz w:val="28"/>
          <w:szCs w:val="28"/>
          <w:rtl w:val="true"/>
          <w:lang w:bidi="fa-IR"/>
        </w:rPr>
        <w:t>:</w:t>
      </w:r>
    </w:p>
    <w:p>
      <w:pPr>
        <w:pStyle w:val="Heading6"/>
        <w:numPr>
          <w:ilvl w:val="5"/>
          <w:numId w:val="1"/>
        </w:numPr>
        <w:rPr/>
      </w:pPr>
      <w:bookmarkStart w:id="315" w:name="__RefHeading___Toc2980983_3804643083"/>
      <w:bookmarkStart w:id="316" w:name="_Toc124"/>
      <w:bookmarkEnd w:id="315"/>
      <w:r>
        <w:rPr/>
        <w:t>1</w:t>
      </w:r>
      <w:r>
        <w:rPr>
          <w:rtl w:val="true"/>
        </w:rPr>
        <w:t xml:space="preserve">. </w:t>
      </w:r>
      <w:r>
        <w:rPr>
          <w:rtl w:val="true"/>
        </w:rPr>
        <w:t>صحيحه‌ي حفص بن البختري</w:t>
      </w:r>
      <w:r>
        <w:rPr>
          <w:rtl w:val="true"/>
        </w:rPr>
        <w:t>:</w:t>
      </w:r>
      <w:bookmarkEnd w:id="316"/>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حَفْصِ بْنِ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مَا لَمْ يُوجَفْ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الوَجْف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وَجَفَت تَجِفُ وَجِيفا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أَوْجَفَها راكبها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البعير يُوضِع، و راكب الفرس يُوجِف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 البعيرُ و الفرس يَجِف وَجْفاً و وَجِيفاً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التقريب من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الوَجِيفُ ضرب من سير الإِبل و الخيل، و قد وَجَفَ البعير يَجِفُ وَجْفاً و وَجِيفاً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أَوْجَف دابته إذا حثَّها، و أَوْجَفْتُهُ 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سيرِها فيه الوَجِيف؛ هو ضرب من السير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السير؛ و يقال أَوْجَفَ فأَعجَف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w:t>
      </w:r>
      <w:bookmarkStart w:id="317" w:name="pg2384_22145"/>
    </w:p>
    <w:p>
      <w:pPr>
        <w:pStyle w:val="BookText"/>
        <w:rPr/>
      </w:pPr>
      <w:bookmarkEnd w:id="317"/>
      <w:r>
        <w:rPr>
          <w:rFonts w:ascii="Amiri" w:hAnsi="Amiri" w:eastAsia="Amiri" w:cs="Amiri"/>
          <w:color w:val="111111"/>
          <w:sz w:val="28"/>
          <w:sz w:val="28"/>
          <w:szCs w:val="28"/>
          <w:rtl w:val="true"/>
          <w:lang w:bidi="ar-SA"/>
        </w:rPr>
        <w:t xml:space="preserve">بِخَيْلٍ وَ لَا رِكَابٍ أَوْ قَوْمٌ صَالَحُوا أَوْ قَوْمٌ أَعْطَوْا بِأَيْدِيهِمْ وَ كُلُّ أَرْضٍ خَرِبَةٍ وَ بُطُونُ الْأَوْدِيَةِ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الوادي كل مفرج بين جبال و آكام، و تلال يكون مسلكا للسيل أو منفذا، و الجميع الأودية، على تقدير فاعل و أفعلة، و إنما جاءت هذه العلة لاعتلال آخره، و كذلك ناد و أندية و نجوى و أنجية، و لم يسمع بمثله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لِلْإِمَامِ مِنْ بَعْدِهِ يَضَعُهُ حَيْثُ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حفص بن البختري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بر آن با خيل و ركاب تاخت نظامي نشده باشد، يا قومي آن را مصالحه كرده يا قومي آن را با دست خودشان اعطاء كرده باشند و تمام زمين‌هاي مخروبه و بستر سيل‌ها از انفال مي‌باشد كه متعلّق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 و بعد از آن براي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 و هركجا بخواهد قرار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ملاحظه فرموديد در اين روايت تصريح مي‌كند انفال 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هر كجا كه بخواهد مي‌گذارد</w:t>
      </w:r>
      <w:r>
        <w:rPr>
          <w:rFonts w:eastAsia="IRNazanin" w:cs="IRNazanin"/>
          <w:color w:val="111111"/>
          <w:sz w:val="28"/>
          <w:szCs w:val="28"/>
          <w:rtl w:val="true"/>
          <w:lang w:bidi="fa-IR"/>
        </w:rPr>
        <w:t>.</w:t>
      </w:r>
    </w:p>
    <w:p>
      <w:pPr>
        <w:pStyle w:val="Heading6"/>
        <w:numPr>
          <w:ilvl w:val="5"/>
          <w:numId w:val="1"/>
        </w:numPr>
        <w:rPr/>
      </w:pPr>
      <w:bookmarkStart w:id="318" w:name="__RefHeading___Toc2980985_3804643083"/>
      <w:bookmarkStart w:id="319" w:name="_Toc125"/>
      <w:bookmarkEnd w:id="318"/>
      <w:r>
        <w:rPr/>
        <w:t>2</w:t>
      </w:r>
      <w:r>
        <w:rPr>
          <w:rtl w:val="true"/>
        </w:rPr>
        <w:t xml:space="preserve">. </w:t>
      </w:r>
      <w:r>
        <w:rPr>
          <w:rtl w:val="true"/>
        </w:rPr>
        <w:t>صحيحه‌ي معاوية بن وهب</w:t>
      </w:r>
      <w:r>
        <w:rPr>
          <w:rtl w:val="true"/>
        </w:rPr>
        <w:t>:</w:t>
      </w:r>
      <w:bookmarkEnd w:id="319"/>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خمسة أَنفسٍ إلى ثلاثمائة،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الخيل نحو أَربِعمائةٍ، و لامُها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الجيش؛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السَّريا أَرْبعُمائةِ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السَّرِيَّة من سَرايا الجيوشِ فإنها فَعِيلة بمعنى فاعِلَة، سُمِّيت سريَّةً لأَنها تَسْري ليلاً في خُفْيةٍ لئلَّا يَنْذَرَ بهم العدوُّ فيَحْذَروا أَو يمتنعوا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قائِدُ الجيشِ سَرِيَّةً إلى العدوِّ إذا جرَّدَها و بعثها إليهم، و هو التَّسْرِيةُ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يخرج في السَّرِيَّة و هي طائفة من الجيش يبلُغ أَقصاها أَربعمائةٍ، و جمعُها السَّرايا، سُمُّوا بذلك لأَنهم يكونون خُلاصة العسكر و خِيارَهم من الشي‌ء السَّرِيِّ النَّفيس،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بذلك لأَنهم يُنَفَّذون سرّاً و خُفْيةً، و ليس بالوجه لأَن لام السِّر راءٌ و هذه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يَسِيرُ ب السَّرِيَّة أَي لا يَخرُج بنفسهِ مع السَّرِيَّة في الغَزْوِ،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يَسير فينا بالسِّيرَةَ النَّفيسة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يَبْعَثُهَا</w:t>
      </w:r>
    </w:p>
    <w:p>
      <w:pPr>
        <w:pStyle w:val="BookText"/>
        <w:rPr/>
      </w:pPr>
      <w:r>
        <w:rPr>
          <w:rFonts w:ascii="Amiri" w:hAnsi="Amiri" w:eastAsia="Amiri" w:cs="Amiri"/>
          <w:color w:val="111111"/>
          <w:sz w:val="28"/>
          <w:sz w:val="28"/>
          <w:szCs w:val="28"/>
          <w:rtl w:val="true"/>
          <w:lang w:bidi="ar-SA"/>
        </w:rPr>
        <w:t>الْإِمَامُ فَيُصِيبُونَ غَنَائِمَ كَيْفَ يُقْسَمُ؟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قَاتَلُوا عَلَيْهَا مَعَ أَمِيرٍ أَمَّرَهُ الْإِمَامُ عَلَيْهِمْ أُخْرِجَ مِنْهَا الْخُمُسُ لِلَّهِ وَ لِلرَّسُولِ وَ قُسِمَ بَيْنَهُمْ ثَلَاثَةُ </w:t>
      </w:r>
      <w:r>
        <w:rPr>
          <w:rStyle w:val="FootnoteAnchor"/>
          <w:rtl w:val="true"/>
        </w:rPr>
        <w:footnoteReference w:id="208"/>
      </w:r>
      <w:r>
        <w:rPr>
          <w:rFonts w:ascii="Amiri" w:hAnsi="Amiri" w:eastAsia="Amiri" w:cs="Amiri"/>
          <w:color w:val="111111"/>
          <w:sz w:val="28"/>
          <w:sz w:val="28"/>
          <w:szCs w:val="28"/>
          <w:rtl w:val="true"/>
          <w:lang w:bidi="ar-SA"/>
        </w:rPr>
        <w:t>أَخْمَاسٍ وَ إِنْ لَمْ يَكُونُوا قَاتَلُوا عَلَيْهَا الْمُشْرِكِينَ كَانَ كُلُّ مَا غَنِمُوا لِلْإِمَامِ يَجْعَلُهُ حَيْثُ أَحَبَّ</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معاوية بن وهب مي‌گويد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سريه‌اي كه امام فرستاده غنائمي به دست آورد، چگونه تقسيم مي‌شود؟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اميري كه امام براي آن‌ها قرار داده مقاتله كردند، خمس آن براي خدا و رسولش كنار گذاشته مي‌شود و سه پنجم باقي مانده بين آن‌ها تقسيم مي‌شود، امّا اگر با مشركين مقاتله نكردند، هرچه را كه غنيمت گرفتند براي امام است و در هر كجا دوست داشته باشد قرار مي‌دهد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ذيل اين روايت بيان مي‌كند اگر بدون مقاتله غنيمتي از مشركان گرفته شود،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عنوان انفال است و امام آن را در هر كجا كه دوست داشته باشد قرار مي‌دهد</w:t>
      </w:r>
      <w:r>
        <w:rPr>
          <w:rFonts w:eastAsia="IRNazanin" w:cs="IRNazanin"/>
          <w:color w:val="111111"/>
          <w:sz w:val="28"/>
          <w:szCs w:val="28"/>
          <w:rtl w:val="true"/>
          <w:lang w:bidi="fa-IR"/>
        </w:rPr>
        <w:t>.</w:t>
      </w:r>
      <w:bookmarkStart w:id="320" w:name="pg2384_22149"/>
    </w:p>
    <w:p>
      <w:pPr>
        <w:pStyle w:val="Heading6"/>
        <w:numPr>
          <w:ilvl w:val="5"/>
          <w:numId w:val="1"/>
        </w:numPr>
        <w:rPr/>
      </w:pPr>
      <w:bookmarkStart w:id="321" w:name="__RefHeading___Toc2980987_3804643083"/>
      <w:bookmarkStart w:id="322" w:name="_Toc126"/>
      <w:bookmarkEnd w:id="320"/>
      <w:bookmarkEnd w:id="321"/>
      <w:r>
        <w:rPr/>
        <w:t>3</w:t>
      </w:r>
      <w:r>
        <w:rPr>
          <w:rtl w:val="true"/>
        </w:rPr>
        <w:t xml:space="preserve">. </w:t>
      </w:r>
      <w:r>
        <w:rPr>
          <w:rtl w:val="true"/>
        </w:rPr>
        <w:t>صحيحه‌ي داود بن فرقد</w:t>
      </w:r>
      <w:r>
        <w:rPr>
          <w:rtl w:val="true"/>
        </w:rPr>
        <w:t>:</w:t>
      </w:r>
      <w:bookmarkEnd w:id="32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سَعْدِ بْنِ عَبْدِ اللَّهِ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ما ذكرته في هذا الكتاب عن سعد بن عبد اللّه فقد اخبرنى به الشيخ ابو عبد اللّه عن ابي القاسم جعفر بن محمد بن قولويه عن ابيه عن سعد بن عبد اللّه و اخبرني به أيضا الشيخ رحمه اللّه عن ابى جعفر محمد بن علي بن الحسين عن ابيه عن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عَنْ عَلِيِ بْنِ الْحَكَمِ عَنْ سَيْفِ بْنِ عَمِيرَةَ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قَطَائِعُ الْمُلُوكِ كُلُّهَا لِلْإِمَامِ وَ لَيْسَ لِلنَّاسِ فِيهَا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داود بن فرقد مي‌گويد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قطائع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القطائع اسم لما لا ينقل من المال كالقرى و الأراضي و الأبراج و 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قطائع الملوك كلها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 في شرح 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الصحيح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قطائع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النفائس من غير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للإمام ليس للناس فيها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 في فهم تهذيب الأخبار،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قطائع الملوك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اقتطعه الملك و أخذه لنفسه، أو ما أقطعه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الشهيد الثاني رحمه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الصفايا ما ينقل من المال، و القطائع ما لا ينقل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ملوك همه براي امام است و مردم چيزي از آن سهم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لحاظ سند تمام است ـ مراد از ابي جعفر، احمد بن محمد بن عيسي الاشعري مي‌باشد ـ و بيان مي‌كند قطائع ملوك كه جزء انفال است ـ كما اين‌كه در روايت ديگر داود بن فرقد</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عن داود بن فرقد قال 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سقى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سقى الفرات، الأنفال أكثر ما سقى الفرات،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و رءوس الجبال و الآجام و المعادن، و كل أرض لم يوجف عليها خيل و لا ركاب، و كل أرض ميتة قد جلا أهلها و قطائع الملوك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موثقه‌ي سماعة بن مهران كه در ذيل</w:t>
      </w:r>
      <w:bookmarkStart w:id="323" w:name="pg2384_22151"/>
    </w:p>
    <w:p>
      <w:pPr>
        <w:pStyle w:val="BookText"/>
        <w:rPr/>
      </w:pPr>
      <w:bookmarkEnd w:id="323"/>
      <w:r>
        <w:rPr>
          <w:rFonts w:ascii="Amiri" w:hAnsi="Amiri" w:eastAsia="Amiri" w:cs="Amiri"/>
          <w:color w:val="111111"/>
          <w:sz w:val="28"/>
          <w:sz w:val="28"/>
          <w:szCs w:val="28"/>
          <w:rtl w:val="true"/>
          <w:lang w:bidi="ar-SA"/>
        </w:rPr>
        <w:t>خواهد آمد به آن تصريح مي‌كند ـ براي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مردم سهمي از آن ندارند</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2980989_3804643083"/>
      <w:bookmarkStart w:id="325" w:name="_Toc127"/>
      <w:bookmarkEnd w:id="324"/>
      <w:r>
        <w:rPr/>
        <w:t>4</w:t>
      </w:r>
      <w:r>
        <w:rPr>
          <w:rtl w:val="true"/>
        </w:rPr>
        <w:t xml:space="preserve">. </w:t>
      </w:r>
      <w:r>
        <w:rPr>
          <w:rtl w:val="true"/>
        </w:rPr>
        <w:t>موثقه‌ي سماعة بن مهران</w:t>
      </w:r>
      <w:r>
        <w:rPr>
          <w:rtl w:val="true"/>
        </w:rPr>
        <w:t>:</w:t>
      </w:r>
      <w:bookmarkEnd w:id="325"/>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خَرِبَةٍ أَوْ شَيْ‌ءٌ يَكُونُ لِلْمُلُوكِ فَهُوَ خَالِصٌ لِلْإِمَامِ وَ لَيْسَ لِلنَّاسِ فِيهَا 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الْبَحْرَيْنُ لَمْ يُوجَفْ عَلَيْهَا بِخَيْلٍ وَ لَا رِكَابٍ</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سماعة بن مهران مي‌گويد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انفال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زمين مخروبه‌اي يا هر چيزي كه براي ملوك مي‌باشد، آن خالص براي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در آن سهمي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بحرين نيز از انفال است؛ چراكه ايجاف خيل و ركاب در آن نشده است</w:t>
      </w:r>
      <w:r>
        <w:rPr>
          <w:rFonts w:eastAsia="IRNazanin" w:cs="IRNazanin"/>
          <w:color w:val="111111"/>
          <w:sz w:val="28"/>
          <w:szCs w:val="28"/>
          <w:rtl w:val="true"/>
          <w:lang w:bidi="fa-IR"/>
        </w:rPr>
        <w:t>.</w:t>
      </w:r>
    </w:p>
    <w:p>
      <w:pPr>
        <w:pStyle w:val="Heading6"/>
        <w:numPr>
          <w:ilvl w:val="5"/>
          <w:numId w:val="1"/>
        </w:numPr>
        <w:rPr/>
      </w:pPr>
      <w:bookmarkStart w:id="326" w:name="__RefHeading___Toc2980991_3804643083"/>
      <w:bookmarkStart w:id="327" w:name="_Toc128"/>
      <w:bookmarkEnd w:id="326"/>
      <w:r>
        <w:rPr/>
        <w:t>5</w:t>
      </w:r>
      <w:r>
        <w:rPr>
          <w:rtl w:val="true"/>
        </w:rPr>
        <w:t xml:space="preserve">. </w:t>
      </w:r>
      <w:r>
        <w:rPr>
          <w:rtl w:val="true"/>
        </w:rPr>
        <w:t>روايت زرارة</w:t>
      </w:r>
      <w:r>
        <w:rPr>
          <w:rtl w:val="true"/>
        </w:rPr>
        <w:t>:</w:t>
      </w:r>
      <w:bookmarkEnd w:id="32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الْحَسَنِ بْنِ فَضَّالٍ عَنْ حَمَّادٍ عَنْ حَرِيزٍ 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 قُلِ الْأَنْفالُ لِلَّهِ وَ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لِلَّهِ وَ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وَ هِيَ كُلُّ أَرْضٍ جَلَا أَهْلُهَا مِنْ غَيْرِ أَنْ يُحْمَلَ عَلَيْهَا بِخَيْلٍ وَ</w:t>
      </w:r>
      <w:bookmarkStart w:id="328" w:name="pg2384_22152"/>
    </w:p>
    <w:p>
      <w:pPr>
        <w:pStyle w:val="BookText"/>
        <w:rPr/>
      </w:pPr>
      <w:bookmarkEnd w:id="328"/>
      <w:r>
        <w:rPr>
          <w:rFonts w:ascii="Amiri" w:hAnsi="Amiri" w:eastAsia="Amiri" w:cs="Amiri"/>
          <w:color w:val="111111"/>
          <w:sz w:val="28"/>
          <w:sz w:val="28"/>
          <w:szCs w:val="28"/>
          <w:rtl w:val="true"/>
          <w:lang w:bidi="ar-SA"/>
        </w:rPr>
        <w:t>لَا رِجَالٍ وَ لَا رِكَابٍ فَهِيَ نَفَلٌ لِلَّهِ وَ لِلرَّسُولِ</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زرارة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الْأَنْفالِ قُلِ الْأَنْفالُ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براي خدا و رسولش است و آن هر زميني است كه اهل آن بدون اين‌كه خيل و رجال و ركاب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يا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تاخته شده باشد آن را ترك كرده باشند، كه آن نفل براي خدا و رسولش است</w:t>
      </w:r>
      <w:r>
        <w:rPr>
          <w:rFonts w:eastAsia="IRNazanin" w:cs="IRNazanin"/>
          <w:color w:val="111111"/>
          <w:sz w:val="28"/>
          <w:szCs w:val="28"/>
          <w:rtl w:val="true"/>
          <w:lang w:bidi="fa-IR"/>
        </w:rPr>
        <w:t>.</w:t>
      </w:r>
    </w:p>
    <w:p>
      <w:pPr>
        <w:pStyle w:val="Heading6"/>
        <w:numPr>
          <w:ilvl w:val="5"/>
          <w:numId w:val="1"/>
        </w:numPr>
        <w:rPr/>
      </w:pPr>
      <w:bookmarkStart w:id="329" w:name="__RefHeading___Toc2980993_3804643083"/>
      <w:bookmarkStart w:id="330" w:name="_Toc129"/>
      <w:bookmarkEnd w:id="329"/>
      <w:r>
        <w:rPr/>
        <w:t>6</w:t>
      </w:r>
      <w:r>
        <w:rPr>
          <w:rtl w:val="true"/>
        </w:rPr>
        <w:t xml:space="preserve">. </w:t>
      </w:r>
      <w:r>
        <w:rPr>
          <w:rtl w:val="true"/>
        </w:rPr>
        <w:t>روايت محمد بن مسلم</w:t>
      </w:r>
      <w:r>
        <w:rPr>
          <w:rtl w:val="true"/>
        </w:rPr>
        <w:t>:</w:t>
      </w:r>
      <w:bookmarkEnd w:id="330"/>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هَاشِمٍ عَنْ حَمَّادِ بْنِ عِيسَى </w:t>
      </w:r>
      <w:r>
        <w:rPr>
          <w:rStyle w:val="FootnoteAnchor"/>
          <w:rtl w:val="true"/>
        </w:rPr>
        <w:footnoteReference w:id="216"/>
      </w:r>
      <w:r>
        <w:rPr>
          <w:rFonts w:ascii="Amiri" w:hAnsi="Amiri" w:eastAsia="Amiri" w:cs="Amiri"/>
          <w:color w:val="111111"/>
          <w:sz w:val="28"/>
          <w:sz w:val="28"/>
          <w:szCs w:val="28"/>
          <w:rtl w:val="true"/>
          <w:lang w:bidi="ar-SA"/>
        </w:rPr>
        <w:t>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الْأَنْفَالَ مَا كَانَ مِنْ أَرْضٍ لَمْ يَكُنْ فِيهَا هِرَاقَةُ دَمٍ أَوْ قَوْمٌ صُولِحُوا وَ أَعْطَوْا بِأَيْدِيهِمْ وَ مَا كَانَ مِنْ أَرْضٍ خَرِبَةٍ أَوْ بُطُونِ أَوْدِيَةٍ فَهَذَا كُلُّهُ مِنَ الْفَيْ‌ءِ وَ الْأَنْفَالُ لِلَّهِ وَ لِلرَّسُولِ فَمَا كَانَ لِلَّهِ فَهُوَ لِلرَّسُولِ يَضَعُهُ حَيْثُ يُحِبُّ</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مي‌گويد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آن زمين‌هايي است كه بدون خون‌ريزي به دست آمده يا قومي آن را مصالحه كرده و با دستان خود اعطاء كرده‌اند و زمين‌هاي مخروبه يا بستر سيل‌ها و رودخانه‌ها،</w:t>
      </w:r>
      <w:bookmarkStart w:id="331" w:name="pg2384_22154"/>
    </w:p>
    <w:p>
      <w:pPr>
        <w:pStyle w:val="BookText"/>
        <w:rPr/>
      </w:pPr>
      <w:bookmarkEnd w:id="331"/>
      <w:r>
        <w:rPr>
          <w:rFonts w:ascii="IRNazanin" w:hAnsi="IRNazanin" w:eastAsia="IRNazanin"/>
          <w:color w:val="111111"/>
          <w:sz w:val="28"/>
          <w:sz w:val="28"/>
          <w:szCs w:val="28"/>
          <w:rtl w:val="true"/>
          <w:lang w:bidi="fa-IR"/>
        </w:rPr>
        <w:t>همه‌ي اين‌ها فيء و انفال است كه براي خدا و رسولش است و آن‌چه كه براي خداست نيز براي رسولش است و هر كجا بخواهد آن را مي‌گذارد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روايت استفاده مي‌شود حكم فيء و انفال يكسان بوده و براي خدا و رسولش مي‌باشد</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2980995_3804643083"/>
      <w:bookmarkStart w:id="333" w:name="_Toc130"/>
      <w:bookmarkEnd w:id="332"/>
      <w:r>
        <w:rPr/>
        <w:t>7</w:t>
      </w:r>
      <w:r>
        <w:rPr>
          <w:rtl w:val="true"/>
        </w:rPr>
        <w:t xml:space="preserve">. </w:t>
      </w:r>
      <w:r>
        <w:rPr>
          <w:rtl w:val="true"/>
        </w:rPr>
        <w:t>روايت محمد بن مسلم</w:t>
      </w:r>
      <w:r>
        <w:rPr>
          <w:rtl w:val="true"/>
        </w:rPr>
        <w:t>:</w:t>
      </w:r>
      <w:bookmarkEnd w:id="333"/>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مُحَمَّدِ بْنِ خَالِدٍ الْبَرْقِيِّ عَنْ إِسْمَاعِيلَ بْنِ سَهْلٍ عَنْ حَمَّادِ بْنِ عِيسَى عَنْ حَرِيزِ بْنِ عَبْدِ 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سُئِلَ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قَرْيَةٍ يَهْلِكُ أَهْلُهَا أَوْ يَجْلُونَ عَنْهَا فَهِيَ نَفَلٌ لِلَّهِ عَزَّ وَ جَلَّ نِصْفُهَا يُقْسَمُ بَيْنَ النَّاسِ وَ نِصْفُهَا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لِلْإِمَامِ</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محمد بن مسلم مي‌گويد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درباره‌ي انفال سؤال شد،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قريه‌اي كه اهلش از بين رفته باشند يا كوچ كرده باشند به عنوان غنيمت براي خداوند محسوب مي‌شود، نصف آن بين مردم تقسيم مي‌شود و نصف آن مال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هرچه براي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با روايات ديگر متفاوت است و بيان مي‌كند نصف انفال بين مردم تقسيم مي‌شود و نصف آن براي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بعد از حضرت براي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حالي كه در روايات سابق بيان مي‌كرد انفال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ليس للناس فيه شيءٌ، بنابراين قابل جمع با آن روايات نيست و خلاف سنّت</w:t>
      </w:r>
    </w:p>
    <w:p>
      <w:pPr>
        <w:pStyle w:val="BookText"/>
        <w:rPr/>
      </w:pPr>
      <w:r>
        <w:rPr>
          <w:rFonts w:ascii="IRNazanin" w:hAnsi="IRNazanin" w:eastAsia="IRNazanin"/>
          <w:color w:val="111111"/>
          <w:sz w:val="28"/>
          <w:sz w:val="28"/>
          <w:szCs w:val="28"/>
          <w:rtl w:val="true"/>
          <w:lang w:bidi="fa-IR"/>
        </w:rPr>
        <w:t>مسلّمه بوده و كنار گذاشته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اين‌طور توجيه كنيم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انفالي كه به دستشان مي‌رسيد، اين‌طور عمل مي‌كردند كه نصف آن را خرج مردم مي‌كردند و نصف ديگر آن را در جاهاي ديگري كه صلاح مي‌ديدند خرج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روايت از لحاظ سند ناتمام است و اگر قابل توجيه هم باشد، باز قابل استناد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رواياتي بود كه بيان مي‌كرد انفال متعلّق به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مردم در آن سهمي ندارند، كما اين‌كه در مورد اراضي مفتوح العنوة وارد شده كه براي جميع مسلمين بوده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لنفس الامام من ذلك قليل و لا كثير</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بْنِ عِيسَى عَنْ بَعْضِ أَصْحَابِهِ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الْخُمُسُ مِنَ الْغَنَائِمِ فَيُجْعَلُ لِمَنْ جَعَلَهُ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يُؤْخَذُ الْبَاقِي فَيَكُونُ بَعْدَ ذَلِكَ أَرْزَاقَ أَعْوَانِهِ عَلَى دِينِ اللَّهِ وَ فِي مَصْلَحَةِ مَا يَنُوبُهُ مِنْ تَقْوِيَةِ الْإِسْلَامِ وَ تَقْوِيَةِ الدِّينِ فِي وُجُوهِ الْجِهَادِ وَ غَيْرِ ذَلِكَ مِمَّا فِيهِ مَصْلَحَةُ الْعَامَّةِ لَيْسَ لِنَفْسِهِ مِنْ ذَلِكَ قَلِيلٌ وَ لَا كَثِيرٌ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عيسي از بعض اصحابش از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حضرت در حديثي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غنائم، خمس گرفته مي‌شود و براي كسي كه خداوند قرار داده، گذاشته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اراضي خراجيه مي‌ماند و به دست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 ارزاق اعوان حضرت بر دين خداست و در راه تقويت اسلام و تقويت دين از وجوه جهاد و غير آن از چيزهايي كه مصلحت عامه در آن است مي‌باشد و چيزي از آن، چه قليل و چه كثير براي نفس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نيست</w:t>
      </w:r>
      <w:r>
        <w:rPr>
          <w:rFonts w:eastAsia="IRNazanin" w:cs="IRNazanin"/>
          <w:color w:val="111111"/>
          <w:sz w:val="28"/>
          <w:szCs w:val="28"/>
          <w:rtl w:val="true"/>
          <w:lang w:bidi="fa-IR"/>
        </w:rPr>
        <w:t>.</w:t>
      </w:r>
      <w:bookmarkStart w:id="334" w:name="pg2384_22158"/>
    </w:p>
    <w:p>
      <w:pPr>
        <w:pStyle w:val="Heading4"/>
        <w:numPr>
          <w:ilvl w:val="3"/>
          <w:numId w:val="1"/>
        </w:numPr>
        <w:rPr/>
      </w:pPr>
      <w:bookmarkStart w:id="335" w:name="__RefHeading___Toc2980997_3804643083"/>
      <w:bookmarkStart w:id="336" w:name="_Toc131"/>
      <w:bookmarkEnd w:id="334"/>
      <w:bookmarkEnd w:id="335"/>
      <w:r>
        <w:rPr>
          <w:rtl w:val="true"/>
        </w:rPr>
        <w:t xml:space="preserve">مراد از </w:t>
      </w:r>
      <w:r>
        <w:rPr>
          <w:rtl w:val="true"/>
        </w:rPr>
        <w:t>«</w:t>
      </w:r>
      <w:r>
        <w:rPr>
          <w:rtl w:val="true"/>
        </w:rPr>
        <w:t>بيت المال</w:t>
      </w:r>
      <w:r>
        <w:rPr>
          <w:rtl w:val="true"/>
        </w:rPr>
        <w:t xml:space="preserve">» </w:t>
      </w:r>
      <w:r>
        <w:rPr>
          <w:rtl w:val="true"/>
        </w:rPr>
        <w:t xml:space="preserve">يا </w:t>
      </w:r>
      <w:r>
        <w:rPr>
          <w:rtl w:val="true"/>
        </w:rPr>
        <w:t>«</w:t>
      </w:r>
      <w:r>
        <w:rPr>
          <w:rtl w:val="true"/>
        </w:rPr>
        <w:t>بيت المال مسلمين</w:t>
      </w:r>
      <w:r>
        <w:rPr>
          <w:rtl w:val="true"/>
        </w:rPr>
        <w:t xml:space="preserve">» </w:t>
      </w:r>
      <w:r>
        <w:rPr>
          <w:rtl w:val="true"/>
        </w:rPr>
        <w:t>چيست؟</w:t>
      </w:r>
      <w:bookmarkEnd w:id="336"/>
    </w:p>
    <w:p>
      <w:pPr>
        <w:pStyle w:val="Heading5"/>
        <w:numPr>
          <w:ilvl w:val="4"/>
          <w:numId w:val="1"/>
        </w:numPr>
        <w:rPr/>
      </w:pPr>
      <w:bookmarkStart w:id="337" w:name="__RefHeading___Toc2980999_3804643083"/>
      <w:bookmarkStart w:id="338" w:name="_Toc132"/>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با روشن شدن اين مطلب كه درآمد حاصل از اراضي مفتوح العنوة متعلّق به جميع مسلمين است و ليس لنفس الامام من ذلك قليل و لا كثير، و از طرف ديگر درآمد حاصل از انفال و فيء 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ليس للناس فيه شيء، حال اين پرسش پديد مي‌آيد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مكاني است كه خصوص فوائد اراضي خراجيه، جزيه و امثال آن كه متعلّق به جميع مسلمين است در آن ريخته مي‌شود يا اين‌كه اعم است و شامل درآمدهاي 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انفال و فيء نيز مي‌شود؟</w:t>
      </w:r>
    </w:p>
    <w:p>
      <w:pPr>
        <w:pStyle w:val="BookText"/>
        <w:rPr/>
      </w:pPr>
      <w:r>
        <w:rPr>
          <w:rFonts w:ascii="IRNazanin" w:hAnsi="IRNazanin" w:eastAsia="IRNazanin"/>
          <w:color w:val="111111"/>
          <w:sz w:val="28"/>
          <w:sz w:val="28"/>
          <w:szCs w:val="28"/>
          <w:rtl w:val="true"/>
          <w:lang w:bidi="fa-IR"/>
        </w:rPr>
        <w:t xml:space="preserve">اگر اعم باشد بايد بگوييم اين‌چنين نيست كه همه‌ي آن يك حكم داشته باشد، بلكه مثل خزانه‌داري‌هاي امروزي است كه گرچه كلّ درآمدهاي دولتي و غير خصوصي در آن‌جا وارد مي‌شود، ولي همه‌ي آن داراي احكام واحده نيست؛ مثلاً درآمدهاي حاصل از نفت يك حساب و كتاب جداگانه دارد، درآمدهاي مالياتي حساب ديگري دارد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هزينه‌هايي هم كه مي‌شود اين‌طور نيست كه از سرجمع و مجموع خزانه برداشت شود، بلكه متفاوت است و حتّي بعضي هزينه‌ها از منبع درآمدهاي اختصاصي برداشته مي‌شود و اگر تمام شد، از بقيه‌ي خزانه برداشته نمي‌شود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علي‌رغم اين‌كه بعضي از بزرگان فقهاء تصريح كرده‌اند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مي‌شود، مقصود آن مكاني است كه درآمدهاي حاصل از خراج و جزيه و امثال آن كه متعلّق به جميع مسلمين است در آن وارد مي‌شود، ولي به نظر مي‌آيد اين‌چنين نيست و در بسياري از اوقات 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مي‌شود، مراد اعم از آن است و شامل درآمدهاي حاصل از انفال نيز مي‌شود</w:t>
      </w:r>
      <w:r>
        <w:rPr>
          <w:rFonts w:eastAsia="IRNazanin" w:cs="IRNazanin"/>
          <w:color w:val="111111"/>
          <w:sz w:val="28"/>
          <w:szCs w:val="28"/>
          <w:rtl w:val="true"/>
          <w:lang w:bidi="fa-IR"/>
        </w:rPr>
        <w:t>.</w:t>
      </w:r>
      <w:bookmarkStart w:id="339" w:name="pg2384_22160"/>
    </w:p>
    <w:p>
      <w:pPr>
        <w:pStyle w:val="Heading5"/>
        <w:numPr>
          <w:ilvl w:val="4"/>
          <w:numId w:val="1"/>
        </w:numPr>
        <w:rPr/>
      </w:pPr>
      <w:bookmarkStart w:id="340" w:name="__RefHeading___Toc2981001_3804643083"/>
      <w:bookmarkStart w:id="341" w:name="_Toc133"/>
      <w:bookmarkEnd w:id="339"/>
      <w:bookmarkEnd w:id="340"/>
      <w:r>
        <w:rPr>
          <w:rtl w:val="true"/>
        </w:rPr>
        <w:t xml:space="preserve">شواهدي بر اطلاق بيت المال بر اعم از خراج، انفال و </w:t>
      </w:r>
      <w:r>
        <w:rPr>
          <w:rtl w:val="true"/>
        </w:rPr>
        <w:t>...</w:t>
      </w:r>
      <w:bookmarkEnd w:id="341"/>
    </w:p>
    <w:p>
      <w:pPr>
        <w:pStyle w:val="Heading6"/>
        <w:numPr>
          <w:ilvl w:val="5"/>
          <w:numId w:val="1"/>
        </w:numPr>
        <w:rPr/>
      </w:pPr>
      <w:bookmarkStart w:id="342" w:name="__RefHeading___Toc2981003_3804643083"/>
      <w:bookmarkStart w:id="343" w:name="_Toc134"/>
      <w:bookmarkEnd w:id="342"/>
      <w:r>
        <w:rPr/>
        <w:t>1</w:t>
      </w:r>
      <w:r>
        <w:rPr>
          <w:rtl w:val="true"/>
        </w:rPr>
        <w:t xml:space="preserve">. </w:t>
      </w:r>
      <w:r>
        <w:rPr>
          <w:rtl w:val="true"/>
        </w:rPr>
        <w:t>روايت دالّ بر گذاشتن ميراث من لا وارث له در بيت المال مسلمين</w:t>
      </w:r>
      <w:bookmarkEnd w:id="343"/>
    </w:p>
    <w:p>
      <w:pPr>
        <w:pStyle w:val="BookText"/>
        <w:rPr/>
      </w:pPr>
      <w:r>
        <w:rPr>
          <w:rFonts w:ascii="IRNazanin" w:hAnsi="IRNazanin" w:eastAsia="IRNazanin"/>
          <w:color w:val="111111"/>
          <w:sz w:val="28"/>
          <w:sz w:val="28"/>
          <w:szCs w:val="28"/>
          <w:rtl w:val="true"/>
          <w:lang w:bidi="fa-IR"/>
        </w:rPr>
        <w:t>يكي از احكام مسلّم و قريب به اجماع در فقه آن است كه اگر كسي بميرد و هيچ وارثي ـ حتّي ضامن جريره و به ولاء ـ نداشته باشد، ميراثش از انفال محسوب شده و 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فعلاً مقصود ميراثِ غير ديه است و در خصوص ديه بعداً متعرّض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متعدّدي بر اين مطلب دلالت مي‌كند،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مصححه‌ي 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حَمَّادِ بْنِ عُثْمَانَ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تَرَكَ دَيْناً فَعَلَيْنَا دَيْنُهُ وَ إِلَيْنَا عِيَالُهُ وَ مَنْ مَاتَ وَ تَرَكَ مَالاً فَلِوَرَثَتِهِ وَ مَنْ مَاتَ وَ لَيْسَ لَهُ مَوَالِي فَمَالُهُ مِنَ الْأَنْفَالِ</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حلبي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بميرد و دَين و بدهكاري داشته باشد، دين او و نگه‌داري از عيال او بر عهده‌ي ماست و هر كسي كه بميرد و مالي از خود باقي بگذارد، آن مال براي وارثان اوست و كسي كه بميرد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و 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موالي هم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آخرين طبقه‌ي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از انفال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محمد بن مسلم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عِدَّةٍ مِنْ أَصْحَابِنَا عَنْ سَهْلِ بْنِ زِيَادٍ وَ عَنْ</w:t>
      </w:r>
    </w:p>
    <w:p>
      <w:pPr>
        <w:pStyle w:val="BookText"/>
        <w:rPr/>
      </w:pPr>
      <w:r>
        <w:rPr>
          <w:rFonts w:ascii="Amiri" w:hAnsi="Amiri" w:eastAsia="Amiri" w:cs="Amiri"/>
          <w:color w:val="111111"/>
          <w:sz w:val="28"/>
          <w:sz w:val="28"/>
          <w:szCs w:val="28"/>
          <w:rtl w:val="true"/>
          <w:lang w:bidi="ar-SA"/>
        </w:rPr>
        <w:t>مُحَمَّدِ بْنِ يَحْيَى عَنْ أَحْمَدَ بْنِ مُحَمَّدٍ جَمِيعاً عَنِ ابْنِ مَحْبُوبٍ عَنِ الْعَلَاءِ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وَارِثٌ مِنْ قَرَابَتِهِ وَ لَا مَوْلَى عَتَاقِهِ قَدْ ضَمِنَ جَرِيرَتَهُ فَمَالُهُ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الْحُسَيْنِ بْنِ سَعِيدٍ عَنِ ابْنِ أَبِي عُمَيْرٍ عَنِ الْعَلاء</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محمد بن مسلم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كه بميرد و وارثي از نزديكانش نداشته باشد و مولاي عتاق </w:t>
      </w:r>
      <w:r>
        <w:rPr>
          <w:rStyle w:val="FootnoteAnchor"/>
          <w:rtl w:val="true"/>
        </w:rPr>
        <w:footnoteReference w:id="222"/>
      </w:r>
      <w:r>
        <w:rPr>
          <w:rFonts w:ascii="Amiri" w:hAnsi="Amiri" w:eastAsia="Amiri" w:cs="Amiri"/>
          <w:color w:val="111111"/>
          <w:sz w:val="28"/>
          <w:sz w:val="28"/>
          <w:szCs w:val="28"/>
          <w:rtl w:val="true"/>
          <w:lang w:bidi="ar-SA"/>
        </w:rPr>
        <w:t>هم نداشته باشد كه ضامن جريره‌ي او باشد، مالش از انفال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ابن رئاب و عمار بن ابي الاحوص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رِئَابٍ</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 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الوسائل، 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محبوب، عن ابن رئاب و عمّار بن أبي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 ن، بح، جت،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محبوب، عن ابن رئاب، عن عمّار بن أبي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ورد الخبر في 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عمّار بن أبي الأحوص، و في التهذيب،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و الاستبصار،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عن الحسن بن محبوب عن عمّار بن أبي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عمّار بن أبي الأحوص في الكافي، ح</w:t>
      </w:r>
      <w:r>
        <w:rPr>
          <w:rFonts w:eastAsia="Amiri" w:cs="Amiri" w:ascii="Amiri" w:hAnsi="Amiri"/>
          <w:color w:val="111111"/>
          <w:sz w:val="28"/>
          <w:szCs w:val="28"/>
          <w:lang w:bidi="ar-SA"/>
        </w:rPr>
        <w:t>1530</w:t>
      </w:r>
      <w:r>
        <w:rPr>
          <w:rFonts w:ascii="Amiri" w:hAnsi="Amiri" w:eastAsia="Amiri" w:cs="Amiri"/>
          <w:color w:val="111111"/>
          <w:sz w:val="28"/>
          <w:sz w:val="28"/>
          <w:szCs w:val="28"/>
          <w:rtl w:val="true"/>
          <w:lang w:bidi="ar-SA"/>
        </w:rPr>
        <w:t>؛ و الخصال، ص</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في موضع توسّط ابن رئاب بين ابن محبوب و عمّار بن أبي الأحوص، كما لم يثبت رواية ابن رئاب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عَمَّارِ بْنِ أَبِي الْأَحْوَصِ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السَّائِبَةِ فَقَالَ انْظُرُوا فِي الْقُرْآنِ فَمَا كَانَ فِيهِ فَتَحْرِيرُ رَقَبَةٍ فَتِلْكَ يَا عَمَّارُ السَّائِبَةُ الَّتِي لَا وَلَاءَ لِأَحَدٍ عَلَيْهَا إِلَّا اللَّهُ فَمَا كَانَ وَلَاؤُهُ لِلَّهِ فَهُوَ لِرَسُولِ اللَّهِ وَ مَا كَانَ وَلَاؤُهُ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وَلَاءَهُ لِلْإِمَامِ وَ جِنَايَتَهُ عَلَى الْإِمَامِ وَ مِيرَاثَهُ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الْحَسَنِ بْنِ مَحْبُوبٍ مِثْلَهُ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رئاب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أبى الأحوص عقرقوفى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كسي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بنگريد، هرجا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رقبه بود، آن رقبه سائبه است و جز خداوند كسى بر او ولاء ندارد و آن‌چه ولائش براي خداست، ولائش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ولائش براي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ولائش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 جنايتش بر امام است و ميراثش نيز براي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روايات بيان كرد ميراث من لا وارث له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انفال مي‌باشد، ولي با اين حال در روايت ديگري فرموده است اين ميراث در بيت المال مسلمين گذاشته مي‌شود و اين شاهد بر آن است كه بيت المال مسلمين شامل انفال نيز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معاوية بن عمار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زِيَادٍ عَنْ مُعَاوِيَةَ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سَائِبَةً فَلْيَتَوَالَ مَنْ شَاءَ وَ عَلَى مَنْ وَالَى جَرِيرَتُهُ وَ لَهُ</w:t>
      </w:r>
      <w:bookmarkStart w:id="344" w:name="pg2384_22166"/>
    </w:p>
    <w:p>
      <w:pPr>
        <w:pStyle w:val="BookText"/>
        <w:rPr/>
      </w:pPr>
      <w:bookmarkEnd w:id="344"/>
      <w:r>
        <w:rPr>
          <w:rFonts w:ascii="Amiri" w:hAnsi="Amiri" w:eastAsia="Amiri" w:cs="Amiri"/>
          <w:color w:val="111111"/>
          <w:sz w:val="28"/>
          <w:sz w:val="28"/>
          <w:szCs w:val="28"/>
          <w:rtl w:val="true"/>
          <w:lang w:bidi="ar-SA"/>
        </w:rPr>
        <w:t>مِيرَاثُهُ فَإِنْ سَكَتَ حَتَّى يَمُوتَ أُخِذَ مِيرَاثُهُ فَجُعِلَ فِي بَيْتِ مَالِ الْمُسْلِمِينَ إِذَا لَمْ يَكُنْ لَهُ وَلِيٌّ</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كسي كه به نحو سائبه آزاد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معتق به عنوان كفاره آزاد كرده، يا گفته من ضامن جريره‌ات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با هر كسي كه بخواهد، عقد ولاء بخواند كه آن مولا ضامن جريره‌اش است و ميراثش نيز مال آن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كسي پيمان نبست تا اين‌كه از دنيا رفت، ميراثش در بيت المال مسلمين گذاشته مي‌شود، وقتي كه وليّ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صاحب وسائل در ذيل اين حديث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أَنَّ الْمُرَادَ بِبَيْتِ مَالِ الْمُسْلِمِينَ بَيْتُ مَالِ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مُتَكَفِّلٌ بِأَحْوَالِهِمْ أَوْ عَلَى التَّقِيَّةِ لِمُوَافَقَتِهِ لِلْعَامَّةِ أَوْ عَلَى التَّفَضُّلِ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الْإِذْنِ فِي إِعْطَاءِ مَالِهِ لِلْمُحْتَاجِينَ مِنَ الْمُسْلِمِينَ لِمَا مَضَى وَ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با توضيحي كه ما داديم بيت المال مسلمين داراي شعبه‌هاي مختلفي بوده كه يك بخش مربوط به اموال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ديگر احتياجي به اين توجيهات نيست</w:t>
      </w:r>
      <w:r>
        <w:rPr>
          <w:rFonts w:eastAsia="IRNazanin" w:cs="IRNazanin"/>
          <w:color w:val="111111"/>
          <w:sz w:val="28"/>
          <w:szCs w:val="28"/>
          <w:rtl w:val="true"/>
          <w:lang w:bidi="fa-IR"/>
        </w:rPr>
        <w:t>.</w:t>
      </w:r>
    </w:p>
    <w:p>
      <w:pPr>
        <w:pStyle w:val="Heading6"/>
        <w:numPr>
          <w:ilvl w:val="5"/>
          <w:numId w:val="1"/>
        </w:numPr>
        <w:rPr/>
      </w:pPr>
      <w:bookmarkStart w:id="345" w:name="__RefHeading___Toc2981005_3804643083"/>
      <w:bookmarkStart w:id="346" w:name="_Toc135"/>
      <w:bookmarkEnd w:id="345"/>
      <w:r>
        <w:rPr/>
        <w:t>2</w:t>
      </w:r>
      <w:r>
        <w:rPr>
          <w:rtl w:val="true"/>
        </w:rPr>
        <w:t xml:space="preserve">. </w:t>
      </w:r>
      <w:r>
        <w:rPr>
          <w:rtl w:val="true"/>
        </w:rPr>
        <w:t>روايات دالّ بر پرداخت ديه ي مقتولي كه قاتلش مجهول است از بيت المال</w:t>
      </w:r>
      <w:bookmarkEnd w:id="346"/>
    </w:p>
    <w:p>
      <w:pPr>
        <w:pStyle w:val="BookText"/>
        <w:rPr/>
      </w:pPr>
      <w:r>
        <w:rPr>
          <w:rFonts w:ascii="IRNazanin" w:hAnsi="IRNazanin" w:eastAsia="IRNazanin"/>
          <w:color w:val="111111"/>
          <w:sz w:val="28"/>
          <w:sz w:val="28"/>
          <w:szCs w:val="28"/>
          <w:rtl w:val="true"/>
          <w:lang w:bidi="fa-IR"/>
        </w:rPr>
        <w:t>رواياتي بيان مي‌كند اگر كسي كشته شد و قاتلش معلوم نشد، ديه‌اش از بيت المال به وارث پرداخت مي‌شود، در حالي كه در تعليل 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ميراثش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مي‌گيرد، پس ديه‌اش را نيز امام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صحيحه‌ي عبدالله بن سنان و عبدالله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وَ عَلِيُّ بْنُ إِبْرَاهِيمَ عَنْ أَبِيهِ جَمِيعاً عَنِ ابْنِ مَحْبُوبٍ عَنْ عَبْدِ اللَّهِ بْنِ سِنَانٍ وَ عَبْدِ اللَّهِ بْنِ بُكَيْرٍ جَمِيعاً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مَقْتُولاً لَا يُدْرَى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عُرِفَ وَ كَانَ لَهُ أَوْلِيَاءُ يَطْلُبُونَ دِيَتَهُ أُعْطُوا دِيَتَهُ مِنْ بَيْتِ مَالِ الْمُسْلِمِينَ وَ لَا يَبْطُلُ دَمُ امْرِئٍ مُسْلِمٍ لِأَنَّ مِيرَاثَهُ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تَكُونُ دِيَتُهُ عَلَى الْإِمَامِ وَ يُصَلُّونَ عَلَيْهِ وَ يَدْفِنُونَهُ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فِي رَجُلٍ زَحَمَهُ النَّاسُ يَوْمَ الْجُمُعَةِ فِي زِحَامِ النَّاسِ فَمَاتَ أَنَّ دِيَتَهُ مِنْ بَيْتِ مَالِ الْمُسْلِمِينَ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عبدالله بن سنان و عبدالله بن بكير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مرد مقتولي كه قاتلش مشخص نبود قضاوت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مقتول قابل شناسايي است و اوليايي دارد كه ديه‌اش را مطالبه كنند، ديه از بيت المال پرداخت مي‌شود؛ چراكه دم فرد مسلمان باطل نمي‌شود؛ زيرا ميراثش براي امام است و ديه‌اش نيز بر امام است و بر او نماز مي‌گذارند و دفن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مردي كه به خاطر ازدحام مردم در روز جمعه از دنيا رفت قضاوت كردند كه ديه‌اش از بيت المال مسلمين پرداخت مي‌شود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مي‌شود اين‌كه مي‌فرمايد از بيت المال پرداخت مي‌شود يعني از آن بخشي كه 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انفال است پرداخت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بيت المال مسلمين شامل انفال نيز مي‌باشد</w:t>
      </w:r>
      <w:r>
        <w:rPr>
          <w:rFonts w:eastAsia="IRNazanin" w:cs="IRNazanin"/>
          <w:color w:val="111111"/>
          <w:sz w:val="28"/>
          <w:szCs w:val="28"/>
          <w:rtl w:val="true"/>
          <w:lang w:bidi="fa-IR"/>
        </w:rPr>
        <w:t>.</w:t>
      </w:r>
      <w:bookmarkStart w:id="347" w:name="pg2384_22169"/>
    </w:p>
    <w:p>
      <w:pPr>
        <w:pStyle w:val="Heading6"/>
        <w:numPr>
          <w:ilvl w:val="5"/>
          <w:numId w:val="1"/>
        </w:numPr>
        <w:rPr/>
      </w:pPr>
      <w:bookmarkStart w:id="348" w:name="__RefHeading___Toc2981007_3804643083"/>
      <w:bookmarkStart w:id="349" w:name="_Toc136"/>
      <w:bookmarkEnd w:id="347"/>
      <w:bookmarkEnd w:id="348"/>
      <w:r>
        <w:rPr/>
        <w:t>3</w:t>
      </w:r>
      <w:r>
        <w:rPr>
          <w:rtl w:val="true"/>
        </w:rPr>
        <w:t xml:space="preserve">. </w:t>
      </w:r>
      <w:r>
        <w:rPr>
          <w:rtl w:val="true"/>
        </w:rPr>
        <w:t>روايات دالّ بر گذاشتن ديه‌ي من لا وارث له در بيت المال</w:t>
      </w:r>
      <w:bookmarkEnd w:id="349"/>
    </w:p>
    <w:p>
      <w:pPr>
        <w:pStyle w:val="BookText"/>
        <w:rPr/>
      </w:pPr>
      <w:r>
        <w:rPr>
          <w:rFonts w:ascii="IRNazanin" w:hAnsi="IRNazanin" w:eastAsia="IRNazanin"/>
          <w:color w:val="111111"/>
          <w:sz w:val="28"/>
          <w:sz w:val="28"/>
          <w:szCs w:val="28"/>
          <w:rtl w:val="true"/>
          <w:lang w:bidi="fa-IR"/>
        </w:rPr>
        <w:t>روايات ديگري بيان مي‌كند</w:t>
      </w:r>
      <w:r>
        <w:rPr>
          <w:rStyle w:val="FootnoteAnchor"/>
          <w:rtl w:val="true"/>
        </w:rPr>
        <w:footnoteReference w:id="227"/>
      </w:r>
      <w:r>
        <w:rPr>
          <w:rFonts w:ascii="IRNazanin" w:hAnsi="IRNazanin" w:eastAsia="IRNazanin"/>
          <w:color w:val="111111"/>
          <w:sz w:val="28"/>
          <w:sz w:val="28"/>
          <w:szCs w:val="28"/>
          <w:rtl w:val="true"/>
          <w:lang w:bidi="fa-IR"/>
        </w:rPr>
        <w:t>ديه‌ي من لا وارث له كه 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بيت المال گذاشته مي‌شود،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ابي 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وَ عَنْ عَلِيِّ بْنِ إِبْرَاهِيمَ عَنْ أَبِيهِ عَنِ ابْنِ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مُسْلِمٍ قَتَلَ رَجُلاً مُسْلِماً فَلَمْ يَكُنْ لِلْمَقْتُولِ أَوْلِيَاءُ مِنَ الْمُسْلِمِينَ إِلَّا أَوْلِيَاءُ مِنْ أَهْلِ الذِّمَّةِ مِنْ قَرَابَتِهِ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يَعْرِضَ عَلَى قَرَابَتِهِ مِنْ أَهْلِ بَيْتِهِ الْإِسْلَامَ فَمَنْ أَسْلَمَ مِنْهُمْ فَهُوَ وَلِيُّهُ يُدْفَعُ الْقَاتِلُ إِلَيْهِ فَإِنْ شَاءَ قَتَلَ وَ إِنْ شَاءَ عَفَا وَ إِنْ شَاءَ أَخَذَ الدِّيَةَ فَإِنْ لَمْ يُسْلِمْ أَحَدٌ كَانَ الْإِمَامُ وَلِيَّ أَمْرِهِ فَإِنْ شَاءَ قَتَلَ وَ إِنْ شَاءَ أَخَذَ الدِّيَةَ فَجَعَلَهَا فِي بَيْتِ مَالِ الْمُسْلِمِينَ لِأَنَّ جِنَايَةَ الْمَقْتُولِ كَانَتْ عَلَى الْإِمَامِ فَكَذَلِكَ تَكُونُ دِيَتُهُ لِإِمَامِ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عَفَا عَنْهُ الْإِمَامُ؟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حَقُّ جَمِيعِ الْمُسْلِمِينَ وَ إِنَّمَا عَلَى الْإِمَامِ أَنْ يَقْتُلَ أَوْ يَأْخُذَ الدِّيَةَ وَ لَيْسَ لَهُ أَنْ يَعْفُوَ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الْحَسَنِ بْنِ مَحْبُوبٍ وَ رَوَاهُ فِي الْعِلَلِ عَنْ أَبِيهِ عَنْ سَعْدٍ عَنْ أَحْمَدَ وَ عَبْدِ اللَّهِ ابْنَيْ مُحَمَّدِ بْنِ عِيسَى عَنِ الْحَسَنِ بْنِ مَحْبُوبٍ مِثْلَهُ إِلَّا أَنَّهُ أَسْقَطَ فِي الْعِلَلِ حُكْمَ الْعَفْوِ مِنَ الْإِمَامِ مُحَمَّدُ بْنُ الْحَسَنِ بِإِسْنَادِهِ عَنِ الْحَسَنِ بْنِ مَحْبُوبٍ مِثْلَهُ</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 ولاد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درباره‌ي مرد</w:t>
      </w:r>
    </w:p>
    <w:p>
      <w:pPr>
        <w:pStyle w:val="BookText"/>
        <w:rPr/>
      </w:pPr>
      <w:r>
        <w:rPr>
          <w:rFonts w:ascii="IRNazanin" w:hAnsi="IRNazanin" w:eastAsia="IRNazanin"/>
          <w:color w:val="111111"/>
          <w:sz w:val="28"/>
          <w:sz w:val="28"/>
          <w:szCs w:val="28"/>
          <w:rtl w:val="true"/>
          <w:lang w:bidi="fa-IR"/>
        </w:rPr>
        <w:t>مسلماني كه مرد مسلمان ديگري را به قتل رسانده و مقتول هيچ وارث مسلماني ندارد، فقط اوليائي از اهل ذمه از نزديكانش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مسلمين است كه اسلام را بر آنان عرضه كند، پس هر يك از ايشان كه مسلمان شد، وليّ او مي‌شود و قاتل را به او مي‌سپارند، اگر خواست مي‌كشد و اگر خواست عفو مي‌كند يا ديه مي‌گيرد، و اگر كسى از نزديكانش اسلام را نپذيرفت، امام ولىّ اوست، پس اگر خواست قاتل را مي‌كشد يا ديه‌ي او را مي‌گيرد و در بيت المال مسلمين قرار مي‌دهد؛ زيرا جنايت مقتول بر عهده‌ي امام است، پس ديه‌ي او هم براي امام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قاتل را بخشيد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همه‌ي مسلمين است، و بر امام است يا بكشد يا ديه بگيرد و نمي‌تواند عفو كند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همان‌طور كه ملاحظه نموديد در اين روايت فرمود ديه‌ي مقتولي كه هيچ وارثي ندارد 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انفال مي‌باشد و در بيت المال مسلمين گذاشته مي‌شود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يُونُسَ بْنِ عَبْدِ الرَّحْمَنِ عَمَّنْ رَوَاهُ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إِذَا قَتَلَ رَجُلاً خَطَأً فَمَاتَ قَبْلَ أَنْ يَخْرُجَ إِلَى أَوْلِيَاءِ الْمَقْتُولِ مِنَ الدِّيَةِ أَنَّ الدِّيَةَ عَلَى وَرَثَتِهِ فَإِنْ لَمْ يَكُنْ لَهُ عَاقِلَةٌ فَعَلَى الْوَالِي مِنْ بَيْتِ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كتاب الديات، ابواب العاقلة، باب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در روايت ديگري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حُمَيْدِ بْنِ زِيَادٍ عَنِ الْحَسَنِ بْنِ مُحَمَّدِ بْنِ سَمَاعَةَ عَنْ أَحْمَدَ بْنِ الْحَسَنِ الْمِيثَمِيِّ عَنْ أَبَانِ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مُتَعَمِّداً ثُمَّ هَرَبَ الْقَاتِلُ فَلَمْ يُقْدَرْ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أُخِذَتِ الدِّيَةُ مِنْ مَالِهِ وَ إِلَّا فَمِنَ الْأَقْرَبِ فَالْأَقْرَبِ فَإِنْ لَمْ يَكُنْ لَهُ قَرَابَةٌ أَدَّاهُ الْإِمَامُ فَإِنَّهُ لَا يَبْطُلُ دَمُ امْرِئٍ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كتاب الديات، ابواب العاقلة، باب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عَنِ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 بْنِ أَبِي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السَّائِبَةِ فَقَالَ انْظُرُوا فِي الْقُرْآنِ فَمَا كَانَ فِيهِ فَتَحْرِيرُ رَقَبَةٍ فَتِلْكَ يَا عَمَّارُ السَّائِبَةُ الَّتِي لَا وَلَاءَ لِأَحَدٍ عَلَيْهَا إِلَّا اللَّهُ فَمَا كَانَ وَلَاؤُهُ لِلَّهِ فَهُوَ لِرَسُولِ اللَّهِ وَ مَا كَانَ وَلَاؤُهُ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وَلَاءَهُ لِلْإِمَامِ وَ جِنَايَتَهُ عَلَى الْإِمَامِ وَ مِيرَاثَهُ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كتاب الفرائض و المواريث، ابواب ولاء ضمان الجريرة و الامامة، باب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bookmarkStart w:id="350" w:name="pg2384_22171"/>
    </w:p>
    <w:p>
      <w:pPr>
        <w:pStyle w:val="BookText"/>
        <w:rPr/>
      </w:pPr>
      <w:bookmarkEnd w:id="350"/>
      <w:r>
        <w:rPr>
          <w:rFonts w:ascii="IRNazanin" w:hAnsi="IRNazanin" w:eastAsia="IRNazanin"/>
          <w:color w:val="111111"/>
          <w:sz w:val="28"/>
          <w:sz w:val="28"/>
          <w:szCs w:val="28"/>
          <w:rtl w:val="true"/>
          <w:lang w:bidi="fa-IR"/>
        </w:rPr>
        <w:t xml:space="preserve">پس معلوم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عامي است كه داراي شعبه‌هايي بوده كه شعبه‌اي مربوط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شعبه‌اي مربوط به خراج، شعبه‌اي مربوط به جزيه كه اختصاص به مقاتلين داشته و شعبه‌اي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گفته شده بيت المال مسلمين با بيت المال امام متفاوت بوده، دليلي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كساني كه معتقدند بيت المال مسلمين با بيت المال امام متفاوت بوده، اين‌چنين است</w:t>
      </w:r>
      <w:r>
        <w:rPr>
          <w:rFonts w:eastAsia="IRNazanin" w:cs="IRNazanin"/>
          <w:color w:val="111111"/>
          <w:sz w:val="28"/>
          <w:szCs w:val="28"/>
          <w:rtl w:val="true"/>
          <w:lang w:bidi="fa-IR"/>
        </w:rPr>
        <w:t>:</w:t>
      </w:r>
    </w:p>
    <w:p>
      <w:pPr>
        <w:pStyle w:val="Heading5"/>
        <w:numPr>
          <w:ilvl w:val="4"/>
          <w:numId w:val="1"/>
        </w:numPr>
        <w:rPr/>
      </w:pPr>
      <w:bookmarkStart w:id="351" w:name="__RefHeading___Toc2981009_3804643083"/>
      <w:bookmarkStart w:id="352" w:name="_Toc137"/>
      <w:bookmarkEnd w:id="351"/>
      <w:r>
        <w:rPr>
          <w:rtl w:val="true"/>
        </w:rPr>
        <w:t>عبارات معتقدين به تفاوت بيت المال امام با بيت المال مسلمين</w:t>
      </w:r>
      <w:bookmarkEnd w:id="352"/>
    </w:p>
    <w:p>
      <w:pPr>
        <w:pStyle w:val="Heading6"/>
        <w:numPr>
          <w:ilvl w:val="5"/>
          <w:numId w:val="1"/>
        </w:numPr>
        <w:rPr/>
      </w:pPr>
      <w:bookmarkStart w:id="353" w:name="__RefHeading___Toc2981011_3804643083"/>
      <w:bookmarkStart w:id="354" w:name="_Toc138"/>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ميرزا محمد حسن آشتياني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ميان متأخرين از كساني كه تصريح به تفاوت بيت المال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بيت المال مسلمين كرده، ميرزا محمد حسن آشتياني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المراد من بيت المال الواقع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حسبما يظهر منهم، بيتٌ يُجمع فيه ما يصرف في مصالح المسلمين كبناء المسجد و القنطرة و الخان و شقّ الأنهار و غيرها، مثل الجزية و خراج المقاسمة و ما اوصي في صرفه في وجوه البرّ و ما يصرف من الزّكاة في سبيل اللّه إلى غير ذلك ممّا يشترك فيه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يُجمع فيه الزكاة و الخمس و الصّدقات و وجوه المظالم و غيرها ممّا يكون مختصّاً بالفقراء، فلا يكون من بيت المال في شي‌ء، و لا يجوز صرف ما يجمع فيه في مصالح المسلمين، بل لا بدّ أنْ يعطى بمستحقيه من الفقراء كما أنّه لا يجوز صرف ما يشترك فيه جميع المسلمين، في سبيل الفقراء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بعضٍ، من أنّ المراد من بيت المال أعمّ ممّا يجمع فيه ما يشترك فيه جميع المسلمين، و لا بدّ أنْ يصرف في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يختصّ بطائفة منهم كالفقراء و السّادات بحيث لا يجوز التعدي عنهم، ليس على ما ينبغي؛ لأنّ التأمّل الصّادق في كلماتهم يَشهدُ بأنّ مرادهم من بيت المال ليس إلّا ما ذكرنا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شاگردان مرحوم شيخ و</w:t>
      </w:r>
    </w:p>
    <w:p>
      <w:pPr>
        <w:pStyle w:val="BookText"/>
        <w:rPr/>
      </w:pPr>
      <w:r>
        <w:rPr>
          <w:rFonts w:ascii="IRNazanin" w:hAnsi="IRNazanin" w:eastAsia="IRNazanin"/>
          <w:color w:val="111111"/>
          <w:sz w:val="28"/>
          <w:sz w:val="28"/>
          <w:szCs w:val="28"/>
          <w:rtl w:val="true"/>
          <w:lang w:bidi="fa-IR"/>
        </w:rPr>
        <w:t xml:space="preserve">هم‌عصر و زميل ميرزاي شيرازي، عالم بزرگ تهران است كه در كتاب مقدمه‌اي بر نظام مالياتي و بودجه </w:t>
      </w:r>
      <w:r>
        <w:rPr>
          <w:rStyle w:val="FootnoteAnchor"/>
          <w:rtl w:val="true"/>
        </w:rPr>
        <w:footnoteReference w:id="232"/>
      </w:r>
      <w:r>
        <w:rPr>
          <w:rFonts w:ascii="Amiri" w:hAnsi="Amiri" w:eastAsia="Amiri" w:cs="Amiri"/>
          <w:color w:val="111111"/>
          <w:sz w:val="28"/>
          <w:sz w:val="28"/>
          <w:szCs w:val="28"/>
          <w:rtl w:val="true"/>
          <w:lang w:bidi="ar-SA"/>
        </w:rPr>
        <w:t>، عبارت ايشان را ذكر كرده‌ايم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محقق 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ديگر از متأخرين كه به اين مطلب تصريح مي‌كند، زميل ديگر ميرزا محمد حسن آشتياني، جناب محقق رشتي است كه ايشان نيز شاگرد شيخ بوده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المال، و هو البيت المجتمع فيه مال المسلمين، أعني ما أعد لمصالحهم، كسهم سبيل اللّه من الزكاة و الأجور المحصلة من الأراضي الخراجية و الأوقاف العامة لكل المسلمين، فان هذه الأموال فالمسلمون فيها 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به مطلق الزكاة أو ما يرجع الى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الخلاف عبارتي دارند كه اين مضمون از آن استفاده مي‌شود، در آن‌جا مي‌فرمايد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ميراث من لا وارث له لا ينقل إلى بيت المال، و هو للإمام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جميع الفقهاء ينقل الى بيت المال، و يكون للمسلمين</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السرائر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ابن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ديه‌ي مقتولي كه قاتل، خطاءاً كشته و هيچ عاقله و ضامن جريره‌اي ندارد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تجب الدية على مولاه الذي يرثه، و هو امام المسلمين، في ماله و بيت ماله، دون بيت مال المسلمين، لانه ضامن جريرته و حدثه، و وارث تركته، و هذا إجماع منّا لا خلاف فيه</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پس معلوم مي‌شود ايشان نيز بيت المال امام را با بيت المال مسلمين متفاوت مي‌دانستند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علامه‌ي 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مختلف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علامه‌ي 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ذيل كلام ابن ادريس عبارتي دارند كه ممكن است بتوان تأييدي نسبت به كلام ابن ادريس از آن استفاده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فقول ابن إدريس لا يخلو من قوّة</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لم يكن للقاتل خطأ عاقلة، و لا من يضمن جريرته من مولى نعمة، أو مولى تضمّن جريرة، و لا له مال، وجبت الدية على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يؤدّيها عنه السلطان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المفيد و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غير مستقيم، لأنّه خلاف إجماع أصحابنا، بل تجب الدية على مولاه الذي يرثه و هو إمام المسلمين، في ماله و بيت ماله دون بيت مال المسلمين، لأنّه ضامن جريرته و حدثه و وارث تركته، و هذا إجماع منّا لا خلاف فيه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فقول ابن إدريس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جواد 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مفتاح 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جواد عاملي صاحب مفتاح الكرامة و شاگرد بحرالعلوم، در مورد صحيحه‌ي ابي ولاد كه فرمود ديه‌ي من لا وارث له را امام أخذ مي‌كند و در بيت المال مسلمين مي‌گذارد، دچار مشكل شده؛ چون اجماع وجود دارد ديه‌ي من لا وارث له براي امام است همان‌طور كه من لا وارث له نيز اگر خطاءاً جنايتي مرتكب شد، پرداخت ديه بر عهده‌ي امام است، لذا ايشان در توجيه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بيت المال مسلمين همان بيت المال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 اين‌كه بيت المال مسلمين بر آن اطلاق شده به خاطر آن است كه بيت المال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نهايت خرج مسلمين مي‌شود و اين‌طور نيست كه نعوذ بالله مثل حكّام جائر خرج مصارف شخصي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ايشان اين‌چنين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قلنا 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الوارث وحده كما هو الحق إلا أنا نقول إن إرثه للدية في المقام و إرثه بحق الولاء ليس كسائر أمواله و ذلك لأن ما يصيبه بحق الإمامة إذا مات ينتقل إلى الإمام الذي يقوم بأمر الإمامة و الأمة دون ورثته الذين يرثون تركته فكان بذلك في حكم مال المسلمين و قد نبه على ذلك في السرائر و الغنية في مبحث ولاء الإمامة و عليه ينزل قول بعض الأصحاب الميراث لبيت مال المسلمين في موضع يكون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الشخص الواحد ربما قال في المقام الواحد في الصفحة الواحدة تارة أنه للإمام و تارة أنه لبيت المال و على ذلك ينزل النص الوارد في المقام و هو صحيح أبي ولاد حيث صرح فيه أولا أن الدية يأخذها الإمام و يجعلها في بيت مال المسلمين</w:t>
      </w:r>
      <w:r>
        <w:rPr>
          <w:rFonts w:eastAsia="Amiri" w:cs="Amiri" w:ascii="Amiri" w:hAnsi="Amiri"/>
          <w:color w:val="111111"/>
          <w:sz w:val="28"/>
          <w:szCs w:val="28"/>
          <w:rtl w:val="true"/>
          <w:lang w:bidi="ar-SA"/>
        </w:rPr>
        <w:t>.</w:t>
      </w:r>
      <w:r>
        <w:rPr>
          <w:rStyle w:val="FootnoteAnchor"/>
          <w:rtl w:val="true"/>
        </w:rPr>
        <w:footnoteReference w:id="237"/>
      </w:r>
      <w:bookmarkStart w:id="355" w:name="pg2384_22179"/>
    </w:p>
    <w:p>
      <w:pPr>
        <w:pStyle w:val="Heading6"/>
        <w:numPr>
          <w:ilvl w:val="5"/>
          <w:numId w:val="1"/>
        </w:numPr>
        <w:rPr/>
      </w:pPr>
      <w:bookmarkStart w:id="356" w:name="__RefHeading___Toc2981013_3804643083"/>
      <w:bookmarkStart w:id="357" w:name="_Toc139"/>
      <w:bookmarkEnd w:id="355"/>
      <w:bookmarkEnd w:id="356"/>
      <w:r>
        <w:rPr>
          <w:rtl w:val="true"/>
        </w:rPr>
        <w:t>ردّ قول مذكور</w:t>
      </w:r>
      <w:r>
        <w:rPr>
          <w:rtl w:val="true"/>
        </w:rPr>
        <w:t>: (</w:t>
      </w:r>
      <w:r>
        <w:rPr>
          <w:rtl w:val="true"/>
        </w:rPr>
        <w:t>بيت المال واحد با مصارف متعدد</w:t>
      </w:r>
      <w:r>
        <w:rPr>
          <w:rtl w:val="true"/>
        </w:rPr>
        <w:t>)</w:t>
      </w:r>
      <w:bookmarkEnd w:id="357"/>
    </w:p>
    <w:p>
      <w:pPr>
        <w:pStyle w:val="BookText"/>
        <w:rPr/>
      </w:pPr>
      <w:r>
        <w:rPr>
          <w:rFonts w:ascii="IRNazanin" w:hAnsi="IRNazanin" w:eastAsia="IRNazanin"/>
          <w:color w:val="111111"/>
          <w:sz w:val="28"/>
          <w:sz w:val="28"/>
          <w:szCs w:val="28"/>
          <w:rtl w:val="true"/>
          <w:lang w:bidi="fa-IR"/>
        </w:rPr>
        <w:t>ولي ما همان‌طور كه بيان كرديم مي‌گوييم بيت المال يا بيت المال مسلمين، مكاني است كه داراي شعب مختلف و منابع متفاوتي بوده كه بعضي اختصاص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كه يضعه حيث يشاء و برخي مربوط به مسلمين بوده كه عمده منبع آن، درآمد حاصل از اراضي مفتوح العنوة بوده و همان‌طور كه در مرسله‌ي حماد ذكر فرموده بود، بايد در مصالح عامه‌ي مسلمين خرج شود و اگر اضافه آمد بالسويه تقسيم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معروف است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بالسويه بين مردم تقسيم مي‌كردند، مربوط به درآمد حاصل از اراضي خراجيه بوده كه بعد از خرج آن در مصالح مسلمين اگر اضافه مي‌ماند، بالسويه تقسيم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بالسويه تقسيم مي‌كردند و در زمان ابوبكر نيز علي‌رغم اين‌كه بعضي تقاضا كردند فرق بگذارد، فرق نگذاشت و بالسويه تقسيم كرد، ولي در زمان عُمر بين سابقه‌داران مجاهد در راه اسلام و بين تازه مسلمان شده‌ها تفاوت قائل شد و مثلاً به عايشه در سال ده هزار درهم مي‌داد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روى أبو الفرج 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 عمر الصحابة بمن يبدأ في القسم و الفريضة فقالوا ابدأ بنفسك فقال بل أبدأ بآل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ذوي قرابته فبدأ بالعباس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الاتفاق على أنه لم يفرض لأحد أكثر مما فرض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فرض له اثني عشر ألفا و هو الأصح ثم فرض لزوجات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واحدة عشرة آلاف و فضل عائشة عليهن بألفين فأبت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بفضل منزلتك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أخذت فشأنك و استثنى من الزوجات جويرية و صفية و ميمونة ففرض لكل واحدة منهن ستة آلاف فقالت عائشة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يعدل بيننا فعدل عمر بينهن و ألحق هؤلاء الثلاث بسائرهن ثم فرض للمهاجرين الذين شهدوا بدرا لكل واحد خمسة آلاف و لمن شهدها من الأنصار لكل واحد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أنه فرض لكل واحد ممن شهد بدرا من المهاجرين أو من الأنصار أو من غيرهم من القبائل خمسة آلاف ثم فرض لمن شهد أحدا و ما بعدها إلى الحديبية أربعة آلاف ثم فرض لكل من شهد المشاهد بعد الحديبية ثلاثة آلاف ثم فرض لكل من شهد المشاهد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ألفين و خمسمائة و ألفين و ألفا و خمسمائة و ألفا واحدا إلى مائتين و هم أهل هجر و مات عمر على ذلك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آن‌قدر صاحب</w:t>
      </w:r>
    </w:p>
    <w:p>
      <w:pPr>
        <w:pStyle w:val="BookText"/>
        <w:rPr/>
      </w:pPr>
      <w:r>
        <w:rPr>
          <w:rFonts w:ascii="Amiri" w:hAnsi="Amiri" w:eastAsia="Amiri" w:cs="Amiri"/>
          <w:color w:val="111111"/>
          <w:sz w:val="28"/>
          <w:sz w:val="28"/>
          <w:szCs w:val="28"/>
          <w:rtl w:val="true"/>
          <w:lang w:bidi="ar-SA"/>
        </w:rPr>
        <w:t xml:space="preserve">طلا شده بود كه طلاهايش را با تبر مي‌شكستند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عَبْد الرَّحْمَن بْن عوف بْن عَبْد عوف بْن عَبْد بْن الحارث بْن زهرة بْن كلاب بن مرة الْقُرَشِيّ الزُّهْرِيّ، 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الكعبة، فسماه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الشفا بِنْت عوف بن عبد بن الحارث بن زهرة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خلف مالا عظيما، من ذهب قطع بالفئوس، حتى مجلت أيدي الرجال منه، و ترك ألف بعير، و مائة فرس، و ثلاثة آلاف شاة ترعي بالبقيع و كان له أربع نسوة، أخرجت امرأة بثمانين ألفا يعني صولحت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من أنساب الأشراف،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حدثني محمد بن سعد عن الواقدي عن ابن أبي سبرة عن محمد بن أبي حرملة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عبد الرحمن بن عوف ألف بعير، و ثلاثة آلاف شاة بالبقيع و مائة فرس، و كان يزرع بالجرف على عشرين ناضح، فكان يدخل قوت أهله من ذلك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روح بن عبد المؤمن المقرئ و محمد بن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عارم بن الفضل، ثنا حماد بن زيد عن أيوب عن محمد بن سيرين أن عبد الرحمن بن عوف توفي، فكان فيما تركه ذهب قطع بالفؤوس حتى مجلت أيدي الرجال منه و ترك أربع نسوة فخرجت كل امرأة من ثمنها بثمانين ألفا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امّا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حكومت رسيدند، دوباره سنّت مساوات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احياء كردند، كه في‌الجمله درباره‌ي آن صحبت خواهيم كرد إن شاء الله</w:t>
      </w:r>
      <w:r>
        <w:rPr>
          <w:rFonts w:eastAsia="IRNazanin" w:cs="IRNazanin"/>
          <w:color w:val="111111"/>
          <w:sz w:val="28"/>
          <w:szCs w:val="28"/>
          <w:rtl w:val="true"/>
          <w:lang w:bidi="fa-IR"/>
        </w:rPr>
        <w:t>.</w:t>
      </w:r>
      <w:bookmarkStart w:id="358" w:name="pg2384_22183"/>
    </w:p>
    <w:p>
      <w:pPr>
        <w:pStyle w:val="Heading4"/>
        <w:numPr>
          <w:ilvl w:val="3"/>
          <w:numId w:val="1"/>
        </w:numPr>
        <w:rPr/>
      </w:pPr>
      <w:bookmarkStart w:id="359" w:name="__RefHeading___Toc2981015_3804643083"/>
      <w:bookmarkStart w:id="360" w:name="_Toc140"/>
      <w:bookmarkEnd w:id="358"/>
      <w:bookmarkEnd w:id="359"/>
      <w:r>
        <w:rPr>
          <w:rtl w:val="true"/>
        </w:rPr>
        <w:t>تقسيم بيت المال بعد از خرج آن در مصالح عامه</w:t>
      </w:r>
      <w:bookmarkEnd w:id="360"/>
    </w:p>
    <w:p>
      <w:pPr>
        <w:pStyle w:val="Heading5"/>
        <w:numPr>
          <w:ilvl w:val="4"/>
          <w:numId w:val="1"/>
        </w:numPr>
        <w:rPr/>
      </w:pPr>
      <w:bookmarkStart w:id="361" w:name="__RefHeading___Toc2981017_3804643083"/>
      <w:bookmarkStart w:id="362" w:name="_Toc141"/>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از عبارات فقهاء استفاده مي‌شود تقسيم بيت المال بين مردم به عنوان اصل اوّلي نبوده، بلكه بعد از خرج آن در مصالح عامه بوده كه اگر اضافه‌اي باقي مي‌ماند و امام مصلحت مي‌ديدند، آن‌گاه بين مردم بالسويه تقسيم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قدماء كسي كه به نحو مناسب مسائل مربوط به خراج، جزيه، سهم قضات، مجاهدين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 است كه اوّل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بايد در مصالح عامه مصرف شود، سپس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اراد الامام القسمة ينبغي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ما احتاج إليه الكراع و آلات الحرب كل ذلك من بيت المال من أموال المصالح، و كذلك رزق الحكام و ولاة الأحداث و الصلاة و غير ذلك من وجوه الولايات فإنهم يعطون من المصالح و المصالح تخرج من ارتفاع الأراضي المفتوحة عنوة و من سهم سبيل الله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ذلك مما يلزمه فيما يخصه من الأنفال و الفي‌ء و هو جنايات من لا عقل له و دية من لا يعرف قاتله و غير ذلك مما نذكره و نقول إنه يلزم بيت المال، و يستحب للإمام أن يجعل العسكر قبائل و طوائف و حزبا حزبا، و يجعل على كل قوم عريفا عريفا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جَعَلْناكُمْ شُعُوباً وَ قَبائِلَ 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عام خيبر على كل عشرة عريفا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أراد الإمام القسمة ينبغي أن يبدء أولا بقرابة الرسول و بما هو أقرب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الأقرب فالأقرب فإن تساوت قراباتهم قدم أقدمهم هجرة فإن تساووا قدم الأسن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عطايا أقارب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بالأنصار و قدمهم على جميع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الأنصار بدء بالعرب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العرب بدء بالعجم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إشعار دارد بر اين‌كه تقسيم هميشگي نبوده و گاهي اوقات اتفاق مي‌افتاده و بسته به مصلحت سنجي امام و بعد از خرج آن در مصالح عامه مي‌باشد</w:t>
      </w:r>
      <w:r>
        <w:rPr>
          <w:rFonts w:eastAsia="IRNazanin" w:cs="IRNazanin"/>
          <w:color w:val="111111"/>
          <w:sz w:val="28"/>
          <w:szCs w:val="28"/>
          <w:rtl w:val="true"/>
          <w:lang w:bidi="fa-IR"/>
        </w:rPr>
        <w:t>.</w:t>
      </w:r>
      <w:bookmarkStart w:id="363" w:name="pg2384_22185"/>
    </w:p>
    <w:p>
      <w:pPr>
        <w:pStyle w:val="Heading5"/>
        <w:numPr>
          <w:ilvl w:val="4"/>
          <w:numId w:val="1"/>
        </w:numPr>
        <w:rPr/>
      </w:pPr>
      <w:bookmarkStart w:id="364" w:name="__RefHeading___Toc2981019_3804643083"/>
      <w:bookmarkStart w:id="365" w:name="_Toc142"/>
      <w:bookmarkEnd w:id="363"/>
      <w:bookmarkEnd w:id="364"/>
      <w:r>
        <w:rPr>
          <w:rtl w:val="true"/>
        </w:rPr>
        <w:t>ادلّه‌ي لزوم تقسيم بيت المال به نحو مساوي</w:t>
      </w:r>
      <w:bookmarkEnd w:id="365"/>
    </w:p>
    <w:p>
      <w:pPr>
        <w:pStyle w:val="Heading6"/>
        <w:numPr>
          <w:ilvl w:val="5"/>
          <w:numId w:val="1"/>
        </w:numPr>
        <w:rPr/>
      </w:pPr>
      <w:bookmarkStart w:id="366" w:name="__RefHeading___Toc2981021_3804643083"/>
      <w:bookmarkStart w:id="367" w:name="_Toc143"/>
      <w:bookmarkEnd w:id="366"/>
      <w:r>
        <w:rPr>
          <w:rtl w:val="true"/>
        </w:rPr>
        <w:t>اشاره</w:t>
      </w:r>
      <w:bookmarkEnd w:id="367"/>
    </w:p>
    <w:p>
      <w:pPr>
        <w:pStyle w:val="BookText"/>
        <w:rPr/>
      </w:pPr>
      <w:r>
        <w:rPr>
          <w:rFonts w:ascii="Amiri" w:hAnsi="Amiri" w:eastAsia="Amiri" w:cs="Amiri"/>
          <w:color w:val="111111"/>
          <w:sz w:val="28"/>
          <w:sz w:val="28"/>
          <w:szCs w:val="28"/>
          <w:rtl w:val="true"/>
          <w:lang w:bidi="ar-SA"/>
        </w:rPr>
        <w:t>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النهاية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للإمام أن يسوّي بين المسلمين في القسمة، و لا يفضّل أحدا منهم لشرفه أو علمه أو زهده على من ليس كذلك في قسمة الفي‌ء</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مدرك اين كلام، بعضي روايات است از جمله</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2981023_3804643083"/>
      <w:bookmarkStart w:id="369" w:name="_Toc144"/>
      <w:bookmarkEnd w:id="368"/>
      <w:r>
        <w:rPr/>
        <w:t>1</w:t>
      </w:r>
      <w:r>
        <w:rPr>
          <w:rtl w:val="true"/>
        </w:rPr>
        <w:t xml:space="preserve">. </w:t>
      </w:r>
      <w:r>
        <w:rPr>
          <w:rtl w:val="true"/>
        </w:rPr>
        <w:t>روايت حفص بن غياث</w:t>
      </w:r>
      <w:r>
        <w:rPr>
          <w:rtl w:val="true"/>
        </w:rPr>
        <w:t>:</w:t>
      </w:r>
      <w:bookmarkEnd w:id="369"/>
    </w:p>
    <w:p>
      <w:pPr>
        <w:pStyle w:val="BookText"/>
        <w:rPr/>
      </w:pPr>
      <w:r>
        <w:rPr>
          <w:rFonts w:ascii="Amiri" w:hAnsi="Amiri" w:eastAsia="Amiri" w:cs="Amiri"/>
          <w:color w:val="111111"/>
          <w:sz w:val="28"/>
          <w:sz w:val="28"/>
          <w:szCs w:val="28"/>
          <w:rtl w:val="true"/>
          <w:lang w:bidi="ar-SA"/>
        </w:rPr>
        <w:t>مُحَمَّدُ بْنُ الْحَسَنِ بِإِسْنَادِهِ عَنِ الصَّفَّارِ عَنْ عَلِيِّ بْنِ مُحَمَّدٍ الْقَاسَانِيِّ عَنِ الْقَاسِمِ بْنِ مُحَمَّدٍ عَنْ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قَسْمِ بَيْتِ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الْإِسْلَامِ هُمْ أَبْنَاءُ الْإِسْلَامِ أُسَوِّي بَيْنَهُمْ فِي الْعَطَاءِ وَ فَضَائِلُهُمْ بَيْنَهُمْ وَ بَيْنَ اللَّهِ أَجْعَلُهُمْ كَبَنِي رَجُلٍ وَاحِدٍ لَا يَفْضُلُ أَحَدٌ مِنْهُمْ لِفَضْلِهِ وَ صَلَاحِهِ فِي الْمِيرَاثِ عَلَى آخَرَ ضَعِيفٍ مَنْقُوصٍ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فِعْلُ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بَدْوِ أَمْرِهِ وَ قَدْ قَالَ غَيْرُنَا أُقَدِّمُهُمْ فِي الْعَطَاءِ بِمَا قَدْ فَضَّلَهُمُ اللَّهُ بِسَوَابِقِهِمْ فِي الْإِسْلَامِ إِذَا كَانَ بِالْإِسْلَامِ قَدْ أَصَابُوا ذَلِكَ فَأُنْزِلُهُمْ عَلَى مَوَارِيثِ ذَوِي الْأَرْحَامِ بَعْضُهُمْ أَقْرَبُ مِنْ بَعْضٍ وَ أَوْفَرُ نَصِيباً لِقُرْبِهِ مِنَ الْمَيِّتِ وَ إِنَّمَا وَرِثُوا بِرَحِمِهِمْ وَ كَذَلِكَ كَانَ عُمَرُ يَفْعَلُهُ</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از لحاظ سند به خاطر علي بن محمد القاساني و القاسم بن محمد</w:t>
      </w:r>
    </w:p>
    <w:p>
      <w:pPr>
        <w:pStyle w:val="BookText"/>
        <w:rPr/>
      </w:pPr>
      <w:r>
        <w:rPr>
          <w:rFonts w:ascii="Amiri" w:hAnsi="Amiri" w:eastAsia="Amiri" w:cs="Amiri"/>
          <w:color w:val="111111"/>
          <w:sz w:val="28"/>
          <w:sz w:val="28"/>
          <w:szCs w:val="28"/>
          <w:rtl w:val="true"/>
          <w:lang w:bidi="ar-SA"/>
        </w:rPr>
        <w:t>ناتمام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لحاظ دلالت نيز بعضي مانند ابن جنيد</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 لا سهم لهم، سواء خرجوا بإذن سيدهم أو بغير إذنهم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للعبد المأذون له و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الشيخ بنقصه و عدم قبوله للملك فلا يسهم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ابن الجنيد بما رواه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قسمة بيت المال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 را بر تقسيم غنائم حمل كرده و برخي بر امور ديگر كه درست نيست، بلكه همان‌طور كه صاحب حدائق بيان كرده، اختصاص به خراج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ذيل روايت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حمل الخبر المذكور على التخصيص بمال الخراج و هو الذي علم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خلافته تسوية الناس في قسمته</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لا يخفى ما في هذا الخبر من الإشكال فإنه ظاهر في أن ما كان مالا لله سبحانه كمال الخراج و الزكاة فإنه يقسم على السوية و التفضيل إنما يكون في الصدقات المستحبة التي هي من مال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بمضمونه قائلا إلا ما يظهر من المحدث الكاشاني في الوافي حيث قال بعد نقل خبر عبد اللّه بن عجلان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إنما رخص له التفضيل على الفقه و الدين لأنه إنما يصلهم بماله و ليس له ذلك في قسمة حق اللّه فيهم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رواية حفص المذكورة ثم 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كتاب الحجة أن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قسم المال بين الرعية بالسوية، و في باب سيرتهم بين الناس أن ذلك حقهم على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لا تخلو من الإشكال لما عرفت من اتفاق الأصحاب سلفا و خلفا على جواز التفضيل حتى أن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عقد له بابا على 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تفضيل أهل الزكاة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فيه أولا حديث عبد اللّه بن عجلان المذكور ثم رواية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المفيد على ما نقل عنه في المختلف ذهب إلى وجوب التفضيل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تفضيل الفقراء في الزكاة على قدر منازلهم في الفقه و البصيرة و الطهارة و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حمل الخبر المذكور على التخصيص بمال الخراج و هو الذي علم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خلافته تسوية الناس في قسمته</w:t>
      </w:r>
      <w:r>
        <w:rPr>
          <w:rFonts w:eastAsia="Amiri" w:cs="Amiri" w:ascii="Amiri" w:hAnsi="Amiri"/>
          <w:color w:val="111111"/>
          <w:sz w:val="28"/>
          <w:szCs w:val="28"/>
          <w:rtl w:val="true"/>
          <w:lang w:bidi="ar-SA"/>
        </w:rPr>
        <w:t>.</w:t>
      </w:r>
      <w:bookmarkStart w:id="370" w:name="pg2384_22189"/>
    </w:p>
    <w:p>
      <w:pPr>
        <w:pStyle w:val="Heading6"/>
        <w:numPr>
          <w:ilvl w:val="5"/>
          <w:numId w:val="1"/>
        </w:numPr>
        <w:rPr/>
      </w:pPr>
      <w:bookmarkStart w:id="371" w:name="__RefHeading___Toc2981025_3804643083"/>
      <w:bookmarkStart w:id="372" w:name="_Toc145"/>
      <w:bookmarkEnd w:id="370"/>
      <w:bookmarkEnd w:id="371"/>
      <w:r>
        <w:rPr/>
        <w:t>2</w:t>
      </w:r>
      <w:r>
        <w:rPr>
          <w:rtl w:val="true"/>
        </w:rPr>
        <w:t xml:space="preserve">. </w:t>
      </w:r>
      <w:r>
        <w:rPr>
          <w:rtl w:val="true"/>
        </w:rPr>
        <w:t>كلام اميرالمؤمنين</w:t>
      </w:r>
      <w:r>
        <w:rPr>
          <w:rtl w:val="true"/>
        </w:rPr>
        <w:t>(</w:t>
      </w:r>
      <w:r>
        <w:rPr>
          <w:rtl w:val="true"/>
        </w:rPr>
        <w:t>عليه السلام</w:t>
      </w:r>
      <w:r>
        <w:rPr>
          <w:rtl w:val="true"/>
        </w:rPr>
        <w:t>):</w:t>
      </w:r>
      <w:bookmarkEnd w:id="372"/>
    </w:p>
    <w:p>
      <w:pPr>
        <w:pStyle w:val="BookText"/>
        <w:rPr/>
      </w:pPr>
      <w:r>
        <w:rPr>
          <w:rFonts w:ascii="Amiri" w:hAnsi="Amiri" w:eastAsia="Amiri" w:cs="Amiri"/>
          <w:color w:val="111111"/>
          <w:sz w:val="28"/>
          <w:sz w:val="28"/>
          <w:szCs w:val="28"/>
          <w:rtl w:val="true"/>
          <w:lang w:bidi="ar-SA"/>
        </w:rPr>
        <w:t xml:space="preserve">لَوْ كَانَ الْمَالُ لِي لَسَوَّيْتُ بَيْنَهُمْ فَكَيْفَ وَ إِنَّمَا الْمَالُ مَالُ اللَّهِ </w:t>
      </w:r>
      <w:r>
        <w:rPr>
          <w:rFonts w:eastAsia="Amiri" w:cs="Amiri" w:ascii="Amiri" w:hAnsi="Amiri"/>
          <w:color w:val="111111"/>
          <w:sz w:val="28"/>
          <w:szCs w:val="28"/>
          <w:rtl w:val="true"/>
          <w:lang w:bidi="ar-SA"/>
        </w:rPr>
        <w:t xml:space="preserve">... .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للصبحي‌الصالح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خطبه‌ي</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عوتب على التسوية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تَأْمُرُونِّي أَنْ أَطْلُبَ النَّصْرَ بِالْجَوْرِ فِيمَنْ وُلِّيتُ عَلَيْهِ وَ اللَّهِ لَا أَطُورُ بِهِ مَا سَمَرَ سَمِيرٌ وَ مَا أَمَّ نَجْمٌ فِي السَّمَاءِ نَجْماً لَوْ كَانَ الْمَالُ لِي لَسَوَّيْتُ بَيْنَهُمْ فَكَيْفَ وَ إِنَّمَا الْمَالُ مَالُ اللَّهِ أَلَا وَ إِنَّ إِعْطَاءَ الْمَالِ فِي غَيْرِ حَقِّهِ تَبْذِيرٌ وَ إِسْرَافٌ وَ هُوَ يَرْفَعُ صَاحِبَهُ فِي الدُّنْيَا وَ يَضَعُهُ فِي الْآخِرَةِ وَ يُكْرِمُهُ فِي النَّاسِ وَ يُهِينُهُ عِنْدَ اللَّهِ وَ لَمْ يَضَعِ امْرُؤٌ مَالَهُ فِي غَيْرِ حَقِّهِ وَ لَا عِنْدَ غَيْرِ أَهْلِهِ إِلَّا حَرَمَهُ اللَّهُ شُكْرَهُمْ وَ كَانَ لِغَيْرِهِ وُدُّهُمْ فَإِنْ زَلَّتْ بِهِ النَّعْلُ يَوْماً فَاحْتَاجَ إِلَى مَعُونَتِهِمْ فَشَرُّ خَلِيلٍ وَ أَلْأَمُ خَدِينٍ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ابي الحديد معتزلي در ذيل كلام حضرت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هذه مسألة فقهية و رأي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بكر فيها واحد و هو التسوية بين المسلمين في قسمة الفي‌ء و الصدقات و إلى هذا 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عمر فإنه لما ولي الخلافة فضل بعض الناس على بعض ففضل السابقين على غيرهم و فضل المهاجرين من قريش على غيرهم من المهاجرين و فضل المهاجرين كافة على الأنصار كافة و فضل العرب على العجم و فضل الصريح على المولى و قد كان أشار على أبي بكر أيام خلافته بذلك فلم يقبل و قال إن لم يفضل أحدا على أحد و لكنه قال إِنَّمَا الصَّدَقاتُ لِلْفُقَراءِ وَ الْمَساكِينِ و لم يخص قوما دون قوم فلما أفضت إليه الخلافة عمل بما كان أشار به أولا و قد ذهب كثير من فقهاء المسلمين إلى قوله و المسألة محل اجتهاد و للإمام أن يعمل بما يؤديه إليه اجتهاده و إن كان اتباع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أولى لا سيما إذا عضده موافقة أبي بكر على المسألة و إن صح الخبر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فقد صارت المسألة منصوصا عليها لأن فعله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 المال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طَائِفَةٌ مِنْ أَصْحَابِهِ بِصِفِّينَ مَا يَفْعَلُهُ مُعَاوِيَةُ بِمَنِ انْقَطَعَ إِلَيْهِ وَ بَذْلَهُ لَهُمُ الْأَمْوَالَ وَ النَّاسُ أَصْحَابُ دُنْيَا قَالُوا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هَذَا الْمَالَ وَ فَضِّلِ الْأَشْرَافَ وَ مَنْ تَخَوَّفُ خِلَافَهُ وَ فِرَاقَهُ حَتَّى إِذَا اسْتَتَبَ لَكَ مَا تُرِيدُ عُدْتَ إِلَى أَحْسَنِ مَا كُنْتَ عَلَيْهِ مِنَ الْعَدْلِ فِي الرَّعِيَّةِ وَ الْقَسْمِ بِالسَّوِيَّةِ فَقَالَ أَ تَأْمُرُونِّي أَنْ أَطْلُبَ النَّصْرَ بِالْجَوْرِ فِيمَنْ وُلِّيتُ عَلَيْهِ مِنْ أَهْلِ الْإِسْلَامِ وَ اللَّهِ لَا أَطُورُ بِهِ مَا سَمَرَ بِهِ سَمِيرٌ وَ مَا أَمَّ نَجْمٌ فِي السَّمَاءِ نَجْماً وَ لَوْ كَانَ مَالُهُمْ مَالِي لَسَوَّيْتُ بَيْنَهُمْ فَكَيْفَ وَ إِنَّمَا هِيَ أَمْوَالُهُمْ ثُمَّ أَزَمَ طَوِيلاً سَاكِتاً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مَالٌ فَإِيَّاهُ وَ الْفَسَادَ فَإِنَّ إِعْطَاءَكَ الْمَالَ فِي غَيْرِ وَجْهِهِ تَبْذِيرٌ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عَبْدِ اللَّهِ بْنِ أَسَدٍ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سَيْفٍ، عَنْ عَلِيِّ بْنِ خَبَّابٍ، عَنْ رَبِيعَةَ وَ عُمَارَةَ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طَائِفَةً مِنْ أَصْحَابِ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مَشَوْا إِلَيْهِ عِنْدَ تَفَرُّقِ النَّاسِ عَنْهُ وَ فِرَارِ كَثِيرِهِمْ إِلَى مُعَاوِيَةَ طَلَباً لِمَا فِي يَدَيْهِ مِنَ الدُّنْيَا،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أَعْطِ هَذِهِ الْأَمْوَالَ وَ فَضِّلْ هَؤُلَاءِ الْأَشْرَافَ مِنَ الْعَرَبِ وَ قُرَيْشٍ عَلَى الْمَوَالِي وَ الْعَجَمِ، وَ مَنْ يُخَافُ عَلَيْهِ مِنَ النَّاسِ فِرَارُهُ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تَأْمُرُونِّي أَنْ أَطْلُبَ النَّصْرَ بِالْجَوْرِ، لَا وَ اللَّهِ لَا أَفْعَلَنَّ مَا طَلَعَتْ شَمْسٌ وَ لَاحَ فِي السَّمَاءِ نَجْمٌ، وَ اللَّهِ لَوْ كَانَ مَالِي لَوَاسَيْتُ بَيْنَهُمْ، فَكَيْفَ وَ إِنَّمَا هِيَ أَمْوَالُهُمْ قَالَ ثُمَّ أَرَمَ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سَاكِتاً ثُمَّ قَالَ</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عبارت امالي مفيد مانند امالي 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 لتحرير الفتاوي،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 المستطرفات، و من ذلك ما أورده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ص</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أَبِي الْحَرْثِ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جَمَاعَةٌ مِنْ قُرَيْشٍ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فَضَّلْتَ الْأَشْرَافَ كَانَ أَجْدَرَ أَنْ يُنَاصِحُوكَ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أَمِيرُ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تَأْمُرُونِّي أَنْ أَطْلُبَ الْعَدْلَ بِالْجَوْرِ فِيمَنْ وُلِّيتُ عَلَيْهِ وَ اللَّهِ لَا يَكُونُ ذَلِكَ مَا سَمَرَ السَّمِيرُ وَ مَا رَأَيْتُ فِي السَّمَاءِ نَجْماً وَ اللَّهِ لَوْ كَانَ مَالِي دُونَهُمْ لَسَوَّيْتُ بَيْنَهُمْ كَيْفَ وَ إِنَّمَا هُوَ مَالُهُمْ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لَيْسَ لِوَاضِعِ الْمَعْرُوفِ فِي غَيْرِ أَهْلِهِ إِلَّا مَحْمَدَةُ اللِّئَامِ وَ ثَنَاءُ الْجُهَّالِ فَإِنْ زَلَّتْ بِصَاحِبِهِ النَّعْلُ فَشَرُّ خَدِينٍ وَ شَرُّ خَلِيل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تعليقه‌ي كتاب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الكتاب بقرينة اسناده ليس لابان بن تغلب المتوفّى سنة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بل الكتاب لمن هو من محدّثى اواسط القرن الثالث، و لعلّ مؤلّفه هو أبان بن محمّد البجليّ المعروف بسندى البزاز ابن اخت صفوان بن يحيى، و هو يروى عن صفوان بن يحيى و عليّ بن الحكم، و كذا عن محمّد بن الوليد على بعض نسخ التهذيب، و قد روى عن هؤلاء الثلاثة هنا، و لعلّ الكتاب المأخوذ منه هو نوادر ابان البجليّ الذي رواه عنه جماعة منهم أحمد بن أبي عبد اللّه و محمّد بن عليّ بن محبوب، و انّما خلط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ابانين، و على كلّ حال فمؤلّف الكتاب ليس هو أبان بن تغلب</w:t>
      </w:r>
      <w:r>
        <w:rPr>
          <w:rFonts w:eastAsia="Amiri" w:cs="Amiri" w:ascii="Amiri" w:hAnsi="Amiri"/>
          <w:color w:val="111111"/>
          <w:sz w:val="28"/>
          <w:szCs w:val="28"/>
          <w:rtl w:val="true"/>
          <w:lang w:bidi="ar-SA"/>
        </w:rPr>
        <w:t>».</w:t>
      </w:r>
      <w:bookmarkStart w:id="373" w:name="pg2384_22191"/>
    </w:p>
    <w:p>
      <w:pPr>
        <w:pStyle w:val="Heading6"/>
        <w:numPr>
          <w:ilvl w:val="5"/>
          <w:numId w:val="1"/>
        </w:numPr>
        <w:rPr/>
      </w:pPr>
      <w:bookmarkStart w:id="374" w:name="__RefHeading___Toc2981027_3804643083"/>
      <w:bookmarkStart w:id="375" w:name="_Toc146"/>
      <w:bookmarkEnd w:id="373"/>
      <w:bookmarkEnd w:id="374"/>
      <w:r>
        <w:rPr/>
        <w:t>3</w:t>
      </w:r>
      <w:r>
        <w:rPr>
          <w:rtl w:val="true"/>
        </w:rPr>
        <w:t xml:space="preserve">. </w:t>
      </w:r>
      <w:r>
        <w:rPr>
          <w:rtl w:val="true"/>
        </w:rPr>
        <w:t>نامه‌ي امير المؤمنين</w:t>
      </w:r>
      <w:r>
        <w:rPr>
          <w:rtl w:val="true"/>
        </w:rPr>
        <w:t>(</w:t>
      </w:r>
      <w:r>
        <w:rPr>
          <w:rtl w:val="true"/>
        </w:rPr>
        <w:t>عليه السلام</w:t>
      </w:r>
      <w:r>
        <w:rPr>
          <w:rtl w:val="true"/>
        </w:rPr>
        <w:t xml:space="preserve">) </w:t>
      </w:r>
      <w:r>
        <w:rPr>
          <w:rtl w:val="true"/>
        </w:rPr>
        <w:t>به مصقلة بن هبيرة الشيباني</w:t>
      </w:r>
      <w:r>
        <w:rPr>
          <w:rtl w:val="true"/>
        </w:rPr>
        <w:t>:</w:t>
      </w:r>
      <w:bookmarkEnd w:id="37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عَنْكَ أَمْرٌ إِنْ كُنْتَ فَعَلْتَهُ فَقَدْ أَسْخَطْتَ إِلَهَكَ وَ عَصَيْتَ</w:t>
      </w:r>
    </w:p>
    <w:p>
      <w:pPr>
        <w:pStyle w:val="BookText"/>
        <w:rPr/>
      </w:pPr>
      <w:r>
        <w:rPr>
          <w:rFonts w:ascii="Amiri" w:hAnsi="Amiri" w:eastAsia="Amiri" w:cs="Amiri"/>
          <w:color w:val="111111"/>
          <w:sz w:val="28"/>
          <w:sz w:val="28"/>
          <w:szCs w:val="28"/>
          <w:rtl w:val="true"/>
          <w:lang w:bidi="ar-SA"/>
        </w:rPr>
        <w:t>إِمَامَكَ أَنَّكَ تَقْسِمُ فَيْ‌ءَ الْمُسْلِمِينَ الَّذِي حَازَتْهُ رِمَاحُهُمْ وَ خُيُولُهُمْ وَ أُرِيقَتْ عَلَيْهِ دِمَاؤُهُمْ فِيمَنِ اعْتَامَكَ مِنْ أَعْرَابِ قَوْمِكَ فَوَالَّذِي فَلَقَ الْحَبَّةَ وَ بَرَأَ النَّسَمَةَ لَئِنْ كَانَ ذَلِكَ حَقّاً لَتَجِدَنَّ لَكَ عَلَيَّ هَوَاناً وَ لَتَخِفَّنَّ عِنْدِي مِيزَاناً فَلَا تَسْتَهِنْ بِحَقِّ رَبِّكَ وَ لَا تُصْلِحْ دُنْيَاكَ بِمَحْقِ دِينِكَ فَتَكُونَ مِنَ الْأَخْسَرِينَ أَعْمَالاً أَلَا وَ إِنَّ حَقَّ مَنْ قِبَلَكَ وَ قِبَلَنَا مِنَ الْمُسْلِمِينَ فِي قِسْمَةِ هَذَا الْفَيْ‌ءِ سَوَاءٌ يَرِدُونَ عِنْدِي عَلَيْهِ وَ يَصْدُرُونَ عَنْه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به مصقلة بن هبيرة الشيبانى، كه كارگزار حضرت در اردشيرخُرَّه</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أرْدشِيرخُرَّه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ثم السكون، و فتح الدال المهملة، و كسر الشين المعجمة، و ياء ساكنة، و راء، و خاء معجمة مضمومة و راء مفتوحة مشددة و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مركب معناه بهاء أردشير، و أردشير ملك من ملوك الفرس، و هي من أجلّ كُوَر فارس، و منها مدينة شيراز و جور و خبر و ميمند و الصيمكان و البرجان و الخوار و سيراف و كام فيروز و كازرون، و غير ذلك من أعيان مدن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أردشير خرّه كورة قديمة، رسمها نمرود بن كنعان ثم عمرها بعده سيراف بن فارس، و أكثرها ممتد على البحر، شديدة الحر كثيرة الثمار، قصبتها سيراف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و ميمند و نائن و الصيمكان و خبر و خوزستان و الغندجان و كران و شميران و زيرباذ و نجيرم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أردشير خرّه تلي كورة إصطخر في العظم، و مدينتها جور، و تدخل في هذه الكورة كورة فناخرّه، و بأردشير خرّه مدن هي أكبر من جور، مثل شيراز و سيراف، و إنما كانت جور مدينة أردشير خرّه، لأن جور مدينة بناها أردشير، و كانت دار مملكته، و شيراز و إن كانت قصبة فارس، و بها الدواوين و دار الإمارة، فإنها مدينة محدثة، بنيت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فيروز آباد فارس است كه در قديم، ييلاق و كاخ تابستانى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لذا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اردشير 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نيز آن را معرّب كرده و با تبديل فاء به 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اردشيرخرّه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ظاهراً اين كلام درست نيست؛ چراكه در معجم البلدان آن را بر شهر جور اطلاق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البلدان،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بفارس بينها و بين شيراز عشرون فرسخا، و هي في الإقليم الثالث، طولها من جهة المغرب ثمان و سبعون درجة و نصف، و عرضها إحدى و ثلاثون درجة و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نزهة طيبة، و العجم تسميها كور، و كور اسم القبر بالفارسية، و كان عضد الدولة ابن بويه يكثر الخروج إليها للتنزه فيقولون ملك بكور رفت، معناه الملك ذهب إلى القبر، فكره عضد الدولة ذلك فسماه فيروزاباذ و معناه أتم دولته قال ابن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أردشير بن بابك ملك ساسان مدينة جور بفارس و كان موضعها صحراء، فمرّ بها أردشير فأمر ببناء مدينة هناك و سماها أردشير خرّه، و سمتها العرب جور، و هي مبنية على صورة دارابجرد، و نصب فيها بيت نار، و بنى غير ذلك من المدن تذكر في مواضعها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جور فمن بناء أردشير،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ماءها كان واقفا كالبحيرة فنذر أردشير أن يبني مدينة و بيت نار في المكان الذي يظفر فيه بعدوّ له عيّنه، فظفر به في موضع جور فاحتال في إزالة مياه ذلك المكان بما فتح له من المجاري و بنى في ذلك المكان مدينة سماها جور، و هي قريبة في السعة من إصطخر، و لها سور و أربعة أبواب، و في وسط المدينة بناء مثل الدّكّة تسميه العرب الطّربال و تسميه الفرس بإيوان و كياخرّه، و هو من بناء أردشير </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من خبرى رسيده كه اگر</w:t>
      </w:r>
    </w:p>
    <w:p>
      <w:pPr>
        <w:pStyle w:val="BookText"/>
        <w:rPr/>
      </w:pPr>
      <w:r>
        <w:rPr>
          <w:rFonts w:ascii="IRNazanin" w:hAnsi="IRNazanin" w:eastAsia="IRNazanin"/>
          <w:color w:val="111111"/>
          <w:sz w:val="28"/>
          <w:sz w:val="28"/>
          <w:szCs w:val="28"/>
          <w:rtl w:val="true"/>
          <w:lang w:bidi="fa-IR"/>
        </w:rPr>
        <w:t>چنان كرده باشى خداى خويش را ناخشنود و امام خويش را عصيان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تو فيء مسلمانان را كه با نيزه‌ها و اسب‌هاى آنان به دست آمده و با ريختن خون‌هاشان فراهم شده، در ميان عرب‌هايى كه خويشان و اطرافيان تواند تقسيم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دانه را شكافت و جاندار را آفريد، اگر اين سخن راست باشد، نزد من فرو افتاده‌اى و منزلت خويش را از دست داده‌اى؛ پس حق پروردگار خود را كوچك مشمار و دنياى خود را با نابود كردن دينت آباد مگردان كه در اين صورت از جمله‌ي زيان‌كاران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كه نزد تو و ما به سر مى‌برند، همه حقّشان از اين فيء يكسان است، مى‌آيند و حقّ خود را مى‌گيرند و بازمى‌گردند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مي‌شود آن‌چه از بيت المال كه بايد به نحو مساوي تقسيم شود، مربوط به درآمدهاي حاصل از زمين‌هاي خراجي است و اين حكم ربطي به بيت المال امام، زكات و سهم سادات ندارد، لذا لزومي ندارد اين امور به نحو مساوي تقسيم شود</w:t>
      </w:r>
      <w:r>
        <w:rPr>
          <w:rFonts w:eastAsia="IRNazanin" w:cs="IRNazanin"/>
          <w:color w:val="111111"/>
          <w:sz w:val="28"/>
          <w:szCs w:val="28"/>
          <w:rtl w:val="true"/>
          <w:lang w:bidi="fa-IR"/>
        </w:rPr>
        <w:t>.</w:t>
      </w:r>
      <w:bookmarkStart w:id="376" w:name="pg2384_22197"/>
    </w:p>
    <w:p>
      <w:pPr>
        <w:pStyle w:val="Heading5"/>
        <w:numPr>
          <w:ilvl w:val="4"/>
          <w:numId w:val="1"/>
        </w:numPr>
        <w:rPr/>
      </w:pPr>
      <w:bookmarkStart w:id="377" w:name="__RefHeading___Toc2981029_3804643083"/>
      <w:bookmarkStart w:id="378" w:name="_Toc147"/>
      <w:bookmarkEnd w:id="376"/>
      <w:bookmarkEnd w:id="377"/>
      <w:r>
        <w:rPr>
          <w:rtl w:val="true"/>
        </w:rPr>
        <w:t>عدم لزوم تسويه در پرداخت يارانه</w:t>
      </w:r>
      <w:bookmarkEnd w:id="378"/>
    </w:p>
    <w:p>
      <w:pPr>
        <w:pStyle w:val="Heading6"/>
        <w:numPr>
          <w:ilvl w:val="5"/>
          <w:numId w:val="1"/>
        </w:numPr>
        <w:rPr/>
      </w:pPr>
      <w:bookmarkStart w:id="379" w:name="__RefHeading___Toc2981031_3804643083"/>
      <w:bookmarkStart w:id="380" w:name="_Toc148"/>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از اين‌جا معلوم مي‌شود در پرداخت يارانه‌ها نيز لزومي ندارد به نحو مساوات تقسيم شود؛ چراكه لزوم تقسيم بيت المال به نحو مساوي اختصاص به درآمد حاصل از اراضي مفتوح العنوة دارد، در حالي كه منابع يارانه‌ها يا از انفال است كه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عصر غيبت براي شيعيان تحليل شده ـ اگر هم تحليل نشده باشد، حكم سهم امام از خمس را دارد ـ و يا از ماليات است كه بايد طبق آن مصالحي كه مجوّز شرعي و قانوني وضع و أخذ آن است تقسيم شود و ربطي به قضيه‌ي تقسيم بيت المال علي السويه بين مرد و زن، كوچك و بزرگ و فقير و غني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ماليات، انفال، سهم سادات، زكات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مي‌توان به حسب معيار‌هاي موجود در آن، با تفاوت تقسيم كرد، بلكه در بعضي روايات مانند روايات زكات، امر به مقدم داشتن بعضي بر بعض ديگر ـ مانند كساني كه معرفتشان بالاتر است يا جزء ارحام هستند</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مُحَمَّدُ بْنُ الْحَسَنِ بِإِسْنَادِهِ عَنْ سَعْدِ بْنِ عَبْدِ اللَّهِ عَنْ أَحْمَدَ بْنِ مُحَمَّدٍ عَنِ الْحُسَيْنِ بْنِ سَعِيدٍ عَنْ صَفْوَانَ بْنِ يَحْيَى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الزَّكَاةِ يُفَضَّلُ بَعْضُ مَنْ يُعْطَى مِمَّنْ لَا يَسْأَلُ عَلَى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يُفَضَّلُ الَّذِي لَا يَسْأَلُ عَلَى الَّذِي يَسْأَلُ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أَحْمَدَ بْنِ مُحَمَّدِ بْنِ أَبِي نَصْرٍ عَنْ عُيَيْنَةَ عَنْ عَبْدِ اللَّهِ بْنِ عَجْلَانَ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قَسَمْتُ الشَّيْ‌ءَ بَيْنَ أَصْحَابِي أَصِلُهُمْ بِهِ فَكَيْفَ أُعْطِيهِمْ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عَلَى الْهِجْرَةِ فِي الدِّينِ وَ الْفِقْهِ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باب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بْنِ عِيسَى عَنْ عَلِيِّ بْنِ الْحَكَمِ عَنْ عَبْدِ الْمَلِكِ بْنِ عُتْبَةَ عَنْ إِسْحَاقَ بْنِ عَمَّارٍ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قَرَابَةٌ أُنْفِقُ عَلَى بَعْضِهِمْ وَ أُفَضِّلُ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فَيَأْتِينِي إِبَّانَ الزَّكَاةِ أَ فَأُعْطِيهِمْ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مُسْتَحِقُّونَ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أَفْضَلُ مِنْ غَيْرِهِمْ أَعْطِهِمْ الْحَدِيثَ</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برخي، اين روايات را معارض با رواياتي</w:t>
      </w:r>
      <w:bookmarkStart w:id="381" w:name="pg2384_22199"/>
    </w:p>
    <w:p>
      <w:pPr>
        <w:pStyle w:val="BookText"/>
        <w:rPr/>
      </w:pPr>
      <w:bookmarkEnd w:id="381"/>
      <w:r>
        <w:rPr>
          <w:rFonts w:ascii="IRNazanin" w:hAnsi="IRNazanin" w:eastAsia="IRNazanin"/>
          <w:color w:val="111111"/>
          <w:sz w:val="28"/>
          <w:sz w:val="28"/>
          <w:szCs w:val="28"/>
          <w:rtl w:val="true"/>
          <w:lang w:bidi="fa-IR"/>
        </w:rPr>
        <w:t>كه امر به تسويه كرده بود قرار داده‌اند، ولي اين اشتباه است؛ چراكه موضوعشان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رواياتي كه امر به تسويه مي‌كرد عطاء است؛ زيرا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أُسَوِّي بَيْنَهُمْ فِي الْعَطَاءِ</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مُحَمَّدُ بْنُ الْحَسَنِ بِإِسْنَادِهِ عَنِ الصَّفَّارِ عَنْ عَلِيِّ بْنِ مُحَمَّدٍ الْقَاسَانِيِّ عَنِ الْقَاسِمِ بْنِ مُحَمَّدٍ عَنْ سُلَيْمَانَ بْنِ دَاوُدَ الْمِنْقَرِيِّ عَنْ حَفْصِ بْنِ غِيَاثٍ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سُئِلَ عَنْ قَسْمِ بَيْتِ الْمَالِ فَقَالَ أَهْلُ الْإِسْلَامِ هُمْ أَبْنَاءُ الْإِسْلَامِ أُسَوِّي بَيْنَهُمْ فِي الْعَطَاءِ وَ فَضَائِلُهُمْ بَيْنَهُمْ وَ بَيْنَ اللَّهِ أَجْعَلُهُمْ كَبَنِي رَجُلٍ وَاحِدٍ لَا يَفْضُلُ أَحَدٌ مِنْهُمْ لِفَضْلِهِ وَ صَلَاحِهِ فِي الْمِيرَاثِ عَلَى آخَرَ ضَعِيفٍ مَنْقُوصٍ قَالَ وَ هَذَا هُوَ فِعْلُ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بَدْوِ أَمْرِهِ وَ قَدْ قَالَ غَيْرُنَا أُقَدِّمُهُمْ فِي الْعَطَاءِ بِمَا قَدْ فَضَّلَهُمُ اللَّهُ بِسَوَابِقِهِمْ فِي الْإِسْلَامِ إِذَا كَانَ بِالْإِسْلَامِ قَدْ أَصَابُوا ذَلِكَ فَأُنْزِلُهُمْ عَلَى مَوَارِيثِ ذَوِي الْأَرْحَامِ بَعْضُهُمْ أَقْرَبُ مِنْ بَعْضٍ وَ أَوْفَرُ نَصِيباً لِقُرْبِهِ مِنَ الْمَيِّتِ وَ إِنَّمَا وَرِثُوا بِرَحِمِهِمْ وَ كَذَلِكَ كَانَ عُمَرُ يَفْعَلُهُ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عطاء مربوط به تقسيم بيت المال از درآمد خراج است كه فقير و غني، مرد و 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مساوي‌اند، ولي موضوع اين روايات زكات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تنافي بين آن دو وجود ندارد</w:t>
      </w:r>
      <w:r>
        <w:rPr>
          <w:rFonts w:eastAsia="IRNazanin" w:cs="IRNazanin"/>
          <w:color w:val="111111"/>
          <w:sz w:val="28"/>
          <w:szCs w:val="28"/>
          <w:rtl w:val="true"/>
          <w:lang w:bidi="fa-IR"/>
        </w:rPr>
        <w:t>.</w:t>
      </w:r>
    </w:p>
    <w:p>
      <w:pPr>
        <w:pStyle w:val="Heading6"/>
        <w:numPr>
          <w:ilvl w:val="5"/>
          <w:numId w:val="1"/>
        </w:numPr>
        <w:rPr/>
      </w:pPr>
      <w:bookmarkStart w:id="382" w:name="__RefHeading___Toc2981033_3804643083"/>
      <w:bookmarkStart w:id="383" w:name="_Toc149"/>
      <w:bookmarkEnd w:id="382"/>
      <w:r>
        <w:rPr>
          <w:rtl w:val="true"/>
        </w:rPr>
        <w:t>اختلاف بعضي در لزوم تسويه در تقسيم خراج و نقد آن</w:t>
      </w:r>
      <w:bookmarkEnd w:id="38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در لزوم تسويه در تقسيم خراج نيز اختلاف كرده و گفته‌اند اين‌كه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در تقسيم خراج مساوات برقرار مي‌كردند، به دليل مصالح الزاميه‌ي آن زمان بوده؛ نه آن‌كه حكم فقهي آن مساوات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اين است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الْمَالُ لِي لَسَوَّيْتُ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حتّي اگر مال خودم بود مساوات برقرار مي‌كردم، پس معلوم مي‌شود آن زمان مصلحت اقتضاء مي‌كرده حضرت مساوات برقرار كنند و الا اگر چنين مصلحتي نبود يا مصلحت در تفضيل بود، لزومي ندارد كه با مساوات تقسيم شود</w:t>
      </w:r>
      <w:r>
        <w:rPr>
          <w:rFonts w:eastAsia="IRNazanin" w:cs="IRNazanin"/>
          <w:color w:val="111111"/>
          <w:sz w:val="28"/>
          <w:szCs w:val="28"/>
          <w:rtl w:val="true"/>
          <w:lang w:bidi="fa-IR"/>
        </w:rPr>
        <w:t>.</w:t>
      </w:r>
      <w:bookmarkStart w:id="384" w:name="pg2384_22201"/>
    </w:p>
    <w:p>
      <w:pPr>
        <w:pStyle w:val="BookText"/>
        <w:rPr/>
      </w:pPr>
      <w:bookmarkEnd w:id="384"/>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اگر اين كلام خلاف اجماعِ ثابت شده باشد ـ كه ظاهراً چنين است ـ نمي‌توان به آن ملتزم شد، ولي اگر چنين اجماعي ثابت نشد و مصلحت در تفضيل بود، دليلي بر عدم رعايت اين مصلحت وجود ندارد</w:t>
      </w:r>
      <w:r>
        <w:rPr>
          <w:rFonts w:eastAsia="IRNazanin" w:cs="IRNazanin"/>
          <w:color w:val="111111"/>
          <w:sz w:val="28"/>
          <w:szCs w:val="28"/>
          <w:rtl w:val="true"/>
          <w:lang w:bidi="fa-IR"/>
        </w:rPr>
        <w:t>.</w:t>
      </w:r>
    </w:p>
    <w:p>
      <w:pPr>
        <w:pStyle w:val="Heading6"/>
        <w:numPr>
          <w:ilvl w:val="5"/>
          <w:numId w:val="1"/>
        </w:numPr>
        <w:rPr/>
      </w:pPr>
      <w:bookmarkStart w:id="385" w:name="__RefHeading___Toc2981035_3804643083"/>
      <w:bookmarkStart w:id="386" w:name="_Toc150"/>
      <w:bookmarkEnd w:id="385"/>
      <w:r>
        <w:rPr>
          <w:rtl w:val="true"/>
        </w:rPr>
        <w:t>تفاوت به اعتبار ابتداي پرداخت خراج در كلام شيخ طوسي</w:t>
      </w:r>
      <w:r>
        <w:rPr>
          <w:rtl w:val="true"/>
        </w:rPr>
        <w:t>(</w:t>
      </w:r>
      <w:r>
        <w:rPr>
          <w:rtl w:val="true"/>
        </w:rPr>
        <w:t>قدس سره</w:t>
      </w:r>
      <w:r>
        <w:rPr>
          <w:rtl w:val="true"/>
        </w:rPr>
        <w:t>)</w:t>
      </w:r>
      <w:bookmarkEnd w:id="386"/>
    </w:p>
    <w:p>
      <w:pPr>
        <w:pStyle w:val="BookText"/>
        <w:rPr/>
      </w:pPr>
      <w:r>
        <w:rPr>
          <w:rFonts w:ascii="IRNazanin" w:hAnsi="IRNazanin" w:eastAsia="IRNazanin"/>
          <w:color w:val="111111"/>
          <w:sz w:val="28"/>
          <w:sz w:val="28"/>
          <w:szCs w:val="28"/>
          <w:rtl w:val="true"/>
          <w:lang w:bidi="fa-IR"/>
        </w:rPr>
        <w:t>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قائلند خراج بايد بالسويه بين همه تقسيم شود، ولي به اعتبار ابتداي پرداخت آن قائل به فرق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به قرابه‌ي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شود، سپس مهاجرين، سپس انصار، سپس عرب، سپس عجم</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إذا أراد الإمام القسمة ينبغي أن يبدء أولا بقرابة الرسول و بما هو أقرب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الأقرب فالأقرب فإن تساوت قراباتهم قدم أقدمهم هجرة فإن تساووا قدم الأسن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عطايا أقارب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بالأنصار و قدمهم على جميع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الأنصار بدء بالعرب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العرب بدء بالعجم</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2981037_3804643083"/>
      <w:bookmarkStart w:id="388" w:name="_Toc151"/>
      <w:bookmarkEnd w:id="387"/>
      <w:r>
        <w:rPr>
          <w:rtl w:val="true"/>
        </w:rPr>
        <w:t>نقد كلام شيخ طوسي</w:t>
      </w:r>
      <w:r>
        <w:rPr>
          <w:rtl w:val="true"/>
        </w:rPr>
        <w:t>(</w:t>
      </w:r>
      <w:r>
        <w:rPr>
          <w:rtl w:val="true"/>
        </w:rPr>
        <w:t>قدس سره</w:t>
      </w:r>
      <w:r>
        <w:rPr>
          <w:rtl w:val="true"/>
        </w:rPr>
        <w:t>)</w:t>
      </w:r>
      <w:bookmarkEnd w:id="388"/>
    </w:p>
    <w:p>
      <w:pPr>
        <w:pStyle w:val="BookText"/>
        <w:rPr/>
      </w:pPr>
      <w:r>
        <w:rPr>
          <w:rFonts w:ascii="IRNazanin" w:hAnsi="IRNazanin" w:eastAsia="IRNazanin"/>
          <w:color w:val="111111"/>
          <w:sz w:val="28"/>
          <w:sz w:val="28"/>
          <w:szCs w:val="28"/>
          <w:rtl w:val="true"/>
          <w:lang w:bidi="fa-IR"/>
        </w:rPr>
        <w:t>گرچه در پرداخت، تقدّم بعضي بر بعضي ديگر اجتناب ناپذير است و ابتداي به بعضي از كساني كه نام بردند مانند قرابه‌ي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امّا اين‌كه عرب بر عجم مقدم باشد، دليلي بر آن وجود ندارد و شايسته نبود چنين كلامي از 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عرب و عجم اگر دقيقاً در يك سطح باشند شايد بتوانيم عرب واقعي را از باب اين‌كه قوم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مقدم بداريم، امّا اين‌كه عرب مطلقاً بر عجم ـ حتي بر امثال سلمان ـ مقدم باشد، درست نيست</w:t>
      </w:r>
      <w:r>
        <w:rPr>
          <w:rFonts w:eastAsia="IRNazanin" w:cs="IRNazanin"/>
          <w:color w:val="111111"/>
          <w:sz w:val="28"/>
          <w:szCs w:val="28"/>
          <w:rtl w:val="true"/>
          <w:lang w:bidi="fa-IR"/>
        </w:rPr>
        <w:t>.</w:t>
      </w:r>
      <w:bookmarkStart w:id="389" w:name="pg2384_22208"/>
    </w:p>
    <w:p>
      <w:pPr>
        <w:pStyle w:val="Heading4"/>
        <w:numPr>
          <w:ilvl w:val="3"/>
          <w:numId w:val="1"/>
        </w:numPr>
        <w:rPr/>
      </w:pPr>
      <w:bookmarkStart w:id="390" w:name="__RefHeading___Toc2981039_3804643083"/>
      <w:bookmarkStart w:id="391" w:name="_Toc152"/>
      <w:bookmarkEnd w:id="389"/>
      <w:bookmarkEnd w:id="390"/>
      <w:r>
        <w:rPr>
          <w:rtl w:val="true"/>
        </w:rPr>
        <w:t>شرايط خراجي بودن زمين</w:t>
      </w:r>
      <w:bookmarkEnd w:id="391"/>
    </w:p>
    <w:p>
      <w:pPr>
        <w:pStyle w:val="Heading3"/>
        <w:numPr>
          <w:ilvl w:val="2"/>
          <w:numId w:val="1"/>
        </w:numPr>
        <w:rPr/>
      </w:pPr>
      <w:bookmarkStart w:id="392" w:name="__RefHeading___Toc2981041_3804643083"/>
      <w:bookmarkStart w:id="393" w:name="_Toc153"/>
      <w:bookmarkEnd w:id="392"/>
      <w:r>
        <w:rPr>
          <w:rtl w:val="true"/>
        </w:rPr>
        <w:t xml:space="preserve">تنبيه هشتم </w:t>
      </w:r>
      <w:r>
        <w:rPr>
          <w:rtl w:val="true"/>
        </w:rPr>
        <w:t xml:space="preserve">: </w:t>
      </w:r>
      <w:r>
        <w:rPr>
          <w:rtl w:val="true"/>
        </w:rPr>
        <w:t>شرايط معتبر در خراجي بودن زمين</w:t>
      </w:r>
      <w:bookmarkEnd w:id="393"/>
    </w:p>
    <w:p>
      <w:pPr>
        <w:pStyle w:val="Heading4"/>
        <w:numPr>
          <w:ilvl w:val="3"/>
          <w:numId w:val="1"/>
        </w:numPr>
        <w:rPr/>
      </w:pPr>
      <w:bookmarkStart w:id="394" w:name="__RefHeading___Toc2981043_3804643083"/>
      <w:bookmarkStart w:id="395" w:name="_Toc154"/>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تنبيه سه شرط جهت خراجي بودن زمين مطرح مي‌فرمايد تا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پرداخت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حلّيت أخذ خراج و مقاسمه از يد سلطان جائر بر آن مترتب</w:t>
      </w:r>
      <w:r>
        <w:rPr>
          <w:rStyle w:val="FootnoteAnchor"/>
          <w:rtl w:val="true"/>
        </w:rPr>
        <w:footnoteReference w:id="251"/>
      </w:r>
      <w:r>
        <w:rPr>
          <w:rFonts w:ascii="IRNazanin" w:hAnsi="IRNazanin" w:eastAsia="IRNazanin"/>
          <w:color w:val="111111"/>
          <w:sz w:val="28"/>
          <w:sz w:val="28"/>
          <w:szCs w:val="28"/>
          <w:rtl w:val="true"/>
          <w:lang w:bidi="fa-IR"/>
        </w:rPr>
        <w:t>شود و آن عبارتست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مفتوح العنوة باشد يا اين‌كه با كافران صلح شده باشد به اين صورت كه زمين براي مسلمانان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بايد به إذن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الفتح بايد محياة بوده باشد</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2981045_3804643083"/>
      <w:bookmarkStart w:id="397" w:name="_Toc155"/>
      <w:bookmarkEnd w:id="396"/>
      <w:r>
        <w:rPr>
          <w:rtl w:val="true"/>
        </w:rPr>
        <w:t>بررسي شرط اوّل</w:t>
      </w:r>
      <w:r>
        <w:rPr>
          <w:rtl w:val="true"/>
        </w:rPr>
        <w:t>: (</w:t>
      </w:r>
      <w:r>
        <w:rPr>
          <w:rtl w:val="true"/>
        </w:rPr>
        <w:t>لزوم مفتوح العنوة بودن</w:t>
      </w:r>
      <w:r>
        <w:rPr>
          <w:rtl w:val="true"/>
        </w:rPr>
        <w:t>)</w:t>
      </w:r>
      <w:bookmarkEnd w:id="397"/>
    </w:p>
    <w:p>
      <w:pPr>
        <w:pStyle w:val="Heading5"/>
        <w:numPr>
          <w:ilvl w:val="4"/>
          <w:numId w:val="1"/>
        </w:numPr>
        <w:rPr/>
      </w:pPr>
      <w:bookmarkStart w:id="398" w:name="__RefHeading___Toc2981047_3804643083"/>
      <w:bookmarkStart w:id="399" w:name="_Toc156"/>
      <w:bookmarkEnd w:id="398"/>
      <w:r>
        <w:rPr>
          <w:rtl w:val="true"/>
        </w:rPr>
        <w:t>اشاره</w:t>
      </w:r>
      <w:bookmarkEnd w:id="39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گذشته مسلّم بودن شرط تاخت نظامي در خراجي بودن زمين معلوم</w:t>
      </w:r>
      <w:bookmarkStart w:id="400" w:name="pg2384_22209"/>
    </w:p>
    <w:p>
      <w:pPr>
        <w:pStyle w:val="BookText"/>
        <w:rPr/>
      </w:pPr>
      <w:bookmarkEnd w:id="400"/>
      <w:r>
        <w:rPr>
          <w:rFonts w:ascii="IRNazanin" w:hAnsi="IRNazanin" w:eastAsia="IRNazanin"/>
          <w:color w:val="111111"/>
          <w:sz w:val="28"/>
          <w:sz w:val="28"/>
          <w:szCs w:val="28"/>
          <w:rtl w:val="true"/>
          <w:lang w:bidi="fa-IR"/>
        </w:rPr>
        <w:t>شد و از لحاظ كبروي هيچ جاي تأمل نيست، مهم اثبات صغراي آن است كه چگونه براي ما كه در آن زمان نبوديم، مفتوح العنوة بودن زميني ثابت مي‌شود؟</w:t>
      </w:r>
    </w:p>
    <w:p>
      <w:pPr>
        <w:pStyle w:val="BookText"/>
        <w:rPr/>
      </w:pPr>
      <w:r>
        <w:rPr>
          <w:rFonts w:ascii="IRNazanin" w:hAnsi="IRNazanin" w:eastAsia="IRNazanin"/>
          <w:color w:val="111111"/>
          <w:sz w:val="28"/>
          <w:sz w:val="28"/>
          <w:szCs w:val="28"/>
          <w:rtl w:val="true"/>
          <w:lang w:bidi="fa-IR"/>
        </w:rPr>
        <w:t xml:space="preserve">ادّعا شده اراضي عراق، كثيري از اراضي ايران، مصر، شام، خيبر، مكّه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العنوة است، راه اثبات اين ادعا چيست؟</w:t>
      </w:r>
    </w:p>
    <w:p>
      <w:pPr>
        <w:pStyle w:val="Heading5"/>
        <w:numPr>
          <w:ilvl w:val="4"/>
          <w:numId w:val="1"/>
        </w:numPr>
        <w:rPr/>
      </w:pPr>
      <w:bookmarkStart w:id="401" w:name="__RefHeading___Toc2981049_3804643083"/>
      <w:bookmarkStart w:id="402" w:name="_Toc157"/>
      <w:bookmarkEnd w:id="401"/>
      <w:r>
        <w:rPr>
          <w:rtl w:val="true"/>
        </w:rPr>
        <w:t>راه‌هاي اثبات مفتوح العنوة بودن زمين</w:t>
      </w:r>
      <w:bookmarkEnd w:id="402"/>
    </w:p>
    <w:p>
      <w:pPr>
        <w:pStyle w:val="Heading6"/>
        <w:numPr>
          <w:ilvl w:val="5"/>
          <w:numId w:val="1"/>
        </w:numPr>
        <w:rPr/>
      </w:pPr>
      <w:bookmarkStart w:id="403" w:name="__RefHeading___Toc2981051_3804643083"/>
      <w:bookmarkStart w:id="404" w:name="_Toc158"/>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جاهاي ديگر فقه كه راه هاي مختلفي براي ثبوت امري پيشنهاد شده و مورد بررسي قرار مي‌گيرد ـ مثلاً در كتاب طهارت راه‌هاي اثبات نجاست چيزي از قبيل علم وجداني، شهادت عدلين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بررسي قرار مي‌گيرد ـ در اين‌جا نيز راه‌هايي براي اثبات مفتوح العنوة بودن ارض مطرح كرده و مورد بررسي قرار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سه راه براي اثبات مفتوح العنوة بودن ارض مطرح مي‌كنند 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شياع موجب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شياع مفيد ظنّ متآخم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شياع موجب علم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شياع مفيد علم به اين است كه افراد زيادي بگويند ما ناظر بوديم فلان زمين با تهاجم مسلمين فتح شد، به حدّي كه تواطؤ آن‌ها بر كذب عادتاً محال باشد ـ نظير شياع در رؤيت هلال كه يكي از طرق اثبات رؤيت هلال است</w:t>
      </w:r>
      <w:r>
        <w:rPr>
          <w:rStyle w:val="FootnoteAnchor"/>
          <w:rtl w:val="true"/>
        </w:rPr>
        <w:footnoteReference w:id="252"/>
      </w:r>
      <w:r>
        <w:rPr>
          <w:rFonts w:ascii="Amiri" w:hAnsi="Amiri" w:eastAsia="Amiri" w:cs="Amiri"/>
          <w:color w:val="111111"/>
          <w:sz w:val="28"/>
          <w:sz w:val="28"/>
          <w:szCs w:val="28"/>
          <w:rtl w:val="true"/>
          <w:lang w:bidi="ar-SA"/>
        </w:rPr>
        <w:t>ـ و اين شياع در نسل‌هاي بعد به طور متواتر نقل شده و به ما رسيده باشد كه مي‌تواند مفيد علم به مفتوح العنوة بودن ارض براي ما باشد كه حجيّت ذاتي دارد، ولي</w:t>
      </w:r>
    </w:p>
    <w:p>
      <w:pPr>
        <w:pStyle w:val="BookText"/>
        <w:rPr/>
      </w:pPr>
      <w:r>
        <w:rPr>
          <w:rFonts w:ascii="IRNazanin" w:hAnsi="IRNazanin" w:eastAsia="IRNazanin"/>
          <w:color w:val="111111"/>
          <w:sz w:val="28"/>
          <w:sz w:val="28"/>
          <w:szCs w:val="28"/>
          <w:rtl w:val="true"/>
          <w:lang w:bidi="fa-IR"/>
        </w:rPr>
        <w:t>تحقق چنين شياعي كه مفيد علم است، مشكل بوده و احتياج به تتبّع زيادي دارد كه ممكن است فقط در مورد بعضي اراضي چنين شياعي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عدلين</w:t>
      </w:r>
    </w:p>
    <w:p>
      <w:pPr>
        <w:pStyle w:val="BookText"/>
        <w:rPr/>
      </w:pPr>
      <w:r>
        <w:rPr>
          <w:rFonts w:ascii="IRNazanin" w:hAnsi="IRNazanin" w:eastAsia="IRNazanin"/>
          <w:color w:val="111111"/>
          <w:sz w:val="28"/>
          <w:sz w:val="28"/>
          <w:szCs w:val="28"/>
          <w:rtl w:val="true"/>
          <w:lang w:bidi="fa-IR"/>
        </w:rPr>
        <w:t>اگر مفتوح العنوة بودن زمين نه به نحو متواتر بلكه با خبر عدلين به ما برسد، گرچه مفيد علم نخواهد بود ولي تعبّداً حجّت است و از راه‌هاي اثبات مفتوح العنوة بودن ارض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شياع مفيد ظنّ متآخم به علم</w:t>
      </w:r>
    </w:p>
    <w:p>
      <w:pPr>
        <w:pStyle w:val="BookText"/>
        <w:rPr/>
      </w:pPr>
      <w:r>
        <w:rPr>
          <w:rFonts w:ascii="IRNazanin" w:hAnsi="IRNazanin" w:eastAsia="IRNazanin"/>
          <w:color w:val="111111"/>
          <w:sz w:val="28"/>
          <w:sz w:val="28"/>
          <w:szCs w:val="28"/>
          <w:rtl w:val="true"/>
          <w:lang w:bidi="fa-IR"/>
        </w:rPr>
        <w:t>مرحوم شيخ يكي ديگر از راه‌هاي ثبوت مفتوح العنوة بودن را شياع مفيد ظنّ متآخم به علم مي‌داند و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بالشياع المفيد للظنّ المتاخم للعلم؛ بناءً على كفايته في كلّ ما يعسر إقامة البيّنة عليه، كالنسب، و الوقف، و الملك المطلق</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الثامن أنّ كون الأرض خراجية، بحيث يتعلّق بما يؤخذ منها ما تقدّم من أحكام الخراج و المقاسمة، يتوقّف على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مفتوحةً عَنوَةً، أو صلحاً على أن تكون الأرض للمسلمين؛ إذ ما عداهما من الأرضين لا خراج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حكم ما يأخذه الجائر من الأنفال حكم ما يأخذه من أرض الخراج، دخل ما يثبت كونه من الأنفال في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الفتح عَنوَة بالشياع الموجب للعلم، و بشهادة عدلين، و بالشياع المفيد للظنّ المتاخم للعلم؛ بناءً على كفايته في كلّ ما يعسر إقامة البيّنة عليه، كالنسب، و الوقف، و الملك المطلق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جناب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ظن متآخم به علم، اطمينان عرفي باشد كه عرف در چنين مواردي تشكيك نمي‌كند مگر اين‌كه در دست اندازهاي تشكيك انداخته شود،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سيره‌ي عقلاء بر عمل به اطمينان است و</w:t>
      </w:r>
      <w:bookmarkStart w:id="405" w:name="pg2384_22213"/>
    </w:p>
    <w:p>
      <w:pPr>
        <w:pStyle w:val="BookText"/>
        <w:rPr/>
      </w:pPr>
      <w:bookmarkEnd w:id="405"/>
      <w:r>
        <w:rPr>
          <w:rFonts w:ascii="IRNazanin" w:hAnsi="IRNazanin" w:eastAsia="IRNazanin"/>
          <w:color w:val="111111"/>
          <w:sz w:val="28"/>
          <w:sz w:val="28"/>
          <w:szCs w:val="28"/>
          <w:rtl w:val="true"/>
          <w:lang w:bidi="fa-IR"/>
        </w:rPr>
        <w:t>ردعي هم از شارع مگر در موارد خاص به ما نرسيده، پس از باب حصول اطمينان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مقصود شيخ از ظنّ متآخم به علم، ظنّي است كه به حدّ اطمينان نمي‌رسد و در نظر عرف هم در حدّ ظن بوده و احتمال خلاف مي‌دهد،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ظنّي دليل بر حجّيتش قائم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خود ايشان در رسائل و جاهاي ديگر به آن اذعان كرده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لايغني من الحق شيئاً</w:t>
      </w:r>
      <w:r>
        <w:rPr>
          <w:rFonts w:eastAsia="IRNazanin" w:cs="IRNazanin"/>
          <w:color w:val="111111"/>
          <w:sz w:val="28"/>
          <w:szCs w:val="28"/>
          <w:rtl w:val="true"/>
          <w:lang w:bidi="fa-IR"/>
        </w:rPr>
        <w:t>».</w:t>
      </w:r>
    </w:p>
    <w:p>
      <w:pPr>
        <w:pStyle w:val="Heading6"/>
        <w:numPr>
          <w:ilvl w:val="5"/>
          <w:numId w:val="1"/>
        </w:numPr>
        <w:rPr/>
      </w:pPr>
      <w:bookmarkStart w:id="406" w:name="__RefHeading___Toc2981053_3804643083"/>
      <w:bookmarkStart w:id="407" w:name="_Toc159"/>
      <w:bookmarkEnd w:id="406"/>
      <w:r>
        <w:rPr>
          <w:rtl w:val="true"/>
        </w:rPr>
        <w:t>مقتضاي اصل در نظر شيخ</w:t>
      </w:r>
      <w:r>
        <w:rPr>
          <w:rtl w:val="true"/>
        </w:rPr>
        <w:t>(</w:t>
      </w:r>
      <w:r>
        <w:rPr>
          <w:rtl w:val="true"/>
        </w:rPr>
        <w:t>قدس سره</w:t>
      </w:r>
      <w:r>
        <w:rPr>
          <w:rtl w:val="true"/>
        </w:rPr>
        <w:t>)</w:t>
      </w:r>
      <w:r>
        <w:rPr>
          <w:rtl w:val="true"/>
        </w:rPr>
        <w:t>، انفال بودن زمين</w:t>
      </w:r>
      <w:bookmarkEnd w:id="407"/>
    </w:p>
    <w:p>
      <w:pPr>
        <w:pStyle w:val="Heading6"/>
        <w:numPr>
          <w:ilvl w:val="5"/>
          <w:numId w:val="1"/>
        </w:numPr>
        <w:rPr/>
      </w:pPr>
      <w:bookmarkStart w:id="408" w:name="__RefHeading___Toc2981055_3804643083"/>
      <w:bookmarkStart w:id="409" w:name="_Toc160"/>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مطرح كردن راه‌هاي ثبوت مفتوح العنوة بودن زمين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زميني هيچ يك از اين سه طريق كاربرد نداشت، نوبت به اصل عملي مي‌رسد كه آن استصحاب عدم كون الارض مفتوح العنوة مي‌باشد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أمّا ثبوتها بغير ذلك من الأمارات الظنّية حتّى قول من يوثق به من المؤرّخين فمحلّ إشكال؛ لأنّ الأصل عدم الفتح عَنوَة، و عدم تملّك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الأصل عدم تملّك غيرهم أيضاً، فإن فرض دخولها بذلك في الأنفال و ألحقناها بأرض الخراج في الحكم فهو، و إلّا فمقتضى القاعدة حرمة تناول ما يؤخذ قهراً من زرّاعها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الزرّاع فيجب عليهم مراجعة حاكم الشرع، فيعمل فيها معهم على طبق ما يقتضيه القواعد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مجهول المالك، أو غير 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چراكه در زماني مفتوح العنوة نبود، شك مي‌كنيم مفتوح العنوة شد يا خير، استصحاب عدم جاري مي‌كنيم، هم‌چنين شك مي‌كنيم ملك مسلماني شده يا خير، استصحاب عدم صيرورته ملكاً للمسلم جاري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استصحاب عدم صيرورته ملكاً لغير مسلمٍ نيز جاري مي‌شود، در نتيجه ثابت مي‌شود اين ارض مالك و ربّ ندارد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ارض لاربّ لها فهو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ضميمه‌ي اصل به وجدان، ثابت مي‌شود اين زمين براي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انفال مي‌باشد</w:t>
      </w:r>
      <w:r>
        <w:rPr>
          <w:rFonts w:eastAsia="IRNazanin" w:cs="IRNazanin"/>
          <w:color w:val="111111"/>
          <w:sz w:val="28"/>
          <w:szCs w:val="28"/>
          <w:rtl w:val="true"/>
          <w:lang w:bidi="fa-IR"/>
        </w:rPr>
        <w:t>.</w:t>
      </w:r>
      <w:bookmarkStart w:id="410" w:name="pg2384_22215"/>
    </w:p>
    <w:p>
      <w:pPr>
        <w:pStyle w:val="Heading6"/>
        <w:numPr>
          <w:ilvl w:val="5"/>
          <w:numId w:val="1"/>
        </w:numPr>
        <w:rPr/>
      </w:pPr>
      <w:bookmarkStart w:id="411" w:name="__RefHeading___Toc2981057_3804643083"/>
      <w:bookmarkStart w:id="412" w:name="_Toc161"/>
      <w:bookmarkEnd w:id="410"/>
      <w:bookmarkEnd w:id="411"/>
      <w:r>
        <w:rPr>
          <w:rtl w:val="true"/>
        </w:rPr>
        <w:t>نقد كلام شيخ</w:t>
      </w:r>
      <w:r>
        <w:rPr>
          <w:rtl w:val="true"/>
        </w:rPr>
        <w:t>(</w:t>
      </w:r>
      <w:r>
        <w:rPr>
          <w:rtl w:val="true"/>
        </w:rPr>
        <w:t>قدس سره</w:t>
      </w:r>
      <w:r>
        <w:rPr>
          <w:rtl w:val="true"/>
        </w:rPr>
        <w:t>)</w:t>
      </w:r>
      <w:bookmarkEnd w:id="412"/>
    </w:p>
    <w:p>
      <w:pPr>
        <w:pStyle w:val="BookText"/>
        <w:rPr/>
      </w:pPr>
      <w:r>
        <w:rPr>
          <w:rFonts w:ascii="IRNazanin" w:hAnsi="IRNazanin" w:eastAsia="IRNazanin"/>
          <w:color w:val="111111"/>
          <w:sz w:val="28"/>
          <w:sz w:val="28"/>
          <w:szCs w:val="28"/>
          <w:rtl w:val="true"/>
          <w:lang w:bidi="fa-IR"/>
        </w:rPr>
        <w:t>مناسب بود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استصحاب، قاعده‌ي يد را مطرح مي‌فرمودند؛ چراكه يد أماره‌ي ملكيّت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زمين تحت يد متصرّفي باشد و نداند يا معترف نباشد كه يدش، يد غير مالكانه است، يدي كه بر آن زمين دارد علامت مالكيت وي بوده و مقدّم بر استصحاب عدم ملكيت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صورتي هم كه فعلاً كسي بر آن يد نداشته باشد ولي قرائن نشان دهد كه قبلاً كسي بر آن يد داشته، باز نمي‌توان استصحاب عدم ملكيت آن جاري كرد؛ چون يد أماره‌ي ملكيت است و حكم به مالكيت آن يد سابقه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مالكي كه به اعتبار يد سابقه ملكيت او ثابت شد اگر احتمال دهيم هنوز زنده است، مي‌توانيم با استصحاب، بقاء حياتش را اثبات كنيم و در نتيجه اين زمين ملكِ مالكِ زنده به حكم 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توانستيم آن مالك را بشناسيم فبها و الا حكم مجهول المالك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گونه‌اي باشد كه احتمال زنده بودنش نباشد و يقين يا اطمينان به فوتش داشته باشيم ولي بدانيم وارث يا وارثِ وارث دارد كه زنده است يا احتمال زنده بودنش وجود دارد، باز الكلام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قطع داشته باشيم وارثي ندارد يا شك كنيم و با اصل عدم آن را احراز كنيم ـ چون اصل، عدم داشتن وارث است ـ آن‌گاه مي‌توانيم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چون تركه‌ي ميّت بلا وارث است، پس اختصاص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كرده و از انفال مي‌باشد</w:t>
      </w:r>
      <w:r>
        <w:rPr>
          <w:rFonts w:eastAsia="IRNazanin" w:cs="IRNazanin"/>
          <w:color w:val="111111"/>
          <w:sz w:val="28"/>
          <w:szCs w:val="28"/>
          <w:rtl w:val="true"/>
          <w:lang w:bidi="fa-IR"/>
        </w:rPr>
        <w:t>.</w:t>
      </w:r>
    </w:p>
    <w:p>
      <w:pPr>
        <w:pStyle w:val="Heading6"/>
        <w:numPr>
          <w:ilvl w:val="5"/>
          <w:numId w:val="1"/>
        </w:numPr>
        <w:rPr/>
      </w:pPr>
      <w:bookmarkStart w:id="413" w:name="__RefHeading___Toc2981059_3804643083"/>
      <w:bookmarkStart w:id="414" w:name="_Toc162"/>
      <w:bookmarkEnd w:id="413"/>
      <w:r>
        <w:rPr>
          <w:rtl w:val="true"/>
        </w:rPr>
        <w:t>آيا به قول مورّخين مي‌توان در اثبات مفتوح العنوة بودن زمين اكتفا كرد؟</w:t>
      </w:r>
      <w:bookmarkEnd w:id="41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ديگري كه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مطرح مي‌فرمايد، اين است كه آيا مي‌توان با قول مورّخين، مفتوح العنوة بودن زميني را اثبات كرد يا خير؟ به خاطر اين‌كه اين احتمال وجود دارد ـ و شايد بعضي به آن تفوّه كرده باشند ـ مورّخين،</w:t>
      </w:r>
    </w:p>
    <w:p>
      <w:pPr>
        <w:pStyle w:val="BookText"/>
        <w:rPr/>
      </w:pPr>
      <w:r>
        <w:rPr>
          <w:rFonts w:ascii="Amiri" w:hAnsi="Amiri" w:eastAsia="Amiri" w:cs="Amiri"/>
          <w:color w:val="111111"/>
          <w:sz w:val="28"/>
          <w:sz w:val="28"/>
          <w:szCs w:val="28"/>
          <w:rtl w:val="true"/>
          <w:lang w:bidi="ar-SA"/>
        </w:rPr>
        <w:t>خبره‌ي اين كار بوده و قولشان از باب حجّيت قول اهل خبره حجّت باشد، كما اين‌كه در اصول بيان كرديم قول لغوي از باب حجّيت قول اهل خبره حجّت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در پاسخ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مورّخ حجّت نيست، ولي ما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مورّخ ثقه اگر عن حسٍ باشد، مانند بعضي از مورّخيني</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مسعودي نيز ثقه بوده و محدث قمي چندين جا از ايشان به عنوان مورّخ امين ياد كرده، ولي در اين‌كه ايشان شيعه بوده يا خير كلام است، هرچند گرايش و محبتي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قضايا حاضر و ناظر بودند و آن‌چه را كه خود مشاهده مي‌كردند نقل مي‌كردند ـ بعضي شاهان نيز براي ثبت وقايع، تاريخ‌نگار همراه خود مي‌بردند ـ قولشان حجّت است، ولي نه از باب حجّيت قول اهل خبره بلكه از باب حجّيت قول عدل واحد و حجّيت قول ثقه؛ چراكه ما در بحث خبر واحد و در بحث طهارت اثبات كرديم كه قول عدل واحد و حتي قول ثقه حجّت است، هرچند احتياط در آن است كه اعتماد نكرده و طريق احتياط پيش بگيريم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قول مورّخ ثقه عن حسٍ نباشد بلكه از روي حدس و استنباط و إعمال خبرويّت باشد، حجّت نيست؛ البته نه از اين جهت كه قول خبره حجّت نيست ـ چراكه ما قول خبره را حجّت مي‌دانيم ـ بلكه به خاطر اين‌كه در ما نحن فيه اين‌كه زميني مفتوح العنوة بوده يا نبوده، امري حسّي است كه شأنش إبصار و ديدن است، نه إعمال خبرويت و اين نظير آن است كه كسي به جاي نگاه كردن به رنگ ديوار خانه‌اي، آن را با حدس بگويد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چنين جايي كه مورد خبرويت و إعمال نظر نيست بلكه شأنش إبصار است، دليلي بر حجّيت قول خبره وجود ندارد حتي اگر دسترسي حسي به آن نداشته باشد</w:t>
      </w:r>
      <w:r>
        <w:rPr>
          <w:rFonts w:eastAsia="IRNazanin" w:cs="IRNazanin"/>
          <w:color w:val="111111"/>
          <w:sz w:val="28"/>
          <w:szCs w:val="28"/>
          <w:rtl w:val="true"/>
          <w:lang w:bidi="fa-IR"/>
        </w:rPr>
        <w:t>.</w:t>
      </w:r>
      <w:bookmarkStart w:id="415" w:name="pg2384_22219"/>
    </w:p>
    <w:p>
      <w:pPr>
        <w:pStyle w:val="Heading6"/>
        <w:numPr>
          <w:ilvl w:val="5"/>
          <w:numId w:val="1"/>
        </w:numPr>
        <w:rPr/>
      </w:pPr>
      <w:bookmarkStart w:id="416" w:name="__RefHeading___Toc2981061_3804643083"/>
      <w:bookmarkStart w:id="417" w:name="_Toc163"/>
      <w:bookmarkEnd w:id="415"/>
      <w:bookmarkEnd w:id="416"/>
      <w:r>
        <w:rPr>
          <w:rtl w:val="true"/>
        </w:rPr>
        <w:t>تمسّك بعضي به قيام سيره بر أخذ خراج براي اثبات مفتوح العنوة بودن زمين</w:t>
      </w:r>
      <w:bookmarkEnd w:id="417"/>
    </w:p>
    <w:p>
      <w:pPr>
        <w:pStyle w:val="Heading6"/>
        <w:numPr>
          <w:ilvl w:val="5"/>
          <w:numId w:val="1"/>
        </w:numPr>
        <w:rPr/>
      </w:pPr>
      <w:bookmarkStart w:id="418" w:name="__RefHeading___Toc2981063_3804643083"/>
      <w:bookmarkStart w:id="419" w:name="_Toc164"/>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راه ديگري كه بعضي براي اثبات خراجي بودن زمين ارائه كرده‌اند، قيام سيره‌ي مستمره بر أخذ خراج از آن زمين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المراد بكونها محياة كونها كذلك وقت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كونها مفتوحة عنوة بنقل من يوثق بنقله، و اشتهاره بين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عدّوا من ذلك مكّة المشرّفة، و سواد العراق، و بلاد خراسان،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على ذلك ضرب الخراج من الحاكم و ان كان جائرا، و أخذ المقاسمة من ارتفاعها، عملا بأن الأصل في تصرّفات المسلمين الصحّة، و كونها عامرة وقت الفتح بالقرائن المفيدة للظّن المتاخم للعلم، كتقادم عهد البلد، و اشتهار تقدّمها على الفتح، و كون الأرض مما يقتضي القرائن المذكورة بكونها مستعملة في ذلك الوقت، لقربها من البلد و عدم المانع من استعمالها عادة، و نحو ذلك مما لا يضبطه إلّا الأمارات المفيدة للعلم أو ما يقاربه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كالمحقق الثاني في حاشيته على الشرائع، 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صورت كه با رجوع به منابع احراز مي‌كنيم مدت زمان زيادي از بعضي اراضي خراج أخذ مي‌شده و اين ثابت مي‌كند آن زمين واقعاً مفتوح العنوة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أشكل منه إثبات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الارض 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باستمرار السيرة على أخذ الخراج من أرض، لأنّ ذلك إمّا من جهة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السيرة عن ثبوت ذلك من الصدر الأوّل من غير نكير؛ إذ لو كان شيئاً حادثاً لنقل في كتب التواريخ؛ لاعتناء أربابها بالمبتدعات و الحوادث، و إمّا من جهة وجوب حمل تصرّف المسلمين و هو أخذهم الخراج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أخذ خراج از آن زمين نابجا و براساس معيارهاي فاسد بوده ـ مثلاً زمين ملك شخصي مسلمين بوده ـ حتماً ظاهر و روشن مي‌شد و در كتب تواريخ منعكس مي‌شد؛ چون اصحاب تواريخ و جغرافيا مترصّد امور غير عاديّه و اتفاقات استثنائي هستند تا آن را نقل كنند و إلا اتفاقات روزمرّه و عاديه كه مناسب نقل نيست ـ گرچه بعضي اتفافات عاديّه را هم مي‌نويسند، ولي به هر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العمل بقول المؤرّخين بناءً على أنّ قولهم في المقام نظير قول اللغوي في اللغة و قول الطبيب و شبههما فدون إثباته خرط القتاد</w:t>
      </w:r>
      <w:r>
        <w:rPr>
          <w:rFonts w:eastAsia="Amiri" w:cs="Amiri" w:ascii="Amiri" w:hAnsi="Amiri"/>
          <w:color w:val="111111"/>
          <w:sz w:val="28"/>
          <w:szCs w:val="28"/>
          <w:rtl w:val="true"/>
          <w:lang w:bidi="ar-SA"/>
        </w:rPr>
        <w:t>.</w:t>
      </w:r>
      <w:bookmarkStart w:id="420" w:name="pg2384_22222"/>
    </w:p>
    <w:p>
      <w:pPr>
        <w:pStyle w:val="BookText"/>
        <w:rPr/>
      </w:pPr>
      <w:bookmarkEnd w:id="420"/>
      <w:r>
        <w:rPr>
          <w:rFonts w:ascii="IRNazanin" w:hAnsi="IRNazanin" w:eastAsia="IRNazanin"/>
          <w:color w:val="111111"/>
          <w:sz w:val="28"/>
          <w:sz w:val="28"/>
          <w:szCs w:val="28"/>
          <w:rtl w:val="true"/>
          <w:lang w:bidi="fa-IR"/>
        </w:rPr>
        <w:t>حال اتفاقات غير عاديّه مهم‌تر است ـ پس معلوم مي‌شود أخذ خراج از آن زمين براساس معيارهاي درست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مقتضاي أصالة الصحة است؛ چون شك مي‌كنيم خراجي كه از آن زمين مي‌گرفتند درست بوده و في‌الواقع آن زمين خراجي بوده يا اين‌كه ظلماً بوده و في‌الواقع آن زمين خراجي نبوده است، أصالة الصحة اقتضاء مي‌كند بگوييم أخذ خراج به نحو صحيح بوده و در نتيجه آن زمين خراجي بوده است</w:t>
      </w:r>
      <w:r>
        <w:rPr>
          <w:rFonts w:eastAsia="IRNazanin" w:cs="IRNazanin"/>
          <w:color w:val="111111"/>
          <w:sz w:val="28"/>
          <w:szCs w:val="28"/>
          <w:rtl w:val="true"/>
          <w:lang w:bidi="fa-IR"/>
        </w:rPr>
        <w:t>.</w:t>
      </w:r>
    </w:p>
    <w:p>
      <w:pPr>
        <w:pStyle w:val="Heading6"/>
        <w:numPr>
          <w:ilvl w:val="5"/>
          <w:numId w:val="1"/>
        </w:numPr>
        <w:rPr/>
      </w:pPr>
      <w:bookmarkStart w:id="421" w:name="__RefHeading___Toc2981065_3804643083"/>
      <w:bookmarkStart w:id="422" w:name="_Toc165"/>
      <w:bookmarkEnd w:id="421"/>
      <w:r>
        <w:rPr>
          <w:rtl w:val="true"/>
        </w:rPr>
        <w:t>نقد شيخ</w:t>
      </w:r>
      <w:r>
        <w:rPr>
          <w:rtl w:val="true"/>
        </w:rPr>
        <w:t>(</w:t>
      </w:r>
      <w:r>
        <w:rPr>
          <w:rtl w:val="true"/>
        </w:rPr>
        <w:t>قدس سره</w:t>
      </w:r>
      <w:r>
        <w:rPr>
          <w:rtl w:val="true"/>
        </w:rPr>
        <w:t xml:space="preserve">) </w:t>
      </w:r>
      <w:r>
        <w:rPr>
          <w:rtl w:val="true"/>
        </w:rPr>
        <w:t>بر تمسّك به سيره</w:t>
      </w:r>
      <w:bookmarkEnd w:id="422"/>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عدم تعرّض اصحاب كتب تاريخ و جغرافي به فاسد بودن معيار أخذ خراج در مورد زمين‌هايي كه سيره بر أخذ خراج از آن بوده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عدم تعرّض، دالّ بر اين نيست كه پس معيار أخذ خراج از آن زمين صحيح بوده و سلطان تعدّي به زمين‌هاي غير خراجيه نكرده است، شايد في‌الواقع از غير زمين خراجي، خراج گرفته يا در بعضي جاها از زمين خراجي خراج نگرفته و مورخين مطّلع نشده‌اند يا چون شك داشتند متعرّض آن نشده‌اند، كما اين‌كه در بعضي جاها تصريح كرده‌اند در اين‌كه فلان زميني كه سلطان از آن خراج أخذ مي‌كند، آيا ارض خراجي است يا غير خراجي، اختلافي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يرد على الأوّل مع أنّ عدم التعرّض يحتمل كونه لأجل عدم اطّلاعهم الذي لا يدلّ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الأمارة ليست بأولى من تنصيص أهل التواريخ الذي عرفت حاله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سيره نمي‌تواند كاشف از مفتوح العنوة بودن زمين باشد؛ چراكه اين سيره در غير مواردي كه خراجي بودن آن شرعاً براي ما ثابت است و ما هم قبول داريم ارض خراجي است، آن‌چنان بيّن و فراگير نبوده كه هر مورّخ و جغرافيانويسي متوجه آن باشد كه أخذ خراج از آن زمين، درست يا نادرست</w:t>
      </w:r>
    </w:p>
    <w:p>
      <w:pPr>
        <w:pStyle w:val="BookText"/>
        <w:rPr/>
      </w:pPr>
      <w:r>
        <w:rPr>
          <w:rFonts w:ascii="IRNazanin" w:hAnsi="IRNazanin" w:eastAsia="IRNazanin"/>
          <w:color w:val="111111"/>
          <w:sz w:val="28"/>
          <w:sz w:val="28"/>
          <w:szCs w:val="28"/>
          <w:rtl w:val="true"/>
          <w:lang w:bidi="fa-IR"/>
        </w:rPr>
        <w:t>است؛ بدين جهت متعرّض آن نشدند يا اگر متعرّض شده‌اند به نوعي تصريح به اختلافي بودن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 آن‌كه أماريّت اعتراض يا عدم اعتراض اصحاب تواريخ بر خراجي بودن يا نبودن زمين، بالاتر از تصريح‌شان بر خراجي بودن آن نيست، در حالي كه ما حجّيت تصريحشان را نپذيرفتيم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استدلال به سيره‌ي قائمه بر أخذ خراج به انضمام عدم اعتراض اصحاب كتب تواريخ و جغرافيا تمام نيست و نمي‌تواند اثبات خراجيت يا عدم خراجيت زميني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در مورد تمسّك به أصالة الصحة نيز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اصل تارةً در فعل سلطان مراد است و تارةً در فعل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فعل سلطان مراد باشد، أصالة الصحة جاري نيست؛ زيرا فعل سلطان جائر قطعاً حرام است؛ چه آن ارض مفتوح العنوة باشد و چه نباشد؛ چون ولايتي بر اراضي خراجيه ندارد و ولايت اختصاص به امام عادل يا نائبش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فعل سلطان در أخذ و اعطاء خراج قطعاً حرام بوده و نهايت چيزي كه مي‌توان گفت آن است كه اگر به شيعه‌اي إعطاء كرد، أخذ آن بر شيعه حلال 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الْمَهْنَأُ وَ عَلَيْهِ 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فعل سلطان، معلوم الحرمة است و جايي براي أصالة الصحة باقي نمي‌ماند؛ چراكه أصالة الصحة در جايي جريان پيدا مي‌كند كه احتمال صحّت داده شود، ولي در اين‌جا فعل سلطان قطعاً حرام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بفعل المسلم تصرّف السلطان بأخذ الخراج، فلا ريب أنّ أخذه حرام و إن علم كون الأرض خراجيّة، فكونها كذلك لا يصحّح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أخذه الخراج من أرض الخراج أقلّ فساداً من أخذه من غيرها، توهّمٌ؛ لأنّ مناط الحرمة في المقامين واحد، و هو أخذ مال الغير من غير استحقاق، و اشتغال ذمّة المأخوذ منه بأُجرة الأرض الخراجية و عدمه في غيرها لا يهوّن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بينهما فرق من حيث الحكم المتعلّق بفعل غير السلطان، و هو مَن يقع في يده شي‌ء من الخراج بمعاوضة أو تبرّع، فَيَحِلُّ في الأرض الخراجيّة دون غيرها، مع أنّه لا دليل على وجوب حمل الفاسد على الأقلّ فساداً إذا لم يتعدّد عنوان الفساد كما لو دار الأمر بين الزنا مكرِهاً للمرأة، و بين الزنا برضائها؛ حيث إنّ الظلم محرّم آخر غير الزنا، بخلاف ما نحن فيه مع أنّ أصالة الصحة لا تثبت الموضوع، و هو كون الأرض 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ترتّب آثار الأخذ الذي هو أقلّ فساداً، و هو حِلّ تناوله من الآخذ و إن لم يثبت كون الأرض خراجيّة بحيث يترتّب عليه الآثار الأُخر، مثل وجوب دفع أُجرة الأرض إلى حاكم الشرع ليصرفه في المصالح إذا فرض عدم السلطان الجائر، و مثل حرمة التصرّف فيه من دون دفع أُجرة أصلاً، لا إلى الجائر و لا إلى حاكم الشرع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بفعل المسلم تصرّف المسلمين فيما يتناولونه من الجائر من خراج هذه الأرض،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بفعلهم إذا علمنا بأنّهم لا يعلمون حال هذه الأراضي، كما هو الغالب في محلّ الكلام؛ إذ نعلم بفساد تصرّفهم من جهة عدم إحراز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احتمل تقليدهم لمن يرى تلك الأرض خراجيّة لم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احتمال علمهم بكونها خراجيّة كان اللازم من ذلك جواز التناول من أيديهم لا من يد السلطان،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الصحة در اين‌جا مي‌تواند به معناي أقلّ حرمةً جريان داشته باشد؛ به اين معنا كه فعل سلطان دو محمِل حرام دارد كه يكي أقلّ حرمةً نسبت به ديگري است؛ زيرا اگر سلطان از اراضي خراجيّه خراج بگيرد، حرمتش كمتر از اين است كه از غير اراضي خراجيه خراج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أصالة الصحة مي‌توانيم فعل سلطان را بر أقلّ حرمةً حمل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مي‌فرمايد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حرمت براي سلطان در أخذ خراج؛ چه از اراضي خراجيه باشد و چه غير اراضي خراجيه، يكسان بوده و آن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از زمين‌هاي شخصي خراج بگيرد، غصب كرده و اگر از اراضي خراجيه كه متعلّق به مسلمين است خراج بگيرد از آن‌جا كه ولايتي ندارد، باز غصب كرده و مستحقّ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مي‌توان گفت در غصب اراضي خراجيه مرتكب ظلم بيشتري مي‌شود؛</w:t>
      </w:r>
      <w:bookmarkStart w:id="423" w:name="pg2384_22227"/>
    </w:p>
    <w:p>
      <w:pPr>
        <w:pStyle w:val="BookText"/>
        <w:rPr/>
      </w:pPr>
      <w:bookmarkEnd w:id="423"/>
      <w:r>
        <w:rPr>
          <w:rFonts w:ascii="Amiri" w:hAnsi="Amiri" w:eastAsia="Amiri" w:cs="Amiri"/>
          <w:color w:val="111111"/>
          <w:sz w:val="28"/>
          <w:sz w:val="28"/>
          <w:szCs w:val="28"/>
          <w:rtl w:val="true"/>
          <w:lang w:bidi="ar-SA"/>
        </w:rPr>
        <w:t>زيرا زميني را كه متعلّق به جميع مسلمين است مورد غصب قرار مي‌دهد در حالي كه در غصب زمين شخصي، به شخص واحدي ظلم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اگر زمين انفال را غصب كرده باشد از آن‌جا كه ظلم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 نمي‌توان گفت ظلمش كمتر از ظلم به خراج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الصحة به معناي حمل بر أقلّ فساداً دليلي بر جريان آن وجود ندارد؛ مثلاً كسي كه مال ديگري را غصب مي‌كند و نمي‌دانيم مال يتيم را غصب مي‌كند كه أشدّ حرمةً است يا غير يتيم، دليلي وجود ندارد كه فعل او را حمل بر أقلّ حرمةً يعني غصب مال غير يتيم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فعلي كه أشد عقاباً است داراي عنوان ديگري نسبت به فعلي كه أقل عقاباً است باشد و عناوين متعدد داشته باشيم، مي‌توانيم بگوييم عنوان أشدّ واقع نشده است؛ مثلاً كسي كه مرتكب عمل شنيع زنا شده ولي نمي‌دانيم زناي به عنف و با إكراه بوده يا زناي با رضايت زن، از آن‌جا كه زناي به عنف علاوه بر زنا داراي عنوان محرّم ديگري به نام ظلم است، مي‌توانيم با أصالة الصحة بگوييم واقع نشده است، به خلاف ما نحن فيه كه داراي عنوان متعدد نيست و لذا نمي‌توان تمسّك به أصالة الصحة به معناي اقلّ فساداً كرد</w:t>
      </w:r>
      <w:r>
        <w:rPr>
          <w:rFonts w:eastAsia="IRNazanin" w:cs="IRNazanin"/>
          <w:color w:val="111111"/>
          <w:sz w:val="28"/>
          <w:szCs w:val="28"/>
          <w:rtl w:val="true"/>
          <w:lang w:bidi="fa-IR"/>
        </w:rPr>
        <w:t>.</w:t>
      </w:r>
    </w:p>
    <w:p>
      <w:pPr>
        <w:pStyle w:val="Heading6"/>
        <w:numPr>
          <w:ilvl w:val="5"/>
          <w:numId w:val="1"/>
        </w:numPr>
        <w:rPr/>
      </w:pPr>
      <w:bookmarkStart w:id="424" w:name="__RefHeading___Toc2981067_3804643083"/>
      <w:bookmarkStart w:id="425" w:name="_Toc166"/>
      <w:bookmarkEnd w:id="424"/>
      <w:r>
        <w:rPr>
          <w:rtl w:val="true"/>
        </w:rPr>
        <w:t>بررسي جريان أصالة الصحة</w:t>
      </w:r>
      <w:bookmarkEnd w:id="425"/>
    </w:p>
    <w:p>
      <w:pPr>
        <w:pStyle w:val="BookText"/>
        <w:rPr/>
      </w:pPr>
      <w:r>
        <w:rPr>
          <w:rFonts w:ascii="Amiri" w:hAnsi="Amiri" w:eastAsia="Amiri" w:cs="Amiri"/>
          <w:color w:val="111111"/>
          <w:sz w:val="28"/>
          <w:sz w:val="28"/>
          <w:szCs w:val="28"/>
          <w:rtl w:val="true"/>
          <w:lang w:bidi="ar-SA"/>
        </w:rPr>
        <w:t>أصالة الصحة داراي دو معناست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 كه مرتكب شده علي وجه الحرام نبوده و منجر به فسقش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تصرّفي كه انجام داده علي نحو الصحيح واقع شده و آثار بر آن مترتب مي‌شود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أصالة الصحة در دوران امر بين زناي با إكراه و بدون إكراه، أصالة الصحة به معناي اوّل باشد،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الصحة به معناي عدم صدور</w:t>
      </w:r>
      <w:bookmarkStart w:id="426" w:name="pg2384_22229"/>
    </w:p>
    <w:p>
      <w:pPr>
        <w:pStyle w:val="BookText"/>
        <w:rPr/>
      </w:pPr>
      <w:bookmarkEnd w:id="426"/>
      <w:r>
        <w:rPr>
          <w:rFonts w:ascii="IRNazanin" w:hAnsi="IRNazanin" w:eastAsia="IRNazanin"/>
          <w:color w:val="111111"/>
          <w:sz w:val="28"/>
          <w:sz w:val="28"/>
          <w:szCs w:val="28"/>
          <w:rtl w:val="true"/>
          <w:lang w:bidi="fa-IR"/>
        </w:rPr>
        <w:t>گناه يا گناه بالاتر است، امّا اثبات نمي‌كند فعلي كه مرتكب شده صحيح است به گونه‌اي كه آثار بر آن مترتب شود؛ مثلاً اگر كسي شك كرد ديگري به او سلام داد تا جوابش واجب باشد يا دشنام داد كه فاسق شده باشد، أصالة الصحة فقط بيان مي‌كند فعل او را بر حرام حمل نكنيد، امّا ديگر اثبات نمي‌كند كه پس سلام كرده و در نتيجه جواب سلام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 نيز أصالة الصحة بيان مي‌كند حمل بر زناي به عنف نكنيد، امّا اثبات نمي‌كند كه پس زناي عن غير إكراهٍ بوده و آثار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فيه نيز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سلطان حمل بر صحّت شود، به اين معناست كه اكثر فساداً را مرتكب نشده، امّا ديگر اثبات نمي‌كند پس أقلّ فساداً را مرتكب شده و ارضي كه از آن خراج گرفته، ارض خراجي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أصالة الصحة معناي دوم است؛ به اين معنا كه با أصالة الصحة اثبات كنيم أخذ خراج توسط سلطان از اراضي خراجيه بوده است نه از غير آن،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بر جريان أصالة الصحة به معناي دوم در مثل اين موارد نيست؛ زيرا مدرك أصالة الصحة به اين معنا لفظي نيست كه داراي اطلاق باشد و لذا بايد به قدر متيقن اكتفاء شود</w:t>
      </w:r>
      <w:r>
        <w:rPr>
          <w:rFonts w:eastAsia="IRNazanin" w:cs="IRNazanin"/>
          <w:color w:val="111111"/>
          <w:sz w:val="28"/>
          <w:szCs w:val="28"/>
          <w:rtl w:val="true"/>
          <w:lang w:bidi="fa-IR"/>
        </w:rPr>
        <w:t>.</w:t>
      </w:r>
    </w:p>
    <w:p>
      <w:pPr>
        <w:pStyle w:val="Heading6"/>
        <w:numPr>
          <w:ilvl w:val="5"/>
          <w:numId w:val="1"/>
        </w:numPr>
        <w:rPr/>
      </w:pPr>
      <w:bookmarkStart w:id="427" w:name="__RefHeading___Toc2981069_3804643083"/>
      <w:bookmarkStart w:id="428" w:name="_Toc167"/>
      <w:bookmarkEnd w:id="427"/>
      <w:r>
        <w:rPr>
          <w:rtl w:val="true"/>
        </w:rPr>
        <w:t>جريان أصالة الصحة در فعل مسلمين</w:t>
      </w:r>
      <w:bookmarkEnd w:id="428"/>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جريان أصالة الصحة در فعل مسلم، از حيث فعل مسلمين باشد ـ به اين معنا كه در آن‌چه از جائر از عائدات اراضيه‌ي خراجيه به آن‌ها مي‌رسيد تصرّف مي‌كردند و يا اين‌كه براساس خراجي بودن زمين با سلطان معامله مي‌كردند ـ اين تصرّف و معامله دو حالت مي‌تواند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مي‌دانيم از روي عدم مبالات و بدون احراز موضوع، تصرّف مي‌كردند؛ يعني اهميت نمي‌دادند مالي كه سلطان به عنوان خراج مي‌دهد في‌الواقع مال</w:t>
      </w:r>
    </w:p>
    <w:p>
      <w:pPr>
        <w:pStyle w:val="BookText"/>
        <w:rPr/>
      </w:pPr>
      <w:r>
        <w:rPr>
          <w:rFonts w:ascii="IRNazanin" w:hAnsi="IRNazanin" w:eastAsia="IRNazanin"/>
          <w:color w:val="111111"/>
          <w:sz w:val="28"/>
          <w:sz w:val="28"/>
          <w:szCs w:val="28"/>
          <w:rtl w:val="true"/>
          <w:lang w:bidi="fa-IR"/>
        </w:rPr>
        <w:t>خراجي است يا نه و اگر مال خراجي است به نحو شرعي أخذ شده يا خير، در چنين جايي كه مي‌دانيم فردي بدون احراز موضوع اقدام به عملي مي‌كند و فقط غرض او به دست آوردن مال مي‌باشد، أصالة الصحة جريان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گرچه شخصاً احراز موضوع نمي‌كردند ولي از علمايي كه آن زمين را زمين خراجي مي‌دانستند تقليد مي‌كردند يا چون علماء نسبت به تصرّفاتي كه آنان انجام مي‌دادند اعتراضي نمي‌كردند، همان را دستاويز صحّت عملشان قرار مي‌دادند، بنابراين فعل آنان قابل حمل بر صحّت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 كلام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ينفع</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إن أُريد بفعل المسلم تصرّف المسلمين فيما يتناولونه من الجائر من خراج هذه الأرض،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عبرة بفعلهم إذا علمنا بأنّهم لا يعلمون حال هذه الأراضي، كما هو الغالب في محلّ الكلام؛ إذ نعلم بفساد تصرّفهم من جهة عدم إحراز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احتمل تقليدهم لمن يرى تلك الأرض خراجيّة لم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احتمال علمهم بكونها خراجيّة كان اللازم من ذلك جواز التناول من أيديهم لا من يد السلطان،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اكتفاء مي‌كنند و وجهي را براي آن ذكر نمي‌كنند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وجهي كه مورد نظر شيخ بوده اين باشد كه نظر صاحب‌نظران و علماي آنان بر جواز تصرّف بوده، كه براي ما حجّيتي ندارد و ما مقلّد آنان نيستيم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مي‌دهيم مسلماناني كه تصرّف در اموال خراجيه مي‌كردند، موضوع را به نحو شرعي احراز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در اين فرض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الصحة جاري است ولي نتيجه‌ي اين أصالة الصحة آن است كه معامله با آنان در آن‌چه به عنوان اموال خراجيه گرفته‌اند جايز است،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جواز تناول از يد سلطان نمي‌كند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نمي‌كند آن‌چه به عنوان اموال خراجيه گرفته‌اند، في‌الواقع خراجيه بوده و در نتيجه آن اراضي، اراضي خراجيه بوده است</w:t>
      </w:r>
      <w:r>
        <w:rPr>
          <w:rFonts w:eastAsia="IRNazanin" w:cs="IRNazanin"/>
          <w:color w:val="111111"/>
          <w:sz w:val="28"/>
          <w:szCs w:val="28"/>
          <w:rtl w:val="true"/>
          <w:lang w:bidi="fa-IR"/>
        </w:rPr>
        <w:t>.</w:t>
      </w:r>
      <w:bookmarkStart w:id="429" w:name="pg2384_22233"/>
    </w:p>
    <w:p>
      <w:pPr>
        <w:pStyle w:val="Heading6"/>
        <w:numPr>
          <w:ilvl w:val="5"/>
          <w:numId w:val="1"/>
        </w:numPr>
        <w:rPr/>
      </w:pPr>
      <w:bookmarkStart w:id="430" w:name="__RefHeading___Toc2981071_3804643083"/>
      <w:bookmarkStart w:id="431" w:name="_Toc168"/>
      <w:bookmarkEnd w:id="429"/>
      <w:bookmarkEnd w:id="430"/>
      <w:r>
        <w:rPr>
          <w:rtl w:val="true"/>
        </w:rPr>
        <w:t>بررسي كلام شيخ</w:t>
      </w:r>
      <w:r>
        <w:rPr>
          <w:rtl w:val="true"/>
        </w:rPr>
        <w:t>(</w:t>
      </w:r>
      <w:r>
        <w:rPr>
          <w:rtl w:val="true"/>
        </w:rPr>
        <w:t>قدس سره</w:t>
      </w:r>
      <w:r>
        <w:rPr>
          <w:rtl w:val="true"/>
        </w:rPr>
        <w:t>)</w:t>
      </w:r>
      <w:bookmarkEnd w:id="431"/>
    </w:p>
    <w:p>
      <w:pPr>
        <w:pStyle w:val="BookText"/>
        <w:rPr/>
      </w:pPr>
      <w:r>
        <w:rPr>
          <w:rFonts w:ascii="Amiri" w:hAnsi="Amiri" w:eastAsia="Amiri" w:cs="Amiri"/>
          <w:color w:val="111111"/>
          <w:sz w:val="28"/>
          <w:sz w:val="28"/>
          <w:szCs w:val="28"/>
          <w:rtl w:val="true"/>
          <w:lang w:bidi="ar-SA"/>
        </w:rPr>
        <w:t>همان‌طور كه بيان كرديم، أصالة الصحة دو معنا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يكي مضمون رواياتي است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أَبِيهِ عَمَّنْ حَدَّثَهُ عَنِ الْحُسَيْنِ بْنِ الْمُخْتَارِ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أَمْرَ أَخِيكَ عَلَى أَحْسَنِهِ حَتَّى يَأْتِيَكَ مَا يَغْلِبُكَ مِنْهُ وَ لَا تَظُنَّنَّ بِكَلِمَةٍ خَرَجَتْ مِنْ أَخِيكَ سُوءاً وَ أَنْتَ تَجِدُ لَهَا فِي الْخَيْرِ مَحْمِلاً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يعني مادامي كه محملي براي عمل برادر مؤمنت مي‌يابي او را به حرام نسبت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الصحة به اين معنا فقط نفي ارتكاب حرام از برادر مؤمن مي‌كند و نمي‌تواند چيزي را اثبات كند، بنابراين اگر هم جاري باشد دردي را دوا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ديگري در باب عقود و معاملات كاربرد دارد و آن اين‌كه وقتي شك مي‌كنيم عقدي كه واقع شده آيا شرط صحّت آن مانند غرري نبودن، عربيّت ـ در مواردي كه شرط عربيّت كرديم ـ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شده است يا نه، حمل بر صحّت مي‌شود و التزام به صحّت عقد پيدا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أصالة الصحة به اين معنا مي‌تواند در ما نحن فيه جريان داشته باشد؛ چراكه مسلمانان در مورد اراضي خراجيه با سلطان قرارداد مي‌بستند و اموال خراجي را با سلطان معامله مي‌كردند يا اگر هبه مي‌داد يا اباحه مي‌كرد، از آن استفاده مي‌كردند، پس أصالة الصحة به معناي دوم مي‌تواند در معاملاتشان جاري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آيا أصالة الصحة به اين معنا در معاملات مسلمين جاري است يا خير؟ همان‌طور كه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بدانيم هيچ اعتنايي به شروط و ضوابط</w:t>
      </w:r>
    </w:p>
    <w:p>
      <w:pPr>
        <w:pStyle w:val="BookText"/>
        <w:rPr/>
      </w:pPr>
      <w:r>
        <w:rPr>
          <w:rFonts w:ascii="IRNazanin" w:hAnsi="IRNazanin" w:eastAsia="IRNazanin"/>
          <w:color w:val="111111"/>
          <w:sz w:val="28"/>
          <w:sz w:val="28"/>
          <w:szCs w:val="28"/>
          <w:rtl w:val="true"/>
          <w:lang w:bidi="fa-IR"/>
        </w:rPr>
        <w:t xml:space="preserve">شرعيه نداشتند و فقط هدفشان استفاده از مال خراج بوده، در چنين صورتي أصالة الصحة جاري نمي‌شود، هرچند احراز اين‌كه مردم اين‌چنين بودند ـ علي‌رغم اين‌كه شيخ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انصافاً مشكل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صورتي هم كه احتمال دهيم رعايت ضوابط مي‌كردند ـ و في‌الجمله رعايت مي‌كردند ـ باز أصالة الصحة در عقود و معاملات با سلطان جاري نيست؛ چون أصالة الصحة در معامله‌اي جاري مي‌شود كه اركان عقد در آن تمام باشد و يكي از اركان عقد اين است كه طرف قرارداد، ولايت بر آن شيئي كه موضوع عقد است داشته باشد و تا صحّت اركان عقد احراز نشود، أصالة الصحة نمي‌تواند جاري شود؛ مثلاً اگر كسي ماشيني را كه در خيابان پارك شده، بدون اين‌كه بر آن يد داشته يا مثبِت ملكيت ديگري داشته باشد به شخصي بفروشد و ناظر اين عقد شك كند اين عقد صحيح است يا نه، نمي‌تواند أصالة الصحة جاري كند؛ چون احراز ولايت بايع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اراضي خراجيه نيز چون يك طرف قرارداد سلطان است در حالي كه ولايت شرعي بر اين اراضي ندارد، پس أصالة الصحة جاري نيست؛ چون عقد قائم به دو طرف است و با عدم صلاحيت يك طرف، عقد باطل خواهد بود و اصلاً شكي باقي نمي‌ماند تا أصالة الصحة جاري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بدانيم در جايي شيعه‌اي قراردادي با سلطان جائر بسته، قابل حمل بر صحّت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ديگري كه در تمسّك به أصالة الصحة ـ هم نسبت به فعل سلطان و</w:t>
      </w:r>
    </w:p>
    <w:p>
      <w:pPr>
        <w:pStyle w:val="BookText"/>
        <w:rPr/>
      </w:pPr>
      <w:r>
        <w:rPr>
          <w:rFonts w:ascii="IRNazanin" w:hAnsi="IRNazanin" w:eastAsia="IRNazanin"/>
          <w:color w:val="111111"/>
          <w:sz w:val="28"/>
          <w:sz w:val="28"/>
          <w:szCs w:val="28"/>
          <w:rtl w:val="true"/>
          <w:lang w:bidi="fa-IR"/>
        </w:rPr>
        <w:t>هم نسبت به فعل مسلمين ـ در اين‌جا وجود دارد آن است كه اگر ثابت شود فقهاي عامه بعضي از اراضي غير مفتوح العنوة را نيز خراجيه مي‌دانستند و سلطان يا مردم ملتزم به آن نظر بودند و به آن عمل مي‌كردند، در چنين مواردي تمسّك به أصالة الصحة مورد ترديد است؛ زيرا گرچه علي الفرض لااُبالي نيستند و رعايت ضوابط مي‌كنند، امّا معيار‌هايي كه دارند با معيار‌هاي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جايي كه معيارشان با ما متفاوت است، اگر شك كنيم معيار باطلشان را إعمال كرده‌اند يا معيار صحيح‌شان را، اين‌كه با أصالة الصحة بتوانيم ثابت كنيم معيار صحيح را إعمال كرده‌اند جاي ترديد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نظير آن است كه كسي اجتهاداً يا تقليداً قائل است در نماز جماعت صرف تهيّؤ براي اتصال كافي نيست و بايد اتصال از طريق صف جلو يا نفر كناري محقّق باشد تا بتواند اقتدا كند، حال اگر در نمازِ جماعتي ديد همه اقتدا كرده‌اند ولي شك مي‌كند آيا به صرف تهيّؤ وارد نماز شده‌اند ـ چون مي‌دانيم آن‌ها اجتهاداً يا تقليداً قائل به كفايت صرف تهيّؤ هستند ـ يا با اتصال صحيح، جريان أصالة الصحة در چنين جايي جاي تأمل دارد؛ چون همان‌طور كه بيان كرديم أصالة الصحة مدرك لفظي كه داراي اطلاق باشد ندارد، بلكه منشأ آن سيره‌ي عقلاء، سيره‌ي متشرعه و امضاء في‌الجمله‌ي شارع است كه قدر متيقن آن جايي است كه شك كنيم آيا عمل را به نحو صحيح طبق معيار خودش ـ نه طبق معيار ما ـ انجام داده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شك كنيم آيا به نحو صحيح طبق معيار ما انجام داده يا خير، با أصالة الصحة نمي‌توانيم بگوييم عمل را به نحو صحيح واقعي ـ كه طبق معيار ماست ـ آورده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مجتهدي كه قائل است آب قليل حكم آب كرّ را دارد و با صرف</w:t>
      </w:r>
    </w:p>
    <w:p>
      <w:pPr>
        <w:pStyle w:val="BookText"/>
        <w:rPr/>
      </w:pPr>
      <w:r>
        <w:rPr>
          <w:rFonts w:ascii="IRNazanin" w:hAnsi="IRNazanin" w:eastAsia="IRNazanin"/>
          <w:color w:val="111111"/>
          <w:sz w:val="28"/>
          <w:sz w:val="28"/>
          <w:szCs w:val="28"/>
          <w:rtl w:val="true"/>
          <w:lang w:bidi="fa-IR"/>
        </w:rPr>
        <w:t>ملاقات نجس، متنجس نمي‌شود ـ مگر آن‌كه رنگ، بو، يا مزه‌ي آن تغيير كند ـ اگر احتمال دهيم از آن آب قليلي كه ملاقات با نجس پيدا كرده بود غسل كرده و وضو گرفته، با أصالة الصحة نمي‌توانيم احراز كنيم وضوء و غسلش و در نتيجه نمازش صحيح است، پس نمي‌توانيم به او اقتدا كنيم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ما نحن فيه هم كه خلفاء و اكثر مردم از عامه بودند و معيار تصرّفشان با معيار ما تفاوت داشته، نمي‌توان فعل آنان را حمل بر صحّت كرد به گونه‌اي كه منطبق با معيارهاي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بدانيم شيعيان نسبت به بعضي اراضي معامله‌ي مفتوح العنوة مي‌كردند، اشكال وارد نيست و تنها اشكالي كه بر آن وارد است اين است كه اين أصالة الصحة صرفاً اثبات مي‌كند كه تصرّف در اموال باقي مانده از آنان براي ما جايز است، ولي ديگر اثبات نمي‌كند آن زميني كه اين اموال از آن أخذ شده، خراجيه مي‌باشد</w:t>
      </w:r>
      <w:r>
        <w:rPr>
          <w:rFonts w:eastAsia="IRNazanin" w:cs="IRNazanin"/>
          <w:color w:val="111111"/>
          <w:sz w:val="28"/>
          <w:szCs w:val="28"/>
          <w:rtl w:val="true"/>
          <w:lang w:bidi="fa-IR"/>
        </w:rPr>
        <w:t>.</w:t>
      </w:r>
      <w:bookmarkStart w:id="432" w:name="pg2384_22240"/>
    </w:p>
    <w:p>
      <w:pPr>
        <w:pStyle w:val="BookText"/>
        <w:rPr/>
      </w:pPr>
      <w:bookmarkEnd w:id="432"/>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33" w:name="__RefHeading___Toc2981073_3804643083"/>
      <w:bookmarkStart w:id="434" w:name="_Toc169"/>
      <w:bookmarkEnd w:id="433"/>
      <w:r>
        <w:rPr>
          <w:rtl w:val="true"/>
        </w:rPr>
        <w:t>بررسي شرط دوم خراجي بودن زمين</w:t>
      </w:r>
      <w:r>
        <w:rPr>
          <w:rtl w:val="true"/>
        </w:rPr>
        <w:t>: (</w:t>
      </w:r>
      <w:r>
        <w:rPr>
          <w:rtl w:val="true"/>
        </w:rPr>
        <w:t>فتح به إذن امام باشد</w:t>
      </w:r>
      <w:r>
        <w:rPr>
          <w:rtl w:val="true"/>
        </w:rPr>
        <w:t>)</w:t>
      </w:r>
      <w:bookmarkEnd w:id="434"/>
    </w:p>
    <w:p>
      <w:pPr>
        <w:pStyle w:val="Heading5"/>
        <w:numPr>
          <w:ilvl w:val="4"/>
          <w:numId w:val="1"/>
        </w:numPr>
        <w:rPr/>
      </w:pPr>
      <w:bookmarkStart w:id="435" w:name="__RefHeading___Toc2981075_3804643083"/>
      <w:bookmarkStart w:id="436" w:name="_Toc170"/>
      <w:bookmarkEnd w:id="435"/>
      <w:r>
        <w:rPr>
          <w:rtl w:val="true"/>
        </w:rPr>
        <w:t>اشاره</w:t>
      </w:r>
      <w:bookmarkEnd w:id="436"/>
    </w:p>
    <w:p>
      <w:pPr>
        <w:pStyle w:val="BookText"/>
        <w:rPr/>
      </w:pPr>
      <w:r>
        <w:rPr>
          <w:rFonts w:ascii="Amiri" w:hAnsi="Amiri" w:eastAsia="Amiri" w:cs="Amiri"/>
          <w:color w:val="111111"/>
          <w:sz w:val="28"/>
          <w:sz w:val="28"/>
          <w:szCs w:val="28"/>
          <w:rtl w:val="true"/>
          <w:lang w:bidi="ar-SA"/>
        </w:rPr>
        <w:t>شرط دومي كه در خراجي بودن زمين لازم است، آن است كه فتح به إذن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اين شرط علي المشهور است، تا جايي كه محقق اردبيلي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مجمع الفائدة و البرهان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كاد ان يكون إجماعاً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على انه قد اشترط في المشهور عند أصحابنا، بل كان ان يكون إجماعا، في المفتوحة عنوة كون الفتح بإذن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غنيمة و اشترك فيه المسلمون كلهم و لا يكون للإمام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بلكه شيخ طوسي در 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دخل قوم دار الحرب و قاتلوا بغير إذن الامام فغنموا، كان ذلك للإمام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جميع الفقهاء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ادعاي اجماع بر آن كرده و شهيد 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الروضة البهية استظهار عدم خلاف كرده و در مسالك الافهام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أما الأنفال فهي المال الزائد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على قبيلهما و قد كانت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بالآية الشريفة، و هي بعده للإمام القائم مقامه، و قد أشار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يزيد به عن قبيله، و منه سمي نفلا أرض انجلى عنها أهلها و تركوها، أو سلمت للمسلمين طوعا من غير قتال كبلاد البحرين، أو باد أهلها أي هلكوا مسلمين كانوا أم كفارا، و كذا مطلق الأرض الموات التي لا يعرف لها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رءوس الجبال، و بطون الأودية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الغنيمة بغير إذنه غائبا كان، أم حاضرا؛ على المشهور و به رواية مرسلة إلا أنه لا قائل بخلافها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الترديد بسبب الخلاف في أنّ المغنوم بغير إذن الإمام هل 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و وردت به الرواية أم لآخذه و عليه الخمس، نظرا إلى كون الرواية مقطوعة، كما ذكره المصنّف في النافع متوقّفا في الحكم بسبب ذلك؟ إلّا أنّ المعروف من المذهب هو العمل بمضمونها لا نعلم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يضرّ القطع، فيكون التفسير الأوّل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في الدروس و تبعه عليه جماعة من المتأخّرين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فيه مخالفاً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 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المبسوط آن را به روايت اصحاب نسبت داده كه</w:t>
      </w:r>
    </w:p>
    <w:p>
      <w:pPr>
        <w:pStyle w:val="BookText"/>
        <w:rPr/>
      </w:pPr>
      <w:r>
        <w:rPr>
          <w:rFonts w:ascii="Amiri" w:hAnsi="Amiri" w:eastAsia="Amiri" w:cs="Amiri"/>
          <w:color w:val="111111"/>
          <w:sz w:val="28"/>
          <w:sz w:val="28"/>
          <w:szCs w:val="28"/>
          <w:rtl w:val="true"/>
          <w:lang w:bidi="ar-SA"/>
        </w:rPr>
        <w:t>إشعار دارد في‌الجمله ترديدي در آن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ايشان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الرواية التي رواها أصحابنا أن كل عسكر أو فرقة غزت بغير أمر الإمام فغنمت يكون الغنيمة للإمام خاصة هذه الأرضون و غيرها مما فتحت بعد الرسول إلا ما فتح في أيام أمير المؤمنين إن صح شي‌ء من ذلك يكون للإمام خاصة، و يكون من جملة الأنفال التي له خاصة لا يشركه فيها غيره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 أما أرض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ارتفاعها كان في عهد عمر مائة و ستين ألف ألف درهم فلما كان في زمن الحجاج رجع إلى ثمانية عشر ألف ألف درهم فلما ولى عمر بن عبد العزيز رجع إلى ثلاثين ألف ألف درهم في أول سنة و في الثانية بلغ ستين ألف 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عشت سنة أخرى لرددتها إلى ما كان في أيام عمر فمات تلك السنة، و كذلك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أفضى الأمر إليه أمضى ذلك لأنه لم يمكنه أن يخالف و يحكم بما يجب عنده فيه، و الذي يقتضيه المذهب أن هذه الأراضي و غيرها من البلاد التي فتحت عنوة أن يكون خمسها لأهل الخمس فأربعة أخماسها يكون للمسلمين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بيع شي‌ء من هذه الأرضين و لا هبته و لا معاوضته و لا تمليكه و لا وقفه و لا رهنه و لا إجارته و لا إرثه، و لا يصح أن يبنى دورا و منازل و مساجد و سقايات، و لا غير ذلك من أنواع التصرف الذي يتبع الملك، و متى فعل شي‌ء من ذلك كان التصرف باطلا و هو باق على الأصل، و على الرواية التي رواها أصحابنا أن كل عسكر أو فرقة غزت بغير أمر الإمام فغنمت يكون الغنيمة للإمام خاصة هذه الأرضون و غيرها مما فتحت بعد الرسول إلا ما فتح في أيام أمير المؤمنين إن صح شي‌ء من ذلك يكون للإمام خاصة، و يكون من جملة الأنفال التي له خاصة لا يشركه فيها غيره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از اين عبارت استفاده شود 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في‌الجمله ترديدي در اشتراط اذن داشته، مشكل است، مگر اين‌كه گفته شود چون قبل آن فرموده كه اين اراضي ملك مسلمين است پس استفاده مي‌شود اين‌كه بعدش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علي الرواية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ترديد در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توجه به عبارت قبل از آن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أفضى الأمر إليه أمضى ذلك لأنه لم يمكنه أن يخالف و يحكم بما يجب عنده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سيره‌ي حضرت در أخذ خراج از سواد عراق تقيةً بوده و صحيحه‌ي محمد بن مسلم نيز كه فرمود سيره‌ي حضرت در مورد ارض عراق، امام براي ساير اراضي است، اختصاص به زمان تقيه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bookmarkStart w:id="437" w:name="pg2384_22244"/>
    </w:p>
    <w:p>
      <w:pPr>
        <w:pStyle w:val="BookText"/>
        <w:rPr/>
      </w:pPr>
      <w:bookmarkEnd w:id="437"/>
      <w:r>
        <w:rPr>
          <w:rFonts w:ascii="Amiri" w:hAnsi="Amiri" w:eastAsia="Amiri" w:cs="Amiri"/>
          <w:color w:val="111111"/>
          <w:sz w:val="28"/>
          <w:sz w:val="28"/>
          <w:szCs w:val="28"/>
          <w:rtl w:val="true"/>
          <w:lang w:bidi="ar-SA"/>
        </w:rPr>
        <w:t>و از بعضي</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قاتل قوم من غير إذن الإمام فغنموا كانت الغنيمة للإمام، ذهب إليه الشيخان و السيّد المرتضى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حكم الغنيمة مع إذن الإمام لكنّه مكروه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احتجّ الأصحاب بما رواه العبّاس الورّاق عن رجل سمّاه،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غزا قوم بغير إذن الإمام فغنموا، كانت الغنيمة كلّها للإمام، و إذا غزوا بأمر الإمام فغنموا، كان للإمام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بعموم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هو يتناول المأذون فيه و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دالّ على المطلوب، إذ الآية تدلّ على إخراج الخمس في الغنيمة، لا على المالك و إن كان قول الشافعيّ فيه قوّة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 في شرح عبادات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يغنمه الغانمون بغير إذنه فهو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ذكره الشيخان و المرتضى و 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 ابن إدريس أنه ادعى الإجماع على هذا الحكم و رده المصنف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المصنف في النافع التوقف في هذا الحكم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إذا غزا قوم بغير إذنه فغنيمتهم له و الرواية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قوى العلامة في المنتهى مساواة ما يغنم بغير إذن الإمام لما يغنم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لإطلاق الآية الشريفة، و خصوص حسنة الحلبي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انكار اين شرط نقل شده و گفته‌اند در خراجي بودن ارض، لزومي ندارد كه فتح به إذن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مسأله في‌الجمله خلافي است و بايد مدارك آن بررسي شود</w:t>
      </w:r>
      <w:r>
        <w:rPr>
          <w:rFonts w:eastAsia="IRNazanin" w:cs="IRNazanin"/>
          <w:color w:val="111111"/>
          <w:sz w:val="28"/>
          <w:szCs w:val="28"/>
          <w:rtl w:val="true"/>
          <w:lang w:bidi="fa-IR"/>
        </w:rPr>
        <w:t>.</w:t>
      </w:r>
    </w:p>
    <w:p>
      <w:pPr>
        <w:pStyle w:val="Heading5"/>
        <w:numPr>
          <w:ilvl w:val="4"/>
          <w:numId w:val="1"/>
        </w:numPr>
        <w:rPr/>
      </w:pPr>
      <w:bookmarkStart w:id="438" w:name="__RefHeading___Toc2981077_3804643083"/>
      <w:bookmarkStart w:id="439" w:name="_Toc171"/>
      <w:bookmarkEnd w:id="438"/>
      <w:r>
        <w:rPr>
          <w:rtl w:val="true"/>
        </w:rPr>
        <w:t>ادلّه‌ي لزوم إذن امام</w:t>
      </w:r>
      <w:bookmarkEnd w:id="439"/>
    </w:p>
    <w:p>
      <w:pPr>
        <w:pStyle w:val="Heading6"/>
        <w:numPr>
          <w:ilvl w:val="5"/>
          <w:numId w:val="1"/>
        </w:numPr>
        <w:rPr/>
      </w:pPr>
      <w:bookmarkStart w:id="440" w:name="__RefHeading___Toc2981079_3804643083"/>
      <w:bookmarkStart w:id="441" w:name="_Toc172"/>
      <w:bookmarkEnd w:id="440"/>
      <w:r>
        <w:rPr/>
        <w:t>1</w:t>
      </w:r>
      <w:r>
        <w:rPr>
          <w:rtl w:val="true"/>
        </w:rPr>
        <w:t xml:space="preserve">. </w:t>
      </w:r>
      <w:r>
        <w:rPr>
          <w:rtl w:val="true"/>
        </w:rPr>
        <w:t>مرسله‌ي العباس الوراق</w:t>
      </w:r>
      <w:r>
        <w:rPr>
          <w:rtl w:val="true"/>
        </w:rPr>
        <w:t>:</w:t>
      </w:r>
      <w:bookmarkEnd w:id="44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الْحَسَنِ الصَّفَّارِ عَنِ الْحَسَنِ بْنِ أَحْمَدَ بْنِ يَسَارٍ عَنْ يَعْقُوبَ عَنِ الْعَبَّاسِ الْوَرَّاقِ عَنْ رَجُلٍ سَمَّاهُ</w:t>
      </w:r>
      <w:bookmarkStart w:id="442" w:name="pg2384_22246"/>
    </w:p>
    <w:p>
      <w:pPr>
        <w:pStyle w:val="BookText"/>
        <w:rPr/>
      </w:pPr>
      <w:bookmarkEnd w:id="442"/>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غَزَا قَوْمٌ بِغَيْرِ إِذْنِ الْإِمَامِ فَغَنِمُوا كَانَتِ الْغَنِيمَةُ كُلُّهَا لِلْإِمَامِ وَ إِذَا غَزَوْا بِأَمْرِ الْإِمَامِ فَغَنِمُوا كَانَ لِلْإِمَامِ الْخُمُسُ</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عباس ورّاق از شخصي كه نام برد و او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قومي به غير إذن امام بجنگد و غنيمتي كسب كنند</w:t>
      </w:r>
      <w:r>
        <w:rPr>
          <w:rStyle w:val="FootnoteAnchor"/>
          <w:rtl w:val="true"/>
        </w:rPr>
        <w:footnoteReference w:id="266"/>
      </w:r>
      <w:r>
        <w:rPr>
          <w:rFonts w:ascii="IRNazanin" w:hAnsi="IRNazanin" w:eastAsia="IRNazanin"/>
          <w:color w:val="111111"/>
          <w:sz w:val="28"/>
          <w:sz w:val="28"/>
          <w:szCs w:val="28"/>
          <w:rtl w:val="true"/>
          <w:lang w:bidi="fa-IR"/>
        </w:rPr>
        <w:t>، تمام آن غنائم متعلّق به امام است، ولي اگر با إذن امام بجنگند غنيمتي كه به دست مي‌آورند خمس آن براي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بقيه براي مقاتلين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عمده دليلي است كه مورد استناد فقهاء قرار گرفته، ولي همان‌طور كه ملاحظه فرموديد از لحاظ سند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الحسن بن احمد بن بشار نيز در سند واقع شده كه توثيق ندارد و يعقوب نيز مشترك بين چند نفر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روايت از لحاظ سند قابل اعتماد نيست و اگر مدرك فتواي مشهور فقط اين روايت بود ـ كما اين‌كه بعضي فقط به اين روايت تمسّك كرده‌اند ـ نمي‌توانستيم قبول كنيم، ولي بعضي به روايت ديگري نيز تمسّك كرده‌اند و آن صحيحه‌ي معاوية بن وهب است</w:t>
      </w:r>
      <w:r>
        <w:rPr>
          <w:rFonts w:eastAsia="IRNazanin" w:cs="IRNazanin"/>
          <w:color w:val="111111"/>
          <w:sz w:val="28"/>
          <w:szCs w:val="28"/>
          <w:rtl w:val="true"/>
          <w:lang w:bidi="fa-IR"/>
        </w:rPr>
        <w:t>.</w:t>
      </w:r>
    </w:p>
    <w:p>
      <w:pPr>
        <w:pStyle w:val="Heading6"/>
        <w:numPr>
          <w:ilvl w:val="5"/>
          <w:numId w:val="1"/>
        </w:numPr>
        <w:rPr/>
      </w:pPr>
      <w:bookmarkStart w:id="443" w:name="__RefHeading___Toc2981081_3804643083"/>
      <w:bookmarkStart w:id="444" w:name="_Toc173"/>
      <w:bookmarkEnd w:id="443"/>
      <w:r>
        <w:rPr/>
        <w:t>2</w:t>
      </w:r>
      <w:r>
        <w:rPr>
          <w:rtl w:val="true"/>
        </w:rPr>
        <w:t xml:space="preserve">. </w:t>
      </w:r>
      <w:r>
        <w:rPr>
          <w:rtl w:val="true"/>
        </w:rPr>
        <w:t>صحيحه‌ي معاوية بن وهب</w:t>
      </w:r>
      <w:r>
        <w:rPr>
          <w:rtl w:val="true"/>
        </w:rPr>
        <w:t>:</w:t>
      </w:r>
      <w:bookmarkEnd w:id="44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الْإِمَامُ فَيُصِيبُونَ غَنَائِمَ كَيْفَ يُقْسَمُ؟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عَلَيْهَا مَعَ أَمِيرٍ أَمَّرَهُ الْإِمَامُ عَلَيْهِمْ أُخْرِجَ مِنْهَا الْخُمُسُ لِلَّهِ وَ لِلرَّسُولِ وَ قُسِمَ بَيْنَهُمْ ثَلَاثَةُ</w:t>
      </w:r>
    </w:p>
    <w:p>
      <w:pPr>
        <w:pStyle w:val="BookText"/>
        <w:rPr/>
      </w:pPr>
      <w:r>
        <w:rPr>
          <w:rFonts w:ascii="Amiri" w:hAnsi="Amiri" w:eastAsia="Amiri" w:cs="Amiri"/>
          <w:color w:val="111111"/>
          <w:sz w:val="28"/>
          <w:sz w:val="28"/>
          <w:szCs w:val="28"/>
          <w:rtl w:val="true"/>
          <w:lang w:bidi="ar-SA"/>
        </w:rPr>
        <w:t>أَخْمَاسٍ وَ إِنْ لَمْ يَكُونُوا قَاتَلُوا عَلَيْهَا الْمُشْرِكِينَ كَانَ كُلُّ مَا غَنِمُوا لِلْإِمَامِ يَجْعَلُهُ حَيْثُ أَحَبَّ</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معاويه بن وهب مي‌گويد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سريه‌اي كه امام آن را مي‌فرستد و غنائمي را به دست مي‌آورند، چگونه تقسيم مي‌شود؟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آن اميري كه امام برايشان قرار داده قتال كنند</w:t>
      </w:r>
      <w:r>
        <w:rPr>
          <w:rStyle w:val="FootnoteAnchor"/>
          <w:rtl w:val="true"/>
        </w:rPr>
        <w:footnoteReference w:id="268"/>
      </w:r>
      <w:r>
        <w:rPr>
          <w:rFonts w:ascii="IRNazanin" w:hAnsi="IRNazanin" w:eastAsia="IRNazanin"/>
          <w:color w:val="111111"/>
          <w:sz w:val="28"/>
          <w:sz w:val="28"/>
          <w:szCs w:val="28"/>
          <w:rtl w:val="true"/>
          <w:lang w:bidi="fa-IR"/>
        </w:rPr>
        <w:t>، خمس آن غنائم براي خدا و رسولش كنار گذاشته مي‌شود و سه پنجم</w:t>
      </w:r>
      <w:r>
        <w:rPr>
          <w:rStyle w:val="FootnoteAnchor"/>
          <w:rtl w:val="true"/>
        </w:rPr>
        <w:footnoteReference w:id="269"/>
      </w:r>
      <w:r>
        <w:rPr>
          <w:rFonts w:ascii="IRNazanin" w:hAnsi="IRNazanin" w:eastAsia="IRNazanin"/>
          <w:color w:val="111111"/>
          <w:sz w:val="28"/>
          <w:sz w:val="28"/>
          <w:szCs w:val="28"/>
          <w:rtl w:val="true"/>
          <w:lang w:bidi="fa-IR"/>
        </w:rPr>
        <w:t>آن بين آنان تقسيم مي‌شود، امّا اگر با مشركان قتال نكردند هر آن‌چه غنيمت كسب كرده‌اند براي امام است و هر كجا كه دوست داشته باشد آن را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لحاظ سند تمام است و صدر آن بيان مي‌كند در تقسيم غنائم بين مقاتلين دو شرط لازم است؛ اوّل اين‌كه قتال كنند و دوم اين‌كه با إذن امام و اميري كه امام منصوبش كرده باشد، و در ذيل بيان مي‌كند اگر بدون قتال غنائمي را به دست آورند،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به مفهوم صدر روايت تمسّك كرده و گفته‌اند در صورتي كه بدون إذن امام مقاتله كرده باشند نيز غنائمي كه به دست آورده‌اند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واقع امر آن است كه ما مي‌توانيم اين مقدار مفهوم را قبول كنيم كه اگر بدون إذن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كردند، غنائمي كه به دست مي‌آورند مال خودشان نيست، امّا اين‌كه آيا جزء انفال است يا خير، روايت دلالت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هم كه تصريح به مفهوم</w:t>
      </w:r>
    </w:p>
    <w:p>
      <w:pPr>
        <w:pStyle w:val="BookText"/>
        <w:rPr/>
      </w:pPr>
      <w:r>
        <w:rPr>
          <w:rFonts w:ascii="Amiri" w:hAnsi="Amiri" w:eastAsia="Amiri" w:cs="Amiri"/>
          <w:color w:val="111111"/>
          <w:sz w:val="28"/>
          <w:sz w:val="28"/>
          <w:szCs w:val="28"/>
          <w:rtl w:val="true"/>
          <w:lang w:bidi="ar-SA"/>
        </w:rPr>
        <w:t>شده، فقط عدم قتال را ذكر كرده كه در اين صورت غنائم اختصاص به امام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اين روايت فقط دلالت مي‌كند بر اين‌كه اگر بدون إذن امام مقاتله كردند، غنائمي كه به دست آوردند مال خودشان نيست، امّا اين‌كه آيا از انفال است يا نه، دلالتي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اراضي را هم كه فتح مي‌كنند مال خودشان نيست، امّا آيا جزء انفال است يا متعلّق به جميع مسلمين، دلالتي 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هم در مورد اين روايت و هم در مورد روايت سابق گفته‌اند سياق اين دو روايت در مورد اموال منقول است و نگاهي به اراضي ندارد، خصوصاً طبق مبنايي كه قائل است اراضي مفتوح العنوة خمس ندارد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قوله و هي مرسلة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عليك أنّ دلالة هذه المرسلة على اعتبار الإذن في الأراضي و نحوها ممّا لا ينقل إنما هي مبنيّة على شمولها لها لكنّه في حيّز المنع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فيها خمس الغنيمة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من الحالين و إنما فصّل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الأربعة الأخماس الباقية بين كون الغزوة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كونها بغير إذنه فتكون هي أيضا له و الأراضي و نحوها من غير المنقول كلّها للمسلمين إن كان الغزوة بإذن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شي‌ء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الخمس و لا الأقلّ و لا الأكثر كما هو صريح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مرسلة حمّاد الطّويلة في ذيل بيان مصرف الخراج للأرض المفتوحة عنوة ليس لنفسه من ذلك قليل و لا كثير إذ لو كان خمس الأرض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خمس خراجها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فيعلم من ذلك أنّ المراد من الغنيمة في مرسلة الورّاق لا يعمّ مثل الأرض بل هو مختصّ بالمنقول و ما حواه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يختصّ المراد من الغنيمة بالمنقولات إذ ليس للمقاتلين بالخصوص شي‌ء من الأراضي نصّا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وجه الاختصاص بالأموال المنقولة و أنّ الأرض خارجة عن هذا الحكم فبالاستظهار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المرسلة بأنّه إذا كان بإذن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للإمام الخمس، و حيث إنّه قد تقدّم منا مستقصى في مبحث عدم تعلّق الخمس بالأرض المفتوحة عنوة أنّ الظّاهر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غَنِمْتُمْ هو الاغتنام الشخصي المنسوب إلى آحاد المكلّفين، و أنّ الخمس إنّما يتعلق بما هذا شأنه، و أمّا ما يغنمه عنوان المسلم بما هو، غير المنطبق على أحد بخصوصه، نحو الأرض المفتوحة عنوة، فهو سالم عن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دليل الخمس عنها، مضافا إلى الدّليل الخاصّ الدالّ على عدم تعلّقه بها و هو مرسلة حمّاد بن عيسى الطّويلة حيث إنّ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خمس تلك الغنائم يؤخذ أولا، ثم تقسم تلك الأربعة أخماس بين المقاتلين و غيرهم ممّن حضر، و من المعلوم أنّ الأرض لا تقسّم بينهم قطعا، فيستفاد منها أنّ الخمس إنّما يتعلّق بشي‌ء يكون أربعة أخماسه لمن حضر القتال على التقسيم، و أمّا ما لا يقسّم بين المقاتلين فلا خمس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هنا بأنّ المراد من الغنيمة الواقعة في مرسلة الورّاق هو المنقول منها فقط، إذ هو الذي يكون فيه الخمس</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حيث لا يتعلّق بالأرض بل ينحصر بالمنقول يقضى ذلك بقرينة المقابلة أنّه إذا لم يكن القتال بإذن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المنقول فقط بأجمعه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الأعم منه و من الأرض</w:t>
      </w:r>
      <w:r>
        <w:rPr>
          <w:rFonts w:eastAsia="Amiri" w:cs="Amiri" w:ascii="Amiri" w:hAnsi="Amiri"/>
          <w:color w:val="111111"/>
          <w:sz w:val="28"/>
          <w:szCs w:val="28"/>
          <w:rtl w:val="true"/>
          <w:lang w:bidi="ar-SA"/>
        </w:rPr>
        <w:t>.</w:t>
      </w:r>
      <w:bookmarkStart w:id="445" w:name="pg2384_22252"/>
    </w:p>
    <w:p>
      <w:pPr>
        <w:pStyle w:val="BookText"/>
        <w:rPr/>
      </w:pPr>
      <w:bookmarkEnd w:id="445"/>
      <w:r>
        <w:rPr>
          <w:rFonts w:ascii="IRNazanin" w:hAnsi="IRNazanin" w:eastAsia="IRNazanin"/>
          <w:color w:val="111111"/>
          <w:sz w:val="28"/>
          <w:sz w:val="28"/>
          <w:szCs w:val="28"/>
          <w:rtl w:val="true"/>
          <w:lang w:bidi="fa-IR"/>
        </w:rPr>
        <w:t>ولي ظاهراً روايت اعم است و شامل اراضي نيز مي‌شود، خصوصاً با اين تعبير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كُلُّ مَا غَنِمُوا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الْغَنِيمَةُ كُلُّهَا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زمين هم جزء غنائمي است كه بر آن تسلّط پيدا كرده‌اند، كما اين‌كه مردمانشان نيز جزء غنائم محسوب مي‌شوند</w:t>
      </w:r>
      <w:r>
        <w:rPr>
          <w:rFonts w:eastAsia="IRNazanin" w:cs="IRNazanin"/>
          <w:color w:val="111111"/>
          <w:sz w:val="28"/>
          <w:szCs w:val="28"/>
          <w:rtl w:val="true"/>
          <w:lang w:bidi="fa-IR"/>
        </w:rPr>
        <w:t>.</w:t>
      </w:r>
    </w:p>
    <w:p>
      <w:pPr>
        <w:pStyle w:val="Heading6"/>
        <w:numPr>
          <w:ilvl w:val="5"/>
          <w:numId w:val="1"/>
        </w:numPr>
        <w:rPr/>
      </w:pPr>
      <w:bookmarkStart w:id="446" w:name="__RefHeading___Toc2981083_3804643083"/>
      <w:bookmarkStart w:id="447" w:name="_Toc174"/>
      <w:bookmarkEnd w:id="446"/>
      <w:r>
        <w:rPr/>
        <w:t>3</w:t>
      </w:r>
      <w:r>
        <w:rPr>
          <w:rtl w:val="true"/>
        </w:rPr>
        <w:t xml:space="preserve">. </w:t>
      </w:r>
      <w:r>
        <w:rPr>
          <w:rtl w:val="true"/>
        </w:rPr>
        <w:t>صحيحه‌ي محمد بن مسلم</w:t>
      </w:r>
      <w:r>
        <w:rPr>
          <w:rtl w:val="true"/>
        </w:rPr>
        <w:t>:</w:t>
      </w:r>
      <w:bookmarkEnd w:id="447"/>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بله، شيخ اين روايت را از طريق محمد بن علي بن محبوب نقل مي‌كند كه سند روايت صحيحه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صدوق هم اين روايت را در من لا يحضره الفقيه نقل كرده كه سند ايشان ضعيف است، به همين خاطر ما روايت را از تهذيب مي 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مَحْبُوبٍ عَنْ مُحَمَّدِ بْنِ الْحُسَيْنِ عَنْ صَفْوَانَ عَنِ الْعَلَاءِ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سِيرَةِ الْإِمَامِ فِي الْأَرْضِ الَّتِي فُتِحَتْ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 فِي أَهْلِ الْعِرَاقِ بِسِيرَةٍ فَهِيَ إِمَامٌ لِسَائِرِ الْأَرَضِينَ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الْجِزْيَةِ لَا تُرْفَعُ عَنْهُمُ الْجِزْيَةُ وَ إِنَّمَا الْجِزْيَةُ عَطَاءُ الْمُهَاجِرِينَ وَ الصَّدَقَاتُ لِأَهْلِهَا الَّذِينَ سَمَّى اللَّهُ فِي كِتَابِهِ لَيْسَ لَهُمْ فِي الْجِزْيَةِ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أَوْسَعَ الْعَدْلَ إِنَّ النَّاسَ يَتَّسِعُونَ إِذَا عُدِلَ فِيهِمْ وَ تُنْزِلُ السَّمَاءُ رِزْقَهَا وَ تُخْرِجُ الْأَرْضُ بَرَكَتَهَا بِإِذْنِ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w:t>
      </w:r>
    </w:p>
    <w:p>
      <w:pPr>
        <w:pStyle w:val="BookText"/>
        <w:rPr/>
      </w:pPr>
      <w:r>
        <w:rPr>
          <w:rFonts w:ascii="Amiri" w:hAnsi="Amiri" w:eastAsia="Amiri" w:cs="Amiri"/>
          <w:color w:val="111111"/>
          <w:sz w:val="28"/>
          <w:sz w:val="28"/>
          <w:szCs w:val="28"/>
          <w:rtl w:val="true"/>
          <w:lang w:bidi="ar-SA"/>
        </w:rPr>
        <w:t>عَنْ صَفْوَانَ عَنِ الْعَلَاءِ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سِيرَةِ الْإِمَامِ فِي الْأَرْضِ الَّتِي فُتِحَتْ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 فِي أَهْلِ الْعِرَاقِ سِيرَةً فَهُمْ إِمَامٌ لِسَائِرِ الْأَرَضِينَ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الْجِزْيَةِ لَا تُرْفَعُ عَنْهُمُ الْجِزْيَةُ ثُمَّ ذَكَرَ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 وَ رَوَاهُ أَيْضاً بِإِسْنَادِهِ عَنْ مُحَمَّدِ بْنِ عَلِيِّ بْنِ مَحْبُوبٍ عَنْ مُحَمَّدِ بْنِ الْحُسَيْنِ مِثْلَهُ مُحَمَّدُ بْنُ عَلِيِّ بْنِ الْحُسَيْنِ بِإِسْنَادِهِ عَنْ مُحَمَّدِ بْنِ مُسْلِمٍ مِثْلَهُ</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محمد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سيره‌ي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زميني كه بعد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شده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اراضي‌شان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سيره‌اي رفتار كردند كه آن سيره، امامِ براي ساير اراضي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ارض جزيه، جزيه از اهل آن برداشته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جزيه فقط عطاء مهاجرين است و صدقات براي اهلش كه خداوند متعال در كتابش از آنان نام برده مي‌باشد و آنان سهمي از جزيه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عدل وسيع است، اگر بين مردم به عدالت رفتار شود، وسعت در معيشت پيدا مي‌كنند و آسمان رزقش را نازل مي‌كند و زمين بركاتش را به إذن خداوند خارج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تمام است و از آن استفاده مي‌شود فتح زمان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فتح بعد از زمان حضرت فرق داشته كه فقيه جليل القدري مانند محمد بن مسلم را واداشته تا درباره‌ي سيره‌ي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درباره‌ي زمين‌هايي كه بعد از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شده، سؤال كند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همين سؤال مي‌توان استفاده كرد كه إذن امام در خراجي بودن زمين دخيل</w:t>
      </w:r>
      <w:bookmarkStart w:id="448" w:name="pg2384_22256"/>
    </w:p>
    <w:p>
      <w:pPr>
        <w:pStyle w:val="BookText"/>
        <w:rPr/>
      </w:pPr>
      <w:bookmarkEnd w:id="448"/>
      <w:r>
        <w:rPr>
          <w:rFonts w:ascii="IRNazanin" w:hAnsi="IRNazanin" w:eastAsia="IRNazanin"/>
          <w:color w:val="111111"/>
          <w:sz w:val="28"/>
          <w:sz w:val="28"/>
          <w:szCs w:val="28"/>
          <w:rtl w:val="true"/>
          <w:lang w:bidi="fa-IR"/>
        </w:rPr>
        <w:t>است و إلا چرا اين‌طور سؤال نكرده كه سيره‌ي حضرت درباره‌ي اراضي مفتوح العنوة چه بوده است؟ بلكه درباره‌ي اراضي مفتوح بعد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جواب محمد بن مسلم به جاي اين‌كه حكم واضح اراضي مفتوح العنوة را كه متعلّق به جميع مسلمين است بيان كنند، مي‌فرمايند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اراضي عراق سيره‌اي داشتند كه آن سيره، امام براي ساير اراضي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ديگري استفاده مي‌شود سيره‌ي حضرت در مورد ارض عراق، أخذ خراج بوده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خَالِدِ بْنِ جَرِيرٍ عَنْ أَبِي الرَّبِيعِ الشَّامِيِّ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مِنْ أَرْضِ السَّوَادِ شَيْئاً إِلَّا مَنْ كَانَتْ لَهُ ذِمَّةٌ فَإِنَّمَا هُوَ فَيْ‌ءٌ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 نيست از اين جواب حضرت بتوانيم استفاده كنيم كه إذن امام در خراجي بودن زمين شرط است و آن زمين‌هايي كه در زمان خلفاء بدون إذن امام فتح شده،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تنزّلاً و تعبداً رفتار زمين‌هاي خراجي با آن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به اين روايت به ضميمه‌ي مرسله‌ي العباس الوراق و صحيحه‌ي معاوية بن وهب براي اثبات شرطيت إذن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خراجي بودن زمين كافي است</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2981085_3804643083"/>
      <w:bookmarkStart w:id="450" w:name="_Toc175"/>
      <w:bookmarkEnd w:id="449"/>
      <w:r>
        <w:rPr>
          <w:rtl w:val="true"/>
        </w:rPr>
        <w:t>انفال بودن اراضي مفتوحِ در زمان خلفاء بنابر اشتراط إذن امام</w:t>
      </w:r>
      <w:bookmarkEnd w:id="45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كرديم طبق صحيحه‌ي محمد بن مسلم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ارض عراق به سيره‌اي عمل كردند كه آن سيره، امام براي ساير اراضي مفتوح بعد از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پس هر زميني كه در زمان خلفاء فتح شده گرچه بدون إذن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تعبداً و تنزّلاً ارض خراجي محسوب شده و مانند ارض عراق است كه به نصّ روايت، ملك مسلمين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كساني كه به صحيحه‌ي محمد بن مسلم استناد نكرده‌اند دچار مشكل شده و بعضي مانند</w:t>
      </w:r>
      <w:bookmarkStart w:id="451" w:name="pg2384_22258"/>
    </w:p>
    <w:p>
      <w:pPr>
        <w:pStyle w:val="BookText"/>
        <w:rPr/>
      </w:pPr>
      <w:bookmarkEnd w:id="451"/>
      <w:r>
        <w:rPr>
          <w:rFonts w:ascii="IRNazanin" w:hAnsi="IRNazanin" w:eastAsia="IRNazanin"/>
          <w:color w:val="111111"/>
          <w:sz w:val="28"/>
          <w:sz w:val="28"/>
          <w:szCs w:val="28"/>
          <w:rtl w:val="true"/>
          <w:lang w:bidi="fa-IR"/>
        </w:rPr>
        <w:t>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به انفال بودن اراضي مفتوح در زمان خلفاء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ايشان در المبسوط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الرواية التي رواها أصحابنا أن كل عسكر أو فرقة غزت بغير أمر الإمام فغنمت يكون الغنيمة للإمام خاصة هذه الأرضون و غيرها مما فتحت بعد الرسول إلا ما فتح في أيام أمير المؤمنين إن صح شي‌ء من ذلك يكون للإمام خاصة، و يكون من جملة الأنفال التي له خاصة لا يشركه فيها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بعضي مانند شيخ انصاري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ديگري براي اثبات خراجي بودن مفتوحات بيان كرده‌اند كه به شرح ذيل مي‌باشد</w:t>
      </w:r>
      <w:r>
        <w:rPr>
          <w:rFonts w:eastAsia="IRNazanin" w:cs="IRNazanin"/>
          <w:color w:val="111111"/>
          <w:sz w:val="28"/>
          <w:szCs w:val="28"/>
          <w:rtl w:val="true"/>
          <w:lang w:bidi="fa-IR"/>
        </w:rPr>
        <w:t>:</w:t>
      </w:r>
    </w:p>
    <w:p>
      <w:pPr>
        <w:pStyle w:val="Heading5"/>
        <w:numPr>
          <w:ilvl w:val="4"/>
          <w:numId w:val="1"/>
        </w:numPr>
        <w:rPr/>
      </w:pPr>
      <w:bookmarkStart w:id="452" w:name="__RefHeading___Toc2981087_3804643083"/>
      <w:bookmarkStart w:id="453" w:name="_Toc176"/>
      <w:bookmarkEnd w:id="452"/>
      <w:r>
        <w:rPr>
          <w:rtl w:val="true"/>
        </w:rPr>
        <w:t>وجوه شيخ</w:t>
      </w:r>
      <w:r>
        <w:rPr>
          <w:rtl w:val="true"/>
        </w:rPr>
        <w:t>(</w:t>
      </w:r>
      <w:r>
        <w:rPr>
          <w:rtl w:val="true"/>
        </w:rPr>
        <w:t>قدس سره</w:t>
      </w:r>
      <w:r>
        <w:rPr>
          <w:rtl w:val="true"/>
        </w:rPr>
        <w:t xml:space="preserve">) </w:t>
      </w:r>
      <w:r>
        <w:rPr>
          <w:rtl w:val="true"/>
        </w:rPr>
        <w:t>براي اثبات خراجي بودن اراضي مفتوح در زمان خلفاء</w:t>
      </w:r>
      <w:bookmarkEnd w:id="453"/>
    </w:p>
    <w:p>
      <w:pPr>
        <w:pStyle w:val="Heading6"/>
        <w:numPr>
          <w:ilvl w:val="5"/>
          <w:numId w:val="1"/>
        </w:numPr>
        <w:rPr/>
      </w:pPr>
      <w:bookmarkStart w:id="454" w:name="__RefHeading___Toc2981089_3804643083"/>
      <w:bookmarkStart w:id="455" w:name="_Toc177"/>
      <w:bookmarkEnd w:id="454"/>
      <w:r>
        <w:rPr>
          <w:rtl w:val="true"/>
        </w:rPr>
        <w:t>وجه اوّل</w:t>
      </w:r>
      <w:r>
        <w:rPr>
          <w:rtl w:val="true"/>
        </w:rPr>
        <w:t xml:space="preserve">: </w:t>
      </w:r>
      <w:r>
        <w:rPr>
          <w:rtl w:val="true"/>
        </w:rPr>
        <w:t>اغلب فتوحات زمان خليفه‌ي ثاني به اذن اميرالمؤمنين</w:t>
      </w:r>
      <w:r>
        <w:rPr>
          <w:rtl w:val="true"/>
        </w:rPr>
        <w:t>(</w:t>
      </w:r>
      <w:r>
        <w:rPr>
          <w:rtl w:val="true"/>
        </w:rPr>
        <w:t>عليه السلام</w:t>
      </w:r>
      <w:r>
        <w:rPr>
          <w:rtl w:val="true"/>
        </w:rPr>
        <w:t xml:space="preserve">) </w:t>
      </w:r>
      <w:r>
        <w:rPr>
          <w:rtl w:val="true"/>
        </w:rPr>
        <w:t>بوده</w:t>
      </w:r>
      <w:bookmarkEnd w:id="455"/>
    </w:p>
    <w:p>
      <w:pPr>
        <w:pStyle w:val="Heading6"/>
        <w:numPr>
          <w:ilvl w:val="5"/>
          <w:numId w:val="1"/>
        </w:numPr>
        <w:rPr/>
      </w:pPr>
      <w:bookmarkStart w:id="456" w:name="__RefHeading___Toc2981091_3804643083"/>
      <w:bookmarkStart w:id="457" w:name="_Toc178"/>
      <w:bookmarkEnd w:id="456"/>
      <w:r>
        <w:rPr>
          <w:rtl w:val="true"/>
        </w:rPr>
        <w:t>اشاره</w:t>
      </w:r>
      <w:bookmarkEnd w:id="457"/>
    </w:p>
    <w:p>
      <w:pPr>
        <w:pStyle w:val="BookText"/>
        <w:rPr/>
      </w:pPr>
      <w:r>
        <w:rPr>
          <w:rFonts w:ascii="Amiri" w:hAnsi="Amiri" w:eastAsia="Amiri" w:cs="Amiri"/>
          <w:color w:val="111111"/>
          <w:sz w:val="28"/>
          <w:sz w:val="28"/>
          <w:szCs w:val="28"/>
          <w:rtl w:val="true"/>
          <w:lang w:bidi="ar-SA"/>
        </w:rPr>
        <w:t>اوّلين وجهي كه مرحوم شيخ اقامه مي‌كند اين است كه فتوحات در زمان خليفه‌ي ثاني ـ كه اغلب فتوحات را تشكيل مي‌دهد ـ به إذن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الظاهر أنّ أرض العراق مفتوحة بالإذن كما يكشف عن ذلك ما دلّ على أنّها للمسلمين، و أمّا غيرها ممّا فتحت في زمان خلافة الثاني، و هي أغلب ما فتحت، فظاهر بعض الأخبار كون ذلك أيضاً بإذن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ففي الخصال في أبواب السبعة، في باب أنّ اللّه تعالى يمتحن أوصياء الأنبياء في حياة الأنبياء في سبعة مواطن، و بعد وفاتهم في سبعة مواطن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الظاهر أنّ عموم الأُمور إضافيٌّ بالنسبة إلى ما لا يقدح في رئاسته ممّا يتعلّق بالسياسة، و لا يخفى أنّ الخروج إلى الكفّار و دعاءَهم إلى الإسلام من أعظم تلك الأُمور، بل لا أعظم منه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دو شاهد مي‌توان بر آن اقامه كرد</w:t>
      </w:r>
      <w:r>
        <w:rPr>
          <w:rFonts w:eastAsia="Amiri" w:cs="Amiri" w:ascii="Amiri" w:hAnsi="Amiri"/>
          <w:color w:val="111111"/>
          <w:sz w:val="28"/>
          <w:szCs w:val="28"/>
          <w:rtl w:val="true"/>
          <w:lang w:bidi="ar-SA"/>
        </w:rPr>
        <w:t>:</w:t>
      </w:r>
      <w:bookmarkStart w:id="458" w:name="pg2384_22260"/>
    </w:p>
    <w:p>
      <w:pPr>
        <w:pStyle w:val="Heading6"/>
        <w:numPr>
          <w:ilvl w:val="5"/>
          <w:numId w:val="1"/>
        </w:numPr>
        <w:rPr/>
      </w:pPr>
      <w:bookmarkStart w:id="459" w:name="__RefHeading___Toc2981093_3804643083"/>
      <w:bookmarkStart w:id="460" w:name="_Toc179"/>
      <w:bookmarkEnd w:id="458"/>
      <w:bookmarkEnd w:id="459"/>
      <w:r>
        <w:rPr>
          <w:rtl w:val="true"/>
        </w:rPr>
        <w:t>شواهد به إذن حضرت بودن فتوحات در كلام شيخ</w:t>
      </w:r>
      <w:r>
        <w:rPr>
          <w:rtl w:val="true"/>
        </w:rPr>
        <w:t>(</w:t>
      </w:r>
      <w:r>
        <w:rPr>
          <w:rtl w:val="true"/>
        </w:rPr>
        <w:t>قدس سره</w:t>
      </w:r>
      <w:r>
        <w:rPr>
          <w:rtl w:val="true"/>
        </w:rPr>
        <w:t>)</w:t>
      </w:r>
      <w:bookmarkEnd w:id="460"/>
    </w:p>
    <w:p>
      <w:pPr>
        <w:pStyle w:val="Heading6"/>
        <w:numPr>
          <w:ilvl w:val="5"/>
          <w:numId w:val="1"/>
        </w:numPr>
        <w:rPr/>
      </w:pPr>
      <w:bookmarkStart w:id="461" w:name="__RefHeading___Toc2981095_3804643083"/>
      <w:bookmarkStart w:id="462" w:name="_Toc180"/>
      <w:bookmarkEnd w:id="461"/>
      <w:r>
        <w:rPr>
          <w:rtl w:val="true"/>
        </w:rPr>
        <w:t>الف</w:t>
      </w:r>
      <w:r>
        <w:rPr>
          <w:rtl w:val="true"/>
        </w:rPr>
        <w:t xml:space="preserve">: </w:t>
      </w:r>
      <w:r>
        <w:rPr>
          <w:rtl w:val="true"/>
        </w:rPr>
        <w:t xml:space="preserve">روايت جابر الجعفي در خصال </w:t>
      </w:r>
      <w:r>
        <w:rPr>
          <w:rtl w:val="true"/>
        </w:rPr>
        <w:t>:</w:t>
      </w:r>
      <w:bookmarkEnd w:id="462"/>
    </w:p>
    <w:p>
      <w:pPr>
        <w:pStyle w:val="Heading6"/>
        <w:numPr>
          <w:ilvl w:val="5"/>
          <w:numId w:val="1"/>
        </w:numPr>
        <w:rPr/>
      </w:pPr>
      <w:bookmarkStart w:id="463" w:name="__RefHeading___Toc2981097_3804643083"/>
      <w:bookmarkStart w:id="464" w:name="_Toc181"/>
      <w:bookmarkEnd w:id="463"/>
      <w:r>
        <w:rPr>
          <w:rtl w:val="true"/>
        </w:rPr>
        <w:t>اشاره</w:t>
      </w:r>
      <w:bookmarkEnd w:id="464"/>
    </w:p>
    <w:p>
      <w:pPr>
        <w:pStyle w:val="BookText"/>
        <w:rPr/>
      </w:pP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أَتَى رَأْسُ الْيَهُودِ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مُنْصَرَفِهِ عَنْ وَقْعَةِ النَّهْرَوَانِ وَ هُوَ جَالِسٌ فِي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أُرِيدُ أَنْ أَسْأَلَكَ عَنْ أَشْيَاءَ لَا يَعْلَمُهَا إِلَّا نَبِيٌّ أَوْ وَصِيُّ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يَا أَخَا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الْكِتَابِ أَنَّ اللَّهَ عَزَّ وَ جَلَّ إِذَا بَعَثَ نَبِيّاً أَوْحَى إِلَيْهِ أَنْ يَتَّخِذَ مِنْ أَهْلِ بَيْتِهِ مَنْ يَقُومُ بِأَمْرِ أُمَّتِهِ مِنْ بَعْدِهِ وَ أَنْ يَعْهَدَ إِلَيْهِمْ فِيهِ عَهْداً يَحْتَذِي عَلَيْهِ وَ يَعْمَلُ بِهِ فِي أُمَّتِهِ مِنْ بَعْدِهِ وَ أَنَّ اللَّهَ عَزَّ وَ جَلَّ يَمْتَحِنُ الْأَوْصِيَاءَ فِي حَيَاةِ الْأَنْبِيَاءِ وَ يَمْتَحِنُهُمُ بَعْدَ وَفَاتِهِمْ فَأَخْبِرْنِي كَمْ يَمْتَحِنُ اللَّهُ الْأَوْصِيَاءَ فِي حَيَاةِ الْأَنْبِيَاءِ وَ كَمْ يَمْتَحِنُهُمُ بَعْدَ وَفَاتِهِمْ مِنْ مَرَّةٍ وَ إِلَى مَا يَصِيرُ آخِرُ أَمْرِ الْأَوْصِيَاءِ إِذَا رَضِيَ مِحْنَتَهُمْ؟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بازگشتشان از واقعه‌ي نهروان در حالي كه در مسجد كوفه نشسته بودند، بزرگ يهوديان خدمت حضرت آمد</w:t>
      </w:r>
      <w:r>
        <w:rPr>
          <w:rStyle w:val="FootnoteAnchor"/>
          <w:rtl w:val="true"/>
        </w:rPr>
        <w:footnoteReference w:id="276"/>
      </w:r>
      <w:r>
        <w:rPr>
          <w:rFonts w:ascii="Amiri" w:hAnsi="Amiri" w:eastAsia="Amiri" w:cs="Amiri"/>
          <w:color w:val="111111"/>
          <w:sz w:val="28"/>
          <w:sz w:val="28"/>
          <w:szCs w:val="28"/>
          <w:rtl w:val="true"/>
          <w:lang w:bidi="ar-SA"/>
        </w:rPr>
        <w:t>و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اميرالمؤمنين مي‌خواهم از شما درباره‌ي چيزهايي سؤال كنم كه جز نبي يا وصيّ نبي، پاسخ آن را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مي‌خواهي بپرس اي برادر يهود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مي‌يابيم كه خداوند عزوجل وقتي پيامبري مبعوث مي‌كند به او وحي مي‌كند كه از اهل بيت خودش كسي را برگزيند كه بعد از او قائم به امر امّتش باشد و عهد ببندد كه طبق آن درباره‌ي امّتش بعد از او رفتار كند و خداوند عزّ و جلّ اوصياء را هم در حيات انبياء و هم بعد از وفات آنان امتحان مي‌كند، پس به من بگوييد چند بار خداوند اوصياء را در زمان حيات انبياء و چند بار بعد از وفات آنان امتحان مي‌كند و بعد از اين‌كه راضي به امتحان آنان شد، چه اتفاقي مي‌افتد؟</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غَيْرُهُ الَّذِي فَلَقَ الْبَحْرَ لِبَنِي إِسْرَائِيلَ وَ أَنْزَلَ التَّوْرَاةَ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أَخْبَرْتُكَ بِحَقٍّ عَمَّا تَسْأَلُ عَنْهُ لَتُقِرَّنَّ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الْبَحْرَ لِبَنِي إِسْرَائِيلَ وَ أَنْزَلَ التَّوْرَاةَ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أَجَبْتُكَ لَتُسْلِمَنَّ؟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خدايي كه الهي غير او نيست و دريا را براي بني اسرائيل شكافت و تورات را براي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آيا مسائلي كه پرسيدي اگر به حق جواب دهم به آن اقرار مي‌كني؟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خدايي كه دريا را براي بني اسرائيل شكافت و تورات را براي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اگر جواب بدهم اسلام مي‌آوري؟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يَمْتَحِنُ الْأَوْصِيَاءَ فِي حَيَاةِ الْأَنْبِيَاءِ فِي سَبْعَةِ مَوَاطِنَ لِيَبْتَلِيَ طَاعَتَهُمْ فَإِذَا رَضِيَ طَاعَتَهُمْ وَ مِحْنَتَهُمْ أَمَرَ الْأَنْبِيَاءَ أَنْ يَتَّخِذُوهُمْ أَوْلِيَاءَ فِي حَيَاتِهِمْ وَ أَوْصِيَاءَ بَعْدَ وَفَاتِهِمْ وَ يَصِيرَ طَاعَةُ الْأَوْصِيَاءِ فِي أَعْنَاقِ الْأُمَمِ مِمَّنْ يَقُولُ بِطَاعَةِ الْأَنْبِيَاءِ ثُمَّ يَمْتَحِنُ الْأَوْصِيَاءَ بَعْدَ وَفَاةِ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مَوَاطِنَ لِيَبْلُوَ صَبْرَهُمْ فَإِذَا رَضِيَ مِحْنَتَهُمْ خَتَمَ لَهُمْ بِالسَّعَادَةِ لِيُلْحِقَهُمْ بِالْأَنْبِيَاءِ وَ قَدْ أَكْمَلَ لَهُمُ السَّعَادَةَ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اوصياء را در زمان حيات انبياء در هفت موطن آزمايش مي‌كند تا اطاعت پذيري آنان را امتحان كند، پس اگر راضي به طاعت و امتحانشان شد، به انبياء امر مي‌كند آنان را به عنوان دوست در حياتشان و وصيّ بعد از وفاتشان قرار دهند و طاعت اوصياء بر عهده‌ي امت‌هايي كه طاعت انبياء را قبول دارند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وفات انبياء نيز در هفت موطن اوصياء را امتحان مي‌كند تا مقدار صبر آنان را مورد آزمايش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راضي به امتحانشان شد، امر آنان را به سوي سعادت ختم مي‌كند تا آنان را به انبياء ملحق كند در حالي كه سعادت را براي آنان كامل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رَأْسُ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فَأَخْبِرْنِي كَمِ امْتَحَنَكَ اللَّهُ فِي حَيَاةِ مُحَمَّدٍ مِنْ مَرَّةٍ وَ كَمِ امْتَحَنَكَ بَعْدَ وَفَاتِهِ مِنْ مَرَّةٍ وَ إِلَى مَا يَصِيرُ آخِرُ أَمْرِكَ؟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بزرگ يهوديان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گفتي يا اميرالمؤمنين، پس خبر بده چند بار خداوند شما را در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بار بعد از وفات ايشان امتحان كرد و آخر امر شما به كجا ختم مي‌شود؟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اين‌جا به بعد شروع مي‌كنند به بيان هفت امتحاني كه خداوند عزوجل در زمان حيات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كردند و سپس هفت امتحان بعد</w:t>
      </w:r>
    </w:p>
    <w:p>
      <w:pPr>
        <w:pStyle w:val="BookText"/>
        <w:rPr/>
      </w:pPr>
      <w:r>
        <w:rPr>
          <w:rFonts w:ascii="Amiri" w:hAnsi="Amiri" w:eastAsia="Amiri" w:cs="Amiri"/>
          <w:color w:val="111111"/>
          <w:sz w:val="28"/>
          <w:sz w:val="28"/>
          <w:szCs w:val="28"/>
          <w:rtl w:val="true"/>
          <w:lang w:bidi="ar-SA"/>
        </w:rPr>
        <w:t>از وفات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كلام در امتحان رابع بعد از وفات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الرَّابِعَةُ يَا أَخَا الْيَهُودِ فَإِنَّ الْقَائِمَ بَعْدَ صَاحِبِهِ كَانَ يُشَاوِرُنِي فِي مَوَارِدِ الْأُمُورِ فَيُصْدِرُهَا عَنْ أَمْرِي وَ يُنَاظِرُنِي فِي غَوَامِضِهَا فَيُمْضِيهَا عَنْ رَأْيِي لَا أَعْلَمُ أَحَداً وَ لَا يَعْلَمُهُ أَصْحَابِي يُنَاظِرُهُ فِي ذَلِكَ غَيْرِي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امّا امتحان چهارم اي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رفيقش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به امور كرد، در امور با من مشاوره انجام مي‌داد و در مشكلات با من مناظره مي‌كرد و با رأي من آن را انجام مي‌داد، در حالي كه نمي‌دانم و اصحاب من هم نمي‌دانند كه با احدي غير از من در اين امور مناظره كرده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اين روايت بيان مي‌كند كه خليفه‌ي ثاني كارهايش را با مشورت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نظر حضرت انجام مي‌داد و يكي از مهم‌ترين اين امور، جنگ‌ها و جهادهايي است كه انجام مي‌داد، پس كشف مي‌شود فتوحاتي كه در زمان خليفه‌ي ثاني محقق شده با رضايت و بلكه به دستور مولانا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هم آمده كه وقتي عمر از حضرت درباره‌ي حضور خود در جنگ با فارس استشاره كرد، حضرت به او فرمودند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مَكَانُ الْقَيِّمِ بِالْأَمْرِ مَكَانُ النِّظَامِ مِنَ الْخَرَزِ يَجْمَعُهُ وَ يَضُمُّهُ فَإِنِ انْقَطَعَ النِّظَامُ تَفَرَّقَ الْخَرَزُ وَ ذَهَبَ ثُمَّ لَمْ يَجْتَمِعْ بِحَذَافِيرِهِ أَبَداً وَ الْعَرَبُ الْيَوْمَ وَ إِنْ كَانُوا قَلِيلاً فَهُمْ كَثِيرُونَ بِالْإِسْلَامِ عَزِيزُونَ بِالاجْتِمَاعِ فَكُنْ قُطْباً وَ اسْتَدِرِ الرَّحَى بِالْعَرَبِ وَ أَصْلِهِمْ دُونَكَ نَارَ الْحَرْبِ فَإِنَّكَ إِنْ شَخَصْتَ مِنْ هَذِهِ الْأَرْضِ انْتَقَضَتْ عَلَيْكَ الْعَرَبُ مِنْ أَطْرَافِهَا وَ أَقْطَارِهَا</w:t>
      </w:r>
    </w:p>
    <w:p>
      <w:pPr>
        <w:pStyle w:val="BookText"/>
        <w:rPr/>
      </w:pPr>
      <w:r>
        <w:rPr>
          <w:rFonts w:ascii="Amiri" w:hAnsi="Amiri" w:eastAsia="Amiri" w:cs="Amiri"/>
          <w:color w:val="111111"/>
          <w:sz w:val="28"/>
          <w:sz w:val="28"/>
          <w:szCs w:val="28"/>
          <w:rtl w:val="true"/>
          <w:lang w:bidi="ar-SA"/>
        </w:rPr>
        <w:t xml:space="preserve">حَتَّى يَكُونَ مَا تَدَعُ وَرَاءَكَ مِنَ الْعَوْرَاتِ أَهَمَّ إِلَيْكَ مِمَّا بَيْنَ يَدَيْكَ إِنَّ الْأَعَاجِمَ إِنْ يَنْظُرُوا إِلَيْكَ غَداً يَقُولُوا هَذَا أَصْلُ الْعَرَبِ فَإِذَا اقْتَطَعْتُمُوهُ اسْتَرَحْتُمْ فَيَكُونُ ذَلِكَ أَشَدَّ لِكَلَبِهِمْ عَلَيْكَ وَ طَمَعِهِمْ فِيك </w:t>
      </w:r>
      <w:r>
        <w:rPr>
          <w:rFonts w:eastAsia="Amiri" w:cs="Amiri" w:ascii="Amiri" w:hAnsi="Amiri"/>
          <w:color w:val="111111"/>
          <w:sz w:val="28"/>
          <w:szCs w:val="28"/>
          <w:rtl w:val="true"/>
          <w:lang w:bidi="ar-SA"/>
        </w:rPr>
        <w:t xml:space="preserve">... .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موقعيت كسي كه زمام امور امت اسلام را به عهده دارد مانند بند تسبيح است كه دانه‌ها را گرد هم آورده، اگر بند پاره شود دانه‌ها پراكنده خواهد شد و هر كدام به كناري خواهد افتاد و بعد از آن ديگر گرد هم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عرب گرچه اندك‌اند، ولي در سايه‌ي اسلام بسيارند و به خاطر يكدلي و وحدت كلمه، محكم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مانند قطب وسط آسياب باش و با عرب آسياب را بچرخان و با آنان و نه با حضور خودت، آتش جنگ را شعله‌ور كن، پس اگر تو از اين سرزمين براي جنگ بيرون روي، عرب‌ها از اطراف و اكناف بر تو مي‌شورند تا جايي كه نگه‌داري مرزهايي كه پشت سر مي‌گذاري براي تو مهم‌تر از آن‌چه پيش رويت با آن درگير هستي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عجم‌ها نيز اگر تو را در ميدان نبرد ببينند مي‌گويند اين اصل و سركرده‌ي عرب است، اگر او را از پاي درآوريد كار تمام است و راحت مي‌شويد و همين باعث مي‌شود آن‌ها فشار را بر تو بيشتر كنند و براي از بين بردن تو حريص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 باز وقتي عمر درباره‌ي خروج خود براي جنگ با روم با حضرت مشورت كرد، حضرت اين‌طور فرمودند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مَتَى تَسِرْ إِلَى هَذَا الْعَدُوِّ بِنَفْسِكَ فَتَلْقَهُمْ فَتُنْكَبْ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لِلْمُسْلِمِينَ كَانِفَةٌ دُونَ أَقْصَى بِلَادِهِمْ لَيْسَ بَعْدَكَ مَرْجِعٌ يَرْجِعُونَ إِلَيْهِ فَابْعَثْ إِلَيْهِمْ رَجُلاً مِحْرَباً وَ احْفِزْ مَعَهُ أَهْلَ الْبَلَاءِ وَ النَّصِيحَةِ فَإِنْ أَظْهَرَ اللَّهُ فَذَاكَ</w:t>
      </w:r>
    </w:p>
    <w:p>
      <w:pPr>
        <w:pStyle w:val="BookText"/>
        <w:rPr/>
      </w:pPr>
      <w:r>
        <w:rPr>
          <w:rFonts w:ascii="Amiri" w:hAnsi="Amiri" w:eastAsia="Amiri" w:cs="Amiri"/>
          <w:color w:val="111111"/>
          <w:sz w:val="28"/>
          <w:sz w:val="28"/>
          <w:szCs w:val="28"/>
          <w:rtl w:val="true"/>
          <w:lang w:bidi="ar-SA"/>
        </w:rPr>
        <w:t>مَا تُحِبُّ وَ إِنْ تَكُنِ الْأُخْرَى كُنْتَ رِدْءاً لِلنَّاسِ وَ مَثَابَةً لِلْمُسْلِمِين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اگر تو خود به عنوان فرمانده با سپاه جنگي به ميدان بروي و بعد شكست بخوري، براي شهرهاي دور دست و حدود و مرزها پناهگاهي نمي‌ماند و مرجعي نيست كه به آن‌جا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اين‌كه خود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مرد جنگجو را همراه سپاه بفرست و جنگ آزمودگان و خيرخواهان را همراه او بفرست، اگر خدا پيروزى داد چنان است كه تو دوست دارى، و اگر چيز ديگرى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مردمان و مرجع مسلمانان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كه عمر بارها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لَاعَلِيٌّ لَهَلَكَ عُمَرُ</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تبقني لمعضلة ليس لها علي بن ابي طالب</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لمعضلة ليس لها 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لا بقيت لمعضلة ليس لها 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اصول مذهب الشيعة للقفاري،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لَا عِشْتُ لِمُعْضِلَةٍ لَا يَكُونُ لَهَا أَبُو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من أنساب الأشراف للبلاذرى،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الانتصار للصحب و الآل، ص</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يقول اللهم لا تبقني لمعضلة ليس لها أبو الحسن</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للقندوزي،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تبقني لمعضلة ليس لها على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الكبير للماوردي،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أَحْيَانِي اللَّهُ لِمُعْضِلَةٍ لَا يَكُونُ لَهَا ابْنُ أَبِي طَالِبٍ حَيّاً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از اين‌ها كشف مي‌شود كه صغروياً إذن</w:t>
      </w:r>
    </w:p>
    <w:p>
      <w:pPr>
        <w:pStyle w:val="BookText"/>
        <w:rPr/>
      </w:pP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درباره‌ي اين فتوحات بوده و مشكلي از اين جهت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بررسي سند روايت جابر الجعفي</w:t>
      </w:r>
    </w:p>
    <w:p>
      <w:pPr>
        <w:pStyle w:val="BookText"/>
        <w:rPr/>
      </w:pPr>
      <w:r>
        <w:rPr>
          <w:rFonts w:ascii="Amiri" w:hAnsi="Amiri" w:eastAsia="Amiri" w:cs="Amiri"/>
          <w:color w:val="111111"/>
          <w:sz w:val="28"/>
          <w:sz w:val="28"/>
          <w:szCs w:val="28"/>
          <w:rtl w:val="true"/>
          <w:lang w:bidi="ar-SA"/>
        </w:rPr>
        <w:t>اين روايت را كه 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الخصال و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الاختصاص</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جَعْفَرُ بْنُ أَحْمَدَ بْنِ عِيسَى بْنِ مُحَمَّدِ بْنِ عَلِيِّ بْنِ عَبْدِ اللَّهِ بْنِ جَعْفَرِ بْنِ أَبِي طَالِبٍ عَنْ يَعْقُوبَ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عُبَيْدٍ عَنْ عَمْرِو بْنِ أَبِي الْمِقْدَامِ عَنْ أَبِي إِسْحَاقَ عَنِ الْحَارِثِ وَ عَنْ جَابِرٍ عَنْ أَبِي جَعْفَرٍ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رَأْسُ الْيَهُودِ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مُنْصَرَفِهِ مِنْ وَقْعَةِ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فَإِنَّ الْقَائِمَ بَعْدَ صَاحِبِهِ كَانَ يُشَاوِرُنِي فِي مَوَارِدِ الْأُمُورِ وَ يُصْدِرُها عَنْ أَمْرِي وَ يُنَاظِرُنِي فِي غَوَامِضِها فَيُمْضِيهَا عَلَى رَأْيِي لَا أَعْلَمُ أَحَداً وَ لَا يَعْلَمُ أَصْحَابِي يُنَاظِرُهُ فِي ذَلِكَ غَيْرِي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قاضي نعمان بن محمد بن حيون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الاخبار في فضائل الائمة الاطهار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رواه محمّد بن سلام بإسناده عن أبي جعفر محمد بن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صلوات اللّه عليه ذكر ما امتحنه اللّه عز و جل في حياة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وفاته في حديث طويل، قال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القائم بعد صاحبه كان يشاورني في موارد الامور و مصادرها، فيصدرها عن رأيي و أمري، و لا يكاد أن يخصّ بذلك أحدا غيري، و لا يطمع في الأمر بعده سواي </w:t>
      </w:r>
      <w:r>
        <w:rPr>
          <w:rFonts w:eastAsia="Amiri" w:cs="Amiri" w:ascii="Amiri" w:hAnsi="Amiri"/>
          <w:color w:val="111111"/>
          <w:sz w:val="28"/>
          <w:szCs w:val="28"/>
          <w:rtl w:val="true"/>
          <w:lang w:bidi="ar-SA"/>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كرده‌اند، از لحاظ سند به خاطر افراد متعددي از جمله يعقوب بن عبدالله الكوفي كه مهمل است و موسي بن عبيدة كه توثيق ندارد، ناتمام است</w:t>
      </w:r>
      <w:r>
        <w:rPr>
          <w:rFonts w:eastAsia="Amiri" w:cs="Amiri" w:ascii="Amiri" w:hAnsi="Amiri"/>
          <w:color w:val="111111"/>
          <w:sz w:val="28"/>
          <w:szCs w:val="28"/>
          <w:rtl w:val="true"/>
          <w:lang w:bidi="ar-SA"/>
        </w:rPr>
        <w:t>.</w:t>
      </w:r>
      <w:bookmarkStart w:id="465" w:name="pg2384_22274"/>
    </w:p>
    <w:p>
      <w:pPr>
        <w:pStyle w:val="Heading6"/>
        <w:numPr>
          <w:ilvl w:val="5"/>
          <w:numId w:val="1"/>
        </w:numPr>
        <w:rPr/>
      </w:pPr>
      <w:bookmarkStart w:id="466" w:name="__RefHeading___Toc2981099_3804643083"/>
      <w:bookmarkStart w:id="467" w:name="_Toc182"/>
      <w:bookmarkEnd w:id="465"/>
      <w:bookmarkEnd w:id="466"/>
      <w:r>
        <w:rPr>
          <w:rtl w:val="true"/>
        </w:rPr>
        <w:t>كلام شيخ</w:t>
      </w:r>
      <w:r>
        <w:rPr>
          <w:rtl w:val="true"/>
        </w:rPr>
        <w:t>(</w:t>
      </w:r>
      <w:r>
        <w:rPr>
          <w:rtl w:val="true"/>
        </w:rPr>
        <w:t>قدس سره</w:t>
      </w:r>
      <w:r>
        <w:rPr>
          <w:rtl w:val="true"/>
        </w:rPr>
        <w:t xml:space="preserve">) </w:t>
      </w:r>
      <w:r>
        <w:rPr>
          <w:rtl w:val="true"/>
        </w:rPr>
        <w:t>در اعتماد به سند اين روايت</w:t>
      </w:r>
      <w:bookmarkEnd w:id="467"/>
    </w:p>
    <w:p>
      <w:pPr>
        <w:pStyle w:val="Heading6"/>
        <w:numPr>
          <w:ilvl w:val="5"/>
          <w:numId w:val="1"/>
        </w:numPr>
        <w:rPr/>
      </w:pPr>
      <w:bookmarkStart w:id="468" w:name="__RefHeading___Toc2981101_3804643083"/>
      <w:bookmarkStart w:id="469" w:name="_Toc183"/>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اعتماد به سند اين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قميون آن را نقل كرده و به آن اعتماد كرده‌اند، در حالي كه قميون كساني هستند كه روايتي اگر ضعيف باشد در كتبشان نقل نمي‌كنند مگر اين‌كه محفوف به قرائني كه به آن اعتماد مي‌كنند باشد ـ به همين خاطر احمد بن محمد بن عيسي الاشعري القمي افرادي مانند احمد بن محمد بن خالد و سهل بن زياد را به خاطر نقل از ضعفاء از قم بيرون كرد ـ پس اين قرائن في‌الجمله مي‌تواند جابر ضعف سند روايت باشد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في سند الرواية جماعة تخرجها عن حدّ الاعتبار، إلّا أنّ اعتماد القمّيين عليها و روايتهم لها، مع ما عُرِف من حالهم لمن تتبّعها من أنّهم لا يخرّجون في كتبهم رواية في راويها ضعف إلّا بعد احتفافها بما يوجب الاعتماد عليها، جابر لضعفها في الجملة</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2981103_3804643083"/>
      <w:bookmarkStart w:id="471" w:name="_Toc184"/>
      <w:bookmarkEnd w:id="470"/>
      <w:r>
        <w:rPr>
          <w:rtl w:val="true"/>
        </w:rPr>
        <w:t>نقد كلام شيخ</w:t>
      </w:r>
      <w:r>
        <w:rPr>
          <w:rtl w:val="true"/>
        </w:rPr>
        <w:t>(</w:t>
      </w:r>
      <w:r>
        <w:rPr>
          <w:rtl w:val="true"/>
        </w:rPr>
        <w:t>قدس سره</w:t>
      </w:r>
      <w:r>
        <w:rPr>
          <w:rtl w:val="true"/>
        </w:rPr>
        <w:t>)</w:t>
      </w:r>
      <w:bookmarkEnd w:id="47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كلام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روايتي كه نتوان به آن عمل كرد باقي نمي‌ماند؛ زيرا وقتي روايتي كه صرفاً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خصال آورده بگوييم پس قميون به آن اعتماد كرده‌اند كه در كتبشان ادراج كرده‌اند، بايد بگوييم به طريق اولي روايات من لا يحضره الفقيه كه خود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شده طبق آن فتوا مي‌دهد نيز قابل مناقشه نخواهد بود و اگر من لا يحضره الفقيه اين‌چنين باشد، كافي نيز به طريق اولي قابل مناقشه نخواهد بود و بقيه‌ي روايات هم كه به نوعي قميون در سند آن واقع شده‌اند قابل اعتماد خواهد بود، در حالي كه اين حرف باطل است؛ چراكه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فقط در كتاب خصال شيخ صدوق نقل شده</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بن سعيد بن حماد بن سعيد بن مهران، مولى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جعفر الأهوازي، الملقب دندان، روى جميع شيوخ أبيه إلا حماد بن عيسى فيما زعم أصحابنا القميون، و ضعفوه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غال و حديثه يعرف و ينكر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رجال‌الطوسي، 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الحسين بن سعيد روى عن جميع شيوخ أبيه إلا حماد بن عيسى يرمى بالغلو مات بقم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بقيه از آن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دليلي دارد كه بگوييم چون نقل كرده‌اند، پس به آن اعتماد 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فتوايي مطابق آن هم باشد، معنايش اين نيست كه مدرك آن حتماً اين روايت است؛ زيرا ممكن است مدرك آن وجوه ديگري باشد كه ذكر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هر روايتي كه صدوق در كتبش ادراج كرده به آن اعتماد داشته، مي‌گوييم پس چرا در من لا يحضره الفقيه عنايت ويژه‌اي داشته و در اوّل كتاب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رواياتي كه بيني و بين الله حجّت است ايراد مي‌كنم</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صَنَّفْتُ لَهُ هَذَا الْكِتَابَ بِحَذْفِ الْأَسَانِيدِ لِئَلَّا تَكْثُرَ طُرُقُهُ وَ إِنْ كَثُرَتْ فَوَائِدُهُ وَ لَمْ أَقْصِدْ فِيهِ قَصْدَ الْمُصَنِّفِينَ فِي إِيرَادِ جَمِيعِ مَا رَوَوْهُ بَلْ قَصَدْتُ إِلَى إِيرَادِ مَا أُفْتِي بِهِ وَ أَحْكُمُ بِصِحَّتِهِ وَ أَعْتَقِدُ فِيهِ أَنَّهُ حُجَّةٌ فِيمَا بَيْنِي وَ بَيْنَ رَبِّي تَقَدَّسَ ذِكْرُهُ وَ تَعَالَتْ قُدْرَتُهُ وَ جَمِيعُ مَا فِيهِ مُسْتَخْرَجٌ مِنْ كُتُبٍ مَشْهُورَةٍ عَلَيْهَا الْمُعَوَّلُ وَ إِلَيْهَا الْمَرْجِعُ مِثْلُ كِتَابِ حَرِيزِ بْنِ عَبْدِ اللَّهِ السِّجِسْتَانِيِ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مفهوم آن في‌الجمله آن است كه بقيه‌ي كتب من اين‌طور نيست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نتيجه اين شد كه اين روايت قابل اعتماد نيست و نمي‌توانيم بگوييم</w:t>
      </w:r>
      <w:bookmarkStart w:id="472" w:name="pg2384_22278"/>
    </w:p>
    <w:p>
      <w:pPr>
        <w:pStyle w:val="BookText"/>
        <w:rPr/>
      </w:pPr>
      <w:bookmarkEnd w:id="472"/>
      <w:r>
        <w:rPr>
          <w:rFonts w:ascii="IRNazanin" w:hAnsi="IRNazanin" w:eastAsia="IRNazanin"/>
          <w:color w:val="111111"/>
          <w:sz w:val="28"/>
          <w:sz w:val="28"/>
          <w:szCs w:val="28"/>
          <w:rtl w:val="true"/>
          <w:lang w:bidi="fa-IR"/>
        </w:rPr>
        <w:t>خليفه‌ي ثاني در تمام امور مهمّه با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مي‌كرد و با امر و إذن حضرت مشغول انجام كارها مي‌شد، ولي اصل آن را نيز نمي‌توانيم منكر شويم؛ چون همان‌طور كه عرض كرديم روايات متعدد و بعض قرائن ديگري نيز وجود دارد كه از مجموع آن‌ها استفاده مي‌شود خليفه‌ي ثاني في‌الجمله در غوامض امور و مشكلات عالم اسلام با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مي‌كرد و في‌الجمله طبق آن عمل مي‌كرد، ولي بيش از في‌الجمله نمي‌توان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آن‌كه اعتبار نيز با آن سازگار نيست كه بگوييم عمر در تمام امور با دستور حضرت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مرحوم شيخ اين‌طور قيد زده كه در همه‌ي اموري كه منافات با رياستش نداشته مانند جهاد، مشورت مي‌كرد ولي آن را نيز نمي‌توانيم قبول كنيم؛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جهاد نيز ممكن است رأي حضرت منافات با رياست او داشته باشد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با آن سازگار نيست كه بگوييم در همه‌ي امور مهمّي كه منافات با رياستش نداشته نيز اطاعت مي‌كرد</w:t>
      </w:r>
      <w:r>
        <w:rPr>
          <w:rFonts w:eastAsia="IRNazanin" w:cs="IRNazanin"/>
          <w:color w:val="111111"/>
          <w:sz w:val="28"/>
          <w:szCs w:val="28"/>
          <w:rtl w:val="true"/>
          <w:lang w:bidi="fa-IR"/>
        </w:rPr>
        <w:t>.</w:t>
      </w:r>
    </w:p>
    <w:p>
      <w:pPr>
        <w:pStyle w:val="Heading6"/>
        <w:numPr>
          <w:ilvl w:val="5"/>
          <w:numId w:val="1"/>
        </w:numPr>
        <w:rPr/>
      </w:pPr>
      <w:bookmarkStart w:id="473" w:name="__RefHeading___Toc2981105_3804643083"/>
      <w:bookmarkStart w:id="474" w:name="_Toc185"/>
      <w:bookmarkEnd w:id="473"/>
      <w:r>
        <w:rPr>
          <w:rtl w:val="true"/>
        </w:rPr>
        <w:t>ب</w:t>
      </w:r>
      <w:r>
        <w:rPr>
          <w:rtl w:val="true"/>
        </w:rPr>
        <w:t xml:space="preserve">: </w:t>
      </w:r>
      <w:r>
        <w:rPr>
          <w:rtl w:val="true"/>
        </w:rPr>
        <w:t>حضور حسنين</w:t>
      </w:r>
      <w:r>
        <w:rPr>
          <w:rtl w:val="true"/>
        </w:rPr>
        <w:t>(</w:t>
      </w:r>
      <w:r>
        <w:rPr>
          <w:rtl w:val="true"/>
        </w:rPr>
        <w:t>عليهما السلام</w:t>
      </w:r>
      <w:r>
        <w:rPr>
          <w:rtl w:val="true"/>
        </w:rPr>
        <w:t xml:space="preserve">) </w:t>
      </w:r>
      <w:r>
        <w:rPr>
          <w:rtl w:val="true"/>
        </w:rPr>
        <w:t>و بعضي خواص اميرالمؤمنين</w:t>
      </w:r>
      <w:r>
        <w:rPr>
          <w:rtl w:val="true"/>
        </w:rPr>
        <w:t>(</w:t>
      </w:r>
      <w:r>
        <w:rPr>
          <w:rtl w:val="true"/>
        </w:rPr>
        <w:t>عليه السلام</w:t>
      </w:r>
      <w:r>
        <w:rPr>
          <w:rtl w:val="true"/>
        </w:rPr>
        <w:t xml:space="preserve">) </w:t>
      </w:r>
      <w:r>
        <w:rPr>
          <w:rtl w:val="true"/>
        </w:rPr>
        <w:t>در بعض غزوات</w:t>
      </w:r>
      <w:bookmarkEnd w:id="474"/>
    </w:p>
    <w:p>
      <w:pPr>
        <w:pStyle w:val="BookText"/>
        <w:rPr/>
      </w:pPr>
      <w:r>
        <w:rPr>
          <w:rFonts w:ascii="Amiri" w:hAnsi="Amiri" w:eastAsia="Amiri" w:cs="Amiri"/>
          <w:color w:val="111111"/>
          <w:sz w:val="28"/>
          <w:sz w:val="28"/>
          <w:szCs w:val="28"/>
          <w:rtl w:val="true"/>
          <w:lang w:bidi="ar-SA"/>
        </w:rPr>
        <w:t>دومين شاهدي كه 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اقامه مي‌كند براي اثبات اين‌كه فتوحات در زمان خليفه‌ي ثاني به إذن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آن است كه 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بعضي خواص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حدثني عمر بن شبة قال حدثني علي بن محمد عن علي بن مجاهد عن حبش بن مالك قال غزا سعيد بن العاص من الكوفة سنة ثلاثين يريد خراسان و معه حذيفة بن اليمان و ناس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الحسن و الحسين و عبد الله بن عباس و عبد الله بن عمر و عبد الله بن عمرو بن العاص و عبد الله بن الزبير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التأريخ لابن الأثير،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اسد الغابة،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المنتظم لابن الجوزي،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تاريخ ابن خلدون،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تاريخ الأمم و الرسل و الملوك للطبري،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تاريخ مدينة الدمشق، 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مانند عمّار ياسر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ثم السكون، و فتح التاء الأخرى، و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مدينة بخوزستان اليوم، و هو تعريب شوشتر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فتحها فذكر البلاذري أن أبا موسى الأشعري لما فتح سرّق سار منها إلى تستر و بها شوكة العدوّ و حدّهم، فكتب إلى عمر، يستمدّه، فكتب عمر إلى عمار بن ياسر يأمره بالمسير إليه في أهل الكوفة، فقدّم عمار جرير بن عبد اللّه البجلي و سار حتى أتى تستر، و كان على ميمنة أبي موسى البراء بن مالك أخو أنس بن مالك، رضي اللّه عنه، و كان على ميسرته مجزأة بن ثور السّدوسي و على الخيل أنس بن مالك و على ميمنة عمار البراء بن عازب الأنصاري و على ميسرته حذيفة بن اليمان العبسي و على خيله قرظة بن كعب الأنصاري و على رجاله النعمان بن مقرّن المزني، فقاتلهم أهل تستر قتالا شديدا، و حمل أهل البصرة و أهل الكوفة حتى بلغوا باب تستر، فضاربهم البراء بن مالك على الباب حتى استشهد و دخل الهرمزان و أصحابه إلى المدينة بشرّ حال </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رضوان الله عليه طبق نقل تاريخ در بعضي</w:t>
      </w:r>
    </w:p>
    <w:p>
      <w:pPr>
        <w:pStyle w:val="BookText"/>
        <w:rPr/>
      </w:pPr>
      <w:r>
        <w:rPr>
          <w:rFonts w:ascii="Amiri" w:hAnsi="Amiri" w:eastAsia="Amiri" w:cs="Amiri"/>
          <w:color w:val="111111"/>
          <w:sz w:val="28"/>
          <w:sz w:val="28"/>
          <w:szCs w:val="28"/>
          <w:rtl w:val="true"/>
          <w:lang w:bidi="ar-SA"/>
        </w:rPr>
        <w:t>غزوات شركت داشتند و اين دليل بر آن است كه اين جهادها مرضي حضرت بوده است</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مضافاً إلى ما اشتهر من حضور أبي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الغزوات، و دخول بعض خواصّ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كعمّار في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Amiri" w:hAnsi="Amiri" w:eastAsia="Amiri" w:cs="Amiri"/>
          <w:color w:val="111111"/>
          <w:sz w:val="28"/>
          <w:sz w:val="28"/>
          <w:szCs w:val="28"/>
          <w:rtl w:val="true"/>
          <w:lang w:bidi="ar-SA"/>
        </w:rPr>
        <w:t>اشكالي كه بر اين وجه نيز وارد است آن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نهايت آن است كه اثبات مي‌كند بعضي جهادها مرضي حضرت بوده، نه همه‌ي آن‌ها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خواص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غزوات از طريق معتبر به ما نرسيده، بلكه بعضي كتب تاريخ عامه مانند طبري با طرقي نقل كرده‌اند كه قابل اعتماد نيست و شايد از جانب بعضي جعل شده باشد تا بگويند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كارهاي آنان را تصويب مي‌كرد، كما اين‌كه نظائر آن در</w:t>
      </w:r>
      <w:bookmarkStart w:id="475" w:name="pg2384_22282"/>
    </w:p>
    <w:p>
      <w:pPr>
        <w:pStyle w:val="BookText"/>
        <w:rPr/>
      </w:pPr>
      <w:bookmarkEnd w:id="475"/>
      <w:r>
        <w:rPr>
          <w:rFonts w:ascii="Amiri" w:hAnsi="Amiri" w:eastAsia="Amiri" w:cs="Amiri"/>
          <w:color w:val="111111"/>
          <w:sz w:val="28"/>
          <w:sz w:val="28"/>
          <w:szCs w:val="28"/>
          <w:rtl w:val="true"/>
          <w:lang w:bidi="ar-SA"/>
        </w:rPr>
        <w:t>كتبشان زياد وجود دارد به حدّي كه اطمينان وجود دارد جعل كرده‌اند يا كامل و صحيح نقل نكرده‌اند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حضورشان تقيةً و به خاطر وجود محاذير بوده است</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2981107_3804643083"/>
      <w:bookmarkStart w:id="477" w:name="_Toc186"/>
      <w:bookmarkEnd w:id="476"/>
      <w:r>
        <w:rPr>
          <w:rtl w:val="true"/>
        </w:rPr>
        <w:t>وجه دوم</w:t>
      </w:r>
      <w:r>
        <w:rPr>
          <w:rtl w:val="true"/>
        </w:rPr>
        <w:t xml:space="preserve">: </w:t>
      </w:r>
      <w:r>
        <w:rPr>
          <w:rtl w:val="true"/>
        </w:rPr>
        <w:t>علم به رضايت باطني ائمه</w:t>
      </w:r>
      <w:r>
        <w:rPr>
          <w:rtl w:val="true"/>
        </w:rPr>
        <w:t>(</w:t>
      </w:r>
      <w:r>
        <w:rPr>
          <w:rtl w:val="true"/>
        </w:rPr>
        <w:t>عليهم السلام</w:t>
      </w:r>
      <w:r>
        <w:rPr>
          <w:rtl w:val="true"/>
        </w:rPr>
        <w:t>)</w:t>
      </w:r>
      <w:bookmarkEnd w:id="477"/>
    </w:p>
    <w:p>
      <w:pPr>
        <w:pStyle w:val="Heading6"/>
        <w:numPr>
          <w:ilvl w:val="5"/>
          <w:numId w:val="1"/>
        </w:numPr>
        <w:rPr/>
      </w:pPr>
      <w:bookmarkStart w:id="478" w:name="__RefHeading___Toc2981109_3804643083"/>
      <w:bookmarkStart w:id="479" w:name="_Toc187"/>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وجه ديگري كه مرحوم شيخ براي اثبات خراجي بودن اراضي مفتوح در زمان خلفاء بيان مي‌كند آن است كه ما علم به رضايت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جهادها داريم؛ چون موجب گسترش توحيد و إعلاي كلمه‌ي حق شده است و در روايات متعدد وارد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تَعَالَى يَنْصُرُ هَذَا الدِّينَ بِأَقْوَامٍ لَا خَلَاقَ لَهُمْ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كتاب الجهاد، ابواب جهاد العدو، باب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بَكْرِ بْنِ صَالِحٍ عَنِ الْقَاسِمِ بْنِ بُرَيْدٍ عَنْ أَبِي عَمْرٍو الزُّبَيْرِيِّ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أَخْبِرْنِي عَنِ الدُّعَاءِ إِلَى اللَّهِ وَ الْجِهَادِ فِي سَبِيلِهِ أَ هُوَ لِقَوْمٍ لَا يَحِلُّ إِلَّا لَهُمْ وَ لَا يَقُومُ بِهِ إِلَّا مَنْ كَانَ مِنْهُمْ أَمْ هُوَ مُبَاحٌ لِكُلِّ مَنْ وَحَّدَ اللَّهَ عَزَّ وَ جَلَّ وَ آمَنَ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كَذَا فَلَهُ أَنْ يَدْعُوَ إِلَى اللَّهِ عَزَّ وَ جَلَّ وَ إِلَى طَاعَتِهِ وَ أَنْ يُجَاهِدَ فِي سَبِيلِ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لِقَوْمٍ لَا يَحِلُّ إِلَّا لَهُمْ وَ لَا يَقُومُ بِهِ إِلَّا مَنْ كَانَ مِنْهُمْ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بِشَرَائِطِ اللَّهِ عَزَّ وَ جَلَّ فِي الْقِتَالِ وَ الْجِهَادِ عَلَى الْمُجَاهِدِينَ فَهُوَ الْمَأْذُونُ لَهُ فِي الدُّعَاءِ إِلَى اللَّهِ عَزَّ وَ جَلَّ وَ مَنْ لَمْ يَكُنْ قَائِماً بِشَرَائِطِ اللَّهِ عَزَّ وَ جَلَّ فِي الْجِهَادِ عَلَى الْمُجَاهِدِين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عَلَّمْنَاكُمْ مَا شَرَطَ اللَّهُ عَزَّ وَ جَلَّ عَلَى أَهْلِ الْجِهَادِ الَّذِينَ بَايَعَهُمْ وَ اشْتَرَى مِنْهُمْ أَنْفُسَهُمْ وَ أَمْوَالَهُمْ بِالْجِنَانِ فَلْيُصْلِحِ امْرُؤٌ مَا عَلِمَ مِنْ نَفْسِهِ مِنْ تَقْصِيرٍ عَنْ ذَلِكَ وَ لْيَعْرِضْهَا عَلَى شَرَائِطِ اللَّهِ عَزَّ وَ جَلَّ فَإِنْ رَأَى أَنَّهُ قَدْ وَفَى بِهَا وَ تَكَامَلَتْ فِيهِ فَإِنَّهُ مِمَّنْ أَذِنَ اللَّهُ عَزَّ وَ جَلَّ لَهُ فِي الْجِهَادِ وَ إِنْ أَبَى إِلَّا أَنْ يَكُونَ مُجَاهِداً عَلَى مَا فِيهِ مِنَ الْإِصْرَارِ عَلَى الْمَعَاصِي وَ الْمَحَارِمِ وَ الْإِقْدَامِ عَلَى الْجِهَادِ بِالتَّخْبِيطِ وَ الْعَمَى وَ الْقُدُومِ عَلَى اللَّهِ عَزَّ وَ جَلَّ بِالْجَهْلِ وَ الرِّوَايَاتِ الْكَاذِبَةِ فَلَقَدْ لَعَمْرِي جَاءَ الْأَثَرُ فِيمَنْ فَعَلَ هَذَا الْفِعْلَ أَنَّ اللَّهَ تَعَالَى يَنْصُرُ هَذَا الدِّينَ بِأَقْوَامٍ لَا خَلَاقَ لَهُمْ فَلْيَتَّقِ اللَّهَ عَزَّ وَ جَلَّ امْرُؤٌ وَ لْيَحْذَرْ أَنْ يَكُونَ مِنْهُمْ فَقَدْ بُيِّنَ لَكُمْ وَ لَا عُذْرَ لَكُمْ بَعْدَ الْبَيَانِ فِي الْجَهْلِ وَ لَا قُوَّةَ إِلَّا بِاللَّهِ وَ حَسْبُنَا اللَّهُ عَلَيْهِ تَوَكَّلْنَا وَ إِلَيْهِ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عامه تعبيرش اين‌چنين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يؤيد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الدين بالرجل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روايات عجيب و تكان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از دست شيطان و نفس اماره پناه مي‌بريم كه چه بسا ممكن است ما نيز مصداق اين روايت بوده و بالاي منبر مردم را دعوت به توبه و رعايت تقوا كنيم و مردم به آن عمل كنند و راه به سوي بهشت ببرند، ولي نستجير بالله خودمان عمل نكنيم و بهره‌اي نبريم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صحيح مسلم،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مسند احمد حنبل،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سنن الدارمي،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1636</w:t>
      </w:r>
      <w:r>
        <w:rPr>
          <w:rFonts w:ascii="Amiri" w:hAnsi="Amiri" w:eastAsia="Amiri" w:cs="Amiri"/>
          <w:color w:val="111111"/>
          <w:sz w:val="28"/>
          <w:sz w:val="28"/>
          <w:szCs w:val="28"/>
          <w:rtl w:val="true"/>
          <w:lang w:bidi="ar-SA"/>
        </w:rPr>
        <w:t>؛ الشرح الكبير لابن قدامه،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المغني لابن قدامه،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بنابراين</w:t>
      </w:r>
      <w:bookmarkStart w:id="480" w:name="pg2384_22284"/>
    </w:p>
    <w:p>
      <w:pPr>
        <w:pStyle w:val="BookText"/>
        <w:rPr/>
      </w:pPr>
      <w:bookmarkEnd w:id="480"/>
      <w:r>
        <w:rPr>
          <w:rFonts w:ascii="IRNazanin" w:hAnsi="IRNazanin" w:eastAsia="IRNazanin"/>
          <w:color w:val="111111"/>
          <w:sz w:val="28"/>
          <w:sz w:val="28"/>
          <w:szCs w:val="28"/>
          <w:rtl w:val="true"/>
          <w:lang w:bidi="fa-IR"/>
        </w:rPr>
        <w:t>ممكن است لشكري كه حتّي از جانب خليفه‌ي اموي گسيل شده، موجب إعلاي كلمه‌ي توحيد شود، هرچند خودشان بهره‌اي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به رضايت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اين رضايت باطني كافي است؛ زيرا إذن موضوعيت ندارد بلكه طريقيت دارد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مضافاً إلى أنّه يمكن الاكتفاء عن إذن الإمام المنصوص في مرسلة الورّاق بالعلم بشاهد الحال برضى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الأئمة بالفتوحات الإسلاميّة الموجبة لتأيّد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يؤيّد هذا الدين بأقوام لا خلاق لهم منه</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2981111_3804643083"/>
      <w:bookmarkStart w:id="482" w:name="_Toc188"/>
      <w:bookmarkEnd w:id="481"/>
      <w:r>
        <w:rPr>
          <w:rtl w:val="true"/>
        </w:rPr>
        <w:t>نقد وجه دوم</w:t>
      </w:r>
      <w:bookmarkEnd w:id="482"/>
    </w:p>
    <w:p>
      <w:pPr>
        <w:pStyle w:val="BookText"/>
        <w:rPr/>
      </w:pPr>
      <w:r>
        <w:rPr>
          <w:rFonts w:ascii="Amiri" w:hAnsi="Amiri" w:eastAsia="Amiri" w:cs="Amiri"/>
          <w:color w:val="111111"/>
          <w:sz w:val="28"/>
          <w:sz w:val="28"/>
          <w:szCs w:val="28"/>
          <w:rtl w:val="true"/>
          <w:lang w:bidi="ar-SA"/>
        </w:rPr>
        <w:t>اين وجه يك جهت كبروي دارد و يك جهت صغروي، جهت كبروي آن است كه آيا علم به رضايت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غزوات در خراجي بودن زمين كافي است يا اين‌كه ابراز إذن نيز لازم است؟</w:t>
      </w:r>
    </w:p>
    <w:p>
      <w:pPr>
        <w:pStyle w:val="BookText"/>
        <w:rPr/>
      </w:pPr>
      <w:r>
        <w:rPr>
          <w:rFonts w:ascii="IRNazanin" w:hAnsi="IRNazanin" w:eastAsia="IRNazanin"/>
          <w:color w:val="111111"/>
          <w:sz w:val="28"/>
          <w:sz w:val="28"/>
          <w:szCs w:val="28"/>
          <w:rtl w:val="true"/>
          <w:lang w:bidi="fa-IR"/>
        </w:rPr>
        <w:t>ظاهراً ابراز إذن فقط طريقيت دارد و به حسب فهم عرفي و عقلائي از روايات، احتمال داده نمي شود كه ابراز إذن خصوصيت داشته باشد، بلكه اگر علم به رضايت نيز باشد مي‌تواند جانشين إذن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مهم صغراي آن است كه از كجا كشف كنيم همه‌ي فتوحات به آن نحوي كه از لحاظ زمان، مكان، كيفيت و شرايط واقع شده، مورد رضايت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p>
    <w:p>
      <w:pPr>
        <w:pStyle w:val="BookText"/>
        <w:rPr/>
      </w:pPr>
      <w:r>
        <w:rPr>
          <w:rFonts w:ascii="IRNazanin" w:hAnsi="IRNazanin" w:eastAsia="IRNazanin"/>
          <w:color w:val="111111"/>
          <w:sz w:val="28"/>
          <w:sz w:val="28"/>
          <w:szCs w:val="28"/>
          <w:rtl w:val="true"/>
          <w:lang w:bidi="fa-IR"/>
        </w:rPr>
        <w:t>ممكن است نتيجه‌ي جنگ‌هايي كه واقع شده مورد رضايت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نحوه‌ي جهاد و شرايطي كه در آن معتبر است رعايت نشده و مورد رضايت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مثلاً يكي از شرايط آن است كه ابتدا از نيروي مقابلِ اسلام دعوت به پذيرش اسلام شود، يا يكي ديگر از شرايط، عدم كشتن شيخ، شيخه و اطفال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كجا بدانيم غزوهايي كه آنان به آن نحو خصوصاً در زمان خليفه‌ي سوم و بعد از آن انجام داده‌اند، مورد رضايت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بعضي جاها علم داريم كه نهي كرده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غَزْوَ إِلَّا مَعَ إِمَامٍ عَادِلٍ</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لَا غَزْوَ إِلَّا مَعَ إِمَامٍ عَادِلٍ وَ لَا نَفَلَ إِلَّا مِنْ إِمَامٍ فَاضِلٍ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كتاب الجهاد، ابواب جهاد العدو و ما يناسبه، باب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عَلِيِّ بْنِ الْحَكَمِ عَنْ أَبِي غُرَّةَ السُّلَمِيِّ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أُكْثِرُ الْغَزْوَ أُبْعِدُ فِي طَلَبِ الْأَجْرِ وَ أُطِيلُ فِي الْغَيْبَةِ فَحُجِرَ ذَلِكَ عَلَيَّ فَقَالُوا لَا غَزْوَ إِلَّا مَعَ إِمَامٍ عَادِلٍ فَمَا تَرَى أَصْلَحَكَ اللَّهُ؟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أُجْمِلَ لَكَ أَجْمَلْتُ وَ إِنْ شِئْتَ أَنْ أُلَخِّصَ لَكَ لَخَّصْتُ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يَحْشُرُ النَّاسَ عَلَى نِيَّاتِهِمْ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اشْتَهَى أَنْ يُلَخِّصَ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فَلَخِّصْ لِي أَصْلَحَكَ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فَقَالَ الرَّجُلُ غَزَوْتُ فَوَاقَعْتُ الْمُشْرِكِينَ فَيَنْبَغِي قِتَالُهُمْ قَبْلَ أَنْ أَدْعُوَهُمْ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غَزَوْا وَ قُوتِلُوا وَ قَاتَلُوا فَإِنَّكَ تَجْتَرِئُ بِذَلِكَ وَ إِنْ كَانُوا قَوْماً لَمْ يَغْزُوا وَ لَمْ يُقَاتِلُوا فَلَا يَسَعُكَ قِتَالُهُمْ حَتَّى تَدْعُوَهُمْ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فَأَجَابَنِي مُجِيبٌ وَ أَقَرَّ بِالْإِسْلَامِ فِي قَلْبِهِ وَ كَانَ فِي الْإِسْلَامِ فَجِيرَ عَلَيْهِ فِي الْحُكْمِ وَ انْتُهِكَتْ حُرْمَتُهُ وَ أُخِذَ مَالُهُ وَ اعْتُدِيَ عَلَيْهِ فَكَيْفَ بِالْمَخْرَجِ وَ أَنَا دَعَوْتُهُ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مَأْجُورَانِ عَلَى مَا كَانَ مِنْ ذَلِكَ وَ هُوَ مَعَكَ يَحُوطُكَ مِنْ وَرَاءِ حُرْمَتِكَ وَ يَمْنَعُ قِبْلَتَكَ وَ يَدْفَعُ عَنْ كِتَابِكَ وَ يَحْقُنُ دَمَكَ خَيْرٌ مِنْ أَنْ يَكُونَ عَلَيْكَ يَهْدِمُ قِبْلَتَكَ وَ يَنْتَهِكُ حُرْمَتَكَ وَ يَسْفِكُ دَمَكَ وَ يُحْرِقُ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يَتَعَجَّلُونَ قَتْلَةً فِي الدُّنْيَا وَ قَتْلَةً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 إِبْرَاهِيمَ بْنِ هَاشِمٍ عَنْ عَلِيِّ بْنِ مَعْبَدٍ عَنْ وَاصِلٍ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هَؤُلَاءِ الَّذِينَ يُقْتَلُونَ فِي هَذِهِ الثُّغُورِ؟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يَتَعَجَّلُونَ قَتْلَةً فِي الدُّنْيَا وَ قَتْلَةً فِي الْآخِرَةِ وَ اللَّهِ مَا الشَّهِيدُ إِلَّا شِيعَتُنَا وَ لَوْ مَاتُوا عَلَى فُرُشِهِمْ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رَجُلاً مِنْ مَوَالِيكَ بَلَغَهُ أَنَّ رَجُلاً يُعْطِي سَيْفاً وَ فَرَساً فِي سَبِيلِ اللَّهِ فَأَتَاهُ فَأَخَذَهُمَا مِنْهُ ثُمَّ لَقِيَهُ أَصْحَابُهُ فَأَخْبَرُوهُ أَنَّ السَّبِيلَ مَعَ هَؤُلَاءِ لَا يَجُوزُ وَ أَمَرُوهُ بِرَدِّهِمَا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الرَّجُلَ فَلَمْ يَجِدْهُ وَ قِيلَ لَهُ قَدْ شَخَصَ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فَلْيُرَابِطْ وَ لَا يُقَاتِلْ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قَزْوِينَ وَ عَسْقَلَانَ وَ الدَّيْلَمِ وَ مَا أَشْبَهَ هَذِهِ الثُّغُورَ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الْعَدُوُّ إِلَى الْمَوْضِعِ الَّذِي هُوَ فِيهِ مُرَابِطٌ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عَنْ بَيْضَةِ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يَخَافَ عَلَى ذَرَارِيِّ الْمُسْلِمِينَ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 لَوْ أَنَّ الرُّومَ دَخَلُوا عَلَى الْمُسْلِمِينَ لَمْ يَنْبَغِ لَهُمْ أَنْ يَمْنَعُوهُمْ؟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يُرَابِطُ وَ لَا يُقَاتِلُ فَإِنْ خَافَ عَلَى بَيْضَةِ الْإِسْلَامِ وَ الْمُسْلِمِينَ قَاتَلَ فَيَكُونُ قِتَالُهُ لِنَفْسِهِ لَا لِلسُّلْطَانِ لِأَنَّ فِي دُرُوسِ الْإِسْلَامِ دُرُوسَ ذِكْرِ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نمي‌توانيم علم به رضايت</w:t>
      </w:r>
      <w:bookmarkStart w:id="483" w:name="pg2384_22288"/>
    </w:p>
    <w:p>
      <w:pPr>
        <w:pStyle w:val="BookText"/>
        <w:rPr/>
      </w:pPr>
      <w:bookmarkEnd w:id="483"/>
      <w:r>
        <w:rPr>
          <w:rFonts w:ascii="Amiri" w:hAnsi="Amiri" w:eastAsia="Amiri" w:cs="Amiri"/>
          <w:color w:val="111111"/>
          <w:sz w:val="28"/>
          <w:sz w:val="28"/>
          <w:szCs w:val="28"/>
          <w:rtl w:val="true"/>
          <w:lang w:bidi="ar-SA"/>
        </w:rPr>
        <w:t>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ممكن است در موردي ـ نه به عنوان قاعده‌ي كلّيه ـ علم به رضايت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شود كه آن حكمش جداست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اين‌كه شيخ استناد كردند به روايتي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تَعَالَى يَنْصُرُ هَذَا الدِّينَ بِأَقْوَامٍ لَا خَلَاقَ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 معناي آن، اين نيست كه پس عمل آنان مورد رضايت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بلكه عمل آن‌ها حرام بوده و امام هم راضي به عمل آنان نبوده، ولي نتيجه‌ي نهايي آن عمل اين شده كه اسلام گسترش يافته و از اين حيث مورد رضايت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امّا از حيث كيفيت، مرضي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Heading6"/>
        <w:numPr>
          <w:ilvl w:val="5"/>
          <w:numId w:val="1"/>
        </w:numPr>
        <w:rPr/>
      </w:pPr>
      <w:bookmarkStart w:id="484" w:name="__RefHeading___Toc2981113_3804643083"/>
      <w:bookmarkStart w:id="485" w:name="_Toc189"/>
      <w:bookmarkEnd w:id="484"/>
      <w:r>
        <w:rPr>
          <w:rtl w:val="true"/>
        </w:rPr>
        <w:t>وجه سوم</w:t>
      </w:r>
      <w:r>
        <w:rPr>
          <w:rtl w:val="true"/>
        </w:rPr>
        <w:t xml:space="preserve">: </w:t>
      </w:r>
      <w:r>
        <w:rPr>
          <w:rtl w:val="true"/>
        </w:rPr>
        <w:t>حمل فعل مسلمين در جهاد بر صحّت</w:t>
      </w:r>
      <w:bookmarkEnd w:id="485"/>
    </w:p>
    <w:p>
      <w:pPr>
        <w:pStyle w:val="Heading6"/>
        <w:numPr>
          <w:ilvl w:val="5"/>
          <w:numId w:val="1"/>
        </w:numPr>
        <w:rPr/>
      </w:pPr>
      <w:bookmarkStart w:id="486" w:name="__RefHeading___Toc2981115_3804643083"/>
      <w:bookmarkStart w:id="487" w:name="_Toc190"/>
      <w:bookmarkEnd w:id="486"/>
      <w:r>
        <w:rPr>
          <w:rtl w:val="true"/>
        </w:rPr>
        <w:t>اشاره</w:t>
      </w:r>
      <w:bookmarkEnd w:id="48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وجهي كه شيخ براي احراز إذن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بلاد ذكر مي‌كنند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معاملات و افعال ديگر، فعل مسلمانان را حمل بر صحت مي‌كنيم، بايد فعل مسلمانان در جهاد و فتح بلاد را نيز حمل بر صحّت</w:t>
      </w:r>
      <w:bookmarkStart w:id="488" w:name="pg2384_22290"/>
    </w:p>
    <w:p>
      <w:pPr>
        <w:pStyle w:val="BookText"/>
        <w:rPr/>
      </w:pPr>
      <w:bookmarkEnd w:id="488"/>
      <w:r>
        <w:rPr>
          <w:rFonts w:ascii="IRNazanin" w:hAnsi="IRNazanin" w:eastAsia="IRNazanin"/>
          <w:color w:val="111111"/>
          <w:sz w:val="28"/>
          <w:sz w:val="28"/>
          <w:szCs w:val="28"/>
          <w:rtl w:val="true"/>
          <w:lang w:bidi="fa-IR"/>
        </w:rPr>
        <w:t>كنيم و در نتيجه بگوييم جهادشان با إذن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مع أنّه يمكن أن يقال بحمل الصادر من الغزاة من فتح البلاد على الوجه الصحيح، و هو كونه بأمر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2981117_3804643083"/>
      <w:bookmarkStart w:id="490" w:name="_Toc191"/>
      <w:bookmarkEnd w:id="489"/>
      <w:r>
        <w:rPr>
          <w:rtl w:val="true"/>
        </w:rPr>
        <w:t>نقد وجه سوم</w:t>
      </w:r>
      <w:bookmarkEnd w:id="490"/>
    </w:p>
    <w:p>
      <w:pPr>
        <w:pStyle w:val="Heading6"/>
        <w:numPr>
          <w:ilvl w:val="5"/>
          <w:numId w:val="1"/>
        </w:numPr>
        <w:rPr/>
      </w:pPr>
      <w:bookmarkStart w:id="491" w:name="__RefHeading___Toc2981119_3804643083"/>
      <w:bookmarkStart w:id="492" w:name="_Toc192"/>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خدمت مرحوم شيخ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از حمل فعل مسلم بر صحت، كدام مسلم است؟ اگر مقصودتان خلفاء و امرايي كه در مركز قدرت بودند باشد، بايد بگوييم يقين به حرام بودن فعلشان داريم؛ زيرا آن‌ها غاصبانه در مسند حكومت قرار گرفته و تجهيز جيش كردند، پس احتمال صحّت نمي‌دهيم تا حمل بر صحّت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مقصودتان توده‌ي مسلماناني كه با فرمان خلفاء و امراء جهاد كردند مي‌باشد،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آنان را نيز نمي‌توانيم حمل بر صحت كنيم؛ زيرا آنان حكام را اولي الامر خود مي‌دانستند و معتقد بودند خليفه‌ي پيامبرند و بايد از آنان اطاعت كرد، لذا نمي‌توان حمل بر صحّت كرد؛ چون براساس اين عقيده جهاد مي‌كردند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مقصودتان شيعيان محدودي كه طبق نقل برخي تواريخ در بعضي غزوات شركت مي‌كردند باشد،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فعل آنان حمل بر صحّت مي‌شود، ولي معلوم نيست فعل آنان به عنوان جهاد بوده يا به عنوان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فتح فقط مستند به آنان نيست، بلكه مستند به كل است، در حالي كه نمي‌توان فعل اكثريت آنان را حمل بر صحّت كرد</w:t>
      </w:r>
      <w:r>
        <w:rPr>
          <w:rFonts w:eastAsia="IRNazanin" w:cs="IRNazanin"/>
          <w:color w:val="111111"/>
          <w:sz w:val="28"/>
          <w:szCs w:val="28"/>
          <w:rtl w:val="true"/>
          <w:lang w:bidi="fa-IR"/>
        </w:rPr>
        <w:t>.</w:t>
      </w:r>
      <w:bookmarkStart w:id="493" w:name="pg2384_22292"/>
    </w:p>
    <w:p>
      <w:pPr>
        <w:pStyle w:val="Heading6"/>
        <w:numPr>
          <w:ilvl w:val="5"/>
          <w:numId w:val="1"/>
        </w:numPr>
        <w:rPr/>
      </w:pPr>
      <w:bookmarkStart w:id="494" w:name="__RefHeading___Toc2981121_3804643083"/>
      <w:bookmarkStart w:id="495" w:name="_Toc193"/>
      <w:bookmarkEnd w:id="493"/>
      <w:bookmarkEnd w:id="494"/>
      <w:r>
        <w:rPr>
          <w:rtl w:val="true"/>
        </w:rPr>
        <w:t>اشكال سيد خويي</w:t>
      </w:r>
      <w:r>
        <w:rPr>
          <w:rtl w:val="true"/>
        </w:rPr>
        <w:t>(</w:t>
      </w:r>
      <w:r>
        <w:rPr>
          <w:rtl w:val="true"/>
        </w:rPr>
        <w:t>قدس سره</w:t>
      </w:r>
      <w:r>
        <w:rPr>
          <w:rtl w:val="true"/>
        </w:rPr>
        <w:t xml:space="preserve">) </w:t>
      </w:r>
      <w:r>
        <w:rPr>
          <w:rtl w:val="true"/>
        </w:rPr>
        <w:t>بر وجه سوم</w:t>
      </w:r>
      <w:bookmarkEnd w:id="495"/>
    </w:p>
    <w:p>
      <w:pPr>
        <w:pStyle w:val="Heading6"/>
        <w:numPr>
          <w:ilvl w:val="5"/>
          <w:numId w:val="1"/>
        </w:numPr>
        <w:rPr/>
      </w:pPr>
      <w:bookmarkStart w:id="496" w:name="__RefHeading___Toc2981123_3804643083"/>
      <w:bookmarkStart w:id="497" w:name="_Toc194"/>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سيد خويي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شيخ اين‌چنين اعتراض مي‌كنند كه حمل فعل مسلم بر صحّت در موردي است كه فعل دو وجه داشته باشد؛ وجه صحّت و وجه فساد، مانند بيع كه ممكن است به نحو صحيح واقع شود و ممكن است به نحو فاسد كه طبق أصالة الصحة مي‌توانيم بگوييم به نحو صحيح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دو وجهي كه فعل دارد صحيح باشد، ديگر نمي‌توان حمل بر صحّت كرد و با حمل بر صحّت، اثبات يك شقّ آن كرد؛ مثلاً كسي كه نماز مي‌خواند و نمي‌دانيم نمازش، نماز واجب است يا مستحب، يا نمي‌دانيم أداء است يا قضاء، نمي‌توانيم أصالة الصحة جاري كرده بگوييم نمازش، نماز واجب و أداء مي‌باشد؛ چون شقّ ديگر آن يعني نماز مستحب و نماز قضاء نيز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هم از آن‌جا كه هر دو وجه غزو صحيح بوده ـ يعني اگر با إذن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اراضي متعلّق به مسلمين شده و خراجي مي‌باشد و اگر بدون إذن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از انفال مي‌باشد ـ نمي‌توان أصالة الصحة جاري كرد و گفت با إذن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ارض خراجي مي‌باشد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يقال بحمل الصادر من الغزاة من فتح البلاد على وجه الصحيح، و هو كونه بأمر الإمام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مضافا الى أن مورد حمل فعل المسلم على الصحة ما إذا كان الفعل ذا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و الفساد، و دار الأمر بين حمله على الصحيح أو الفاسد فإنه يحمل على الأول، للقاعدة المذكورة، و أما إذا كان كلا وجهي الفعل صحيحا كما في المقام فلا مورد لها أصلا، فإن الغزوات الواقعة إن كانت بإذن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فالغنائم للمسلمين، و إلا فهي لإمام، و لا شبهة أن كلا الوجهين صحيح، فلا مورد لنفي أحدهما و إثبات الآخر بتلك القاعدة</w:t>
      </w:r>
      <w:r>
        <w:rPr>
          <w:rFonts w:eastAsia="Amiri" w:cs="Amiri" w:ascii="Amiri" w:hAnsi="Amiri"/>
          <w:color w:val="111111"/>
          <w:sz w:val="28"/>
          <w:szCs w:val="28"/>
          <w:rtl w:val="true"/>
          <w:lang w:bidi="ar-SA"/>
        </w:rPr>
        <w:t>.</w:t>
      </w:r>
      <w:bookmarkStart w:id="498" w:name="pg2384_22294"/>
    </w:p>
    <w:p>
      <w:pPr>
        <w:pStyle w:val="Heading6"/>
        <w:numPr>
          <w:ilvl w:val="5"/>
          <w:numId w:val="1"/>
        </w:numPr>
        <w:rPr/>
      </w:pPr>
      <w:bookmarkStart w:id="499" w:name="__RefHeading___Toc2981125_3804643083"/>
      <w:bookmarkStart w:id="500" w:name="_Toc195"/>
      <w:bookmarkEnd w:id="498"/>
      <w:bookmarkEnd w:id="499"/>
      <w:r>
        <w:rPr>
          <w:rtl w:val="true"/>
        </w:rPr>
        <w:t>نقد كلام سيد خويي</w:t>
      </w:r>
      <w:r>
        <w:rPr>
          <w:rtl w:val="true"/>
        </w:rPr>
        <w:t>(</w:t>
      </w:r>
      <w:r>
        <w:rPr>
          <w:rtl w:val="true"/>
        </w:rPr>
        <w:t>قدس سره</w:t>
      </w:r>
      <w:r>
        <w:rPr>
          <w:rtl w:val="true"/>
        </w:rPr>
        <w:t>)</w:t>
      </w:r>
      <w:bookmarkEnd w:id="500"/>
    </w:p>
    <w:p>
      <w:pPr>
        <w:pStyle w:val="BookText"/>
        <w:rPr/>
      </w:pPr>
      <w:r>
        <w:rPr>
          <w:rFonts w:ascii="IRNazanin" w:hAnsi="IRNazanin" w:eastAsia="IRNazanin"/>
          <w:color w:val="111111"/>
          <w:sz w:val="28"/>
          <w:sz w:val="28"/>
          <w:szCs w:val="28"/>
          <w:rtl w:val="true"/>
          <w:lang w:bidi="fa-IR"/>
        </w:rPr>
        <w:t>خدمت اين سيد بزرگوار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دوم غزو كه مي‌فرماييد صحيح است آيا با إذن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يا بدون إذن؟ اگر بدون إذن بوده كه شما نمي‌توانيد بگوييد صحيح است؛ چون مراد از صحيح يعني هم تكليفاً صحيح باشد و هم وضعاً و قطعاً از لحاظ تكليفي فعلشان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بگوييد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بوده است كه در نتيجه اراضي مفتوح العنوة، ملك مسلمين و ارض خراجي مي‌شود؛ زيرا عنوةً فتح شده و علم به رضايت حضرت وجود دارد و خود شما تبعاً للشيخ فرموديد علم به رضايت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از ابراز إذن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اشكال‌تان بر شيخ وارد نيست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حقيقت امر آن است همان‌طور كه شيخ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واجب و 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اگر غزو به غير إذن امام باشد حرام بوده و مصداق القاء نفس در تهلكه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يَتَعَجَّلُونَ قَتْلَةً فِي الدُّنْيَا وَ قَتْلَةً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بله دفاع، آن هم به قصد دفاع از حدود و بيضه‌ي اسلام، نه تقويت دولت سلطان جائر اشكالي ندارد ـ و در نتيجه آثار غزو صحيح را ندارد و ارض مفتوحه، ملك مسلمين نمي‌شود بلكه آثار غزو فاسد را دارد و اصلاً جريمه‌اش آن است كه ارض، ملك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w:t>
      </w:r>
      <w:bookmarkStart w:id="501" w:name="pg2384_22296"/>
    </w:p>
    <w:p>
      <w:pPr>
        <w:pStyle w:val="Heading4"/>
        <w:numPr>
          <w:ilvl w:val="3"/>
          <w:numId w:val="1"/>
        </w:numPr>
        <w:rPr/>
      </w:pPr>
      <w:bookmarkStart w:id="502" w:name="__RefHeading___Toc2981127_3804643083"/>
      <w:bookmarkStart w:id="503" w:name="_Toc196"/>
      <w:bookmarkEnd w:id="501"/>
      <w:bookmarkEnd w:id="502"/>
      <w:r>
        <w:rPr>
          <w:rtl w:val="true"/>
        </w:rPr>
        <w:t>بررسي شرط سوم خراجي بودن زمين</w:t>
      </w:r>
      <w:r>
        <w:rPr>
          <w:rtl w:val="true"/>
        </w:rPr>
        <w:t>: (</w:t>
      </w:r>
      <w:r>
        <w:rPr>
          <w:rtl w:val="true"/>
        </w:rPr>
        <w:t>محياة حال الفتح باشد</w:t>
      </w:r>
      <w:r>
        <w:rPr>
          <w:rtl w:val="true"/>
        </w:rPr>
        <w:t>)</w:t>
      </w:r>
      <w:bookmarkEnd w:id="503"/>
    </w:p>
    <w:p>
      <w:pPr>
        <w:pStyle w:val="Heading5"/>
        <w:numPr>
          <w:ilvl w:val="4"/>
          <w:numId w:val="1"/>
        </w:numPr>
        <w:rPr/>
      </w:pPr>
      <w:bookmarkStart w:id="504" w:name="__RefHeading___Toc2981129_3804643083"/>
      <w:bookmarkStart w:id="505" w:name="_Toc197"/>
      <w:bookmarkEnd w:id="504"/>
      <w:r>
        <w:rPr>
          <w:rtl w:val="true"/>
        </w:rPr>
        <w:t>اشاره</w:t>
      </w:r>
      <w:bookmarkEnd w:id="505"/>
    </w:p>
    <w:p>
      <w:pPr>
        <w:pStyle w:val="BookText"/>
        <w:rPr/>
      </w:pPr>
      <w:r>
        <w:rPr>
          <w:rFonts w:ascii="Amiri" w:hAnsi="Amiri" w:eastAsia="Amiri" w:cs="Amiri"/>
          <w:color w:val="111111"/>
          <w:sz w:val="28"/>
          <w:sz w:val="28"/>
          <w:szCs w:val="28"/>
          <w:rtl w:val="true"/>
          <w:lang w:bidi="ar-SA"/>
        </w:rPr>
        <w:t>شرط سومي كه براي خراجي بودن زمين علاوه بر فتح عنوةً و إذن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آن است كه بنابر مشهور بايد زمين حال الفتح محياة باشد و از تذكره‌ي</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مسألة قسم علماؤنا الاراضى اقساما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فتحه المسلمون عنوة بالسّيف و القهر و الغلبة كأرض العراق و الشّام و هذه ان كانت محياة قبل الفتح فهي للمسلمين قاطبة الغانمون و غيرهم عند علمائنا و قالت العامة يختص بها الغانمون و النظر فيها عندنا الى الامام يقبلها من شاء مهما شاء من نصف او ثلث او ربع او أقلّ او اكثر على حسب ما يقتضيه نظره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مي‌شود اين مسأله بلاخلاف و اجماعي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بينا فيما مضى أن الموات من الأرض للإمام القائم مقام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أنه من جملة الأنفال، يجوز له التصرف فيه بأنواع التصرف، و لا يجوز لأحد أن يتصرف فيه إلا بإذنه، و يدل على ذلك إجماع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 البرهان في شرح إرشاد الأذهان،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في المنتهى و التذكرة إجماعنا على كونها للمسلمين قاطبة، و عدم اختصاصها بالغزاة و غيرها، و عدم تفاضل احد على غيره، و كون الكل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سيظهر لك كون المراد بما كان له هذا الحكم، المعمورة منها حال الفتح و القهر و الغلبة، دون مواتها حينئذ، فإنها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كسائر الموات التي ليست ملكا لأحد، و لم تجر عليه يد الملكية ـ بالاتفاق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الخراج، و هي و كلّ أرض فتحت عنوةً و هي بفتح العين و سكون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 منه قوله سبحانه وَ عَنَتِ الْوُجُوهُ 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فتحت بالقهر و الغلبة و كانت مُحياة و معمورة وقت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للمسلمين كافةً إلى يوم القيامة و لا يختصّ بها الغانمون و لا يفضلون على غيرهم، بل يشاركونهم في الجملة كشركة باقي المسلمين من غير خصوصية، بإجماعنا الظاهر المستفاد من جماعة؛ للمعتبرة المستفيضة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مرادشان از محياة حال الفتح، اعم از محياة بالاصالة و محياة بيد الانسان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بحث داراي اهميت فراوان و آثار زيادي است؛ چراكه طبق اين قول اگر زميني حال الفتح موات و باير باشد جزء اراضي خراجيه قرار نمي‌گيرد، بلكه</w:t>
      </w:r>
      <w:bookmarkStart w:id="506" w:name="pg2384_22298"/>
    </w:p>
    <w:p>
      <w:pPr>
        <w:pStyle w:val="BookText"/>
        <w:rPr/>
      </w:pPr>
      <w:bookmarkEnd w:id="506"/>
      <w:r>
        <w:rPr>
          <w:rFonts w:ascii="Amiri" w:hAnsi="Amiri" w:eastAsia="Amiri" w:cs="Amiri"/>
          <w:color w:val="111111"/>
          <w:sz w:val="28"/>
          <w:sz w:val="28"/>
          <w:szCs w:val="28"/>
          <w:rtl w:val="true"/>
          <w:lang w:bidi="ar-SA"/>
        </w:rPr>
        <w:t>جزء انفال بوده و متعلّق به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قائل شويم موتان بعد الاحياء هم موجب صيرورت ارض از انفال مي‌شود، مسأله سهل‌تر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همان‌طور كه بعضي از متأخرين قائلند شرط سوم را نپذيريم و قائل شويم موات و محياة هر دو ارض مسلمين است، از آن‌جا كه شرط قبلي را طبق صحيحه‌ي محمد بن مسلم توانستيم در مورد عراق و ساير اراضي مفتوح العنوة احراز كنيم، مسأله مشكل مي‌شود و كلّ آن اراضي متعلّق به مسلمين مي‌شود كه ديگر كسي نمي‌تواند بدون پرداخت خراج در آن تصرّف كند، خريد و فروش آن به نحو خاصي واقع مي‌شود، ساخت مسجد در آن مشكل مي‌شود؛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لاوقف الا في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دنبال راه حلّي براي آن بگرديم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شرط نيز بايد بحث را هم از جهت كبروي كه آيا چنين شرطي در خراجي بودن زمين لازم است يا خير و هم بر فرض لزوم آن از جهت صغروي كه چه زمين‌هايي عند الفتح آباد بوده و چه زمين‌هايي آباد نبوده، دنبال كنيم و نيز اين بحث را مطرح كنيم كه عند الشك در محياة بودن يا نبودن زمين حال الفتح، مرجع چيست؟</w:t>
      </w:r>
    </w:p>
    <w:p>
      <w:pPr>
        <w:pStyle w:val="Heading5"/>
        <w:numPr>
          <w:ilvl w:val="4"/>
          <w:numId w:val="1"/>
        </w:numPr>
        <w:rPr/>
      </w:pPr>
      <w:bookmarkStart w:id="507" w:name="__RefHeading___Toc2981131_3804643083"/>
      <w:bookmarkStart w:id="508" w:name="_Toc198"/>
      <w:bookmarkEnd w:id="507"/>
      <w:r>
        <w:rPr>
          <w:rtl w:val="true"/>
        </w:rPr>
        <w:t>ادلّه‌ي لزوم محياة بودن زمين حال الفتح</w:t>
      </w:r>
      <w:bookmarkEnd w:id="508"/>
    </w:p>
    <w:p>
      <w:pPr>
        <w:pStyle w:val="Heading6"/>
        <w:numPr>
          <w:ilvl w:val="5"/>
          <w:numId w:val="1"/>
        </w:numPr>
        <w:rPr/>
      </w:pPr>
      <w:bookmarkStart w:id="509" w:name="__RefHeading___Toc2981133_3804643083"/>
      <w:bookmarkStart w:id="510" w:name="_Toc199"/>
      <w:bookmarkEnd w:id="509"/>
      <w:r>
        <w:rPr>
          <w:rtl w:val="true"/>
        </w:rPr>
        <w:t>اشاره</w:t>
      </w:r>
      <w:bookmarkEnd w:id="510"/>
    </w:p>
    <w:p>
      <w:pPr>
        <w:pStyle w:val="BookText"/>
        <w:rPr/>
      </w:pPr>
      <w:r>
        <w:rPr>
          <w:rFonts w:ascii="Amiri" w:hAnsi="Amiri" w:eastAsia="Amiri" w:cs="Amiri"/>
          <w:color w:val="111111"/>
          <w:sz w:val="28"/>
          <w:sz w:val="28"/>
          <w:szCs w:val="28"/>
          <w:rtl w:val="true"/>
          <w:lang w:bidi="ar-SA"/>
        </w:rPr>
        <w:t>وجه اوّل</w:t>
      </w:r>
    </w:p>
    <w:p>
      <w:pPr>
        <w:pStyle w:val="BookText"/>
        <w:rPr/>
      </w:pPr>
      <w:r>
        <w:rPr>
          <w:rFonts w:ascii="IRNazanin" w:hAnsi="IRNazanin" w:eastAsia="IRNazanin"/>
          <w:color w:val="111111"/>
          <w:sz w:val="28"/>
          <w:sz w:val="28"/>
          <w:szCs w:val="28"/>
          <w:rtl w:val="true"/>
          <w:lang w:bidi="fa-IR"/>
        </w:rPr>
        <w:t>اراضي خراجيه به زمين‌هايي گفته مي‌شود كه بعد از فتح و مستقر شدن اوضاع، از آن خراج أخذ مي‌كردند، در حالي كه از اراضي موات فايده‌اي عائد نمي‌شد و كسي روي آن كار نمي‌كرد تا خراج از آن أخذ شود، پس معلوم مي‌شود اراضي موات، خراجيه محسوب نمي‌شود و متعلّق به مسلمين نمي‌باشد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اراضي موات بعد از اين‌كه كسي آن را آباد مي‌كرد خراج أخذ مي‌كردند، پس معلوم مي‌شود متعلّق به مسلمين بوده و ارض خراجي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كثرت موضوع احياء اراضي موات مفتوح العنوة، هيچ جا نه در تاريخ و نه در روايات نقل نشده كه از آن خراج أخذ مي‌كردند و كسي نيز سؤال نكرده كه آيا بايد خراجش را پرداخت كند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احياء اراضي مفتوح العنوة خراج بسته مي‌شد، قطعاً با خراجي كه نسبت به اراضي محياة بسته مي‌شد فرق مي‌گذاشتند؛ مثلاً مهلت مي‌دادند تا اين اراضي كه احياء شده، اگر درخت كاشته‌اند بزرگ شده و ثمر دهد و اگر بذر پاشيده‌اند تا چند سال جبران هزينه‌ها‌يش شود، در حالي كه اثري از اين حرف‌ها نه در تاريخ و نه در روايات نيست و تفصيلي بين خراجي كه از زمين‌هاي مفتوح العنوة مي‌گرفتند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مي‌شود از اراضي مواتي كه كسي آن را احياء مي‌كرد، خراج أخذ نمي‌شد و اراضي موات ملك مسلمين نبوده و 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وجه ديگري كه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به آن اعتماد كرده‌اند ـ و به نظر مي‌آيد دليل تامّي باشد ـ مبتني بر مقدمه‌اي است و آن اين‌كه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قواعد پذيرفته شده در باب جهاد آن است كه غنائم مأخوذ در جهاد با كفّار اگر مشتمل بر اموال مسلماني اعم از منقول يا غير منقول باشد كه كفّار با دزدي، حمله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سيطره پيدا كرده بودند، آن اموال به صاحب اصلي‌اش باز گردانده مي‌شود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طبق اين مقدمه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تمام اراضي موات ـ چه در قلمرو كفار باشد و چه در قلمرو اسلام ـ ملك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پس بايد بعد از فتح نيز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شود؛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اصلي آن اراضي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فقط اراضي محياة حال الفتح ملك مسلمين شده و ارض خراجي مي‌شود؛ زيرا زمين‌هاي محياة طبق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أَحْيَا أَرْضاً مَيْتَةً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كفّار بوده و با فتح عنوةً به ملكيت مسلمانان درمي‌آيد و ارض خراجي مي‌شود، امّا زمين‌هاي موات هم‌چنان در ملكيت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مي‌ماند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كون الأرض المفتوحة عَنوَة بإذن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محياة حال الفتح، لتدخل في الغنائم و يخرج منها الخمس أوّلاً على المشهور و يبقى الباقي للمسلمين، فإن كانت حينئذٍ مواتاً كانت للإمام، كما هو المشهور، بل المتّفق عليه، على الظاهر المصرّح به عن الكفاية و محكي التذكرة و يقتضيه إطلاق الإجماعات المحكيّة على أنّ الموات من الأنفال؛ لإطلاق الأخبار الدالّة على أنّ الموات بقول مطلق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يعارضها إطلاق الإجماعات و الأخبار الدالّة على أنّ المفتوحة عَنوَة للمسلمين؛ لأنّ موارد الإجماعات هي الأرض المغنومة من الكفّار كسائر الغنائم التي يملكونها منهم و يجب فيها الخمس و ليس الموات من أموالهم، و إنّما هي مال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جريان أيديهم عليه كان بحكم المغصوب لا يعدّ في الغنيمة، و ظاهر الأخبار خصوص المحياة، مع أنّ الظاهر عدم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سوم</w:t>
      </w:r>
    </w:p>
    <w:p>
      <w:pPr>
        <w:pStyle w:val="BookText"/>
        <w:rPr/>
      </w:pPr>
      <w:r>
        <w:rPr>
          <w:rFonts w:ascii="IRNazanin" w:hAnsi="IRNazanin" w:eastAsia="IRNazanin"/>
          <w:color w:val="111111"/>
          <w:sz w:val="28"/>
          <w:sz w:val="28"/>
          <w:szCs w:val="28"/>
          <w:rtl w:val="true"/>
          <w:lang w:bidi="fa-IR"/>
        </w:rPr>
        <w:t>در مورد اراضي موات مفتوح العنوة دو دسته روايت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بالسيف فللمسلمين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بالاطلاق شامل اراضي موات مفتوح العنوة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دسته‌ي ديگر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ارض ميتة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بالعموم شامل اراضي موات مفتوح العنوة مي‌شود، بنابراين نسبت اين دو دسته روايات عموم و خصوص من وجه است و در ماده‌ي اجتماع يعني ارض موات مفتوح العنوة تعارض مي‌كنند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 تعارض مطلق با عام وضعي، مبناي تقدّم عام وضعي بر مطلق را</w:t>
      </w:r>
      <w:bookmarkStart w:id="511" w:name="pg2384_22304"/>
    </w:p>
    <w:p>
      <w:pPr>
        <w:pStyle w:val="BookText"/>
        <w:rPr/>
      </w:pPr>
      <w:bookmarkEnd w:id="511"/>
      <w:r>
        <w:rPr>
          <w:rFonts w:ascii="IRNazanin" w:hAnsi="IRNazanin" w:eastAsia="IRNazanin"/>
          <w:color w:val="111111"/>
          <w:sz w:val="28"/>
          <w:sz w:val="28"/>
          <w:szCs w:val="28"/>
          <w:rtl w:val="true"/>
          <w:lang w:bidi="fa-IR"/>
        </w:rPr>
        <w:t xml:space="preserve">بپذيريم </w:t>
      </w:r>
      <w:r>
        <w:rPr>
          <w:rStyle w:val="FootnoteAnchor"/>
          <w:rtl w:val="true"/>
        </w:rPr>
        <w:footnoteReference w:id="296"/>
      </w:r>
      <w:r>
        <w:rPr>
          <w:rFonts w:ascii="Amiri" w:hAnsi="Amiri" w:eastAsia="Amiri" w:cs="Amiri"/>
          <w:color w:val="111111"/>
          <w:sz w:val="28"/>
          <w:sz w:val="28"/>
          <w:szCs w:val="28"/>
          <w:rtl w:val="true"/>
          <w:lang w:bidi="ar-SA"/>
        </w:rPr>
        <w:t>، روشن است كه اراضي مواتِ مفتوح العنوة ملك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بود، نه جميع مسلمين؛ زيرا شمول روايات دالّ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بالسيف فللمسلمين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اراضي موات به نحو اطلاق است، ولي شمول روايات دالّ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ارض ميته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اراضي موات مفتوح العنوة به نحو عموم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عند التعارض مبناي تقدم عام وضعي بر مطلق را نپذيريم، اين دو دسته روايات در ماده‌ي اجتماع با هم تعارض و تساقط مي‌كنند و بايد به عام فوق رجوع كرد كه عام فوق در اين‌جا رواياتي است كه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الارض كلّها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نتيجه در اين صورت نيز ثابت مي‌شود ارض مواتِ مفتوح العنوة ملك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نه جميع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ادلّه‌ي قول مشهور بود كه اثبات مي‌كند در خراجي بودن زمين، شرط است محياة حال الفتح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بعض مشايخ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قول مشهور قائل شده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خراجي بودن زمين اين شرط لازم نيست، بلكه موات مفتوح العنوة نيز متعلّق به جميع مسلمين بوده و اگر كسي آن را احياء كرد بايد خراج زمين را بپردازد</w:t>
      </w:r>
      <w:r>
        <w:rPr>
          <w:rFonts w:eastAsia="IRNazanin" w:cs="IRNazanin"/>
          <w:color w:val="111111"/>
          <w:sz w:val="28"/>
          <w:szCs w:val="28"/>
          <w:rtl w:val="true"/>
          <w:lang w:bidi="fa-IR"/>
        </w:rPr>
        <w:t>.</w:t>
      </w:r>
    </w:p>
    <w:p>
      <w:pPr>
        <w:pStyle w:val="Heading6"/>
        <w:numPr>
          <w:ilvl w:val="5"/>
          <w:numId w:val="1"/>
        </w:numPr>
        <w:rPr/>
      </w:pPr>
      <w:bookmarkStart w:id="512" w:name="__RefHeading___Toc2981135_3804643083"/>
      <w:bookmarkStart w:id="513" w:name="_Toc200"/>
      <w:bookmarkEnd w:id="512"/>
      <w:r>
        <w:rPr>
          <w:rtl w:val="true"/>
        </w:rPr>
        <w:t>استدلال بعض المشايخ بر عدم لزوم محياة بودن زمين حال الفتح و نقد آن</w:t>
      </w:r>
      <w:bookmarkEnd w:id="5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صحيحه‌ي 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الْحُسَيْنِ بْنِ سَعِيدٍ عَنْ صَفْوَانَ بْنِ يَحْيَى عَنِ ابْنِ مُسْكَانَ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السَّوَادِ </w:t>
      </w:r>
      <w:r>
        <w:rPr>
          <w:rStyle w:val="FootnoteAnchor"/>
          <w:rtl w:val="true"/>
        </w:rPr>
        <w:footnoteReference w:id="297"/>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عن مبهمات الشريعة الغراء،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فالسائمة هي المرسلة في مرعاها، مقابل المعلوفة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فيه صدق السوم عرفاً، فلا يقدح فيه علف اليوم و اليومين، فضلاً عن الساعة و الساعتين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فيما يُعلف ليلاً مثلاً و يسوم نهاراً، و لا فيما يمضي عليه الشهران و الثلاثة مثلاً معلوفاً، فلا زكاة في بهائم إيران و لا خراسان و لا أذربيجان إلا ما شذّ و ندر منها، لأنّها تعلف الشهرين و الثلاثة لا تخرج إلى المرعى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لِمَنْ هُوَ الْيَوْمَ وَ لِمَنْ يَدْخُلُ فِي الْإِسْلَامِ بَعْدَ الْيَوْمِ وَ لِمَنْ لَمْ يُخْلَقْ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تُشْتَرَى مِنْهُمْ عَلَى أَنْ يُصَيِّرَهَا لِلْمُسْلِمِينَ فَإِذَا شَاءَ وَلِيُّ الْأَمْرِ أَنْ يَأْخُذَهَا أَخَذَهَا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رَأْسَ مَالِهِ وَ لَهُ مَا أَكَلَ مِنْ غَلَّتِهَا بِمَا عَمِلَ</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اين روايت بيان مي‌كند كه جميع ارض عراق ـ چه معمور باشد و چه موات ـ متعلّق به جميع مسلمين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بگوييم اراضي موات حال الفتح نيز متعلّق به جميع مسلمين است و اگر كسي آن را احياء كرد بايد خراجش را بپردازد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مما ورد في كون المفتوحة عنوة ملك المسلمين أن الداخل في ملكهم ما كان لأشخاص الكفار، بل يعم الأراضي التي كانت في أيديهم من المعمورة و المخروبة، فلاحظ صحيحة محمد الحلبي المتقدمة الواردة في أرض السواد، بل مقتضى تقييد الأرض الخربة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إسحاق بن عمار المتقدمة بما لم يوجف عليه بخيل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حكم الأنفال على الخربة التي أوجف عليها بالخيل، حيث انها واردة في مقام 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استدلال به صحيحه‌ي حلبي</w:t>
      </w:r>
    </w:p>
    <w:p>
      <w:pPr>
        <w:pStyle w:val="BookText"/>
        <w:rPr/>
      </w:pPr>
      <w:r>
        <w:rPr>
          <w:rFonts w:ascii="Amiri" w:hAnsi="Amiri" w:eastAsia="Amiri" w:cs="Amiri"/>
          <w:color w:val="111111"/>
          <w:sz w:val="28"/>
          <w:sz w:val="28"/>
          <w:szCs w:val="28"/>
          <w:rtl w:val="true"/>
          <w:lang w:bidi="ar-SA"/>
        </w:rPr>
        <w:t>استدلال به اين روايت ناتمام است؛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روايت، سواد عراق است، نه تمام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سواد به آن بخش‌هايي اطلاق مي‌شده كه سرسبز بوده است، چنان‌كه از بعض كتب لغت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قرينه‌ي ذيل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الشِّرَاءُ مِنَ الدَّهَاقِينِ؟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إِلَّا أَنْ تُشْتَرَى مِنْهُمْ عَلَى أَنْ يُصَيِّرَهَا لِلْمُسْلِمِينَ فَإِذَا شَاءَ وَلِيُّ الْأَمْرِ أَنْ يَأْخُذَهَا أَخَذَهَا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زمين‌هايي است كه فايده و اثري داشته و خراج از آن أخذ مي‌شده است و شامل بيابان و يا نيزارهاي بي‌فايده‌اي كه اگر كسي بخواهد آن را احياء كند چه بسا زحمتش از آباد كردن بيابان بيشتر است،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موثقه‌ي اسحاق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فِي تَفْسِيرِهِ عَنْ أَبِيهِ عَنْ فَضَالَةَ بْنِ أَيُّوبَ عَنْ أَبَانِ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قَدْ خَرِبَتْ وَ انْجَلَى أَهْلُهَا فَهِيَ لِلَّهِ وَ لِلرَّسُولِ وَ مَا كَانَ لِلْمُلُوكِ فَهُوَ لِلْإِمَامِ وَ مَا كَانَ مِنَ الْأَرْضِ الْخَرِبَةِ</w:t>
      </w:r>
      <w:r>
        <w:rPr>
          <w:rStyle w:val="FootnoteAnchor"/>
          <w:rtl w:val="true"/>
        </w:rPr>
        <w:footnoteReference w:id="300"/>
      </w:r>
      <w:r>
        <w:rPr>
          <w:rFonts w:ascii="Amiri" w:hAnsi="Amiri" w:eastAsia="Amiri" w:cs="Amiri"/>
          <w:color w:val="111111"/>
          <w:sz w:val="28"/>
          <w:sz w:val="28"/>
          <w:szCs w:val="28"/>
          <w:rtl w:val="true"/>
          <w:lang w:bidi="ar-SA"/>
        </w:rPr>
        <w:t>لَمْ يُوجَفْ عَلَيْهِ بِخَيْلٍ وَ لَا رِكَابٍ وَ كُلُّ أَرْضٍ لَا رَبَّ لَهَا وَ الْمَعَادِنُ مِنْهَا وَ مَنْ مَاتَ وَ لَيْسَ لَهُ مَوْلًى فَمَالُهُ مِنَ الْأَنْفَالِ</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انفال سؤال كردم،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قريه‌هايي كه خراب شده و اهلش كوچ كرده‌اند متعلّق به خدا و رسولش است و آن‌چه متعلّق به ملوك بوده،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زمين‌هاي خرابه‌اي كه ايجاف خيل و ركاب بر آن نشده و هر زميني كه صاحب ندارد و معادن از زمين‌ها و اموال كسي كه بميرد و مولايي نداشته باشد همه از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يكي از مصاديق انفال، ارض خرابه‌اي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يُوجَفْ عَلَيْهِ بِخَيْلٍ وَ لَا 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پس معلوم مي‌شود ارض خرابه‌اي كه ايجاف خيل و ركاب در آن شده، از انفال نبوده و در نتيجه متعلّق به جميع مسلمين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 xml:space="preserve">استدلال به اين روايت نيز ناتمام است؛ زيرا اين روايت نسخه بدلي دارد كه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مِنَ الْأَرْضِ الْخَرِبَةِ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مِنَ أَرْضِ 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 اين صورت معناي روايت اين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زمين‌هاي اهل جزيه كه بدون ايجاف خيل و ركاب فتح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كفّار در آن ساكنند و جزيه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مطلب است اين‌كه در صدر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قريه‌هاي مخروبه‌اي كه اهلش انجلاء كرده از انفال است، بنابراين مناسب آن است كه بگوييم در ذيل، ارض الجزية است؛ نه الارض الخربة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آن‌كه در مورد قابل اعتماد بودن نسخه‌هاي موجود تفسير القمي كلام است، به همين خاطر نمي‌دانيم نسخه‌اي كه در دست صاحب 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نيز قابل اعتماد بوده است يا خير؟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ادلّه‌ي عدم لزوم محياة بودن حال الفتح در خراجي بودن زمين تمام نيست و طبق ادلّه‌اي كه بيان شد، شرطيت محياة بودن حال الفتح براي خراجي بودن زمين، شرعاً ثابت مي‌شود</w:t>
      </w:r>
      <w:r>
        <w:rPr>
          <w:rFonts w:eastAsia="Amiri" w:cs="Amiri" w:ascii="Amiri" w:hAnsi="Amiri"/>
          <w:color w:val="111111"/>
          <w:sz w:val="28"/>
          <w:szCs w:val="28"/>
          <w:rtl w:val="true"/>
          <w:lang w:bidi="ar-SA"/>
        </w:rPr>
        <w:t>.</w:t>
      </w:r>
      <w:bookmarkStart w:id="514" w:name="pg2384_22311"/>
    </w:p>
    <w:p>
      <w:pPr>
        <w:pStyle w:val="Heading5"/>
        <w:numPr>
          <w:ilvl w:val="4"/>
          <w:numId w:val="1"/>
        </w:numPr>
        <w:rPr/>
      </w:pPr>
      <w:bookmarkStart w:id="515" w:name="__RefHeading___Toc2981137_3804643083"/>
      <w:bookmarkStart w:id="516" w:name="_Toc201"/>
      <w:bookmarkEnd w:id="514"/>
      <w:bookmarkEnd w:id="515"/>
      <w:r>
        <w:rPr>
          <w:rtl w:val="true"/>
        </w:rPr>
        <w:t>حكم عروض مَوَتان بر اراضي محياة حال الفتح</w:t>
      </w:r>
      <w:bookmarkEnd w:id="516"/>
    </w:p>
    <w:p>
      <w:pPr>
        <w:pStyle w:val="Heading6"/>
        <w:numPr>
          <w:ilvl w:val="5"/>
          <w:numId w:val="1"/>
        </w:numPr>
        <w:rPr/>
      </w:pPr>
      <w:bookmarkStart w:id="517" w:name="__RefHeading___Toc2981139_3804643083"/>
      <w:bookmarkStart w:id="518" w:name="_Toc202"/>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مسأله‌ي ديگري كه 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مطرح مي‌فرمايد آن است كه اگر مَوَتان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الموتَانُ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الحَيوانِ، أَو أَرْضٌ لم تُحْيَ بَعْدُ، و هو قول الفرّاءِ،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حَمْلاً على ضِدّه و هو الحَيَوان، و كِلاهُما شاذٌّ، لأَن هذا الوَزنَ من خصائصِ المصَادِرِ، فاستعمالُه في الأَسماءِ على خلافِ الأَصْل، كما قُرِّرَ في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الموَتَانُ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يُسْتَخْرَجُ و لا اعْتُمِر، على المَثَل، و أَرضٌ مَيِّتَةٌ و مَوَاتٌ، من ذلك،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مَوَتَانُ الأَرْضِ للّهِ و لِرَسُولِه، فما أَحْيَا منها شيئاً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من الأَرْضِ مثلُ المَوَتَانِ، يَعني مَواتَها الذي ليسَ مِلْكاً لأَحَد، و فيه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الواو، و فَتحُها مع 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مَوَاتاً فهو أَحقُّ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اراضي محياة حال الفتح عارض شود، آيا اين اراضي هم‌چنان بر ملك مسلمين باقي است و در نتيجه اگر كسي بخواهد احياء كند بايد از وليّ امر اجازه بگيرد و خراج آن را نيز بعد از احياء بپردازد، يا اين‌كه با عروض موتان از ملك مسلمين خارج شده و مانند ساير اراضي موات اگر كسي آن را احياء كند مالك مي‌شود؟</w:t>
      </w:r>
    </w:p>
    <w:p>
      <w:pPr>
        <w:pStyle w:val="BookText"/>
        <w:rPr/>
      </w:pPr>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مشهور قائلند با عروض موتان از ملك مسلمين خارج نمي‌شود</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نعم، لو مات المحياة حال الفتح، فالظاهر بقاؤها على ملك المسلمين، بل عن ظاهر الرياض استفادة عدم الخلاف في ذلك من السرائر؛ لاختصاص أدلّة الموات بما إذا لم يجر عليه ملك مسلم، دون ما عرف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مقابل، عدّه‌ي قابل اعتنايي خصوصاً معاصرين بعد از شيخ قائلند كه با عروض موتان از ملك جميع مسلمين خارج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الموات على ثلاثة أقسام،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مواتا في الأصل بحيث لم تكن محياة في وقت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محياة حال الفتح، ثم ماتت بعد و لم يحيها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مواتا حال الفتح، ثم أحياها أحد المسلمين، ثم تركها فصارت 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هذه الأقسام كلها مشمولة للأخبار الدالة على أن الأراضي الموات كلها للإمام ضرورة صدق الميت بالفعل عليها من غير فرق بين ما كان ميتا بالأصل أو بالعرض</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ملك كسي كه آن را احياء كند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رسيدگي تفصيلي به اين مسأله منوط به بررسي اقوال در بحث اراضي است ـ كه إن شاء الله به زودي مطرح خواهيم كرد ـ و اجمال مسأله آن است كه در مورد تملّك ارض سه نظريه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كسي زميني را احياء كند مالك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ادلّه‌ي آن، رواياتي است كه بيان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أَحْيَا أَرْضاً مَيْتَةً فَهِيَ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كه ظاهر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ملكيت است و خروج از اين ظاهر احتياج به دليل دارد، در حالي كه دليل تامّي خلاف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نظريه، عروض موتان باعث خروج از ملكيت نمي‌شود، هرچند بعضي از قائلين اين نظريه گفته‌اند مالكيت آن موقت بوده و تا زماني است كه موتان بر آن عارض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احياء مملِّك نيست بلكه حقّ اولويت ايجاد مي‌كند و در نتيجه با عروض موتان حقّ اولويت نيز از بين مي‌رود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نظريه‌ي سوم قول به تفصيل است به اين نحو كه اگر با احياء، زمين را تصاحب كرد، با عروض موتان از ملكش خارج مي‌شود، ولي اگر به ارث يا شراء و نظير آن تصاحب كرد با عروض موتان از ملكش خارج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منسوب به مشهور آن است كه إحياء مملِّك بوده و مقتضاي جمع بين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قول كه مختار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مي‌باشد ـ و ما نيز بنا را بر صحّت اين قول مي‌گذاريم ـ از آن‌جا كه عروض موتان باعث خروج از ملكيت نمي‌شود، در ما نحن فيه نيز بايد بگوييم عروض موتان بر اراضي محياة حال الفتح</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إِبْرَاهِيمَ عَنْ أَبِيهِ عَنِ النَّوْفَلِيِّ 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شَجَراً أَوْ حَفَرَ وَادِياً بَدِيّاً لَمْ يَسْبِقْهُ إِلَيْهِ أَحَدٌ وَ أَحْيَا أَرْضاً مَيْتَةً فَهِيَ لَهُ قَضَاءً مِنَ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باعث خروج از ملكيت جميع مسلمين نمي‌شود و هم‌چنان بر ملكيت مسلمين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كه سيد يزدي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اين‌كه قائلند احياء مملِّك نيست، ولي در اين‌جا مي‌گويند با عروض موتان از ملك جميع مسلمانان خارج نمي‌شود؛ چراكه آنان با احياء آن را مالك نشده بودند، بلكه با جهاد مالك شده بودند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تبصرة</w:t>
      </w:r>
    </w:p>
    <w:p>
      <w:pPr>
        <w:pStyle w:val="BookText"/>
        <w:rPr/>
      </w:pPr>
      <w:r>
        <w:rPr>
          <w:rFonts w:ascii="IRNazanin" w:hAnsi="IRNazanin" w:eastAsia="IRNazanin"/>
          <w:color w:val="111111"/>
          <w:sz w:val="28"/>
          <w:sz w:val="28"/>
          <w:szCs w:val="28"/>
          <w:rtl w:val="true"/>
          <w:lang w:bidi="fa-IR"/>
        </w:rPr>
        <w:t>به نظر ما نيز طبق اين قول با عروض موتان از ملك جميع مسلمين خارج نمي‌شود، ولي يك تبصره لازم دارد و آن اين‌كه اگر به گونه‌اي موات شد كه نه وليّ امر رغبت در احياء آن داشت و نه كساني كه زمين در دستشان بود، و نسبت آن به وليّ امر و سلطان و مردمي كه قبلاً روي آن كار مي‌كردند در مقام عمل مساوي شد و هيچ فرقي با ساير اراضي موات نداشت، در چنين صورتي از ملكيت جميع مسلمين خارج شده و ديگر ارض خراجي نيست و اگر كسي آن را احياء كند مالك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اين‌كه اگر كسي با احياء مالك زمين شده باشد ولي آن را رها كند به گونه‌اي كه آن زمين با ساير اراضي موات نسبت به او مساوي باشد، به حسب روايات مي‌توانيم بگوييم از ملكش خارج شده و اگر كسي آن را احياء كند، مالك مي‌شود و هيچ بدهكاري به صاحب قبلي آن ندارد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توجه داشت احتمال دارد بعضي از اراضي خراجيه كه الآن در دست مردم است مدتي موات شده به نحوي كه كسي رغبتي به آن نداشته، دوباره افرادي با همّت بيشتر آن را احياء كرده‌اند كه در اين صورت ملك خودشان مي‌شود و ديگر ارض خراجي نيست</w:t>
      </w:r>
      <w:r>
        <w:rPr>
          <w:rFonts w:eastAsia="IRNazanin" w:cs="IRNazanin"/>
          <w:color w:val="111111"/>
          <w:sz w:val="28"/>
          <w:szCs w:val="28"/>
          <w:rtl w:val="true"/>
          <w:lang w:bidi="fa-IR"/>
        </w:rPr>
        <w:t>.</w:t>
      </w:r>
      <w:bookmarkStart w:id="519" w:name="pg2384_22317"/>
    </w:p>
    <w:p>
      <w:pPr>
        <w:pStyle w:val="Heading6"/>
        <w:numPr>
          <w:ilvl w:val="5"/>
          <w:numId w:val="1"/>
        </w:numPr>
        <w:rPr/>
      </w:pPr>
      <w:bookmarkStart w:id="520" w:name="__RefHeading___Toc2981141_3804643083"/>
      <w:bookmarkStart w:id="521" w:name="_Toc203"/>
      <w:bookmarkEnd w:id="519"/>
      <w:bookmarkEnd w:id="520"/>
      <w:r>
        <w:rPr>
          <w:rtl w:val="true"/>
        </w:rPr>
        <w:t>حكم شك در محياة بودن زمين حال الفتح</w:t>
      </w:r>
      <w:bookmarkEnd w:id="521"/>
    </w:p>
    <w:p>
      <w:pPr>
        <w:pStyle w:val="Heading6"/>
        <w:numPr>
          <w:ilvl w:val="5"/>
          <w:numId w:val="1"/>
        </w:numPr>
        <w:rPr/>
      </w:pPr>
      <w:bookmarkStart w:id="522" w:name="__RefHeading___Toc2981143_3804643083"/>
      <w:bookmarkStart w:id="523" w:name="_Toc204"/>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راه‌هايي كه براي اثبات مفتوح العنوة بودن زمين بيان كرديم ـ مثل شياع مفيد علم يا اطمينان، قيام بيّنه و خبر ثقه ـ همه‌ي آن طرق براي اثبات محياة بودن زمين حال الفتح نيز كاربرد دارد، امّا اگر هيچ يك از اين طرق وجود نداشت و شك در محياة بودن زمين حال الفتح كرديم ـ يا اگر هم حال الفتح محياة بود ولي احتمال داديم بعداً موتان بر آن عارض شده به طوري كه نسبت آن به ساير اراضي موات يكسان شده و دوباره كسي آن را احياء كرده است ـ در اين‌جا اصل عملي مرجع، استصحاب عدم كون هذه الاراضي محياة حال الفتح مي‌باشد؛ چراكه زماني اين زمين‌ها محياة نبود، شك مي‌كنيم حال الفتح محياة شده بود يا نه، استصحاب عدم احياء حال الفتح جاري مي‌شود</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 ضميمه‌ي وجدان به اصل نتيجه مي‌شود كه اين اراضي ملك جميع مسلمين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استصحاب معارض با استصحاب عدم تحقق الفتح الي زمان حياة هذه الاراضي بوده و در نتيجه تساقط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تحقق الفتح الي زمان حياة هذه الاراضي جاري نيست؛ چون اثبات اين‌كه پس حين الفتح محياة بوده، به نحو مثبت مي‌باشد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نتيجه اين شد كه اگر در مورد اراضي عامره‌ي در عراق و امثال آن شك شود حين الفتح محياة بوده يا نه و در نتيجه آيا خراجي است يا خير، مي‌توان با ضمّ وجدان به اصل، حكم كرد كه از اراضي خراجيه نيست</w:t>
      </w:r>
      <w:r>
        <w:rPr>
          <w:rFonts w:eastAsia="IRNazanin" w:cs="IRNazanin"/>
          <w:color w:val="111111"/>
          <w:sz w:val="28"/>
          <w:szCs w:val="28"/>
          <w:rtl w:val="true"/>
          <w:lang w:bidi="fa-IR"/>
        </w:rPr>
        <w:t>.</w:t>
      </w:r>
      <w:bookmarkStart w:id="524" w:name="pg2384_22319"/>
    </w:p>
    <w:p>
      <w:pPr>
        <w:pStyle w:val="Heading6"/>
        <w:numPr>
          <w:ilvl w:val="5"/>
          <w:numId w:val="1"/>
        </w:numPr>
        <w:rPr/>
      </w:pPr>
      <w:bookmarkStart w:id="525" w:name="__RefHeading___Toc2981145_3804643083"/>
      <w:bookmarkStart w:id="526" w:name="_Toc205"/>
      <w:bookmarkEnd w:id="524"/>
      <w:bookmarkEnd w:id="525"/>
      <w:r>
        <w:rPr>
          <w:rtl w:val="true"/>
        </w:rPr>
        <w:t>يد، اماره‌ي ملكيّت حتّي در مثل سواد عراق</w:t>
      </w:r>
      <w:bookmarkEnd w:id="526"/>
    </w:p>
    <w:p>
      <w:pPr>
        <w:pStyle w:val="BookText"/>
        <w:rPr/>
      </w:pPr>
      <w:r>
        <w:rPr>
          <w:rFonts w:ascii="IRNazanin" w:hAnsi="IRNazanin" w:eastAsia="IRNazanin"/>
          <w:color w:val="111111"/>
          <w:sz w:val="28"/>
          <w:sz w:val="28"/>
          <w:szCs w:val="28"/>
          <w:rtl w:val="true"/>
          <w:lang w:bidi="fa-IR"/>
        </w:rPr>
        <w:t>اگر كسي بر اراضي محياة در عراق و امثال آن يد داشته باشد به گونه‌اي كه اماره‌ي ملكيت وي باشد ـ يعني تصرّفات مالكانه داشته و علم نداشته باشيم آن زمين خراجي است ـ طبق قاعده حكم به مالكيت وي مي‌شود</w:t>
      </w:r>
      <w:r>
        <w:rPr>
          <w:rFonts w:eastAsia="IRNazanin" w:cs="IRNazanin"/>
          <w:color w:val="111111"/>
          <w:sz w:val="28"/>
          <w:szCs w:val="28"/>
          <w:rtl w:val="true"/>
          <w:lang w:bidi="fa-IR"/>
        </w:rPr>
        <w:t>.</w:t>
      </w:r>
    </w:p>
    <w:p>
      <w:pPr>
        <w:pStyle w:val="Heading6"/>
        <w:numPr>
          <w:ilvl w:val="5"/>
          <w:numId w:val="1"/>
        </w:numPr>
        <w:rPr/>
      </w:pPr>
      <w:bookmarkStart w:id="527" w:name="__RefHeading___Toc2981147_3804643083"/>
      <w:bookmarkStart w:id="528" w:name="_Toc206"/>
      <w:bookmarkEnd w:id="527"/>
      <w:r>
        <w:rPr>
          <w:rtl w:val="true"/>
        </w:rPr>
        <w:t>عدم اماريت يد سلطان بر خراجي بودن زمين</w:t>
      </w:r>
      <w:bookmarkEnd w:id="528"/>
    </w:p>
    <w:p>
      <w:pPr>
        <w:pStyle w:val="BookText"/>
        <w:rPr/>
      </w:pPr>
      <w:r>
        <w:rPr>
          <w:rFonts w:ascii="IRNazanin" w:hAnsi="IRNazanin" w:eastAsia="IRNazanin"/>
          <w:color w:val="111111"/>
          <w:sz w:val="28"/>
          <w:sz w:val="28"/>
          <w:szCs w:val="28"/>
          <w:rtl w:val="true"/>
          <w:lang w:bidi="fa-IR"/>
        </w:rPr>
        <w:t>اگر سلطان بر بعضي از اراضي عراق يد گذاشته باشد و به عنوان ارض خراجي يا خراج از آن دريافت كند، يد او علامت خراجي بودن زمين نيست؛ چراكه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او عدواني و غصبي است؛ چون فقط معصوم يا منصوب از قِبَل معصوم حقّ ولايت بر اراضي خراجيه دارند و ديگران چنين حقي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قاعده‌اي كه اثبات كند يد او علامت خراجي بودن زمين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قاعده‌ي يد ـ آن هم يدي كه مالكانه باشد ـ فقط مي‌تواند اثبات مالكيت كند، در حالي كه سلطان يد مالكانه بر آن ندارد و قاعده‌ي ديگري كه با يد اثبات خراجي بودن زمين كند وجود ندارد</w:t>
      </w:r>
      <w:r>
        <w:rPr>
          <w:rFonts w:eastAsia="IRNazanin" w:cs="IRNazanin"/>
          <w:color w:val="111111"/>
          <w:sz w:val="28"/>
          <w:szCs w:val="28"/>
          <w:rtl w:val="true"/>
          <w:lang w:bidi="fa-IR"/>
        </w:rPr>
        <w:t>.</w:t>
      </w:r>
    </w:p>
    <w:p>
      <w:pPr>
        <w:pStyle w:val="Heading6"/>
        <w:numPr>
          <w:ilvl w:val="5"/>
          <w:numId w:val="1"/>
        </w:numPr>
        <w:rPr/>
      </w:pPr>
      <w:bookmarkStart w:id="529" w:name="__RefHeading___Toc2981149_3804643083"/>
      <w:bookmarkStart w:id="530" w:name="_Toc207"/>
      <w:bookmarkEnd w:id="529"/>
      <w:r>
        <w:rPr>
          <w:rtl w:val="true"/>
        </w:rPr>
        <w:t>سه احتمال در اراضي مفتوح العنوة كه كسي يد مالكانه بر آن ندارد</w:t>
      </w:r>
      <w:bookmarkEnd w:id="530"/>
    </w:p>
    <w:p>
      <w:pPr>
        <w:pStyle w:val="Heading6"/>
        <w:numPr>
          <w:ilvl w:val="5"/>
          <w:numId w:val="1"/>
        </w:numPr>
        <w:rPr/>
      </w:pPr>
      <w:bookmarkStart w:id="531" w:name="__RefHeading___Toc2981151_3804643083"/>
      <w:bookmarkStart w:id="532" w:name="_Toc208"/>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بنابراين اگر بر زمين آبادي در عراق و امثال آن كسي يد مالكانه نداشت، امر آن دائر بين سه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جميع مسلمين بوده و ارض خراجي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 اشخاص خاص باشد كه در اين صورت حكم مجهول المالك پيدا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 اين صورت كه عده‌اي آن را آباد كرده و از دنيا رفته‌اند و وارثي نداشتند يا وارثان آن‌ها نيز از دنيا رفته و در نتيجه به عنوان ارث من لاوارث له به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 شده است</w:t>
      </w:r>
      <w:r>
        <w:rPr>
          <w:rFonts w:eastAsia="Amiri" w:cs="Amiri" w:ascii="Amiri" w:hAnsi="Amiri"/>
          <w:color w:val="111111"/>
          <w:sz w:val="28"/>
          <w:szCs w:val="28"/>
          <w:rtl w:val="true"/>
          <w:lang w:bidi="ar-SA"/>
        </w:rPr>
        <w:t>.</w:t>
      </w:r>
      <w:bookmarkStart w:id="533" w:name="pg2384_22321"/>
    </w:p>
    <w:p>
      <w:pPr>
        <w:pStyle w:val="Heading6"/>
        <w:numPr>
          <w:ilvl w:val="5"/>
          <w:numId w:val="1"/>
        </w:numPr>
        <w:rPr/>
      </w:pPr>
      <w:bookmarkStart w:id="534" w:name="__RefHeading___Toc2981153_3804643083"/>
      <w:bookmarkStart w:id="535" w:name="_Toc209"/>
      <w:bookmarkEnd w:id="533"/>
      <w:bookmarkEnd w:id="534"/>
      <w:r>
        <w:rPr>
          <w:rtl w:val="true"/>
        </w:rPr>
        <w:t>نظر شيخ</w:t>
      </w:r>
      <w:r>
        <w:rPr>
          <w:rtl w:val="true"/>
        </w:rPr>
        <w:t>(</w:t>
      </w:r>
      <w:r>
        <w:rPr>
          <w:rtl w:val="true"/>
        </w:rPr>
        <w:t>قدس سره</w:t>
      </w:r>
      <w:r>
        <w:rPr>
          <w:rtl w:val="true"/>
        </w:rPr>
        <w:t xml:space="preserve">) </w:t>
      </w:r>
      <w:r>
        <w:rPr>
          <w:rtl w:val="true"/>
        </w:rPr>
        <w:t>در رجوع به قرعه يا احتياط در فرض مذكور</w:t>
      </w:r>
      <w:bookmarkEnd w:id="535"/>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بايد به حاكم شرع رجوع كرد و حاكم شرع نيز يا بايد قرعه بيندازد و با قرعه معيّن كند يا اين‌كه احتياط كند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ما لا يد لمدّعي الملكيّة عليها كان مردّداً بين المسلمين و مالك خاصٍّ مردّدٍ بين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تركة مَن لا وارث له و بين غيره، فيجب مراجعة حاكم الشرع في أمرها، و وظيفة الحاكم في الأُجرة المأخوذة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القرعة، و إمّا صرفها في مصرف مشترك بين الكلّ، كفقير يستحقّ الإنفاق من بيت المال؛ لقيامه ببعض مصالح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به اين صورت كه ارتفاع آن ارض را در جايي كه هر سه مورد را بتوان در آن صرف كرد، خرج كند؛ مثلاً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براي بيت المال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چراكه به جهت فقرش مي‌توان مجهول المالك را به او داد و به جهت كار براي بيت المال مستحقّ انفاق از بيت المال است و به جهت علم به رضايت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به او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مسأله است پولي كه نزد مرجع تقليدي آورده مي‌شود در حالي كه معلوم نيست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مي‌توان به طلبه‌ي سيدي داد كه هم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تعلّق مي‌گيرد و هم سهم سادات</w:t>
      </w:r>
      <w:r>
        <w:rPr>
          <w:rFonts w:eastAsia="IRNazanin" w:cs="IRNazanin"/>
          <w:color w:val="111111"/>
          <w:sz w:val="28"/>
          <w:szCs w:val="28"/>
          <w:rtl w:val="true"/>
          <w:lang w:bidi="fa-IR"/>
        </w:rPr>
        <w:t>.</w:t>
      </w:r>
    </w:p>
    <w:p>
      <w:pPr>
        <w:pStyle w:val="Heading6"/>
        <w:numPr>
          <w:ilvl w:val="5"/>
          <w:numId w:val="1"/>
        </w:numPr>
        <w:rPr/>
      </w:pPr>
      <w:bookmarkStart w:id="536" w:name="__RefHeading___Toc2981155_3804643083"/>
      <w:bookmarkStart w:id="537" w:name="_Toc210"/>
      <w:bookmarkEnd w:id="536"/>
      <w:r>
        <w:rPr>
          <w:rtl w:val="true"/>
        </w:rPr>
        <w:t>كلام بعضي در اثبات انفال بودن زمين در اين فرض به مقتضاي اصل عملي</w:t>
      </w:r>
      <w:bookmarkEnd w:id="53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از 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زمين عامر از اراضي مفتوح العنوة كه كسي يد مالكانه بر آن ندارد و در نتيجه يكي از سه احتمال را دارد كه يا ملك جميع مسلمين است يا ملك شخص كه مجهول است و يا از باب ارث من لاوارث له 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گفته‌اند با اصول عمليه مي‌توان مالك اين زمين را مشخص كرد و ديگر احتياج به رجوع به قرعه يا احتياط كه مرحوم شيخ فرمود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w:t>
      </w:r>
      <w:r>
        <w:rPr>
          <w:rFonts w:eastAsia="IRNazanin" w:cs="IRNazanin"/>
          <w:color w:val="111111"/>
          <w:sz w:val="28"/>
          <w:szCs w:val="28"/>
          <w:rtl w:val="true"/>
          <w:lang w:bidi="fa-IR"/>
        </w:rPr>
        <w:t>:</w:t>
      </w:r>
      <w:bookmarkStart w:id="538" w:name="pg2384_22323"/>
    </w:p>
    <w:p>
      <w:pPr>
        <w:pStyle w:val="BookText"/>
        <w:rPr/>
      </w:pPr>
      <w:bookmarkEnd w:id="538"/>
      <w:r>
        <w:rPr>
          <w:rFonts w:ascii="Amiri" w:hAnsi="Amiri" w:eastAsia="Amiri" w:cs="Amiri"/>
          <w:color w:val="111111"/>
          <w:sz w:val="28"/>
          <w:sz w:val="28"/>
          <w:szCs w:val="28"/>
          <w:rtl w:val="true"/>
          <w:lang w:bidi="ar-SA"/>
        </w:rPr>
        <w:t>شك مي‌كنيم اين زمين حال الفتح عامره بوده يا نه، از آن‌جا كه مسبوق به عدم است، استصحاب عدم عمران آن الي حال الفتح مي‌كنيم و نتيجه اين مي‌شود كه متعلّق به جميع مسلمين نبوده و ارض خراجي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ديگر شك مي‌كنيم ملك شخص است يا نه، آن هم چون مسبوق به عدم است استصحاب عدم ملكيت شخص جاري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ملك مسلمين است و نه ملك اشخاص؛ يعني زميني است كه لاربّ لها و در نتيجه حكم انفال دارد؛ چون كلّ ارضٍ لا ربّ لها فهي من الانفال</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إمكان إثبات كونه ملكا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أصالة عدم ملكيّة أحد لها فإنّها تدخل بذلك في عنوان كلّ أرض لا ربّ لها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الطالب إلى التعليق على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شك في حال الأرض زمان فتحها، فان كانت بيد من يدعى الملكية لها فيحكم بكونها ملكا له، و على تقدير عدم اليد أو اعتراف ذي اليد بأنها ليست له، أو كونها بيد السلطان الجائر المعلوم عدم ولايته عليها، يدور أمرها بين كونها ملكاً للمسلمين أو ملكا لشخص آخر أو ملك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لانقضاء المالك الشخصي و ورثته فالأصل عدم كونها عامرة حال فتحها، كما أن الأصل عدم كونها فعلا لشخص آخر و نتيجة الأصلين كونها من الأنفال على ما تقدم</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2981157_3804643083"/>
      <w:bookmarkStart w:id="540" w:name="_Toc211"/>
      <w:bookmarkEnd w:id="539"/>
      <w:r>
        <w:rPr>
          <w:rtl w:val="true"/>
        </w:rPr>
        <w:t>نقد اين كلام</w:t>
      </w:r>
      <w:bookmarkEnd w:id="540"/>
    </w:p>
    <w:p>
      <w:pPr>
        <w:pStyle w:val="BookText"/>
        <w:rPr/>
      </w:pPr>
      <w:r>
        <w:rPr>
          <w:rFonts w:ascii="Amiri" w:hAnsi="Amiri" w:eastAsia="Amiri" w:cs="Amiri"/>
          <w:color w:val="111111"/>
          <w:sz w:val="28"/>
          <w:sz w:val="28"/>
          <w:szCs w:val="28"/>
          <w:rtl w:val="true"/>
          <w:lang w:bidi="ar-SA"/>
        </w:rPr>
        <w:t>اين كلام از دو جهت مخدوش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زميني كه مفتوح العنوة بوده و الآن عامره است، قطع داريم سابقاً يا ملك جميع مسلمين بوده است يا ملك شخص، و از اين دو حال خارج نيست؛ زيرا اگر از اوّل عامره بوده پس ملك جميع مسلمين است و اگر بعد از فتح احياء شده، ملك محييِ آن است ـ چه آن محيي مسلمان باشد و چه كافر ـ بنابراين</w:t>
      </w:r>
      <w:bookmarkStart w:id="541" w:name="pg2384_22325"/>
    </w:p>
    <w:p>
      <w:pPr>
        <w:pStyle w:val="BookText"/>
        <w:rPr/>
      </w:pPr>
      <w:bookmarkEnd w:id="541"/>
      <w:r>
        <w:rPr>
          <w:rFonts w:ascii="IRNazanin" w:hAnsi="IRNazanin" w:eastAsia="IRNazanin"/>
          <w:color w:val="111111"/>
          <w:sz w:val="28"/>
          <w:sz w:val="28"/>
          <w:szCs w:val="28"/>
          <w:rtl w:val="true"/>
          <w:lang w:bidi="fa-IR"/>
        </w:rPr>
        <w:t>جاري كردن حكم انفال بر روي آن زمين به گونه‌اي كه مخالف اين دو حكم باشد، منجر به مخالفت عمليه‌ي قطعيه با علم اجمالي مي‌شود، در نتيجه آن دو استصحابي كه بيان شد، متعارض‌اند و جاري نمي‌باشند و بالجمله عدم سابق قطعاً باقي نمي‌باشد يا به حدوث ملك مسلمين يا به حدوث ملك محيي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استصحاب عدم كون الارض ملكاً للمسلمين و استصحاب عدم كونها ملكاً للاشخاص، استصحاب عدم كونها 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جاري است؛ چراكه انفال در اسلام جعل شده و مسبوق به عدم است، خصوصاً اگر از باب ارث من لا وارث له باشد؛ چون موقعي ملك آن ميت بوده است، شك مي‌كنيم از انفال شد يا نه، استصحاب عدم جاري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مي‌شود كه همان علم اجمالي بدون انحلال باقي مي‌ماند كه مردّد است بين ملك مسلمين، ملك اشخاص يا ملك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نحوي كه مرحوم شيخ فرموده بود</w:t>
      </w:r>
      <w:r>
        <w:rPr>
          <w:rFonts w:eastAsia="IRNazanin" w:cs="IRNazanin"/>
          <w:color w:val="111111"/>
          <w:sz w:val="28"/>
          <w:szCs w:val="28"/>
          <w:rtl w:val="true"/>
          <w:lang w:bidi="fa-IR"/>
        </w:rPr>
        <w:t>.</w:t>
      </w:r>
    </w:p>
    <w:p>
      <w:pPr>
        <w:pStyle w:val="Heading6"/>
        <w:numPr>
          <w:ilvl w:val="5"/>
          <w:numId w:val="1"/>
        </w:numPr>
        <w:rPr/>
      </w:pPr>
      <w:bookmarkStart w:id="542" w:name="__RefHeading___Toc2981159_3804643083"/>
      <w:bookmarkStart w:id="543" w:name="_Toc212"/>
      <w:bookmarkEnd w:id="542"/>
      <w:r>
        <w:rPr>
          <w:rtl w:val="true"/>
        </w:rPr>
        <w:t>بيان سيد خويي</w:t>
      </w:r>
      <w:r>
        <w:rPr>
          <w:rtl w:val="true"/>
        </w:rPr>
        <w:t>(</w:t>
      </w:r>
      <w:r>
        <w:rPr>
          <w:rtl w:val="true"/>
        </w:rPr>
        <w:t>قدس سره</w:t>
      </w:r>
      <w:r>
        <w:rPr>
          <w:rtl w:val="true"/>
        </w:rPr>
        <w:t xml:space="preserve">) </w:t>
      </w:r>
      <w:r>
        <w:rPr>
          <w:rtl w:val="true"/>
        </w:rPr>
        <w:t>در جريان اصل و رفع ترديد</w:t>
      </w:r>
      <w:bookmarkEnd w:id="543"/>
    </w:p>
    <w:p>
      <w:pPr>
        <w:pStyle w:val="BookText"/>
        <w:rPr/>
      </w:pPr>
      <w:r>
        <w:rPr>
          <w:rFonts w:ascii="IRNazanin" w:hAnsi="IRNazanin" w:eastAsia="IRNazanin"/>
          <w:color w:val="111111"/>
          <w:sz w:val="28"/>
          <w:sz w:val="28"/>
          <w:szCs w:val="28"/>
          <w:rtl w:val="true"/>
          <w:lang w:bidi="fa-IR"/>
        </w:rPr>
        <w:t>سيد خويي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گونه‌ي ديگري در اين‌جا اصل جاري كرده و رفع ترديد كرده‌اند به اين صورت كه از يك طرف شك مي‌كنيم زمين حال الفتح عامره بوده است يا نه، استصحاب عدم كونها عامرةً حال الفتح جاري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اين اراضي الآن بالوجدان عامره است و از آن‌جا كه هر ارضي كه عامره نبوده و فعلاً عامره است به ملك كسي كه آن را احياء و آباد كرده درآمده است؛ چون احياء از مملكات قهريه است، پس ثابت مي‌شود اين ارض ملك محيي آن بوده و ملك جميع مسلمين نيست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اگر احتمال زنده بودن محيي باشد، با استصحاب مي‌توانيم حياتش را احراز كنيم و در نتيجه زمين حكم مجهول المالك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زنده</w:t>
      </w:r>
      <w:bookmarkStart w:id="544" w:name="pg2384_22327"/>
    </w:p>
    <w:p>
      <w:pPr>
        <w:pStyle w:val="BookText"/>
        <w:rPr/>
      </w:pPr>
      <w:bookmarkEnd w:id="544"/>
      <w:r>
        <w:rPr>
          <w:rFonts w:ascii="IRNazanin" w:hAnsi="IRNazanin" w:eastAsia="IRNazanin"/>
          <w:color w:val="111111"/>
          <w:sz w:val="28"/>
          <w:sz w:val="28"/>
          <w:szCs w:val="28"/>
          <w:rtl w:val="true"/>
          <w:lang w:bidi="fa-IR"/>
        </w:rPr>
        <w:t>بودنش نباشد دو صورت دارد؛ يا مي‌دانيم وارثي داشته يا نمي‌دانيم، اگر مي‌دانيم وارث داشته و احتمال زنده بودنش مي‌دهيم باز الكلام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زنده بودن وارث يا ورّاث نباشد، حكم به انفال بودن زمين مي‌شود؛ زيرا من لا وارث له از انفال است و اگر نمي‌دانيم وارث داشته يا نه، با استصحاب عدم وارث باز حكم به انفال بودن زمين مي‌شود، در نتيجه ترديدي باقي نمي‌ماند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فاذا علم بكونها معمورة حال الفتح استصحب بقاء عمرانها فيحكم بأنها للمسلمين و اذا لم يعلم ذلك و تردد الامر بين كونها معمورة حال الفتح أو مواتاً جري استصحاب كونها ميتة الي زمان الفتح، و بما انها محياة فعلاً تكون ملكاً لمن عمرها لانّ الاحياء من المملكات القهرية و تكون مجهول المالك اذا علم وجوده و لو بالاستصحاب، و امّا اذا علم موته و أحرز عدم وجود وارث له غير الابوين الميتين حكم بكونها للامام لانه وارث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 أنّه لا فرق في الحكم بكون الارض ملكاً لذي اليد المدعي الملكية بين العلم بعمرانها حال الفتح و بين عدمه، لما عرفت من امكان صيرورة الارض الخراجيه ملكاً شخصياً باحد الوجوه، فلا مانع من شرائها منه</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2981161_3804643083"/>
      <w:bookmarkStart w:id="546" w:name="_Toc213"/>
      <w:bookmarkEnd w:id="545"/>
      <w:r>
        <w:rPr>
          <w:rtl w:val="true"/>
        </w:rPr>
        <w:t>نقد كلام سيد خويي</w:t>
      </w:r>
      <w:r>
        <w:rPr>
          <w:rtl w:val="true"/>
        </w:rPr>
        <w:t>(</w:t>
      </w:r>
      <w:r>
        <w:rPr>
          <w:rtl w:val="true"/>
        </w:rPr>
        <w:t>قدس سره</w:t>
      </w:r>
      <w:r>
        <w:rPr>
          <w:rtl w:val="true"/>
        </w:rPr>
        <w:t>)</w:t>
      </w:r>
      <w:bookmarkEnd w:id="54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سيد خويي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استصحاب عدم كون الارض عامرةً حال الفتح نتيجه گرفتند پس عمران موجود توسط 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شده، به نحو اصل مثبت است؛ چون لازمه‌ي عقليِ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كونها عامرةً حال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عمراني كه بالفعل موجود است توسط 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شده است؛ چون فرض آن است كه ما نفس احياء شخص بعد الفتح را وجدان نكرديم، بلكه با ضميمه‌ي اين استصحاب كه حال الفتح محياة نبوده، نتيجه گرفتيم پس شخصي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كرده و مالك شده است، در حالي كه اين لازمه‌ي عقلي آن استصحاب است و لوازم عقلي استصحاب حجّت نيست، پس نمي‌توان اثبات كرد ملك محيي شده است</w:t>
      </w:r>
      <w:r>
        <w:rPr>
          <w:rFonts w:eastAsia="IRNazanin" w:cs="IRNazanin"/>
          <w:color w:val="111111"/>
          <w:sz w:val="28"/>
          <w:szCs w:val="28"/>
          <w:rtl w:val="true"/>
          <w:lang w:bidi="fa-IR"/>
        </w:rPr>
        <w:t>.</w:t>
      </w:r>
      <w:bookmarkStart w:id="547" w:name="pg2384_22329"/>
    </w:p>
    <w:p>
      <w:pPr>
        <w:pStyle w:val="Heading6"/>
        <w:numPr>
          <w:ilvl w:val="5"/>
          <w:numId w:val="1"/>
        </w:numPr>
        <w:rPr/>
      </w:pPr>
      <w:bookmarkStart w:id="548" w:name="__RefHeading___Toc2981163_3804643083"/>
      <w:bookmarkStart w:id="549" w:name="_Toc214"/>
      <w:bookmarkEnd w:id="547"/>
      <w:bookmarkEnd w:id="548"/>
      <w:r>
        <w:rPr>
          <w:rtl w:val="true"/>
        </w:rPr>
        <w:t>بيان مختار</w:t>
      </w:r>
      <w:bookmarkEnd w:id="549"/>
    </w:p>
    <w:p>
      <w:pPr>
        <w:pStyle w:val="BookText"/>
        <w:rPr/>
      </w:pPr>
      <w:r>
        <w:rPr>
          <w:rFonts w:ascii="IRNazanin" w:hAnsi="IRNazanin" w:eastAsia="IRNazanin"/>
          <w:color w:val="111111"/>
          <w:sz w:val="28"/>
          <w:sz w:val="28"/>
          <w:szCs w:val="28"/>
          <w:rtl w:val="true"/>
          <w:lang w:bidi="fa-IR"/>
        </w:rPr>
        <w:t>حقيقت آن است كه در اين‌جا دو احتمال وجود دارد؛ يك احتمال آن است كه ملك جميع مسلمين بوده و ارض خراجي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آن است كه شخصي آن را احياء كرده و مالك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ديگر احتمال اين‌كه ملك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ندارد؛ زيرا اگر ملك شخص باشد با استصحاب مي‌توانيم احراز حياتش كنيم كه در اين صورت حكم مجهول المالك پيدا مي‌كند، مگر اين‌كه كسي در اين استصحاب به خاطر عدم احراز موضوع و به نوعي تقديري بودن آن مناقشه كند؛ چون اين استصحاب را علي تقدير اين‌كه شخصي بعد الفتح آن را احياء كرده باشد جاري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يقين داشته باشيم اگر مالكي داشته، آن مالك فوت كرده و شك در داشتن وارث داشته باشيم و با استصحاب، احراز عدم وارث كنيم، آن‌گاه مي‌توانيم از باب ميراث من لا وارث له بگوييم ملك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الا احتمال اين‌كه از انفال باشد وجود ندارد</w:t>
      </w:r>
      <w:r>
        <w:rPr>
          <w:rFonts w:eastAsia="IRNazanin" w:cs="IRNazanin"/>
          <w:color w:val="111111"/>
          <w:sz w:val="28"/>
          <w:szCs w:val="28"/>
          <w:rtl w:val="true"/>
          <w:lang w:bidi="fa-IR"/>
        </w:rPr>
        <w:t>.</w:t>
      </w:r>
    </w:p>
    <w:p>
      <w:pPr>
        <w:pStyle w:val="Heading6"/>
        <w:numPr>
          <w:ilvl w:val="5"/>
          <w:numId w:val="1"/>
        </w:numPr>
        <w:rPr/>
      </w:pPr>
      <w:bookmarkStart w:id="550" w:name="__RefHeading___Toc2981165_3804643083"/>
      <w:bookmarkStart w:id="551" w:name="_Toc215"/>
      <w:bookmarkEnd w:id="550"/>
      <w:r>
        <w:rPr>
          <w:rtl w:val="true"/>
        </w:rPr>
        <w:t>جواز فروش ارض خراجي توسط امام</w:t>
      </w:r>
      <w:r>
        <w:rPr>
          <w:rtl w:val="true"/>
        </w:rPr>
        <w:t>(</w:t>
      </w:r>
      <w:r>
        <w:rPr>
          <w:rtl w:val="true"/>
        </w:rPr>
        <w:t>عليه السلام</w:t>
      </w:r>
      <w:r>
        <w:rPr>
          <w:rtl w:val="true"/>
        </w:rPr>
        <w:t xml:space="preserve">) </w:t>
      </w:r>
      <w:r>
        <w:rPr>
          <w:rtl w:val="true"/>
        </w:rPr>
        <w:t>و وليّ فقيه در كلام سيد خويي و بعض المشايخ</w:t>
      </w:r>
      <w:r>
        <w:rPr/>
        <w:t>0</w:t>
      </w:r>
      <w:bookmarkEnd w:id="551"/>
    </w:p>
    <w:p>
      <w:pPr>
        <w:pStyle w:val="Heading6"/>
        <w:numPr>
          <w:ilvl w:val="5"/>
          <w:numId w:val="1"/>
        </w:numPr>
        <w:rPr/>
      </w:pPr>
      <w:bookmarkStart w:id="552" w:name="__RefHeading___Toc2981167_3804643083"/>
      <w:bookmarkStart w:id="553" w:name="_Toc216"/>
      <w:bookmarkEnd w:id="552"/>
      <w:r>
        <w:rPr>
          <w:rtl w:val="true"/>
        </w:rPr>
        <w:t>اشاره</w:t>
      </w:r>
      <w:bookmarkEnd w:id="55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خويي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مشايخ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ديگر تصريح كرده‌اند اگر ارضي را بدانيم خراجي بوده ـ يعني حال الفتح آباد بوده و موتان نيز بر آن عارض نشده است ـ ولي الآن كسي يد مالكانه بر آن داشته باشد، نمي‌توانيم بگوييم آن را غصب كرده و آن زمين متعلّق به جميع مسلمين است؛ زيرا احتمال دارد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حتّي سلطان جائر ـ بنابر اين‌كه تصرّف سلطان جائر نافذ باشد ـ به او فروخته باشد به نحوي كه از ارض خراجي</w:t>
      </w:r>
    </w:p>
    <w:p>
      <w:pPr>
        <w:pStyle w:val="BookText"/>
        <w:rPr/>
      </w:pPr>
      <w:r>
        <w:rPr>
          <w:rFonts w:ascii="Amiri" w:hAnsi="Amiri" w:eastAsia="Amiri" w:cs="Amiri"/>
          <w:color w:val="111111"/>
          <w:sz w:val="28"/>
          <w:sz w:val="28"/>
          <w:szCs w:val="28"/>
          <w:rtl w:val="true"/>
          <w:lang w:bidi="ar-SA"/>
        </w:rPr>
        <w:t>خارج شده و ملك او شده باشد</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إن علم بأن الارض كانت محياة حال الفتح و شك في بقاءها علي ذلك الي الان، فإن مرجع هذا الي ان هذه الارض التي هي خراجية سابقاً هل انها باقية علي ذلك أو لا، بأن احتمل صيرورتها ملكاً لمن هي بيده فعلاً باقطاع من السلطان أو الحاكم أو السلطان الجائر بناءاً علي نفوذه، لأن استصحاب بقاء حياتها حال الفتح الذي يترتب عليه كونها ملكاً للمسلمين محكوم باليد الفعلية، اللهم الا اذا كانت لليد حالة سابقة علي الملكية بأن كانت عارية أو إجارة فتكون محكومة بالاستصحاب، فلا تكون أمارة علي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أحرزنا كون أرض مفتوحة عنوة بإذن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محياة حال الفتح فإنه لا يمكن الحكم أيضا بكونها أرض خراج و ملكا للمسلمين مع ثبوت اليد عليها، لأنا نحتمل خروجها عن ملكهم بالشراء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فائدة لتطويل البحث في المقام إذ لا يترتب عليه أثر 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 للتبريزي،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منهاج الصالحين للخوئي،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افترض أن الأرض التي هي بيد شخص فعلا كانت محياة حال الفتح، و شك في بقائها على هذه الحالة، فاستصحاب بقائها حية و إن كان جاريا في نفسه إلا أنه لا يمكن أن يعارض قاعدة اليد التي تجري في المقام و تحكم بأنها ملك للمتصرف فيها فعلا، على أساس أن احتمال خروجها عن ملك المسلمين بالشراء أو نحوه أو عروض الموت عليها و قيام هذا الشخص بإحيائها موجود و هو يحقق موضوع قاعدة اليد فتكون محكمة في المقام، و مقتضاها كون الأرض المزبورة ملكا له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اضافه مي‌كنند به همين دليل شراء ارض عراق از يد كسي كه مدعي ملكيت آن است و يد مالكانه دارد مانعي ندارد، هرچند آن زمين محياة حال الفتح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مشايخ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كرده‌اند حاكم شرع مي‌تواند در اراضي خراجيه مسجد بسازد، هرچند قائل باشيم لا وقف إلا في ملك</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بيع رقبتها و لا شراؤها على أساس ما عرفت من أنها ملك عام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شراء الحق المتعلق بها من صاحبه، و قد دلت على كلا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أنهما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الروايات، منها 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السواد ما منزلته؟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لجميع المسلمين لمن هو اليوم، و لمن يدخل في الإسلام بعد اليوم، و لمن لم يخلق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أن تشتري منهم على أن يصيرها للمسلمين، فإذا شاء ولي الأمر أن يأخذها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أخذها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عليه رأس ماله، و له ما أكل من غلّتها بما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 يصح وقفها و لا هبتها و غير ذلك من التصرفات المتوقفة على الملك إلا إذا كان بإذن ولي الأمر</w:t>
      </w:r>
      <w:r>
        <w:rPr>
          <w:rFonts w:eastAsia="Amiri" w:cs="Amiri" w:ascii="Amiri" w:hAnsi="Amiri"/>
          <w:color w:val="111111"/>
          <w:sz w:val="28"/>
          <w:szCs w:val="28"/>
          <w:rtl w:val="true"/>
          <w:lang w:bidi="ar-SA"/>
        </w:rPr>
        <w:t>.</w:t>
      </w:r>
      <w:bookmarkStart w:id="554" w:name="pg2384_22333"/>
    </w:p>
    <w:p>
      <w:pPr>
        <w:pStyle w:val="Heading6"/>
        <w:numPr>
          <w:ilvl w:val="5"/>
          <w:numId w:val="1"/>
        </w:numPr>
        <w:rPr/>
      </w:pPr>
      <w:bookmarkStart w:id="555" w:name="__RefHeading___Toc2981169_3804643083"/>
      <w:bookmarkStart w:id="556" w:name="_Toc217"/>
      <w:bookmarkEnd w:id="554"/>
      <w:bookmarkEnd w:id="555"/>
      <w:r>
        <w:rPr>
          <w:rtl w:val="true"/>
        </w:rPr>
        <w:t>بررسي اين كلام</w:t>
      </w:r>
      <w:bookmarkEnd w:id="556"/>
    </w:p>
    <w:p>
      <w:pPr>
        <w:pStyle w:val="BookText"/>
        <w:rPr/>
      </w:pPr>
      <w:r>
        <w:rPr>
          <w:rFonts w:ascii="IRNazanin" w:hAnsi="IRNazanin" w:eastAsia="IRNazanin"/>
          <w:color w:val="111111"/>
          <w:sz w:val="28"/>
          <w:sz w:val="28"/>
          <w:szCs w:val="28"/>
          <w:rtl w:val="true"/>
          <w:lang w:bidi="fa-IR"/>
        </w:rPr>
        <w:t>در اين‌كه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اراضي خراجيه را بفروشد هيچ شكي نيست، امّا اين‌كه نائب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وليّ فقيه چون ولايت بر اراضي خراجيه دارد بتواند آن را بفروشد، لازمه‌اش قبول مراتب بالاي ولايت فقيه است؛ چون اگر ولي فقيه زميني را كه متعلّق به جميع مسلمين ـ ممّن كان أو سيكون ـ است بتواند بفروشد، به طريق اولي مي‌تواند ملك شخصي افراد را اگر مصلحتي اقتضاء كند بفروشد، يا اگر وليّ فقيه مي‌تواند ملك جميع مسلمانان را وقف براي مسجد كند، به طريق اولي مي‌تواند ملك اشخاص را وقف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از سيد خويي و بعض مشايخ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مراتب بالاي ولايت فقيه است، در حالي كه در جاي ديگر نسبت به بعض مراتب بالا مناقشه كرده‌اند</w:t>
      </w:r>
      <w:r>
        <w:rPr>
          <w:rFonts w:eastAsia="IRNazanin" w:cs="IRNazanin"/>
          <w:color w:val="111111"/>
          <w:sz w:val="28"/>
          <w:szCs w:val="28"/>
          <w:rtl w:val="true"/>
          <w:lang w:bidi="fa-IR"/>
        </w:rPr>
        <w:t>.</w:t>
      </w:r>
    </w:p>
    <w:p>
      <w:pPr>
        <w:pStyle w:val="Heading6"/>
        <w:numPr>
          <w:ilvl w:val="5"/>
          <w:numId w:val="1"/>
        </w:numPr>
        <w:rPr/>
      </w:pPr>
      <w:bookmarkStart w:id="557" w:name="__RefHeading___Toc2981171_3804643083"/>
      <w:bookmarkStart w:id="558" w:name="_Toc218"/>
      <w:bookmarkEnd w:id="557"/>
      <w:r>
        <w:rPr>
          <w:rtl w:val="true"/>
        </w:rPr>
        <w:t>آيا تصرّفات يسيره در اراضي مفتوح العنوة جايز است؟</w:t>
      </w:r>
      <w:bookmarkEnd w:id="558"/>
    </w:p>
    <w:p>
      <w:pPr>
        <w:pStyle w:val="BookText"/>
        <w:rPr/>
      </w:pPr>
      <w:r>
        <w:rPr>
          <w:rFonts w:ascii="IRNazanin" w:hAnsi="IRNazanin" w:eastAsia="IRNazanin"/>
          <w:color w:val="111111"/>
          <w:sz w:val="28"/>
          <w:sz w:val="28"/>
          <w:szCs w:val="28"/>
          <w:rtl w:val="true"/>
          <w:lang w:bidi="fa-IR"/>
        </w:rPr>
        <w:t>اراضي عامره‌اي كه ثابت شود از اراضي مفتوح العنوة بوده و متعلّق به جميع مسلمين مي‌باشد، آيا تصرّف يسيره در آن مانند برداشتن خاك آن براي درست كردن كوزه يا استفاده از شاخ و برگ درختان آن، بدون إذن وليّ امر مسلمين جايز است يا اين‌كه جايز نيست و احتياج به إذن وليّ امر دارد؟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كه چنين تصرّفاتي در اراضي مفتوح العنوة جايز نيست و احتياج به إذن وليّ امر دارد و اگر هم إذن داد به همان مقداري كه إذن داده تصرّف در آن جايز است، هرچند احتمال دارد كه سيره بر اين قائم باشد كه</w:t>
      </w:r>
    </w:p>
    <w:p>
      <w:pPr>
        <w:pStyle w:val="BookText"/>
        <w:rPr/>
      </w:pPr>
      <w:r>
        <w:rPr>
          <w:rFonts w:ascii="Amiri" w:hAnsi="Amiri" w:eastAsia="Amiri" w:cs="Amiri"/>
          <w:color w:val="111111"/>
          <w:sz w:val="28"/>
          <w:sz w:val="28"/>
          <w:szCs w:val="28"/>
          <w:rtl w:val="true"/>
          <w:lang w:bidi="ar-SA"/>
        </w:rPr>
        <w:t>تصرّفات يسيره مانعي ندارد، ولي جاي تأمل دارد و ثابت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اين مقدار سيره را مي‌پذيريم ـ اختصاص به زمين‌هاي خراجيه هم ندارد ـ كه قدم گذاشتن و رفت و آمد در سرزمين‌هاي وسيعي كه مزاحمتي با منافع زمين ندارد، بدون إذن نيز جايز است امّا اين‌كه از مواد و خاك آن زمين بتوانند استفاده كنند، سيره بر آن ثابت نيست، لامحاله طبق قاعده‌ي اصلي كه تصرّف در ملك ديگران بدون إذن مالك يا وليّ آن جايز نمي‌باشد، بايد از وليّ امر إذن بگيرد، به همين خاطر در مورد مهرهايي كه از كربلا و نجف آوره مي‌شود اين شبهه ممكن است مطرح شود كه اگر بدون إذن وليّ امر باشد جايز نيست، هرچند قبلاً در اين‌كه واقعاً اراضي مفتوح العنوة كجاست بحث كرديم كه نمي‌توان جايي را به طور مشخص بيان كرد جزء اراضي مفتوح العنوة است، علاوه آن‌كه از بعضي روايات استفاده مي‌شود در مورد خاك كربلا و نجف إذن داده شده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يَعْقُوبَ بْنِ يَزِيدَ عَنِ الْحَسَنِ بْنِ عَلِيٍّ عَنْ يُونُسَ بْنِ رَفِيعٍ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رَأْسِ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لَتُرْبَةً حَمْرَاءَ فِيهَا شِفَاءٌ مِنْ كُلِّ دَاءٍ إِلَّا السَّامَ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الْقَبْرَ بَعْدَ مَا سَمِعْنَا هَذَا الْحَدِيثَ فَاحْتَفَرْنَا عِنْدَ رَأْسِ الْقَبْرِ فَلَمَّا حَفَرْنَا قَدْرَ ذِرَاعٍ انْحَدَرَتْ عَلَيْنَا مِنْ رَأْسِ الْقَبْرِ مِثْلُ السَّهْلَةِ حَمْرَاءَ قَدْرَ دِرْهَمٍ فَحَمَلْنَاهُ إِلَى الْكُوفَةِ فَمَزَجْنَاهُ وَ خَبَيْنَاهُ فَأَقْبَلْنَا نُعْطِي النَّاسَ يَتَدَاوَوْنَ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وَ عَلِيُّ بْنُ الْحُسَيْنِ عَنْ سَعْدٍ عَنْ أَحْمَدَ بْنِ مُحَمَّدِ بْنِ عِيسَى عَنْ رِزْقِ اللَّهِ بْنِ الْعَلَاءِ عَنْ سُلَيْمَانَ بْنِ عَمْرٍو السَّرَّاجِ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طِينُ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الْقَبْرِ عَلَى قَدْرِ سَبْعِينَ بَاعاً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عَنْ عَلِيِّ بْنِ إِبْرَاهِيمَ عَنْ إِبْرَاهِيمَ بْنِ إِسْحَاقَ النَّهَاوَنْدِيِّ عَنْ عَبْدِ اللَّهِ بْنِ حَمَّادٍ الْأَنْصَارِيِّ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 أَحَدُكُمْ مِنْ طِينِ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 اللَّهُمَّ إِنِّي أَسْأَلُكَ بِحَقِّ الْمَلَكِ الَّذِي تَنَاوَلَهُ وَ الرَّسُولِ الَّذِي بَوَّأَهُ وَ الْوَصِيِّ الَّذِي ضُمِّنَ فِيهِ أَنْ تَجْعَلَهُ شِفَاءً مِنْ كُلِّ دَاءٍ كَذَا وَ كَذَا وَ يُسَمِّي ذَلِكَ الدَّاءَ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عَنْ سَلَمَةَ عَنْ عَلِيِّ بْنِ الرَّيَّانِ بْنِ الصَّلْتِ عَنِ الْحُسَيْنِ بْنِ أَسَدٍ عَنْ أَحْمَدَ بْنِ مَصْقَلَةَ عَنْ عَمِّهِ عَنْ أَبِي جَعْفَرٍ الْمَوْصِلِيِّ أَنَّ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طِينَ قَبْرِ الْحُسَيْنِ فَقُلْ اللَّهُمَّ بِحَقِّ هَذِهِ التُّرْبَةِ وَ بِحَقِّ الْمَلَكِ الْمُوَكَّلِ بِهَا وَ الْمَلَكِ الَّذِي كَرَبَهَا وَ بِحَقِّ الْوَصِيِّ الَّذِي هُوَ فِيهَا صَلِّ عَلَى مُحَمَّدٍ وَ آلِ مُحَمَّدٍ وَ اجْعَلْ هَذَا الطِّينَ شِفَاءً مِنْ كُلِّ دَاءٍ وَ أَمَاناً مِنْ كُلِّ خَوْفٍ فَإِنْ فَعَلَ ذَلِكَ كَانَ حَتْماً شِفَاءً مِنْ كُلِّ دَاءٍ وَ أَمَاناً مِنْ كُلِّ خَوْفٍ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عَلِيِّ بْنِ مَهْزِيَارَ عَنْ جَدِّهِ عَلِيِّ بْنِ مَهْزِيَارَ عَنِ الْحَسَنِ بْنِ سَعِيدٍ عَنْ عَبْدِ اللَّهِ بْنِ عَبْدِ الرَّحْمَنِ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شَيْخٌ مِنْ أَهْلِ الْكُوفَةِ عَنْ أَبِي حَمْزَةَ الثُّمَالِيِّ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وَ ذَكَرَ فِي حَدِيثِهِ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رَأَيْتُ أَصْحَابَنَا يَأْخُذُونَ مِنْ طِينِ الْحَائِرِ لَيَسْتَشْفُونَ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هَلْ فِي ذَلِكَ شَيْ‌ءٌ مِمَّا يَقُولُونَ مِنَ الشِّفَاءِ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يُسْتَشْفَى بِمَا بَيْنَهُ وَ بَيْنَ الْقَبْرِ عَلَى رَأْسِ أَرْبَعَةِ أَمْيَالٍ وَ كَذَلِكَ قَبْرُ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طِينُ قَبْرِ الْحَسَنِ وَ عَلِيٍّ وَ مُحَمَّدٍ فَخُذْ مِنْهَا فَإِنَّهَا شِفَاءٌ مِنْ كُلِّ سُقْمٍ وَ جُنَّةٌ مِمَّا تَخَافُ وَ لَا يَعْدِلُهَا شَيْ‌ءٌ مِنَ الْأَشْيَاءِ الَّتِي يُسْتَشْفَى بِهَا إِلَّا الدُّعَاءُ وَ إِنَّمَا يُفْسِدُهَا مَا يُخَالِطُهَا مِنْ أَوْعِيَتِهَا وَ قِلَّةُ الْيَقِينِ لِمَنْ يُعَالِجُ بِهَا فَأَمَّا مَنْ أَيْقَنَ أَنَّهَا لَهُ شِفَاءٌ إِذَا يُعَالِجُ بِهَا كَفَتْهُ بِإِذْنِ اللَّهِ مِنْ غَيْرِهَا مِمَّا يُعَالَجُ بِهِ وَ يُفْسِدُهَا الشَّيَاطِينُ وَ الْجِنُّ مِنْ أَهْلِ الْكُفْرِ مِنْهُمْ يَتَمَسَّحُونَ بِهَا وَ مَا تَمُرُّ بِشَيْ‌ءٍ إِلَّا شَمَّهَا وَ أَمَّا الشَّيَاطِينُ وَ كُفَّارُ الْجِنِّ فَإِنَّهُمْ يَحْسُدُونَ بَنِي آدَمَ عَلَيْهَا فَيَتَمَسَّحُونَ بِهَا لِيَذْهَبَ عَامَّةُ طِيبِهَا وَ لَا يُخْرَجُ الطِّينُ مِنَ الْحَائِرِ إِلَّا وَ قَدِ اسْتَعَدَّ لَهُ مَا لَا يُحْصَى مِنْهُمْ وَ أَنَّهُ لَفِي يَدِ صَاحِبِهَا وَ هُمْ يَتَمَسَّحُونَ بِهَا وَ لَا يَقْدِرُونَ مَعَ الْمَلَائِكَةِ أَنْ يَدْخُلُوا الْحَائِرَ وَ لَوْ كَانَ مِنَ التُّرْبَةِ شَيْ‌ءٌ يَسْلَمُ مَا عُولِجَ بِهِ أَحَدٌ إِلَّا بَرَأَ مِنْ سَاعَتِهِ فَإِذَا أَخَذْتَهَا فَاكْتُمْهَا وَ أَكْثِرْ عَلَيْهَا مِنْ ذِكْرِ اللَّهِ تَعَالَى وَ قَدْ بَلَغَنِي أَنَّ بَعْضَ مَنْ يَأْخُذُ مِنَ التُّرْبَةِ شَيْئاً يَسْتَخِفُّ بِهِ حَتَّى إِنَّ بَعْضَهُمْ لَيَطْرَحُهَا فِي مِخْلَاةِ الْبَغْلِ وَ الْحِمَارِ وَ فِي وِعَاءِ الطَّعَامِ وَ مَا يُمْسَحُ بِهِ الْأَيْدِي مِنَ الطَّعَامِ وَ الْخُرْجِ وَ الْجُوَالِقِ فَكَيْفَ يَسْتَشْفِي بِهِ مَنْ هَذَا حَالُهُ عِنْدَهُ وَ لَكِنَّ الْقَلْبَ الَّذِي لَيْسَ فِيهِ يَقِينٌ مِنَ الْمُسْتَخِفِّ بِمَا فِيهِ صَلَاحُهُ يُفْسِدُ عَلَيْهِ عَمَلَهُ</w:t>
      </w:r>
      <w:r>
        <w:rPr>
          <w:rFonts w:eastAsia="Amiri" w:cs="Amiri" w:ascii="Amiri" w:hAnsi="Amiri"/>
          <w:color w:val="111111"/>
          <w:sz w:val="28"/>
          <w:szCs w:val="28"/>
          <w:rtl w:val="true"/>
          <w:lang w:bidi="ar-SA"/>
        </w:rPr>
        <w:t>.</w:t>
      </w:r>
      <w:bookmarkStart w:id="559" w:name="pg2384_22339"/>
    </w:p>
    <w:p>
      <w:pPr>
        <w:pStyle w:val="Heading4"/>
        <w:numPr>
          <w:ilvl w:val="3"/>
          <w:numId w:val="1"/>
        </w:numPr>
        <w:rPr/>
      </w:pPr>
      <w:bookmarkStart w:id="560" w:name="__RefHeading___Toc2981173_3804643083"/>
      <w:bookmarkStart w:id="561" w:name="_Toc219"/>
      <w:bookmarkEnd w:id="559"/>
      <w:bookmarkEnd w:id="560"/>
      <w:r>
        <w:rPr>
          <w:rtl w:val="true"/>
        </w:rPr>
        <w:t>تحقيقي در مورد سواد عراق</w:t>
      </w:r>
      <w:bookmarkEnd w:id="561"/>
    </w:p>
    <w:p>
      <w:pPr>
        <w:pStyle w:val="Heading5"/>
        <w:numPr>
          <w:ilvl w:val="4"/>
          <w:numId w:val="1"/>
        </w:numPr>
        <w:rPr/>
      </w:pPr>
      <w:bookmarkStart w:id="562" w:name="__RefHeading___Toc2981175_3804643083"/>
      <w:bookmarkStart w:id="563" w:name="_Toc220"/>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پايان بحث كبروي اراضي خراجيه، وارد بحث مصداقي اراضي خراجيه مي‌شوند و ارض عراق </w:t>
      </w:r>
      <w:r>
        <w:rPr>
          <w:rStyle w:val="FootnoteAnchor"/>
          <w:rtl w:val="true"/>
        </w:rPr>
        <w:footnoteReference w:id="312"/>
      </w:r>
      <w:r>
        <w:rPr>
          <w:rFonts w:ascii="Amiri" w:hAnsi="Amiri" w:eastAsia="Amiri" w:cs="Amiri"/>
          <w:color w:val="111111"/>
          <w:sz w:val="28"/>
          <w:sz w:val="28"/>
          <w:szCs w:val="28"/>
          <w:rtl w:val="true"/>
          <w:lang w:bidi="ar-SA"/>
        </w:rPr>
        <w:t>را مورد بررسي قرار مي‌دهند و مي‌فرمايند</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2981177_3804643083"/>
      <w:bookmarkStart w:id="565" w:name="_Toc221"/>
      <w:bookmarkEnd w:id="564"/>
      <w:r>
        <w:rPr>
          <w:rtl w:val="true"/>
        </w:rPr>
        <w:t>خراجي بودن تمام ارض سواد در نظر شيخ</w:t>
      </w:r>
      <w:r>
        <w:rPr>
          <w:rtl w:val="true"/>
        </w:rPr>
        <w:t>(</w:t>
      </w:r>
      <w:r>
        <w:rPr>
          <w:rtl w:val="true"/>
        </w:rPr>
        <w:t>قدس سره</w:t>
      </w:r>
      <w:r>
        <w:rPr>
          <w:rtl w:val="true"/>
        </w:rPr>
        <w:t>)</w:t>
      </w:r>
      <w:bookmarkEnd w:id="565"/>
    </w:p>
    <w:p>
      <w:pPr>
        <w:pStyle w:val="Heading6"/>
        <w:numPr>
          <w:ilvl w:val="5"/>
          <w:numId w:val="1"/>
        </w:numPr>
        <w:rPr/>
      </w:pPr>
      <w:bookmarkStart w:id="566" w:name="__RefHeading___Toc2981179_3804643083"/>
      <w:bookmarkStart w:id="567" w:name="_Toc222"/>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ظاهر اخبار</w:t>
      </w:r>
      <w:r>
        <w:rPr>
          <w:rStyle w:val="FootnoteAnchor"/>
          <w:rtl w:val="true"/>
        </w:rPr>
        <w:footnoteReference w:id="313"/>
      </w:r>
      <w:r>
        <w:rPr>
          <w:rFonts w:ascii="IRNazanin" w:hAnsi="IRNazanin" w:eastAsia="IRNazanin"/>
          <w:color w:val="111111"/>
          <w:sz w:val="28"/>
          <w:sz w:val="28"/>
          <w:szCs w:val="28"/>
          <w:rtl w:val="true"/>
          <w:lang w:bidi="fa-IR"/>
        </w:rPr>
        <w:t xml:space="preserve">آن است كه كلّ ارض عراق كه موسوم به ارض سواد است، متعلّق به جميع مسلمين بوده و ارض خراجي مي‌باشد، بدون اين‌كه مقيّد به عامر شده باشد، لذا از اين كشف مي‌شود تمام ارض سواد حين الفتح عامره بوده است؛ چون شرط خراجي بودن زمين آن است كه حال الفتح عامره باشد و عروض موتان طبق مبناي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خروج از ملكيت جميع مسلمين نمي‌شود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ثمّ اعلم أنّ ظاهر الأخبار تملّك المسلمين لجميع أرض العراق المسمّى بأرض السواد من غير تقييد بالعامر، فينزّل على أنّ كلّها كانت عامرة حال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أنّهم ضبطوا أرض الخراج كما في المنتهي و غيره بعد المساحة بستّة أو اثنين و ثلاثين ألف ألف جريب، و حينئذٍ فالظاهر أنّ البلاد الإسلامية المبنيّة في العراق هي مع ما يتبعها من القرى، من المحياة حال الفتح التي تملّكها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العلّامة رحمه اللّه في كتبه تبعاً لبعض ما عن المبسوط و الخلاف أنّ حدّ سواد العراق ما بين منقطع الجبال بحلوان إلى طرف القادسية المتّصل بعذيب من أرض العرب عرضاً، و من تخوم الموصل إلى ساحل البحر ببلاد عبّادان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العلّامة رحمه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شرقي دجلة، فأمّا الغربي الذي يليه البصرة فإنّما هو إسلامي، مثل شط عثمان بن أبي العاص و ما والاها كانت سباخاً فأحياها عثمان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هذا التقييد أنّ ما عدا ذلك كانت محياة، كما يؤيّده ما تقدّم من تقدير الأرض المذكورة بعد المساحة بما ذكر من الجريب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شيخ مؤيدي نيز بر ظهور اخبار ضميمه مي‌كنند و آن اين‌كه وقتي عثمان بن حنيف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عثمان بن حنيف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البرقي من شرطة الخميس 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الشيخ المفيد في الإختصاص 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شهرآشوب أنه شهد وقعة الجمل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تقدم في ترجمة البراء بن مالك، قول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السابقين، الذين رجعوا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في ترجمة جندب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الذين مضوا على منهاج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يغيروا و لم يبدلوا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الاثني عشر الذين أنكروا على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حنيف الأنصاري الأوسي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نسبه عند ذكر أخيه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شهد أحدا و المشاهد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استعمله عمر بن الخطاب على مساحة سواد العراق فمسحه عامره و غامره فمسحه و قسط 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استعمله علي رضي الله عنه على البصرة فبقي عليها إلى أن قدمها طلحة و الزبير مع عائشة في نوبة وقعة الجمل فأخرجوه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علي إليها فكانت وقعة الجمل فلما ظفر بهم علي استعمل على البصرة عبد الله بن عباس و سكن عثمان بن حنيف الكوفة و بقي إلى زمان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الأخبار عن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طلحة و الزبير مكة و قد كانا استأذنا عليّاً في العمرة فقال لهما لعلكم تريدان البصرة أو الشام فأقسما أنهما لا يقصدان غير مكة و قد كانت عائشة بمكة و قد كان عبد اللهّ بن عامر عامل عثمان على البصرة هرب عنها حين أخذ البيعة لعلي بها على الناس حارثة بن قُدَامة السعدي و مسير عثمان بن حُنَيْف الأنصاري أليها على خراجها من قبل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انصرف عن اليمن عامل عثمان و هو يعلى بن منية، فأتى مكة و صادف بها عائشة و طلحة و الزبير و مروان بن الحكم في آخرين من بني أمية، فكان ممن حَرضَ على الطلب بدم عثمان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سار القوم نحو البصرة في ستمائة راكب، فانتهوا في الليل إلى ماء لبني كلاب يعرف بالحواب، عليه ناس من بني كلاب، فَعَوَتْ كلابهم على الركب،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الموضع؟ فقال لها السائق أجملها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الحواب، فاسترجعت وذكرت ما قيل لها في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إلى حرم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المسير،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ما هذا الحواب، و لقد غِلط فيما أخبرك به، و كان طلحة في سَاقَةِ الناس، فلحقها فأقسم أن ذلك ليس بالحوأب، و شهد معهما خمسون رجلاً ممن كان معهم، فكان ذلك أول شهادة زور أقيمت في الإسلام، فأتوا البصرة فخرج إليهم عثمان بن حُنَيْف فَمانَعَهُم، و جرى بينهم قتال، ثم إنهم اصطلحوا بعد ذلك على كفِّ الحرب إلى قدوم علي، فلما كان في بعض الليالي بَيِّتُوا عثمان بن حُنَيْف فأسروه و ضربوه و نتفوا لحيته ثمِ إن القوم استرجعوا و خافوا على مخلَّفيهم بالمدينة من أخيه سهل بن حُنيف و غيره من الأنصار، فخلَّوْا عنه، و أرادوا بيت المال فمانعهم الخزانُ و الموكلون به و هم السبابجة، فقتل منهمِ سبعون رجلا غير من جرح، و خمسون من السبعين ضربت رقابهم صبراَ من بعد الأسر، و هؤلاء أول من قُتِلَ ظلماً في الإِسلام و صبراً، و قتلوا حكيم بن جَبَلَة العبدي، و كان من سادات عبد القيس و زُهِّاد ربيعه و نُسَّاكها، و تشاحَّ طلحة و الزبير في الصلاة بالناس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از طرف خليفه‌ي ثاني مأمور مساحي ارض سواد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 ص</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حدثنا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الأنصارى عن سعيد بن أبى عروبة عن قتادة عن أبى مجلز لاحق بن حميد أن عمر بن الخطاب بعث عمار بن ياسر على صلاة أهل الكوفة و جيوشهم، و عبد اللّه بن مسعود على قضائهم و بيت مالهم، و عثمان بن حنيف على مساحة الأرض و فرض لهم كل يوم شاة بينهم شطرها و سواقطها لعمار و الشطر الآخر بين هذين فمسح عثمان بن حنيف الأرض فجعل على جريب النخل عشرة دراهم و على جريب الكرم عشرة دراهم و على جريب القصب ستة دراهم و على جريب البر أربعة دراهم و على جريب الشعير درهمين، و كتب بذلك إلى عمر رحمه اللّه فأجازه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مساحت</w:t>
      </w:r>
    </w:p>
    <w:p>
      <w:pPr>
        <w:pStyle w:val="BookText"/>
        <w:rPr/>
      </w:pPr>
      <w:r>
        <w:rPr>
          <w:rFonts w:ascii="Amiri" w:hAnsi="Amiri" w:eastAsia="Amiri" w:cs="Amiri"/>
          <w:color w:val="111111"/>
          <w:sz w:val="28"/>
          <w:sz w:val="28"/>
          <w:szCs w:val="28"/>
          <w:rtl w:val="true"/>
          <w:lang w:bidi="ar-SA"/>
        </w:rPr>
        <w:t>آن را سي و شش ميليون جريب و به نقلي سي و دو ميليون جريب ذكر كرد و اين مقدار زياد نشان دهنده‌ي آن است كه تمام ارض سواد عامره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مؤيد ديگر آن‌كه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كتبش به تبع ظاهر المبسوط و الخلاف حدود ارض سواد را بيان مي‌كند، بخشي را به جهت عامره نبودن استثناء مي‌كند و مي‌فرمايد اين منطقه بعد از فتح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بقيه‌ي ارض سواد حال الفتح عامره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حدّه في العرض من منقطع الجبال بحلوان إلى طرف القادسيّة</w:t>
      </w:r>
    </w:p>
    <w:p>
      <w:pPr>
        <w:pStyle w:val="BookText"/>
        <w:rPr/>
      </w:pPr>
      <w:r>
        <w:rPr>
          <w:rFonts w:ascii="Amiri" w:hAnsi="Amiri" w:eastAsia="Amiri" w:cs="Amiri"/>
          <w:color w:val="111111"/>
          <w:sz w:val="28"/>
          <w:sz w:val="28"/>
          <w:szCs w:val="28"/>
          <w:rtl w:val="true"/>
          <w:lang w:bidi="ar-SA"/>
        </w:rPr>
        <w:t xml:space="preserve">المتّصل بعذيب من أرض العرب، و من تخوم الموصل طولا إلى ساحل البحر ببلاد عبّادان من شرقي دجلة، فأمّا الغربيّ الذي تليه البصرة، فإنّما هو إسلاميّ، مثل شطّ عثمان بن أبي العاص و ما والاها كانت سباخا و مواتا، فأحياها عثمان بن أبي العاص </w:t>
      </w:r>
      <w:r>
        <w:rPr>
          <w:rFonts w:eastAsia="Amiri" w:cs="Amiri" w:ascii="Amiri" w:hAnsi="Amiri"/>
          <w:color w:val="111111"/>
          <w:sz w:val="28"/>
          <w:szCs w:val="28"/>
          <w:rtl w:val="true"/>
          <w:lang w:bidi="ar-SA"/>
        </w:rPr>
        <w:t xml:space="preserve">... .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حدود سواد عرضاً از حلوان تا طرف قادسيه متصل به عذيب بوده است، حلوان نام دو منطقه يا شهر مهم بوده كه يكي در مصر است كه به آن حَلوان گفته مي‌شود و ربطي به اين‌جا ندارد و ديگري حُلوان كه شهر بزرگي در مرز بين ايران و عراق بوده، آن‌جايي كه كوه‌هاي غربي ايران تمام مي‌شود، دانشمندان معروفي نيز به نام حلواني داشته است، ولي اين شهر ظاهراً نابود شده و جز نشانه‌هاي ضعيفي از آن باقي نيست و حدس زده مي‌شود خرابي اين شهر بعد از اسلام به خاطر زلزله‌ي شديد باشد، كما اين‌كه بعضي اين‌طور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نزديكي‌هاي سرپل‌ذهاب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قادسيه كه متصل به عذيب بوده در نزديكي نجف واقع شده و ظاهراً فاصله‌اش با نجف نود كيلومتر است و مراد از عذيب حدس زده مي‌شد همان عذيب الهجانات باشد كه ظاهراً آخرين منزلي بوده كه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رسيدن به كربلا در آن‌جا فرود آمدند</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مكه، التنعيم، الصفاح، بستان بني عامر، وادي العقيق، وادي الصفراء، ذات عرق، الحاجز من بطن، الاجفر، الخزيمه، شقوق، زرود، ثعلبيه، الزبالة، عقبة البطن، واقعه، شراف، ذو حسم، البيضة، عذيب الهجانات، قصر بني مقاتل، 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بعضي نقل‌ها آمده كه طرمّاح همراه چهار نفر در اين منزل به حضرت ملحق شدند و اين رجز را مي‌خواندند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ناقتي لا تذعري من زجري و امض بنا قبل طلوع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طرمّاح بنابر نقلي رفت غذا براي طائفه‌اش ببرد و زود برگردد كه ديگر نرسيد و بنابر نقلي همراه حضرت و به عنوان راهنما و آشناي به طريق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قادسيه كه نزديك به عذيب بوده، همان جايي است كه قيس بن المسهر الصيداوي توسط عوامل ابن زياد ملعون دستگير شد، در حالي كه حامل نامه‌ي حضرت بود و آن نامه را بنابر نقلي خورد و بنابر نقلي پاره كرد تا آن‌جا كه به او دستور داد بالاي منبر رفته و اميرالمؤمنين و 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ذم كند، قيس نيز بالاي منبر رفت و به جاي ذم، مدح كرد و پيغام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رساند و مأموران ابن زياد او را به شهادت رساندند، رضوان الهي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 المستدرك،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البحار، عن مقتل السيّد محمّد بن أبي طالب، في سياق سير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بعد لقائه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يعرف الطّريق على غير الجادّة؟ فقال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 أنا أخْبَرُ الطّريق،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بين أيدينا، فسار الطّرمَّاحُ و اتّبعه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و جعل الطرّمِاحُ يرتجز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نَاقَتِي لَا تَذْعُرِي مِنْ زَجْرِي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لحاظ طول نيز از موصل تا ساحل دريا و بلاد عبّادان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خوزستان نيز جزء ارض سواد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غربي دجله از سمت بصره به طرف عربستان، موات بوده و به دست مسلمانان آباد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غربيِ دجله يعني آن قسمتي كه دجله و فرات به هم پيوند مي‌خورند و اروند يا شط العرب را تشكيل مي‌دهند باشد و شايد به خاطر غلبه به آن دجله اطلاق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اگر قسمت‌هاي بالاي دجله مراد باشد، با حدودي كه گفته شده سازگاري ندارد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اين كلام علامه نيز شاهدي بر آن است كه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موات ملك مسلمين نيست بلكه ملك كسي است كه آن را احياء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آن استثنائي كه ذكر كردند، بقيه عامره بوده است</w:t>
      </w:r>
      <w:r>
        <w:rPr>
          <w:rFonts w:eastAsia="Amiri" w:cs="Amiri" w:ascii="Amiri" w:hAnsi="Amiri"/>
          <w:color w:val="111111"/>
          <w:sz w:val="28"/>
          <w:szCs w:val="28"/>
          <w:rtl w:val="true"/>
          <w:lang w:bidi="ar-SA"/>
        </w:rPr>
        <w:t>.</w:t>
      </w:r>
      <w:bookmarkStart w:id="568" w:name="pg2384_22349"/>
    </w:p>
    <w:p>
      <w:pPr>
        <w:pStyle w:val="Heading6"/>
        <w:numPr>
          <w:ilvl w:val="5"/>
          <w:numId w:val="1"/>
        </w:numPr>
        <w:rPr/>
      </w:pPr>
      <w:bookmarkStart w:id="569" w:name="__RefHeading___Toc2981181_3804643083"/>
      <w:bookmarkStart w:id="570" w:name="_Toc223"/>
      <w:bookmarkEnd w:id="568"/>
      <w:bookmarkEnd w:id="569"/>
      <w:r>
        <w:rPr>
          <w:rtl w:val="true"/>
        </w:rPr>
        <w:t>اشكال شيخ</w:t>
      </w:r>
      <w:r>
        <w:rPr>
          <w:rtl w:val="true"/>
        </w:rPr>
        <w:t>(</w:t>
      </w:r>
      <w:r>
        <w:rPr>
          <w:rtl w:val="true"/>
        </w:rPr>
        <w:t>قدس سره</w:t>
      </w:r>
      <w:r>
        <w:rPr>
          <w:rtl w:val="true"/>
        </w:rPr>
        <w:t xml:space="preserve">) </w:t>
      </w:r>
      <w:r>
        <w:rPr>
          <w:rtl w:val="true"/>
        </w:rPr>
        <w:t>بر قول به عدم احتساب بلاد محدثه از اراضي جميع مسلمين</w:t>
      </w:r>
      <w:bookmarkEnd w:id="570"/>
    </w:p>
    <w:p>
      <w:pPr>
        <w:pStyle w:val="BookText"/>
        <w:rPr/>
      </w:pPr>
      <w:r>
        <w:rPr>
          <w:rFonts w:ascii="IRNazanin" w:hAnsi="IRNazanin" w:eastAsia="IRNazanin"/>
          <w:color w:val="111111"/>
          <w:sz w:val="28"/>
          <w:sz w:val="28"/>
          <w:szCs w:val="28"/>
          <w:rtl w:val="true"/>
          <w:lang w:bidi="fa-IR"/>
        </w:rPr>
        <w:t xml:space="preserve">بعد از روشن شدن اين‌كه تمام ارض سواد حال الفتح عامره بوده و به تملّك جميع مسلمين در آمده، مرحوم شيخ مي‌فرمايد از اين‌جا معلوم مي‌شود قول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بلاد محدثه مانند بغداد، كوفه، حلّه و مشاهد مشرفه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كربلا، نجف، كاظمين، سامرا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جميع مسلمين نيست؛ چون اين بلاد اسلامي است و بعد از فتح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چراكه اگر اين بلاد استثناء شود، پس آن سي و شش ميليون جريبي كه متعلّق به جميع مسلمين است كجاست؟ هم‌چنين بعيد است كه غرب عراق كه اين بلاد در آن احداث شده، حال الفتح آباد نبوده باشد؛ چون لازمه‌اش آن است كه بعد از تيسفون و مدائن كه پايتخت ساسانيان بوده آباد نبوده باشد، در حالي كه بغداد تنها يازده الي پانزده كيلومتر با مدائن فاصله دارد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البلاد المحدثة بالعراق مثل بغداد، و الكوفة و الحلّة، و المشاهد المشرّفة إسلامية بناها المسلمون و لم تفتح عَنوَة، و لم يثبت أنّ أرضها تملكها المسلمون بالاستغنام، و التي فتحت عَنوَة و أُخذت من الكفّار قهراً قد انهدمت، لا يخلو عن نظر؛ لأنّ المفتوح عَنوَة لا يختصّ بالأبنية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انهدمت، فإذا كانت البلاد المذكورة و ما يتعلّق بها من قرأها غير مفتوحة عَنوَةً، فأين أرض العراق المفتوحة عَنوَةً المقدّر بستة و ثلاثين ألف ألف جريب؟</w:t>
      </w:r>
    </w:p>
    <w:p>
      <w:pPr>
        <w:pStyle w:val="BookText"/>
        <w:rPr/>
      </w:pPr>
      <w:r>
        <w:rPr>
          <w:rFonts w:ascii="Amiri" w:hAnsi="Amiri" w:eastAsia="Amiri" w:cs="Amiri"/>
          <w:color w:val="111111"/>
          <w:sz w:val="28"/>
          <w:sz w:val="28"/>
          <w:szCs w:val="28"/>
          <w:rtl w:val="true"/>
          <w:lang w:bidi="ar-SA"/>
        </w:rPr>
        <w:t xml:space="preserve">و أيضاً من البعيد عادةً أن يكون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طرف العراق، بحيث يكون الخارج منها ممّا يليه البلاد المذكورة مواتاً غير معمورة وقت الفتح و اللّه العالم، و للّه الحمد أوّلاً و آخراً و ظاهراً و باطناً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مي‌شود همه‌ي اين‌ها ملك مسلمين بوده و در نتيجه خريد و فروش آن بدون إذن حاكم و بدون پرداخت خراج جايز نمي‌باشد</w:t>
      </w:r>
      <w:r>
        <w:rPr>
          <w:rFonts w:eastAsia="IRNazanin" w:cs="IRNazanin"/>
          <w:color w:val="111111"/>
          <w:sz w:val="28"/>
          <w:szCs w:val="28"/>
          <w:rtl w:val="true"/>
          <w:lang w:bidi="fa-IR"/>
        </w:rPr>
        <w:t>.</w:t>
      </w:r>
    </w:p>
    <w:p>
      <w:pPr>
        <w:pStyle w:val="Heading6"/>
        <w:numPr>
          <w:ilvl w:val="5"/>
          <w:numId w:val="1"/>
        </w:numPr>
        <w:rPr/>
      </w:pPr>
      <w:bookmarkStart w:id="571" w:name="__RefHeading___Toc2981183_3804643083"/>
      <w:bookmarkStart w:id="572" w:name="_Toc224"/>
      <w:bookmarkEnd w:id="571"/>
      <w:r>
        <w:rPr>
          <w:rtl w:val="true"/>
        </w:rPr>
        <w:t>بررسي كلام شيخ</w:t>
      </w:r>
      <w:r>
        <w:rPr>
          <w:rtl w:val="true"/>
        </w:rPr>
        <w:t>(</w:t>
      </w:r>
      <w:r>
        <w:rPr>
          <w:rtl w:val="true"/>
        </w:rPr>
        <w:t>قدس سره</w:t>
      </w:r>
      <w:r>
        <w:rPr>
          <w:rtl w:val="true"/>
        </w:rPr>
        <w:t>)</w:t>
      </w:r>
      <w:bookmarkEnd w:id="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فرموديد مشاهد مشرفه حال الفتح عامره بوده است، نسبت به كربلا و نجف قابل پذيرش نيست؛ خصوصاً كه مسلّم است بيابان خشك بوده و از</w:t>
      </w:r>
    </w:p>
    <w:p>
      <w:pPr>
        <w:pStyle w:val="BookText"/>
        <w:rPr/>
      </w:pPr>
      <w:r>
        <w:rPr>
          <w:rFonts w:ascii="Amiri" w:hAnsi="Amiri" w:eastAsia="Amiri" w:cs="Amiri"/>
          <w:color w:val="111111"/>
          <w:sz w:val="28"/>
          <w:sz w:val="28"/>
          <w:szCs w:val="28"/>
          <w:rtl w:val="true"/>
          <w:lang w:bidi="ar-SA"/>
        </w:rPr>
        <w:t>روايات متعددي كه در كيفيت سرزمين نجف و دفن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نيز مي‌توان استفاده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گفتند لازمه‌ي سي و شش ميليون جريبي كه مساحي كرده‌اند نيز آن است كه تمام ارض سواد محياة باشد و إلا چطور مي‌توان گفت سي و شش ميليون جريب است،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و شش ميليون جريبي كه ذكر كرده‌اند، مراد كلّ سواد عراق كه عنوةً فتح شده مي‌باشد، امّا اين‌كه چقدر از اين جريب‌ها محياة بوده ذكر نشده است و اين‌كه علامه غربيِ دجله را استثناء كردند و فرمودند اسلامي است، اين علامت آن نيست كه پس بقيه محياة بوده است، بلكه به اين خاطر كه غرب دجله همه‌اش اسلامي بوده ذكر كرده‌اند و بقيه‌ي جاها ممكن است بعض آن اسلامي باشد و بعضي محياة حال الفتح و ارض سواد معهود، در شرق دجله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و شش ميليون جريب را اگر به كيلومتر مربع حساب كنيم، سي و دو هزار و چهارصد كيلومتر مربع مي‌شود، در حالي كه مساحت كلّ عراق ـ آن‌هم بدون محاسبه‌ي بلاد عبّادان ـ حدود چهارصد و سي و هشت هزار كيلومتر مربع است و تفاوت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همان حدودي كه علامه براي سواد عراق ذكر كردند محاسبه كنيم، حدود دويست و نود ميليون جريب مي‌شود؛ يعني مقدار مساحي شده نسبت به حدودي كه علامه ذكر فرمودند به نسبت كمتر از يك هشتم مي‌باشد، پس چگونه مي‌توان گفت كلّ ارض سواد حال الفتح محياة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شواهدي وجود دارد كه سي و شش ميليون جريبي كه مساحي كرده‌اند فقط بخشي محياة بوده و كوه‌ها، بيابان‌ها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محاسبه نيست؛ مثلاً در معجم البلدان مي‌گويد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عمر بن الخطاب بمسح السواد الذي تقدم حدُه لم يختلف</w:t>
      </w:r>
    </w:p>
    <w:p>
      <w:pPr>
        <w:pStyle w:val="BookText"/>
        <w:rPr/>
      </w:pPr>
      <w:r>
        <w:rPr>
          <w:rFonts w:ascii="Amiri" w:hAnsi="Amiri" w:eastAsia="Amiri" w:cs="Amiri"/>
          <w:color w:val="111111"/>
          <w:sz w:val="28"/>
          <w:sz w:val="28"/>
          <w:szCs w:val="28"/>
          <w:rtl w:val="true"/>
          <w:lang w:bidi="ar-SA"/>
        </w:rPr>
        <w:t>صاحب هذه الرواية فيه فكان بعد أن اخرج عنه الجبال و الأودية و الأنهار و مواضع المُدنُ و القرى ستة و ثلاثين ألف ألف جريب فوضع على جريب الحنطة أربعة دراهم و على جريب الشعير درهمين و على جريب النخل ثمانية دراهم و على جرب الكرم و الشجر ستة دراهم وَ حتمَ الجزية على ستمائة ألف إنسان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مناطق آباد سواد عراق مي‌دانيم قطعاً خراب شده، مانند مدائن كه خودش چند شهر بوده، در حالي كه الآن چيزي از آن باقي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بعيد نيست مقداري از اراضي محياة حال الفتح به مرور زمان خراب شده به نحوي كه هيچ نظري به آن نبوده و نسبتش به ساير اراضي موات يكسان بوده و دوباره كسي آن را احياء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كسي يد مالكانه بر بخشي از اراضي داشته باشد نمي‌توانيم علم پيدا كنيم اين يد، اعتباري نداشته و غصبي است، لذا طبق قاعده‌ي يد خريد و فروش آن املاك مانعي ندارد و نماز خواندن در آن بدون پرداخت خراج و بدون إذن از حاكم شرع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 كسي علم اجمالي پيدا كند در بين اراضي، ارض خراجي وجود دارد كه اگر تمام اطراف مورد ابتلايش باشد بايد احتياط كرد و اگر مورد ابتلايش نباشد احتياط لازم نيست و طبق قاعده‌ي يد يا اصول مؤمنه مي‌تواند آن را خريد و فروش كند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بحمدالله و المنة مباحث مربوط به مكاسب محرّمه به اتمام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را بر تمام نعمت‌هايش شاكريم و توفيق علم و عمل بيشتر را خواستاريم</w:t>
      </w:r>
      <w:r>
        <w:rPr>
          <w:rFonts w:eastAsia="Amiri" w:cs="Amiri" w:ascii="Amiri" w:hAnsi="Amiri"/>
          <w:color w:val="111111"/>
          <w:sz w:val="28"/>
          <w:szCs w:val="28"/>
          <w:rtl w:val="true"/>
          <w:lang w:bidi="ar-SA"/>
        </w:rPr>
        <w:t>.</w:t>
      </w:r>
      <w:bookmarkStart w:id="573" w:name="pg2384_22357"/>
    </w:p>
    <w:p>
      <w:pPr>
        <w:pStyle w:val="Heading2"/>
        <w:numPr>
          <w:ilvl w:val="1"/>
          <w:numId w:val="1"/>
        </w:numPr>
        <w:rPr/>
      </w:pPr>
      <w:bookmarkStart w:id="574" w:name="__RefHeading___Toc2981185_3804643083"/>
      <w:bookmarkStart w:id="575" w:name="_Toc225"/>
      <w:bookmarkEnd w:id="573"/>
      <w:bookmarkEnd w:id="574"/>
      <w:r>
        <w:rPr>
          <w:rtl w:val="true"/>
        </w:rPr>
        <w:t>اقسام اراضي و احكام آن ها</w:t>
      </w:r>
      <w:bookmarkEnd w:id="57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6" w:name="__RefHeading___Toc2981187_3804643083"/>
      <w:bookmarkStart w:id="577" w:name="_Toc226"/>
      <w:bookmarkEnd w:id="576"/>
      <w:r>
        <w:rPr>
          <w:rtl w:val="true"/>
        </w:rPr>
        <w:t>اشاره</w:t>
      </w:r>
      <w:bookmarkEnd w:id="577"/>
    </w:p>
    <w:p>
      <w:pPr>
        <w:pStyle w:val="BookText"/>
        <w:rPr/>
      </w:pPr>
      <w:r>
        <w:rPr>
          <w:rFonts w:ascii="Amiri" w:hAnsi="Amiri" w:eastAsia="Amiri" w:cs="Amiri"/>
          <w:color w:val="111111"/>
          <w:sz w:val="28"/>
          <w:sz w:val="28"/>
          <w:szCs w:val="28"/>
          <w:rtl w:val="true"/>
          <w:lang w:bidi="ar-SA"/>
        </w:rPr>
        <w:t>اقسام اراضي و احكام آن‌ها</w:t>
      </w:r>
    </w:p>
    <w:p>
      <w:pPr>
        <w:pStyle w:val="BookText"/>
        <w:rPr/>
      </w:pPr>
      <w:r>
        <w:rPr>
          <w:rFonts w:ascii="IRNazanin" w:hAnsi="IRNazanin" w:eastAsia="IRNazanin"/>
          <w:color w:val="111111"/>
          <w:sz w:val="28"/>
          <w:sz w:val="28"/>
          <w:szCs w:val="28"/>
          <w:rtl w:val="true"/>
          <w:lang w:bidi="fa-IR"/>
        </w:rPr>
        <w:t>بعد از بحث مفصّلي كه درباره‌ي اراضي مفتوح العنوة ارائه كرديم، مناسب است جميع اقسام اراضي و احكام آن‌ها را نيز بيان كنيم، گرچه مرحوم شيخ اين بحث را در كتاب البيع در بحث شرايط عوضين ذكر فرموده است به اين مناسبت كه عوضين بايد متموّل و ملك طلق باشد و نتيجه گرفته است كه پس اراضي مفتوح العنوة را چون ملك طلق نيست نمي‌توان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اين‌طور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حيث جرى الكلام في ذكر بعض أقسام الأرضين، فلا بأس بالإشارة إجمالاً إلى جميع أقسام الأرضين و أحكامها</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حيث جرى الكلام في ذكر بعض أقسام الأرضين، فلا بأس بالإشارة إجمالاً إلى جميع أقسام الأرضين و أحكامها، فنقول و من اللّه الاستعانة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إمّا موات و إمّا عامرة، و كلٌّ منهما إمّا أن يكون كذلك أصليّة أو عرض لها ذلك، فالأقسام أربعة لا خامس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وارد بحث اراضي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فقهي معمول فقهاء نيز در كتاب احياء الموات مطرح كرده‌اند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اين مبحث مهمي است و تأثيرات بسزائي در كيفيت تنظيم اجتماع، تقسيم اراضي بين افراد و مقدار بهره‌برداري آنان مي‌تواند داشته باشد و به تعبيري</w:t>
      </w:r>
      <w:bookmarkStart w:id="578" w:name="pg2384_22363"/>
    </w:p>
    <w:p>
      <w:pPr>
        <w:pStyle w:val="BookText"/>
        <w:rPr/>
      </w:pPr>
      <w:bookmarkEnd w:id="578"/>
      <w:r>
        <w:rPr>
          <w:rFonts w:ascii="IRNazanin" w:hAnsi="IRNazanin" w:eastAsia="IRNazanin"/>
          <w:color w:val="111111"/>
          <w:sz w:val="28"/>
          <w:sz w:val="28"/>
          <w:szCs w:val="28"/>
          <w:rtl w:val="true"/>
          <w:lang w:bidi="fa-IR"/>
        </w:rPr>
        <w:t>چگونگي توزيع اوليه‌ي منابع توليد از منظر اسلام در اين مبحث روشن مي‌شود و اهميت آن در زمان حاضر كه حكومت اسلامي تشكيل شده و قوانين آن مطابق با موازين فقهي تنظيم شده بيشتر آشكار مي‌شود، گرچه قبل از تشكيل حكومت اسلامي نيز بسياري از قوانين مربوط به تملّك اراضي مطابق فقه بوده ولي به هر حال با تشكيل حكومت، مسائل جديدي پديد آمده كه رسيدگي به آن حائز اهميت است</w:t>
      </w:r>
      <w:r>
        <w:rPr>
          <w:rFonts w:eastAsia="IRNazanin" w:cs="IRNazanin"/>
          <w:color w:val="111111"/>
          <w:sz w:val="28"/>
          <w:szCs w:val="28"/>
          <w:rtl w:val="true"/>
          <w:lang w:bidi="fa-IR"/>
        </w:rPr>
        <w:t>.</w:t>
      </w:r>
    </w:p>
    <w:p>
      <w:pPr>
        <w:pStyle w:val="Heading3"/>
        <w:numPr>
          <w:ilvl w:val="2"/>
          <w:numId w:val="1"/>
        </w:numPr>
        <w:rPr/>
      </w:pPr>
      <w:bookmarkStart w:id="579" w:name="__RefHeading___Toc2981189_3804643083"/>
      <w:bookmarkStart w:id="580" w:name="_Toc227"/>
      <w:bookmarkEnd w:id="579"/>
      <w:r>
        <w:rPr>
          <w:rtl w:val="true"/>
        </w:rPr>
        <w:t>تقسيم چهارگانه‌ي اراضي</w:t>
      </w:r>
      <w:bookmarkEnd w:id="580"/>
    </w:p>
    <w:p>
      <w:pPr>
        <w:pStyle w:val="Heading4"/>
        <w:numPr>
          <w:ilvl w:val="3"/>
          <w:numId w:val="1"/>
        </w:numPr>
        <w:rPr/>
      </w:pPr>
      <w:bookmarkStart w:id="581" w:name="__RefHeading___Toc2981191_3804643083"/>
      <w:bookmarkStart w:id="582" w:name="_Toc228"/>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مرحوم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تقسيم بندي كلّي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يا موات است يا عامره؛ و هر كدام يا بالاصالة است و يا بالعرض و در نتيجه چهار قسم مي‌شود؛ زمين موات بالاصالة، زمين موات بالعرض، زمين عامره‌ي بالاصالة و زمين عامره‌ي بالعرض</w:t>
      </w:r>
      <w:r>
        <w:rPr>
          <w:rFonts w:eastAsia="IRNazanin" w:cs="IRNazanin"/>
          <w:color w:val="111111"/>
          <w:sz w:val="28"/>
          <w:szCs w:val="28"/>
          <w:rtl w:val="true"/>
          <w:lang w:bidi="fa-IR"/>
        </w:rPr>
        <w:t>.</w:t>
      </w:r>
    </w:p>
    <w:p>
      <w:pPr>
        <w:pStyle w:val="Heading4"/>
        <w:numPr>
          <w:ilvl w:val="3"/>
          <w:numId w:val="1"/>
        </w:numPr>
        <w:rPr/>
      </w:pPr>
      <w:bookmarkStart w:id="583" w:name="__RefHeading___Toc2981193_3804643083"/>
      <w:bookmarkStart w:id="584" w:name="_Toc229"/>
      <w:bookmarkEnd w:id="583"/>
      <w:r>
        <w:rPr>
          <w:rtl w:val="true"/>
        </w:rPr>
        <w:t>الف</w:t>
      </w:r>
      <w:r>
        <w:rPr>
          <w:rtl w:val="true"/>
        </w:rPr>
        <w:t xml:space="preserve">: </w:t>
      </w:r>
      <w:r>
        <w:rPr>
          <w:rtl w:val="true"/>
        </w:rPr>
        <w:t>زمين موات بالاصالة</w:t>
      </w:r>
      <w:bookmarkEnd w:id="584"/>
    </w:p>
    <w:p>
      <w:pPr>
        <w:pStyle w:val="Heading5"/>
        <w:numPr>
          <w:ilvl w:val="4"/>
          <w:numId w:val="1"/>
        </w:numPr>
        <w:rPr/>
      </w:pPr>
      <w:bookmarkStart w:id="585" w:name="__RefHeading___Toc2981195_3804643083"/>
      <w:bookmarkStart w:id="586" w:name="_Toc230"/>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مرحوم شيخ ابتدا موات بالاصالة را مطرح كرده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موات بالاصالة آن زمين مواتي است كه مسبوق به عمارت نبوده و هيچ روي آباداني به خود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زمين‌هايي لا اشكال و لا خلاف در بين ما شيعيان كه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انفال مي‌باشد</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مواتاً بالأصالة، بأن لم تكن مسبوقة بعمارة و لا إشكال و لا خلاف منّا في كونها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الإجماع عليه محكيّ عن الخلاف و الغنية و جامع المقاصد و المسالك و ظاهر جماعة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بذلك مستفيضة،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الأنفال، نعم أُبيح التصرّف فيها بالإحياء بلا عوض، و عليه يُحمل ما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مَوَتان الأرض للّه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هي لكم منّي 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عاديُّ الأرض للّه و لرسوله، ثمّ هي لكم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اجماع بر آن از 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الأرضون الموات للإمام خاصة، لا يملكها أحد بالاحياء، إلا أن يأذن له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أحياها ملكها، أذن له الإمام أو لم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إلا 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مالك و هذا مثل ما قلناه، إلا أنه لا يحفظ عنهم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للإمام خاصة، بل الظاهر أنهم يقولون لا مالك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 إجماع الفرقة و أخبارهم و هي كثيرة و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للمرء إلا ما طابت به نفس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تطيب نفسه إذا أذن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غنية النزوع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فصل في إحياء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فيما مضى أن الموات من الأرض للإمام القائم مقام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أنه من جملة الأنفال، يجوز له التصرف فيه بأنواع التصرف، و لا يجوز لأحد أن يتصرف فيه إلا بإذنه، و يدل على ذلك إجماع الطائفة، و يحتج على المخالف بما رووه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لأحدكم إلا ما طابت به نفس إمامه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جامع</w:t>
      </w:r>
    </w:p>
    <w:p>
      <w:pPr>
        <w:pStyle w:val="BookText"/>
        <w:rPr/>
      </w:pPr>
      <w:r>
        <w:rPr>
          <w:rFonts w:ascii="IRNazanin" w:hAnsi="IRNazanin" w:eastAsia="IRNazanin"/>
          <w:color w:val="111111"/>
          <w:sz w:val="28"/>
          <w:sz w:val="28"/>
          <w:szCs w:val="28"/>
          <w:rtl w:val="true"/>
          <w:lang w:bidi="fa-IR"/>
        </w:rPr>
        <w:t>المقاصد</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و الميت منها يملك بالإِحياء، و نعني بالميت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عن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للإمام خاصة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مسالك الافهام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كون الأرض الموات مطلقا للإمام عندنا موضع وفاق،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للمرء إلا ما طابت به نفس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عده‌اي نيز ادعاي اجماع بر آن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الأرضون الموات، عندنا للإمام خاصّة، لا يملكها أحد بالإحياء، إلا أن يأذن الإمام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ينتفع به لعطلته على وجه يتعذّر الانتفاع به إلّا بعمل بحيث يعدّ مواتاً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الموات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أعرف فيه خلافاً، و يدلّ عليه رواية أبي خالد الكابلي الصحيحة عند العلّامة و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حضور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فيها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الرائع لمختصر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غير المنتفع بها لعطلتها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موات و موتان بفتح الميم و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موتان الأرض للّه و رسوله، فمن أحيا منها شيئا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إجماع المسلمين، و عند أصحابنا أن الموات من الأرضين للإمام و لا يجوز إحياؤه إلا باذنه، و مع اذنه يصير ملكا للمأذون له و اذنه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الموات أصلا أو عارضا بعد أن باد أهله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 خلاف فيه، بل الإجماع محصلا عليه، فضلا عن المنقول في الخلاف و الغنية و جامع المقاصد و المسالك صريحا، و ظاهرا في المبسوط و التذكرة و التنقيح و الكفاية على ما حكي عن بعضها عليه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ولي اين اجماع يا لاخلاف كافي نيست؛ چون اجماع مدركي</w:t>
      </w:r>
      <w:bookmarkStart w:id="587" w:name="pg2384_22367"/>
    </w:p>
    <w:p>
      <w:pPr>
        <w:pStyle w:val="BookText"/>
        <w:rPr/>
      </w:pPr>
      <w:bookmarkEnd w:id="587"/>
      <w:r>
        <w:rPr>
          <w:rFonts w:ascii="IRNazanin" w:hAnsi="IRNazanin" w:eastAsia="IRNazanin"/>
          <w:color w:val="111111"/>
          <w:sz w:val="28"/>
          <w:sz w:val="28"/>
          <w:szCs w:val="28"/>
          <w:rtl w:val="true"/>
          <w:lang w:bidi="fa-IR"/>
        </w:rPr>
        <w:t>است و بايد مدارك مسأله از جمله رواياتي كه در اين زمينه وجود دارد مورد بررسي قرار بگيرد</w:t>
      </w:r>
      <w:r>
        <w:rPr>
          <w:rFonts w:eastAsia="IRNazanin" w:cs="IRNazanin"/>
          <w:color w:val="111111"/>
          <w:sz w:val="28"/>
          <w:szCs w:val="28"/>
          <w:rtl w:val="true"/>
          <w:lang w:bidi="fa-IR"/>
        </w:rPr>
        <w:t>.</w:t>
      </w:r>
    </w:p>
    <w:p>
      <w:pPr>
        <w:pStyle w:val="Heading5"/>
        <w:numPr>
          <w:ilvl w:val="4"/>
          <w:numId w:val="1"/>
        </w:numPr>
        <w:rPr/>
      </w:pPr>
      <w:bookmarkStart w:id="588" w:name="__RefHeading___Toc2981197_3804643083"/>
      <w:bookmarkStart w:id="589" w:name="_Toc231"/>
      <w:bookmarkEnd w:id="588"/>
      <w:r>
        <w:rPr>
          <w:rtl w:val="true"/>
        </w:rPr>
        <w:t>اثرات تعلّق موات به امام</w:t>
      </w:r>
      <w:r>
        <w:rPr>
          <w:rtl w:val="true"/>
        </w:rPr>
        <w:t>(</w:t>
      </w:r>
      <w:r>
        <w:rPr>
          <w:rtl w:val="true"/>
        </w:rPr>
        <w:t>عليه السلام</w:t>
      </w:r>
      <w:r>
        <w:rPr>
          <w:rtl w:val="true"/>
        </w:rPr>
        <w:t>)</w:t>
      </w:r>
      <w:bookmarkEnd w:id="589"/>
    </w:p>
    <w:p>
      <w:pPr>
        <w:pStyle w:val="Heading6"/>
        <w:numPr>
          <w:ilvl w:val="5"/>
          <w:numId w:val="1"/>
        </w:numPr>
        <w:rPr/>
      </w:pPr>
      <w:bookmarkStart w:id="590" w:name="__RefHeading___Toc2981199_3804643083"/>
      <w:bookmarkStart w:id="591" w:name="_Toc232"/>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قبل از اين‌كه اين روايات را مورد بررسي قرار دهيم، اين سؤال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اثري مترتب مي‌شود بر اين‌كه موات را كه هيچ ارزشي ندارد ملك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w:t>
      </w:r>
    </w:p>
    <w:p>
      <w:pPr>
        <w:pStyle w:val="BookText"/>
        <w:rPr/>
      </w:pPr>
      <w:r>
        <w:rPr>
          <w:rFonts w:ascii="IRNazanin" w:hAnsi="IRNazanin" w:eastAsia="IRNazanin"/>
          <w:color w:val="111111"/>
          <w:sz w:val="28"/>
          <w:sz w:val="28"/>
          <w:szCs w:val="28"/>
          <w:rtl w:val="true"/>
          <w:lang w:bidi="fa-IR"/>
        </w:rPr>
        <w:t>پاسخ اين سؤال آن است كه تمام احكام ملكيت بر آن مترتب مي‌شود و در نتيجه كسي حق ندارد بدون إذن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تصرّف كند و مقدار تصرّف در آن هم بايد به مقداري كه إذن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إذن براي همه حتّي كافر حربي داده شده باشد، يك اثري دارد، اگر براي خصوص مسلمانان إذن داده شده باشد اثر ديگري دارد و اگر براي خصوص شيعه إذن داده شده باشد باز اثر ديگري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بايد ببينيم مدت زمان اذني كه داده شده چقدر است؟ آيا الي الابد جريان دارد يا اين‌كه در زمان غيبت، فقيهي كه نيابت عامه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مي‌تواند آن إذن را بردارد و اگر مي‌تواند إذن را بردارد تا چه حد براي او ميسّر است؟</w:t>
      </w:r>
    </w:p>
    <w:p>
      <w:pPr>
        <w:pStyle w:val="BookText"/>
        <w:rPr/>
      </w:pPr>
      <w:r>
        <w:rPr>
          <w:rFonts w:ascii="IRNazanin" w:hAnsi="IRNazanin" w:eastAsia="IRNazanin"/>
          <w:color w:val="111111"/>
          <w:sz w:val="28"/>
          <w:sz w:val="28"/>
          <w:szCs w:val="28"/>
          <w:rtl w:val="true"/>
          <w:lang w:bidi="fa-IR"/>
        </w:rPr>
        <w:t>آيا بنابر مبناي اين‌كه احياء مُملِّك است يا حقّ اولويت مي‌آورد وليّ فقيه مي‌تواند حدودي را براي احياء معيّن كند يا خير و هر كس به هر اندازه‌اي احياء كند مانعي ندارد و اگر وليّ فقيه مي‌تواند حدودي را معيّن كند آيا حتّي در روايات هم بيان شده باشد اين اختيار براي وليّ فقيه وجود دارد؟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مسائل كلان و مهمّي است كه نظام اسلامي و هر فردي مي‌تواند با آن سر و كار داشته باشد</w:t>
      </w:r>
      <w:r>
        <w:rPr>
          <w:rFonts w:eastAsia="Amiri" w:cs="Amiri" w:ascii="Amiri" w:hAnsi="Amiri"/>
          <w:color w:val="111111"/>
          <w:sz w:val="28"/>
          <w:szCs w:val="28"/>
          <w:rtl w:val="true"/>
          <w:lang w:bidi="ar-SA"/>
        </w:rPr>
        <w:t>.</w:t>
      </w:r>
      <w:bookmarkStart w:id="592" w:name="pg2384_22369"/>
    </w:p>
    <w:p>
      <w:pPr>
        <w:pStyle w:val="Heading6"/>
        <w:numPr>
          <w:ilvl w:val="5"/>
          <w:numId w:val="1"/>
        </w:numPr>
        <w:rPr/>
      </w:pPr>
      <w:bookmarkStart w:id="593" w:name="__RefHeading___Toc2981201_3804643083"/>
      <w:bookmarkStart w:id="594" w:name="_Toc233"/>
      <w:bookmarkEnd w:id="592"/>
      <w:bookmarkEnd w:id="593"/>
      <w:r>
        <w:rPr>
          <w:rtl w:val="true"/>
        </w:rPr>
        <w:t>آيا روايات تعلّق ارض موات به امام</w:t>
      </w:r>
      <w:r>
        <w:rPr>
          <w:rtl w:val="true"/>
        </w:rPr>
        <w:t>(</w:t>
      </w:r>
      <w:r>
        <w:rPr>
          <w:rtl w:val="true"/>
        </w:rPr>
        <w:t>عليه السلام</w:t>
      </w:r>
      <w:r>
        <w:rPr>
          <w:rtl w:val="true"/>
        </w:rPr>
        <w:t xml:space="preserve">) </w:t>
      </w:r>
      <w:r>
        <w:rPr>
          <w:rtl w:val="true"/>
        </w:rPr>
        <w:t>در حدّ استفاضه و تواتر است؟</w:t>
      </w:r>
      <w:bookmarkEnd w:id="594"/>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النصوص بذلك مستفيضة، بل قيل</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مضافا إلى النصوص التي يمكن دعوى تواترها و فيها الدال على أنه من الأنفال فتدل عليه حينئذ الآية بل في جملة من النصوص أن الأرض كلها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إليه بعض الرواة إلا أن التحقيق خلافه، كما حررنا ذلك في كتاب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بر كلام شيخ اشكال كرده و گفته‌اند روايات مربوط به تعلّق ارض موات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يا چهار روايت است، بنابراين ادعاي استفاضه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نظر مستشكل محترم اين باشد كه گرچه عدد روايات اگر به سه يا بيشتر برسد به حدّ استفاضه مي‌رسد، ولي اين در صورتي است كه راويان آن مشترك نباشند، در حالي كه در اين سه يا چهار روايت احراز نمي‌شود راويانشان مستقل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بحث كه آيا به حدّ استفاضه مي‌رسد يا خير، مهم نيست چراكه استفاضه از اقسام خبر واحد است؛ زيرا خبر واحد، قسيم خبر متواتر است و خبري كه متواتر نباشد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حدّ استفاضه برسد ظنّ بيشتري ايجاد مي‌كند</w:t>
      </w:r>
      <w:r>
        <w:rPr>
          <w:rFonts w:eastAsia="IRNazanin" w:cs="IRNazanin"/>
          <w:color w:val="111111"/>
          <w:sz w:val="28"/>
          <w:szCs w:val="28"/>
          <w:rtl w:val="true"/>
          <w:lang w:bidi="fa-IR"/>
        </w:rPr>
        <w:t>.</w:t>
      </w:r>
    </w:p>
    <w:p>
      <w:pPr>
        <w:pStyle w:val="Heading5"/>
        <w:numPr>
          <w:ilvl w:val="4"/>
          <w:numId w:val="1"/>
        </w:numPr>
        <w:rPr/>
      </w:pPr>
      <w:bookmarkStart w:id="595" w:name="__RefHeading___Toc2981203_3804643083"/>
      <w:bookmarkStart w:id="596" w:name="_Toc234"/>
      <w:bookmarkEnd w:id="595"/>
      <w:r>
        <w:rPr>
          <w:rtl w:val="true"/>
        </w:rPr>
        <w:t>روايات تعلّق ارض موات به امام</w:t>
      </w:r>
      <w:r>
        <w:rPr>
          <w:rtl w:val="true"/>
        </w:rPr>
        <w:t>(</w:t>
      </w:r>
      <w:r>
        <w:rPr>
          <w:rtl w:val="true"/>
        </w:rPr>
        <w:t>عليه السلام</w:t>
      </w:r>
      <w:r>
        <w:rPr>
          <w:rtl w:val="true"/>
        </w:rPr>
        <w:t>)</w:t>
      </w:r>
      <w:bookmarkEnd w:id="596"/>
    </w:p>
    <w:p>
      <w:pPr>
        <w:pStyle w:val="Heading6"/>
        <w:numPr>
          <w:ilvl w:val="5"/>
          <w:numId w:val="1"/>
        </w:numPr>
        <w:rPr/>
      </w:pPr>
      <w:bookmarkStart w:id="597" w:name="__RefHeading___Toc2981205_3804643083"/>
      <w:bookmarkStart w:id="598" w:name="_Toc235"/>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 xml:space="preserve">رواياتي را كه در مورد ارض موات آمده اگر با عنايت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بگيريم، سه يا چهار روايت بيشتر نيست، ولي اگر رواياتي را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آن ضميمه كنيم تعداد روايات به شش مي‌رسد و اگر روايات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خربه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آن اضافه كنيم، تعدادش بيشتر خواهد 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رواياتي كه در آن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مرسله‌ي طويله‌ي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بْنِ عِيسَى عَنْ بَعْضِ أَصْحَابِنَا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لِلْإِمَامِ صَفْوُ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بَعْدَ الْخُمُسِ الْأَنْفَالُ وَ الْأَنْفَالُ كُلُّ أَرْضٍ خَرِبَةٍ قَدْ بَادَ أَهْلُهَا وَ كُلُّ أَرْضٍ لَمْ يُوجَفْ عَلَيْهَا بِخَيْلٍ وَ لَا رِكَابٍ وَ لَكِنْ صَالَحُوا صُلْحاً وَ أَعْطَوْا بِأَيْدِيهِمْ عَلَى غَيْرِ قِتَالٍ وَ لَهُ رُءُوسُ الْجِبَالِ وَ بُطُونُ الْأَوْدِيَةِ وَ الْآجَامُ وَ كُلُّ أَرْضٍ مَيْتَةٍ لَا رَبَّ لَهَا وَ لَهُ صَوَافِي الْمُلُوكِ مَا كَانَ فِي أَيْدِيهِمْ مِنْ غَيْرِ وَجْهِ الْغَصْبِ </w:t>
      </w:r>
      <w:r>
        <w:rPr>
          <w:rFonts w:eastAsia="Amiri" w:cs="Amiri" w:ascii="Amiri" w:hAnsi="Amiri"/>
          <w:color w:val="111111"/>
          <w:sz w:val="28"/>
          <w:szCs w:val="28"/>
          <w:rtl w:val="true"/>
          <w:lang w:bidi="ar-SA"/>
        </w:rPr>
        <w:t xml:space="preserve">... .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حماد بن عيسي از بعض اصحابنا از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امام است برگزيده و خالص از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امام است بعد از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انفال هر زميني است كه اهل آن نابود شده‌اند و هر ارضي كه بر آن ايجاف خيل و ركاب نشده باشد، بلكه اهلش صلح كرده‌اند و با دست خود و بدون قتال و خونريزي آن را مصالحه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رؤوس جبال، بطون اوديه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الوادي كل مفرج بين جبال و آكام، و تلال يكون مسلكا للسيل أو منفذا، و الجميع الأودية، على تقدير فاعل و أفعلة، و إنما جاءت هذه العلة لاعتلال آخره، و كذلك ناد و أندية و نجوى و أنجية، و لم يسمع بمثله في 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 بين دو بلندي كه مي‌تواند مسلك سيل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جنگل‌ها و هر زمين مواتي كه صاحبي ندارد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مرفوعه و مرسله‌ي احمد بن محمد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أَحْمَدَ بْنِ مُحَمَّدٍ عَنْ بَعْضِ أَصْحَابِنَا رَفَعَ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مِنْ فَتْحٍ لَمْ يُقَاتَلْ عَلَيْهِ وَ لَمْ يُوجَفْ عَلَيْهِ بِخَيْلٍ وَ لَا رِكَابٍ إِلَّا أَنَّ أَصْحَابَنَا يَأْتُونَهُ فَيُعَامِلُونَ عَلَيْهِ فَكَيْفَ مَا عَامَلَهُمْ عَلَيْهِ النِّصْفُ أَوِ الثُّلُثُ أَوِ الرُّبُعُ أَوْ مَا كَانَ يَسْهَمُ لَهُ خَاصَّةً وَ لَيْسَ لِأَحَدٍ فِيهِ شَيْ‌ءٌ إِلَّا مَا أَعْطَاهُ هُوَ مِنْهُ وَ بُطُونُ الْأَوْدِيَةِ وَ رُءُوسُ الْجِبَالِ وَ الْمَوَاتُ كُلُّهَا هِيَ لَهُ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تُعْطِيَهُمْ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الْأَنْفالُ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هُوَ يَسْأَلُونَكَ عَنِ الْأَنْفَالِ وَ مَا كَانَ مِنَ الْقُرْبَى وَ مِيرَاثُ مَنْ لَا وَارِثَ لَهُ فَهُوَ لَهُ خَاصَّةً وَ هُوَ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داود بن فرقد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الْأَوْدِيَةِ وَ رُءُوسُ الْجِبَالِ وَ الْآجَامُ وَ الْمَعَادِنُ وَ كُلُّ أَرْضٍ لَمْ يُوجَفْ عَلَيْهَا بِخَيْلٍ وَ لَا رِكَابٍ وَ كُلُّ أَرْضٍ مَيْتَةٍ قَدْ جَلَا أَهْلُهَا وَ قَطَائِعُ الْمُلُوك</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گفته شده سه يا چهار روايت در مورد ارض ميتة وجود دارد، به خاطر اين روايت 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أَرْضٍ مَيْتَةٍ قَدْ جَلَا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كأنّ اين قيد احترازي است، لذا مطلق ميتة را شامل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روايتي از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مَوْتَانُ الْأَرْضِ لِلَّهِ وَ رَسُولِهِ فَمَنْ أَحْيَا مِنْهَا شَيْئاً فَهُوَ لَهُ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زمين‌هاي موات براي خدا و رسولش است، پس كسي چيزي از آن زمين‌ها را احياء كند، آن زمين براي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چهار روايت، رواياتي بود كه در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روايت ديگر نيز مي‌توانيم ذكر كنيم كه در آن لفظ ميتة وارد نشده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موثقه‌ي اسحاق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فِي تَفْسِيرِهِ عَنْ أَبِيهِ عَنْ فَضَالَةَ بْنِ أَيُّوبَ عَنْ أَبَانِ بْنِ عُثْمَانَ عَنْ إِسْحَاقَ بْنِ عَمَّارٍ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قَدْ خَرِبَتْ وَ انْجَلَى أَهْلُهَا فَهِيَ لِلَّهِ وَ لِلرَّسُولِ وَ مَا كَانَ لِلْمُلُوكِ فَهُوَ لِلْإِمَامِ وَ مَا كَانَ مِنَ الْأَرْضِ الْخَرِبَةِ لَمْ يُوجَفْ عَلَيْهِ بِخَيْلٍ وَ لَا رِكَابٍ وَ كُلُّ أَرْضٍ لَا رَبَّ لَهَا وَ الْمَعَادِنُ مِنْهَا وَ مَنْ مَاتَ وَ 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انفال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قريه‌هايي كه خراب شده و اهلش كوچ كرده‌اند، متعلّق به خدا و رسولش است و آن‌چه متعلّق به ملوك بوده،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زمين‌هاي خرابه‌اي كه ايجاف خيل و ركاب بر آن نشده و هر زميني كه صاحب ندارد و معادن از زمين‌ها و اموال كسي كه بميرد و مولايي نداشته باشد همه از انفال است</w:t>
      </w:r>
      <w:r>
        <w:rPr>
          <w:rFonts w:eastAsia="IRNazanin" w:cs="IRNazanin"/>
          <w:color w:val="111111"/>
          <w:sz w:val="28"/>
          <w:szCs w:val="28"/>
          <w:rtl w:val="true"/>
          <w:lang w:bidi="fa-IR"/>
        </w:rPr>
        <w:t>.</w:t>
      </w:r>
      <w:bookmarkStart w:id="599" w:name="pg2384_22378"/>
    </w:p>
    <w:p>
      <w:pPr>
        <w:pStyle w:val="BookText"/>
        <w:rPr/>
      </w:pPr>
      <w:bookmarkEnd w:id="599"/>
      <w:r>
        <w:rPr>
          <w:rFonts w:ascii="IRNazanin" w:hAnsi="IRNazanin" w:eastAsia="IRNazanin"/>
          <w:color w:val="111111"/>
          <w:sz w:val="28"/>
          <w:sz w:val="28"/>
          <w:szCs w:val="28"/>
          <w:rtl w:val="true"/>
          <w:lang w:bidi="fa-IR"/>
        </w:rPr>
        <w:t>اين روايت در تفسير القمي وارد شده كه اگر احراز كنيم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نسخه‌ي قابل اعتمادي از تفسير القمي داشته، مي‌توانيم بگوييم روايت موثقه و قابل اعتماد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الْأَنْفَالُ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 وَ الْآجَامُ وَ كُلُّ أَرْضٍ لَا رَبَّ لَهَا وَ كُلُّ أَرْضٍ بَادَ أَهْلُهَا فَهُوَ لَنَا</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ابي بصير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براي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معادن، جنگل‌ها و هر زميني كه صاحب ندارد و هر زميني كه اهلش كوچ كرده براي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در تفسير العياشي به صورت مرسله ذكر شده است</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2981207_3804643083"/>
      <w:bookmarkStart w:id="601" w:name="_Toc236"/>
      <w:bookmarkEnd w:id="600"/>
      <w:r>
        <w:rPr>
          <w:rtl w:val="true"/>
        </w:rPr>
        <w:t>ضميمه‌ي روايات ارض خربة به روايات تعلّق موات به امام</w:t>
      </w:r>
      <w:r>
        <w:rPr>
          <w:rtl w:val="true"/>
        </w:rPr>
        <w:t>(</w:t>
      </w:r>
      <w:r>
        <w:rPr>
          <w:rtl w:val="true"/>
        </w:rPr>
        <w:t>عليه السلام</w:t>
      </w:r>
      <w:r>
        <w:rPr>
          <w:rtl w:val="true"/>
        </w:rPr>
        <w:t>)</w:t>
      </w:r>
      <w:bookmarkEnd w:id="601"/>
    </w:p>
    <w:p>
      <w:pPr>
        <w:pStyle w:val="BookText"/>
        <w:rPr/>
      </w:pPr>
      <w:r>
        <w:rPr>
          <w:rFonts w:ascii="Amiri" w:hAnsi="Amiri" w:eastAsia="Amiri" w:cs="Amiri"/>
          <w:color w:val="111111"/>
          <w:sz w:val="28"/>
          <w:sz w:val="28"/>
          <w:szCs w:val="28"/>
          <w:rtl w:val="true"/>
          <w:lang w:bidi="ar-SA"/>
        </w:rPr>
        <w:t xml:space="preserve">رواياتي 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را نيز مي‌توانيم به اين روايات ضميمه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بعضي روايات در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و در بعضي روايات به نحو مطلق ذكر شده است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رواياتي كه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ممكن است معناي خاصي مراد باشد؛ يعني ارضي كه آباد بوده بعد خراب شده است، ولي آن جاهايي كه مطلق ذكر شده مي‌توانيم بگوييم اعم از خراب بالاصالة و خراب بالعرض است، لذا آن رواياتي كه ارض خربه در آن به نحو مطلق ـ نه</w:t>
      </w:r>
    </w:p>
    <w:p>
      <w:pPr>
        <w:pStyle w:val="BookText"/>
        <w:rPr/>
      </w:pPr>
      <w:r>
        <w:rPr>
          <w:rFonts w:ascii="Amiri" w:hAnsi="Amiri" w:eastAsia="Amiri" w:cs="Amiri"/>
          <w:color w:val="111111"/>
          <w:sz w:val="28"/>
          <w:sz w:val="28"/>
          <w:szCs w:val="28"/>
          <w:rtl w:val="true"/>
          <w:lang w:bidi="ar-SA"/>
        </w:rPr>
        <w:t>در كنار ارض ميتة ـ وارد شده را ذكر مي‌كنيم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موثقه‌ي سماعة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خَرِبَةٍ أَوْ شَيْ‌ءٌ يَكُونُ لِلْمُلُوكِ فَهُوَ خَالِصٌ لِلْإِمَامِ وَ لَيْسَ لِلنَّاسِ فِيهَا سَهْمٌ قَالَ وَ مِنْهَا الْبَحْرَيْنُ لَمْ يُوجَفْ عَلَيْهَا بِخَيْلٍ وَ لَا رِكَابٍ</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سماعة بن مهران مي‌گويد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انفال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زمين خرابي يا چيزي كه براي ملوك است آن خالص براي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مردم در آن سهمي ندارند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بحرين نيز كه ايجاف خيل و ركاب در آن نشده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حَمَّادِ بْنِ عِيسَى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الْأَنْفَالَ مَا كَانَ مِنْ أَرْضٍ لَمْ يَكُنْ فِيهَا هِرَاقَةُ دَمٍ أَوْ قَوْمٌ صُولِحُوا وَ أَعْطَوْا بِأَيْدِيهِمْ وَ مَا كَانَ مِنْ أَرْضٍ خَرِبَةٍ أَوْ بُطُونِ أَوْدِيَةٍ فَهَذَا كُلُّهُ مِنَ الْفَيْ‌ءِ وَ الْأَنْفَالُ لِلَّهِ وَ لِلرَّسُولِ فَمَا كَانَ لِلَّهِ فَهُوَ لِلرَّسُولِ يَضَعُهُ حَيْثُ يُحِبُّ</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مي‌گويد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آن زمين‌هايي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خوني ريخته نشده يا قومي آن را مصالحه كرده</w:t>
      </w:r>
    </w:p>
    <w:p>
      <w:pPr>
        <w:pStyle w:val="BookText"/>
        <w:rPr/>
      </w:pPr>
      <w:r>
        <w:rPr>
          <w:rFonts w:ascii="IRNazanin" w:hAnsi="IRNazanin" w:eastAsia="IRNazanin"/>
          <w:color w:val="111111"/>
          <w:sz w:val="28"/>
          <w:sz w:val="28"/>
          <w:szCs w:val="28"/>
          <w:rtl w:val="true"/>
          <w:lang w:bidi="fa-IR"/>
        </w:rPr>
        <w:t>و با دستان خود آن را اعطاء كرده‌اند و زمين‌هاي خرابه يا بطون اوديه همه از فيء و انفال است و انفال براي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براي خداست نيز براي رسول مي‌باشد و آن را در هر كجا كه دوست داشته باشد قرار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ديگر محمد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سِنْدِيِّ بْنِ مُحَمَّدٍ عَنْ عَلَاءٍ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الْفَيْ‌ءُ وَ الْأَنْفَالُ مَا كَانَ مِنْ أَرْضٍ لَمْ يَكُنْ فِيهَا هِرَاقَةُ الدِّمَاءِ وَ قَوْمٌ صُولِحُوا وَ أَعْطَوْا بِأَيْدِيهِمْ وَ مَا كَانَ مِنْ أَرْضٍ خَرِبَةٍ أَوْ بُطُونِ أَوْدِيَةٍ فَهُوَ كُلُّهُ مِنَ الْفَيْ‌ءِ فَهَذَا لِلَّهِ وَ لِرَسُولِهِ فَمَا كَانَ لِلَّهِ فَهُوَ لِرَسُولِهِ يَضَعُهُ حَيْثُ شَاءَ وَ هُوَ لِلْإِمَامِ بَعْدَ الرَّسُولِ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عَلى رَسُولِهِ مِنْهُمْ فَما أَوْجَفْتُمْ عَلَيْهِ مِنْ خَيْلٍ وَ لا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هُوَ هَذَا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بِمَنْزِلَةِ الْمَغْنَمِ كَانَ أَبِي يَقُولُ ذَلِكَ وَ لَيْسَ لَنَا فِيهِ غَيْرُ سَهْمَيْنِ سَهْمِ الرَّسُولِ وَ سَهْمِ الْقُرْبَى ثُمَّ نَحْنُ شُرَكَاءُ النَّاسِ فِيمَا بَقِيَ</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مي‌گويد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فيء و انفال آن زمين‌هايي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خوني ريخته نشده و زمين‌هايي كه قومي آن را مصالحه كرده و با دستان خود آن را اعطاء كرده‌اند و زمين‌هاي خرابه يا بطون اوديه همه از فيء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براي خداست نيز براي رسول مي‌باشد و هر كجا كه بخواهد قرار مي‌دهد و آن بعد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خداوند متعال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أَفاءَ اللَّهُ عَلى رَسُولِهِ مِنْهُمْ فَما أَوْجَفْتُمْ عَلَيْهِ مِنْ خَيْلٍ وَ لا 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bookmarkStart w:id="602" w:name="pg2384_22383"/>
    </w:p>
    <w:p>
      <w:pPr>
        <w:pStyle w:val="BookText"/>
        <w:rPr/>
      </w:pPr>
      <w:bookmarkEnd w:id="602"/>
      <w:r>
        <w:rPr>
          <w:rFonts w:ascii="Amiri" w:hAnsi="Amiri" w:eastAsia="Amiri" w:cs="Amiri"/>
          <w:color w:val="111111"/>
          <w:sz w:val="28"/>
          <w:sz w:val="28"/>
          <w:szCs w:val="28"/>
          <w:rtl w:val="true"/>
          <w:lang w:bidi="ar-SA"/>
        </w:rPr>
        <w:t xml:space="preserve">نمي‌بيني آن همين است، امّا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اين به منزله‌ي غنائم است كه پدرم آن را مي‌فرمود و براي ما در آن غير از سهمين كه سهم رسول و سهم قربي است نمي‌باشد، در ما بقي آن ما شريك مردم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زيد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أُسَامَةَ 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أَرْضٍ خَرِبَةٍ وَ كُلُّ أَرْضٍ لَمْ يُوجَفْ عَلَيْهَا بِخَيْلٍ وَ لَا رِكَابٍ</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تفسير عياشي در ادامه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في رواية أخرى عنه غلبها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روايت ديگري اضافه كرد كه آن زمين را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عياشي در تفسيرش مرسلاً از ابي اسامه زيد الشحام نقل مي‌كند كه مي‌گويد از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انفال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هر زمين خرابه و هر زميني است كه ايجاف خيل و ركاب در آن نشده است</w:t>
      </w:r>
      <w:r>
        <w:rPr>
          <w:rFonts w:eastAsia="IRNazanin" w:cs="IRNazanin"/>
          <w:color w:val="111111"/>
          <w:sz w:val="28"/>
          <w:szCs w:val="28"/>
          <w:rtl w:val="true"/>
          <w:lang w:bidi="fa-IR"/>
        </w:rPr>
        <w:t>.</w:t>
      </w:r>
    </w:p>
    <w:p>
      <w:pPr>
        <w:pStyle w:val="Heading6"/>
        <w:numPr>
          <w:ilvl w:val="5"/>
          <w:numId w:val="1"/>
        </w:numPr>
        <w:rPr/>
      </w:pPr>
      <w:bookmarkStart w:id="603" w:name="__RefHeading___Toc2981209_3804643083"/>
      <w:bookmarkStart w:id="604" w:name="_Toc237"/>
      <w:bookmarkEnd w:id="603"/>
      <w:r>
        <w:rPr>
          <w:rtl w:val="true"/>
        </w:rPr>
        <w:t>بيان سيد خويي</w:t>
      </w:r>
      <w:r>
        <w:rPr>
          <w:rtl w:val="true"/>
        </w:rPr>
        <w:t>(</w:t>
      </w:r>
      <w:r>
        <w:rPr>
          <w:rtl w:val="true"/>
        </w:rPr>
        <w:t>قدس سره</w:t>
      </w:r>
      <w:r>
        <w:rPr>
          <w:rtl w:val="true"/>
        </w:rPr>
        <w:t xml:space="preserve">) </w:t>
      </w:r>
      <w:r>
        <w:rPr>
          <w:rtl w:val="true"/>
        </w:rPr>
        <w:t>در عدم دلالت ارض خربه بر موات بالاصالة</w:t>
      </w:r>
      <w:bookmarkEnd w:id="60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بيان كرديم اگر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كنيم، تعداد روايات زياد مي‌شود</w:t>
      </w:r>
      <w:r>
        <w:rPr>
          <w:rFonts w:eastAsia="IRNazanin" w:cs="IRNazanin"/>
          <w:color w:val="111111"/>
          <w:sz w:val="28"/>
          <w:szCs w:val="28"/>
          <w:rtl w:val="true"/>
          <w:lang w:bidi="fa-IR"/>
        </w:rPr>
        <w:t>.</w:t>
      </w:r>
      <w:bookmarkStart w:id="605" w:name="pg2384_22386"/>
    </w:p>
    <w:p>
      <w:pPr>
        <w:pStyle w:val="BookText"/>
        <w:rPr/>
      </w:pPr>
      <w:bookmarkEnd w:id="605"/>
      <w:r>
        <w:rPr>
          <w:rFonts w:ascii="IRNazanin" w:hAnsi="IRNazanin" w:eastAsia="IRNazanin"/>
          <w:color w:val="111111"/>
          <w:sz w:val="28"/>
          <w:sz w:val="28"/>
          <w:szCs w:val="28"/>
          <w:rtl w:val="true"/>
          <w:lang w:bidi="fa-IR"/>
        </w:rPr>
        <w:t>ولي سيد خويي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كرده كه ارض خربه به معناي موات بالاصالة نيست؛ لذا نمي‌تواند به عنوان روايات دالّ بر تعلّق اراضي موات بالاصالة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زميني اطلاق مي‌شود كه مسبوق به عمران بوده، سپس خراب شده است و به بيابان‌هايي مانند كوير لوت و كوير نمك كه هيچ وقت روي عمران و آبادي به خود نديده اطلاق نمي‌شود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فالأرض الموات كلها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المحصل و المنقول و عدم الخلاف بين الفقهاء، و للأخبار الكثيرة، و في المتن أنها مستفيضة بل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أصل الحكم و ان كان مسلما و مجمعا عليه بين الفقهاء كما عرفت و لكن الأخبار الواردة فيها ليست مستفيضة فضلا عن كونها متواترة و ذلك لان جملة منها واردة في الأرض الخربة التي باد عنها أهلها و بقيت خربة فهي أجنبية عن المقام، فان كلامنا في الموات بالأصل لا ما يكون كك بانجلاء أهلها و لذا عنوانها في وسائل في باب الخمس بعنوان آخر فما هو موات بالأصل لا تطلق عليه الخربة، و رواية واحد واردة في خصوص الأرض الموات في باب احياء الموات من وسائل فلا تحقق بها الاستفاضة و التواتر</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2981211_3804643083"/>
      <w:bookmarkStart w:id="607" w:name="_Toc238"/>
      <w:bookmarkEnd w:id="606"/>
      <w:r>
        <w:rPr>
          <w:rtl w:val="true"/>
        </w:rPr>
        <w:t>نقد كلام سيد خويي</w:t>
      </w:r>
      <w:r>
        <w:rPr>
          <w:rtl w:val="true"/>
        </w:rPr>
        <w:t>(</w:t>
      </w:r>
      <w:r>
        <w:rPr>
          <w:rtl w:val="true"/>
        </w:rPr>
        <w:t>قدس سره</w:t>
      </w:r>
      <w:r>
        <w:rPr>
          <w:rtl w:val="true"/>
        </w:rPr>
        <w:t>)</w:t>
      </w:r>
      <w:bookmarkEnd w:id="607"/>
    </w:p>
    <w:p>
      <w:pPr>
        <w:pStyle w:val="BookText"/>
        <w:rPr/>
      </w:pPr>
      <w:r>
        <w:rPr>
          <w:rFonts w:ascii="IRNazanin" w:hAnsi="IRNazanin" w:eastAsia="IRNazanin"/>
          <w:color w:val="111111"/>
          <w:sz w:val="28"/>
          <w:sz w:val="28"/>
          <w:szCs w:val="28"/>
          <w:rtl w:val="true"/>
          <w:lang w:bidi="fa-IR"/>
        </w:rPr>
        <w:t>به نظر مي‌رسد كلام سيد خويي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نيست؛ چراكه با مراجعه به كتب لغت معلوم مي‌شود لفظ خراب بر ضدّ عمران اطلاق مي‌شود و لزومي ندارد كه مسبوق به عمارت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مقدار را قبول داريم كه زمين خراب بر زميني اطلاق مي‌شود كه توقع محياة بودن را داشته باشد و إلا اگر هيچ توقع آباد بودن نداشته باشد مانند قله‌ي كوه‌ها، خراب بر آن اطلاق نمي‌شود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 نيز وقتي گفته مي‌شود فلان زمين خراب است، يعني خيلي احتياج به اصلاح دارد تا قابل استفاده شود و نظير كلمه‌ي موات است كه حتّي بر زميني كه هيچ وقت روي عمران به خود نديده ولي قابليت عمران دارد نيز اطلاق مي‌شود و اين‌طور نيست كه فقط بر زميني كه مدتي محياة بوده و سپس مرده اطلاق شود</w:t>
      </w:r>
      <w:r>
        <w:rPr>
          <w:rFonts w:eastAsia="IRNazanin" w:cs="IRNazanin"/>
          <w:color w:val="111111"/>
          <w:sz w:val="28"/>
          <w:szCs w:val="28"/>
          <w:rtl w:val="true"/>
          <w:lang w:bidi="fa-IR"/>
        </w:rPr>
        <w:t>.</w:t>
      </w:r>
      <w:bookmarkStart w:id="608" w:name="pg2384_22387"/>
    </w:p>
    <w:p>
      <w:pPr>
        <w:pStyle w:val="BookText"/>
        <w:rPr/>
      </w:pPr>
      <w:bookmarkEnd w:id="608"/>
      <w:r>
        <w:rPr>
          <w:rFonts w:ascii="IRNazanin" w:hAnsi="IRNazanin" w:eastAsia="IRNazanin"/>
          <w:color w:val="111111"/>
          <w:sz w:val="28"/>
          <w:sz w:val="28"/>
          <w:szCs w:val="28"/>
          <w:rtl w:val="true"/>
          <w:lang w:bidi="fa-IR"/>
        </w:rPr>
        <w:t>بنابراين به نظر مي‌رسد لفظ خراب با موات فرقي نمي‌كند و اگر سيد خويي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دارند كه لفظ موات شامل موات بالاصالة مي‌شود ـ با اين‌كه موات به معناي مردن بعد از حياة است ـ لفظ خربة نيز به اعتبار اين‌كه قابليت احياء را دارد شامل آن مي‌شود</w:t>
      </w:r>
      <w:r>
        <w:rPr>
          <w:rFonts w:eastAsia="IRNazanin" w:cs="IRNazanin"/>
          <w:color w:val="111111"/>
          <w:sz w:val="28"/>
          <w:szCs w:val="28"/>
          <w:rtl w:val="true"/>
          <w:lang w:bidi="fa-IR"/>
        </w:rPr>
        <w:t>.</w:t>
      </w:r>
    </w:p>
    <w:p>
      <w:pPr>
        <w:pStyle w:val="Heading5"/>
        <w:numPr>
          <w:ilvl w:val="4"/>
          <w:numId w:val="1"/>
        </w:numPr>
        <w:rPr/>
      </w:pPr>
      <w:bookmarkStart w:id="609" w:name="__RefHeading___Toc2981213_3804643083"/>
      <w:bookmarkStart w:id="610" w:name="_Toc239"/>
      <w:bookmarkEnd w:id="609"/>
      <w:r>
        <w:rPr>
          <w:rtl w:val="true"/>
        </w:rPr>
        <w:t>آيا ائمه</w:t>
      </w:r>
      <w:r>
        <w:rPr>
          <w:rtl w:val="true"/>
        </w:rPr>
        <w:t>(</w:t>
      </w:r>
      <w:r>
        <w:rPr>
          <w:rtl w:val="true"/>
        </w:rPr>
        <w:t>عليهم السلام</w:t>
      </w:r>
      <w:r>
        <w:rPr>
          <w:rtl w:val="true"/>
        </w:rPr>
        <w:t xml:space="preserve">) </w:t>
      </w:r>
      <w:r>
        <w:rPr>
          <w:rtl w:val="true"/>
        </w:rPr>
        <w:t>اجازه‌ي تصرّف در موات به نحو احياء صادر كرده‌اند؟</w:t>
      </w:r>
      <w:bookmarkEnd w:id="610"/>
    </w:p>
    <w:p>
      <w:pPr>
        <w:pStyle w:val="Heading6"/>
        <w:numPr>
          <w:ilvl w:val="5"/>
          <w:numId w:val="1"/>
        </w:numPr>
        <w:rPr/>
      </w:pPr>
      <w:bookmarkStart w:id="611" w:name="__RefHeading___Toc2981215_3804643083"/>
      <w:bookmarkStart w:id="612" w:name="_Toc240"/>
      <w:bookmarkEnd w:id="611"/>
      <w:r>
        <w:rPr>
          <w:rtl w:val="true"/>
        </w:rPr>
        <w:t>اشاره</w:t>
      </w:r>
      <w:bookmarkEnd w:id="612"/>
    </w:p>
    <w:p>
      <w:pPr>
        <w:pStyle w:val="BookText"/>
        <w:rPr/>
      </w:pPr>
      <w:r>
        <w:rPr>
          <w:rFonts w:ascii="IRNazanin" w:hAnsi="IRNazanin" w:eastAsia="IRNazanin"/>
          <w:color w:val="111111"/>
          <w:sz w:val="28"/>
          <w:sz w:val="28"/>
          <w:szCs w:val="28"/>
          <w:rtl w:val="true"/>
          <w:lang w:bidi="fa-IR"/>
        </w:rPr>
        <w:t>بعد از اثبات اين‌كه اراضي موات از انفال بوده و ملك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اين سؤال پديد مي‌آيد كه آيا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اجازه‌ي تصرّف در ملكشان به نحو احياء صادر كرده‌اند يا خير؟</w:t>
      </w:r>
    </w:p>
    <w:p>
      <w:pPr>
        <w:pStyle w:val="BookText"/>
        <w:rPr/>
      </w:pPr>
      <w:r>
        <w:rPr>
          <w:rFonts w:ascii="IRNazanin" w:hAnsi="IRNazanin" w:eastAsia="IRNazanin"/>
          <w:color w:val="111111"/>
          <w:sz w:val="28"/>
          <w:sz w:val="28"/>
          <w:szCs w:val="28"/>
          <w:rtl w:val="true"/>
          <w:lang w:bidi="fa-IR"/>
        </w:rPr>
        <w:t>در اين‌كه في‌الجمله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داده‌اند، به حسب ادلّه جاي هيچ مناقشه‌اي نيست و همه بر آن اتفاق دارند، امّا در محدوده‌ي اين إذن بحث‌هاي سنگيني بين فقهاء رخ داده كه آيا اجازه‌ي حضرات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شيعه دارد يا غير شيعه از مسلمانان را نيز شامل مي‌شود، بلكه بالاتر شامل كافر و حتّي كافر حربي</w:t>
      </w:r>
      <w:r>
        <w:rPr>
          <w:rStyle w:val="FootnoteAnchor"/>
          <w:rtl w:val="true"/>
        </w:rPr>
        <w:footnoteReference w:id="337"/>
      </w:r>
      <w:r>
        <w:rPr>
          <w:rFonts w:ascii="Amiri" w:hAnsi="Amiri" w:eastAsia="Amiri" w:cs="Amiri"/>
          <w:color w:val="111111"/>
          <w:sz w:val="28"/>
          <w:sz w:val="28"/>
          <w:szCs w:val="28"/>
          <w:rtl w:val="true"/>
          <w:lang w:bidi="ar-SA"/>
        </w:rPr>
        <w:t>نيز مي‌شود؟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مسأله‌ي ديگري كه در اين‌جا مطرح شده آن است كه بر فرض صدور إذن از جانب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مأذونين، با احياء ارض مالك آن زمين مي‌شوند و در نتيجه هر استفاده‌اي از آن مي‌توانند ببرند و به حسب طبع اوّلي پرداخت اجاره، خراج و ماليات لازم نيست يا آن‌كه مالك زمين نمي‌شوند و تنها حقّ اولويت نسبت به آن</w:t>
      </w:r>
      <w:bookmarkStart w:id="613" w:name="pg2384_22389"/>
    </w:p>
    <w:p>
      <w:pPr>
        <w:pStyle w:val="BookText"/>
        <w:rPr/>
      </w:pPr>
      <w:bookmarkEnd w:id="613"/>
      <w:r>
        <w:rPr>
          <w:rFonts w:ascii="IRNazanin" w:hAnsi="IRNazanin" w:eastAsia="IRNazanin"/>
          <w:color w:val="111111"/>
          <w:sz w:val="28"/>
          <w:sz w:val="28"/>
          <w:szCs w:val="28"/>
          <w:rtl w:val="true"/>
          <w:lang w:bidi="fa-IR"/>
        </w:rPr>
        <w:t>پيدا مي‌كنند؟ نظير اين‌كه كسي در ملك وقفي يا اراضي خراجيه با إذن مطلق، ساختمان بنا كند كه در اين صورت مالك زمين نمي‌شود ولي اولويت نسبت به آن پيدا مي‌كند؛ چون ساختمان در آن بناء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سؤال مطرح شده كه بنابر اولويت، آيا پرداخت اجاره‌بها ـ يا تعبيرات ديگر كه بعداً خواهد آمد ـ بر همگان لازم است يا اين‌كه شيعه معاف شده و ديگران بايد بپردازند هرچند عملاً نمي‌پردازند، يا اين‌كه همه معاف شده‌اند؟</w:t>
      </w:r>
    </w:p>
    <w:p>
      <w:pPr>
        <w:pStyle w:val="BookText"/>
        <w:rPr/>
      </w:pPr>
      <w:r>
        <w:rPr>
          <w:rFonts w:ascii="IRNazanin" w:hAnsi="IRNazanin" w:eastAsia="IRNazanin"/>
          <w:color w:val="111111"/>
          <w:sz w:val="28"/>
          <w:sz w:val="28"/>
          <w:szCs w:val="28"/>
          <w:rtl w:val="true"/>
          <w:lang w:bidi="fa-IR"/>
        </w:rPr>
        <w:t xml:space="preserve">مسأله‌ي ديگر آن‌كه بنابر فرض ملكيت آيا اين ملكيت ابدي است، مانند ملكيت نسبت به كتاب، دفتر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مگر اين‌كه مُخرج ملكيت مانند بيع، هبه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بيفتد ـ يا اين‌كه با طروّ خرابي و عروض موتان زائل مي‌شود؟</w:t>
      </w:r>
    </w:p>
    <w:p>
      <w:pPr>
        <w:pStyle w:val="BookText"/>
        <w:rPr/>
      </w:pPr>
      <w:r>
        <w:rPr>
          <w:rFonts w:ascii="IRNazanin" w:hAnsi="IRNazanin" w:eastAsia="IRNazanin"/>
          <w:color w:val="111111"/>
          <w:sz w:val="28"/>
          <w:sz w:val="28"/>
          <w:szCs w:val="28"/>
          <w:rtl w:val="true"/>
          <w:lang w:bidi="fa-IR"/>
        </w:rPr>
        <w:t>اين‌ها رؤوس مسائلي است كه بايد پيرامون آن بحث كنيم</w:t>
      </w:r>
      <w:r>
        <w:rPr>
          <w:rFonts w:eastAsia="IRNazanin" w:cs="IRNazanin"/>
          <w:color w:val="111111"/>
          <w:sz w:val="28"/>
          <w:szCs w:val="28"/>
          <w:rtl w:val="true"/>
          <w:lang w:bidi="fa-IR"/>
        </w:rPr>
        <w:t>.</w:t>
      </w:r>
    </w:p>
    <w:p>
      <w:pPr>
        <w:pStyle w:val="Heading6"/>
        <w:numPr>
          <w:ilvl w:val="5"/>
          <w:numId w:val="1"/>
        </w:numPr>
        <w:rPr/>
      </w:pPr>
      <w:bookmarkStart w:id="614" w:name="__RefHeading___Toc2981217_3804643083"/>
      <w:bookmarkStart w:id="615" w:name="_Toc241"/>
      <w:bookmarkEnd w:id="614"/>
      <w:r>
        <w:rPr>
          <w:rtl w:val="true"/>
        </w:rPr>
        <w:t>تمسّك شيخ</w:t>
      </w:r>
      <w:r>
        <w:rPr>
          <w:rtl w:val="true"/>
        </w:rPr>
        <w:t>(</w:t>
      </w:r>
      <w:r>
        <w:rPr>
          <w:rtl w:val="true"/>
        </w:rPr>
        <w:t>قدس سره</w:t>
      </w:r>
      <w:r>
        <w:rPr>
          <w:rtl w:val="true"/>
        </w:rPr>
        <w:t xml:space="preserve">) </w:t>
      </w:r>
      <w:r>
        <w:rPr>
          <w:rtl w:val="true"/>
        </w:rPr>
        <w:t>به دو روايت براي اثبات إذن ائمه</w:t>
      </w:r>
      <w:r>
        <w:rPr>
          <w:rtl w:val="true"/>
        </w:rPr>
        <w:t>(</w:t>
      </w:r>
      <w:r>
        <w:rPr>
          <w:rtl w:val="true"/>
        </w:rPr>
        <w:t>عليهم السلام</w:t>
      </w:r>
      <w:r>
        <w:rPr>
          <w:rtl w:val="true"/>
        </w:rPr>
        <w:t xml:space="preserve">) </w:t>
      </w:r>
      <w:r>
        <w:rPr>
          <w:rtl w:val="true"/>
        </w:rPr>
        <w:t>بر احياء موات</w:t>
      </w:r>
      <w:bookmarkEnd w:id="615"/>
    </w:p>
    <w:p>
      <w:pPr>
        <w:pStyle w:val="BookText"/>
        <w:rPr/>
      </w:pPr>
      <w:r>
        <w:rPr>
          <w:rFonts w:ascii="IRNazanin" w:hAnsi="IRNazanin" w:eastAsia="IRNazanin"/>
          <w:color w:val="111111"/>
          <w:sz w:val="28"/>
          <w:sz w:val="28"/>
          <w:szCs w:val="28"/>
          <w:rtl w:val="true"/>
          <w:lang w:bidi="fa-IR"/>
        </w:rPr>
        <w:t>همان‌طور كه بيان كرديم به حسب روايات، اصل إذن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احياء موات مسلّم بوده و شكي در آن نيست، لذا بعضي از جمله مرحوم شيخ مسأله را سهل گرفته‌اند و در نتيجه به رواياتي تمسّك كرده‌اند كه قابل مناقشه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مواتاً 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الأنفال، نعم أُبيح التصرّف فيها بالإحياء بلا عوض، و عليه يُحمل ما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مَوَتان الأرض للّه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هي لكم منّي 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عاديُّ الأرض للّه و لرسوله، ثمّ هي لكم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اوّلي كه مرحوم شيخ ذكر مي‌كند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مَوَتان الأرض للّه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هي لكم منّي أيّها المسلمون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اين‌طور كه مرحوم شيخ اين روايت را نقل كرده‌اند، ظاهراً در هيچ كتابي نقل</w:t>
      </w:r>
    </w:p>
    <w:p>
      <w:pPr>
        <w:pStyle w:val="BookText"/>
        <w:rPr/>
      </w:pPr>
      <w:r>
        <w:rPr>
          <w:rFonts w:ascii="Amiri" w:hAnsi="Amiri" w:eastAsia="Amiri" w:cs="Amiri"/>
          <w:color w:val="111111"/>
          <w:sz w:val="28"/>
          <w:sz w:val="28"/>
          <w:szCs w:val="28"/>
          <w:rtl w:val="true"/>
          <w:lang w:bidi="ar-SA"/>
        </w:rPr>
        <w:t>نشده و شايد در ذهن مبارك شيخ عبارت 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تذكرة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مسألة اذا اذن الامام لشخص في احياء الارض الموات ملكها المحيى اذا كان مسلما و لا يملكها الكافر بالاحياء و لا باذن الامام في الاحياء فان اذن الامام فاحياها لم يملك عند علمائنا و به قال الشافعى لما رواه العامه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موتان الارض للّه و لرسوله ثم هى لكم منى ايها المسلمون و من طريق الخاصة ما تقدم في كتاب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باشد كه اين روايت را به اين صورت از عامه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لكافر في دار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أحيا الكافر الحربي أو الذمي مواتا في دار الإسلام لم يملكه بذلك، و ليس للإمام أن يأذن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 و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للإمام أن يأذن في ذلك، و إذا أحيا أرضاً مواتاً في بلاد الإسلام بالإذن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موتان الأرض لله و لرسوله، ثم هي لكم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المطلب في دراية المذهب،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الكتاب و السنة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مَوتان الأرض لله، و لرسوله، ثم هي لكم مني 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المسلمون على الأصل، و إن اختلفوا في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در كتب شيعه به اين صورت نقل نشده، بلكه در عوالي اللئالي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مَوْتَانُ الْأَرْضِ لِلَّهِ وَ رَسُولِهِ فَمَنْ أَحْيَا مِنْهَا شَيْئاً فَهُوَ لَه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روايت ديگري كه مرحوم شيخ نقل كرده و آن نيز در عوالي اللئالي آمده، به اين صورت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شي‌ء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قديم كأنه منسوب إلى عاد و منه شجرة عادية و بئر 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القليب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يعلم من حفرها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عَادى الْأَرْضِ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القديمة التي لا يعرف لها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مِنَ الْعَرَبِ الْأُولَى وَ بِهِ سُمِّيَتِ الْقَبِيلَةُ قَوْمُ هُودٍ وَ يُقَالُ لِلمُلْكِ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نِسْبَةٌ إِلَيْهِ لتَقَدُّمِهِ وَ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مَا تَقَادَمَ مِلْكُهُ وَ الْعَرَبُ تَنْسُبُ الْبِنَاءَ الْوَثِيقَ و الْبِئْرَ المُحْكَمَةَ الطّيِّ الْكَثِيرَةَ الماءِ إِلَى عَادٍ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لِلَّهِ وَ لِرَسُولِهِ ثُمَّ هِيَ لَكُمْ مِنِّي فَمَنْ أَحْيَا</w:t>
      </w:r>
      <w:bookmarkStart w:id="616" w:name="pg2384_22393"/>
    </w:p>
    <w:p>
      <w:pPr>
        <w:pStyle w:val="BookText"/>
        <w:rPr/>
      </w:pPr>
      <w:bookmarkEnd w:id="616"/>
      <w:r>
        <w:rPr>
          <w:rFonts w:ascii="Amiri" w:hAnsi="Amiri" w:eastAsia="Amiri" w:cs="Amiri"/>
          <w:color w:val="111111"/>
          <w:sz w:val="28"/>
          <w:sz w:val="28"/>
          <w:szCs w:val="28"/>
          <w:rtl w:val="true"/>
          <w:lang w:bidi="ar-SA"/>
        </w:rPr>
        <w:t>مَوَاتاً فَهِيَ لَهُ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ارض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گفته‌اند كنايه از موات است و از زمان قديم و عاد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 و رسولش است، سپس براي شماست از طرف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روايت قبل و چه بسا روايت اخير بر مدعا مشكل است؛ چراكه ظاهرش اين است كه موات ملك جميع مسلمين شده ـ مانند اراضي خراجيه كه ملك جميع مسلمين است ـ نه اين‌كه هر كسي آن را احياء كرد مالك مي‌شود، در حالي كه اين قطعاً درست نيست و همين باعث شده مرحوم شيخ آن را توجيه كرده،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همان چيزي است كه در عوالي اللئالي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مَوْتَانُ الْأَرْضِ لِلَّهِ وَ رَسُولِهِ فَمَنْ أَحْيَا مِنْهَا شَيْئاً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هر دو روايت از لحاظ سند ناتمام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تمسّك به اين دو روايت براي اثبات إذن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احياء موات تمام نيست و بايد به رواياتي كه صاحب 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احياء الموات جمع‌آوري كرده استناد شود</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2981219_3804643083"/>
      <w:bookmarkStart w:id="618" w:name="_Toc242"/>
      <w:bookmarkEnd w:id="617"/>
      <w:r>
        <w:rPr>
          <w:rtl w:val="true"/>
        </w:rPr>
        <w:t>روايات دالّ بر إذن ائمه</w:t>
      </w:r>
      <w:r>
        <w:rPr>
          <w:rtl w:val="true"/>
        </w:rPr>
        <w:t>(</w:t>
      </w:r>
      <w:r>
        <w:rPr>
          <w:rtl w:val="true"/>
        </w:rPr>
        <w:t>عليهم السلام</w:t>
      </w:r>
      <w:r>
        <w:rPr>
          <w:rtl w:val="true"/>
        </w:rPr>
        <w:t xml:space="preserve">) </w:t>
      </w:r>
      <w:r>
        <w:rPr>
          <w:rtl w:val="true"/>
        </w:rPr>
        <w:t>بر احياء موات</w:t>
      </w:r>
      <w:bookmarkEnd w:id="618"/>
    </w:p>
    <w:p>
      <w:pPr>
        <w:pStyle w:val="Heading6"/>
        <w:numPr>
          <w:ilvl w:val="5"/>
          <w:numId w:val="1"/>
        </w:numPr>
        <w:rPr/>
      </w:pPr>
      <w:bookmarkStart w:id="619" w:name="__RefHeading___Toc2981221_3804643083"/>
      <w:bookmarkStart w:id="620" w:name="_Toc243"/>
      <w:bookmarkEnd w:id="619"/>
      <w:r>
        <w:rPr/>
        <w:t>1</w:t>
      </w:r>
      <w:r>
        <w:rPr>
          <w:rtl w:val="true"/>
        </w:rPr>
        <w:t xml:space="preserve">. </w:t>
      </w:r>
      <w:r>
        <w:rPr>
          <w:rtl w:val="true"/>
        </w:rPr>
        <w:t>صحيحه‌ي فضلاء</w:t>
      </w:r>
      <w:r>
        <w:rPr>
          <w:rtl w:val="true"/>
        </w:rPr>
        <w:t>:</w:t>
      </w:r>
      <w:bookmarkEnd w:id="62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عَنْ حَرِيزٍ عَنْ زُرَارَةَ وَ مُحَمَّدِ بْنِ مُسْلِمٍ وَ أَبِي بَصِيرٍ وَ فُضَيْلٍ وَ</w:t>
      </w:r>
      <w:bookmarkStart w:id="621" w:name="pg2384_22395"/>
    </w:p>
    <w:p>
      <w:pPr>
        <w:pStyle w:val="BookText"/>
        <w:rPr/>
      </w:pPr>
      <w:bookmarkEnd w:id="621"/>
      <w:r>
        <w:rPr>
          <w:rFonts w:ascii="Amiri" w:hAnsi="Amiri" w:eastAsia="Amiri" w:cs="Amiri"/>
          <w:color w:val="111111"/>
          <w:sz w:val="28"/>
          <w:sz w:val="28"/>
          <w:szCs w:val="28"/>
          <w:rtl w:val="true"/>
          <w:lang w:bidi="ar-SA"/>
        </w:rPr>
        <w:t>بُكَيْرٍ وَ حُمْرَانَ وَ عَبْدُ الرَّحْمَنِ بْنِ أَبِي عَبْدِ اللَّهِ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مِثْلَهُ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زرارة، محمد بن مسلم، ابي بصير، فضيل، بكير، حمران و عبدالرحمان بن ابي عبدالله از امام باقر 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مي‌كنند كه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زمين مواتي را احياء كند، آن زمين براي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جمع بين رواياتي كه فرمود موات مال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اين روايت كه مي‌فرمايد هر كسي احياء كند ارض مال اوست، به دلالت التزامي استفاده مي‌شود كه حضرت إذن در تصرّف زمين موات و احياء آن داده‌اند</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2981223_3804643083"/>
      <w:bookmarkStart w:id="623" w:name="_Toc244"/>
      <w:bookmarkEnd w:id="622"/>
      <w:r>
        <w:rPr/>
        <w:t>2</w:t>
      </w:r>
      <w:r>
        <w:rPr>
          <w:rtl w:val="true"/>
        </w:rPr>
        <w:t xml:space="preserve">. </w:t>
      </w:r>
      <w:r>
        <w:rPr>
          <w:rtl w:val="true"/>
        </w:rPr>
        <w:t>صحيحه‌ي زراره</w:t>
      </w:r>
      <w:r>
        <w:rPr>
          <w:rtl w:val="true"/>
        </w:rPr>
        <w:t>:</w:t>
      </w:r>
      <w:bookmarkEnd w:id="623"/>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عَنْ حَرِيزٍ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مَوَاتاً فَهُوَ لَهُ</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زراره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كسي مواتي را احياء كند آن براي اوست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تنها فرقي كه اين روايت با روايت قبل دارد آن است كه در اين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نشده،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و ضمير نيز به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آمده است</w:t>
      </w:r>
      <w:r>
        <w:rPr>
          <w:rFonts w:eastAsia="Amiri" w:cs="Amiri" w:ascii="Amiri" w:hAnsi="Amiri"/>
          <w:color w:val="111111"/>
          <w:sz w:val="28"/>
          <w:szCs w:val="28"/>
          <w:rtl w:val="true"/>
          <w:lang w:bidi="ar-SA"/>
        </w:rPr>
        <w:t>.</w:t>
      </w:r>
      <w:bookmarkStart w:id="624" w:name="pg2384_22397"/>
    </w:p>
    <w:p>
      <w:pPr>
        <w:pStyle w:val="Heading6"/>
        <w:numPr>
          <w:ilvl w:val="5"/>
          <w:numId w:val="1"/>
        </w:numPr>
        <w:rPr/>
      </w:pPr>
      <w:bookmarkStart w:id="625" w:name="__RefHeading___Toc2981225_3804643083"/>
      <w:bookmarkStart w:id="626" w:name="_Toc245"/>
      <w:bookmarkEnd w:id="624"/>
      <w:bookmarkEnd w:id="625"/>
      <w:r>
        <w:rPr/>
        <w:t>3</w:t>
      </w:r>
      <w:r>
        <w:rPr>
          <w:rtl w:val="true"/>
        </w:rPr>
        <w:t xml:space="preserve">. </w:t>
      </w:r>
      <w:r>
        <w:rPr>
          <w:rtl w:val="true"/>
        </w:rPr>
        <w:t>صحيحه‌ي محمد بن مسلم</w:t>
      </w:r>
      <w:r>
        <w:rPr>
          <w:rtl w:val="true"/>
        </w:rPr>
        <w:t>:</w:t>
      </w:r>
      <w:bookmarkEnd w:id="626"/>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جَمِيلِ بْنِ دَرَّاجٍ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قَوْمٍ أَحْيَوْا شَيْئاً مِنَ الْأَرْضِ أَوْ عَمَرُوهَا فَهُمْ أَحَقُّ بِهَا</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محمد بن مسلم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قومي هر بخشي از زمين را احياء كنند يا آباد كنند به آن سزاوارترند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بعمومها دلالت مي‌كند هر كسي زميني را احياء كند سزاوارتر به آن است و از لحاظ دلالت نسبت به روايات قبل قوي‌تر است؛ چراكه دلالت آن بالعموم بوده ولي دلالت روايات قبل بالاطلاق است، هرچند بيش از احقّيت از آن استفاده نمي‌شود</w:t>
      </w:r>
      <w:r>
        <w:rPr>
          <w:rFonts w:eastAsia="IRNazanin" w:cs="IRNazanin"/>
          <w:color w:val="111111"/>
          <w:sz w:val="28"/>
          <w:szCs w:val="28"/>
          <w:rtl w:val="true"/>
          <w:lang w:bidi="fa-IR"/>
        </w:rPr>
        <w:t>.</w:t>
      </w:r>
    </w:p>
    <w:p>
      <w:pPr>
        <w:pStyle w:val="Heading6"/>
        <w:numPr>
          <w:ilvl w:val="5"/>
          <w:numId w:val="1"/>
        </w:numPr>
        <w:rPr/>
      </w:pPr>
      <w:bookmarkStart w:id="627" w:name="__RefHeading___Toc2981227_3804643083"/>
      <w:bookmarkStart w:id="628" w:name="_Toc246"/>
      <w:bookmarkEnd w:id="627"/>
      <w:r>
        <w:rPr/>
        <w:t>4</w:t>
      </w:r>
      <w:r>
        <w:rPr>
          <w:rtl w:val="true"/>
        </w:rPr>
        <w:t xml:space="preserve">. </w:t>
      </w:r>
      <w:r>
        <w:rPr>
          <w:rtl w:val="true"/>
        </w:rPr>
        <w:t>صحيحه‌ي ديگر محمد بن مسلم</w:t>
      </w:r>
      <w:r>
        <w:rPr>
          <w:rtl w:val="true"/>
        </w:rPr>
        <w:t>:</w:t>
      </w:r>
      <w:bookmarkEnd w:id="628"/>
    </w:p>
    <w:p>
      <w:pPr>
        <w:pStyle w:val="BookText"/>
        <w:rPr/>
      </w:pPr>
      <w:r>
        <w:rPr>
          <w:rFonts w:ascii="Amiri" w:hAnsi="Amiri" w:eastAsia="Amiri" w:cs="Amiri"/>
          <w:color w:val="111111"/>
          <w:sz w:val="28"/>
          <w:sz w:val="28"/>
          <w:szCs w:val="28"/>
          <w:rtl w:val="true"/>
          <w:lang w:bidi="ar-SA"/>
        </w:rPr>
        <w:t>مُحَمَّدُ بْنُ الْحَسَنِ بِإِسْنَادِهِ عَنِ الْحُسَيْنِ بْنِ سَعِيدٍ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الشِّرَاءِ مِنْ أَرْضِ الْيَهُودِ وَ 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أَيُّمَا قَوْمٍ أَحْيَوْا شَيْئاً مِنَ الْأَرْضِ أَوْ عَمِلُوهُ فَهُمْ أَحَقُّ بِهَا وَ هِيَ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مي‌گويد از ايشان درباره‌ي خريد زمين يهود و نصاري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 تا اين‌جا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قومي هر بخش زمين را احياء كنند يا در آن كار كنند به آن سزاوارترند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در صدر روايت، يهود و نصاري را نام برده و در ذيل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أَوْ عَمِلُوهُ فَهُمْ أَحَقُّ بِهَا وَ هِيَ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مي‌شود</w:t>
      </w:r>
      <w:bookmarkStart w:id="629" w:name="pg2384_22399"/>
    </w:p>
    <w:p>
      <w:pPr>
        <w:pStyle w:val="BookText"/>
        <w:rPr/>
      </w:pPr>
      <w:bookmarkEnd w:id="629"/>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يهود و نصاري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اين روايت هم احقّيت را بيان كرده و هم اين‌كه آن زمين مال محيي مي‌شود</w:t>
      </w:r>
      <w:r>
        <w:rPr>
          <w:rFonts w:eastAsia="IRNazanin" w:cs="IRNazanin"/>
          <w:color w:val="111111"/>
          <w:sz w:val="28"/>
          <w:szCs w:val="28"/>
          <w:rtl w:val="true"/>
          <w:lang w:bidi="fa-IR"/>
        </w:rPr>
        <w:t>.</w:t>
      </w:r>
    </w:p>
    <w:p>
      <w:pPr>
        <w:pStyle w:val="Heading6"/>
        <w:numPr>
          <w:ilvl w:val="5"/>
          <w:numId w:val="1"/>
        </w:numPr>
        <w:rPr/>
      </w:pPr>
      <w:bookmarkStart w:id="630" w:name="__RefHeading___Toc2981229_3804643083"/>
      <w:bookmarkStart w:id="631" w:name="_Toc247"/>
      <w:bookmarkEnd w:id="630"/>
      <w:r>
        <w:rPr/>
        <w:t>5</w:t>
      </w:r>
      <w:r>
        <w:rPr>
          <w:rtl w:val="true"/>
        </w:rPr>
        <w:t xml:space="preserve">. </w:t>
      </w:r>
      <w:r>
        <w:rPr>
          <w:rtl w:val="true"/>
        </w:rPr>
        <w:t>صحيحه‌ي سليمان بن خالد</w:t>
      </w:r>
      <w:r>
        <w:rPr>
          <w:rtl w:val="true"/>
        </w:rPr>
        <w:t>:</w:t>
      </w:r>
      <w:bookmarkEnd w:id="631"/>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الْأَرْضَ الْخَرِبَةَ فَيَسْتَخْرِجُهَا وَ يُجْرِي أَنْهَارَهَا وَ يَعْمُرُهَا وَ يَزْرَعُهَا مَا ذَا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الصَّدَقَةُ الْحَدِيثَ</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سليمان بن خالد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درباره‌ي كسي كه زمين خرابي را استخراج مي‌كند به اين صورت كه انهار بر آن جاري مي‌كند و آباد مي‌كند و در آن كشت مي‌كند، چه چيزي بر عهده‌ي اوست؟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چون بيان مي‌فرمايد ارض خربة كه از انفال محسوب مي‌شود اگر كسي آن را احياء كند چيزي بر او جز صدقه نيست، بعيد است ارض موات حكم جداگانه‌اي داشته باشد، حتّي اگر بر آن ارض خربة صادق نباشد</w:t>
      </w:r>
      <w:r>
        <w:rPr>
          <w:rFonts w:eastAsia="IRNazanin" w:cs="IRNazanin"/>
          <w:color w:val="111111"/>
          <w:sz w:val="28"/>
          <w:szCs w:val="28"/>
          <w:rtl w:val="true"/>
          <w:lang w:bidi="fa-IR"/>
        </w:rPr>
        <w:t>.</w:t>
      </w:r>
    </w:p>
    <w:p>
      <w:pPr>
        <w:pStyle w:val="Heading6"/>
        <w:numPr>
          <w:ilvl w:val="5"/>
          <w:numId w:val="1"/>
        </w:numPr>
        <w:rPr/>
      </w:pPr>
      <w:bookmarkStart w:id="632" w:name="__RefHeading___Toc2981231_3804643083"/>
      <w:bookmarkStart w:id="633" w:name="_Toc248"/>
      <w:bookmarkEnd w:id="632"/>
      <w:r>
        <w:rPr/>
        <w:t>6</w:t>
      </w:r>
      <w:r>
        <w:rPr>
          <w:rtl w:val="true"/>
        </w:rPr>
        <w:t xml:space="preserve">. </w:t>
      </w:r>
      <w:r>
        <w:rPr>
          <w:rtl w:val="true"/>
        </w:rPr>
        <w:t>صححيه‌ي عبدالله بن سنان</w:t>
      </w:r>
      <w:r>
        <w:rPr>
          <w:rtl w:val="true"/>
        </w:rPr>
        <w:t>:</w:t>
      </w:r>
      <w:bookmarkEnd w:id="63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مَحْبُوبٍ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أَنَا حَاضِرٌ عَنْ رَجُلٍ أَحْيَا أَرْضاً مَوَاتاً فَكَرَى فِيهَا نَهَراً وَ بَنَى فِيهَا بُيُوتاً وَ غَرَسَ نَخْلاً وَ شَجَراً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وَ لَهُ أَجْرُ بُيُوتِهَا وَ عَلَيْهِ فِيهَا الْعُشْرُ فِيمَا سَقَتِ السَّمَاءُ أَوْ</w:t>
      </w:r>
    </w:p>
    <w:p>
      <w:pPr>
        <w:pStyle w:val="BookText"/>
        <w:rPr/>
      </w:pPr>
      <w:r>
        <w:rPr>
          <w:rFonts w:ascii="Amiri" w:hAnsi="Amiri" w:eastAsia="Amiri" w:cs="Amiri"/>
          <w:color w:val="111111"/>
          <w:sz w:val="28"/>
          <w:sz w:val="28"/>
          <w:szCs w:val="28"/>
          <w:rtl w:val="true"/>
          <w:lang w:bidi="ar-SA"/>
        </w:rPr>
        <w:t>سَيْلُ وَادٍ أَوْ عَيْنٌ وَ عَلَيْهِ فِيمَا سَقَتِ الدَّوَالِي وَ الْغَرْبُ نِصْفُ الْعُشْرِ</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عبدالله بن سنان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شخصي كه ارض مواتي را احياء كرده و نهر در آن جاري كرده و خانه در آن ساخته و نخل و درخت در آن غرس كرده بود سؤال شد و من حاضر بودم،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اوست و مي‌تواند خانه‌هايش را اجاره داده و اجرت أخذ كند و بر عهده‌ي اوست آن زمين‌هايي كه ديمي بوده و با آب باران يا سيل وادي يا چشمه آبياري مي‌شود، يك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بپردازد و آن زمين‌هايي كه با دلو يا غَرب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نِصْفُ الْعُشْرِ فِيمَا يُسْقَى بِالنَّوَاضِحِ وَ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 الذي يتخذ من جلد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السائل بين البئر و الحوض يقطر من الدلاء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فَلْسٍ الدَّلْوُ الْعَظِيمَةُ يُسْتَقَى بِهَا عَلَى الصَّانِيَةِ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آبياري مي‌شود يك بيستم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روشني بيان مي‌كند اگر كسي زمين مواتي را تصرّف كرده و آن را احياء كند، نهر حفر كند، خانه بسازد، درخت غرس كند، هيچ كار خلافي مرتكب نشده و زمين متعلّق به او مي‌شود و حتّي استفاده مي‌شود پرداخت طسق و خراج نيز بر عهده‌ي او نيست، تنها چيزي كه بر عهده‌اش است پرداخت زكات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مي‌توانيم بگوييم اين روايات دالّ بر آن است كه اولاً احياء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احياء مملِّك است و پرداخت طسق و خراج لازم نيست و فرقي هم بين شيعه و سنّي و كافر در اين مسأله نيست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ما بوديم و فقط اين روايات، مي‌توانستيم به راحتي قائل شويم احياء مطلقاً ـ چه از طرف شيعه و چه سنّي و چه كافر ـ مملِّك است؛ چون ظاهر</w:t>
      </w:r>
      <w:bookmarkStart w:id="634" w:name="pg2384_22403"/>
    </w:p>
    <w:p>
      <w:pPr>
        <w:pStyle w:val="BookText"/>
        <w:rPr/>
      </w:pPr>
      <w:bookmarkEnd w:id="634"/>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بر ملكيت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در مقابل، روايات ديگري نيز وجود دارد كه چه بسا كسي با استناد به آن روايات قائل شود إذن در تصرّف، مخصوص شيعه است و احياء حتّي براي شيعه نيز مملِّك نيست، بلكه حقّ و اولويت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تصميم‌گيري نهايي بايد آن روايات نيز لحاظ شود كه عبارتند از</w:t>
      </w:r>
      <w:r>
        <w:rPr>
          <w:rFonts w:eastAsia="IRNazanin" w:cs="IRNazanin"/>
          <w:color w:val="111111"/>
          <w:sz w:val="28"/>
          <w:szCs w:val="28"/>
          <w:rtl w:val="true"/>
          <w:lang w:bidi="fa-IR"/>
        </w:rPr>
        <w:t>:</w:t>
      </w:r>
    </w:p>
    <w:p>
      <w:pPr>
        <w:pStyle w:val="Heading6"/>
        <w:numPr>
          <w:ilvl w:val="5"/>
          <w:numId w:val="1"/>
        </w:numPr>
        <w:rPr/>
      </w:pPr>
      <w:bookmarkStart w:id="635" w:name="__RefHeading___Toc2981233_3804643083"/>
      <w:bookmarkStart w:id="636" w:name="_Toc249"/>
      <w:bookmarkEnd w:id="635"/>
      <w:r>
        <w:rPr>
          <w:rtl w:val="true"/>
        </w:rPr>
        <w:t>روايات دالّ بر اختصاص إذن تصرّف به شيعه</w:t>
      </w:r>
      <w:bookmarkEnd w:id="636"/>
    </w:p>
    <w:p>
      <w:pPr>
        <w:pStyle w:val="Heading6"/>
        <w:numPr>
          <w:ilvl w:val="5"/>
          <w:numId w:val="1"/>
        </w:numPr>
        <w:rPr/>
      </w:pPr>
      <w:bookmarkStart w:id="637" w:name="__RefHeading___Toc2981235_3804643083"/>
      <w:bookmarkStart w:id="638" w:name="_Toc250"/>
      <w:bookmarkEnd w:id="637"/>
      <w:r>
        <w:rPr>
          <w:rtl w:val="true"/>
        </w:rPr>
        <w:t>اشاره</w:t>
      </w:r>
      <w:bookmarkEnd w:id="638"/>
    </w:p>
    <w:p>
      <w:pPr>
        <w:pStyle w:val="BookText"/>
        <w:rPr/>
      </w:pPr>
      <w:r>
        <w:rPr>
          <w:rFonts w:ascii="Amiri" w:hAnsi="Amiri" w:eastAsia="Amiri" w:cs="Amiri"/>
          <w:color w:val="111111"/>
          <w:sz w:val="28"/>
          <w:sz w:val="28"/>
          <w:szCs w:val="28"/>
          <w:rtl w:val="true"/>
          <w:lang w:bidi="ar-SA"/>
        </w:rPr>
        <w:t>اين روايات را به همان ترتيبي كه مرحوم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بيعشان آورده‌اند، ذكر مي‌كنيم</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2981237_3804643083"/>
      <w:bookmarkStart w:id="640" w:name="_Toc251"/>
      <w:bookmarkEnd w:id="639"/>
      <w:r>
        <w:rPr/>
        <w:t>1</w:t>
      </w:r>
      <w:r>
        <w:rPr>
          <w:rtl w:val="true"/>
        </w:rPr>
        <w:t xml:space="preserve">. </w:t>
      </w:r>
      <w:r>
        <w:rPr>
          <w:rtl w:val="true"/>
        </w:rPr>
        <w:t>صحيحه‌ي مسمع بن عبدالملك</w:t>
      </w:r>
      <w:r>
        <w:rPr>
          <w:rtl w:val="true"/>
        </w:rPr>
        <w:t>:</w:t>
      </w:r>
      <w:bookmarkEnd w:id="640"/>
    </w:p>
    <w:p>
      <w:pPr>
        <w:pStyle w:val="Heading6"/>
        <w:numPr>
          <w:ilvl w:val="5"/>
          <w:numId w:val="1"/>
        </w:numPr>
        <w:rPr/>
      </w:pPr>
      <w:bookmarkStart w:id="641" w:name="__RefHeading___Toc2981239_3804643083"/>
      <w:bookmarkStart w:id="642" w:name="_Toc252"/>
      <w:bookmarkEnd w:id="641"/>
      <w:r>
        <w:rPr>
          <w:rtl w:val="true"/>
        </w:rPr>
        <w:t>اشاره</w:t>
      </w:r>
      <w:bookmarkEnd w:id="64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ابْنِ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مِسْمَعاً بِالْمَدِينَةِ وَ قَدْ كَانَ حَمَلَ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السَّنَةَ مَالا فَرَدَّهُ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 عَلَيْكَ أَبُو عَبْدِ اللَّهِ الْمَالَ الَّذِي حَمَلْتَهُ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لَهُ حِينَ حَمَلْتُ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وُلِّيتُ الْبَحْرَيْنَ الْغَوْصَ فَأَصَبْتُ أَرْبَعَمِائَةِ أَلْفِ دِرْهَمٍ وَ قَدْ جِئْتُكَ بِخُمُسِهَا بِثَمَانِينَ أَلْفَ دِرْهَمٍ وَ كَرِهْتُ أَنْ أَحْبِسَهَا عَنْكَ وَ أَنْ أَعْرِضَ لَهَا وَ هِيَ حَقُّكَ الَّذِي جَعَلَهُ اللَّهُ تَبَارَكَ وَ تَعَالَى فِي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لَنَا مِنَ الْأَرْضِ وَ مَا أَخْرَجَ اللَّهُ مِنْهَا إِلَّا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إِنَّ الْأَرْضَ كُلَّهَا لَنَا فَمَا أَخْرَجَ اللَّهُ مِنْهَا مِنْ شَيْ‌ءٍ فَهُوَ 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أَحْمِلُ إِلَيْكَ الْمَالَ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قَدْ طَيَّبْنَاهُ لَكَ وَ أَحْلَلْنَاكَ مِنْهُ فَضُمَّ إِلَيْكَ مَالَكَ وَ كُلُّ</w:t>
      </w:r>
    </w:p>
    <w:p>
      <w:pPr>
        <w:pStyle w:val="BookText"/>
        <w:rPr/>
      </w:pPr>
      <w:r>
        <w:rPr>
          <w:rFonts w:ascii="Amiri" w:hAnsi="Amiri" w:eastAsia="Amiri" w:cs="Amiri"/>
          <w:color w:val="111111"/>
          <w:sz w:val="28"/>
          <w:sz w:val="28"/>
          <w:szCs w:val="28"/>
          <w:rtl w:val="true"/>
          <w:lang w:bidi="ar-SA"/>
        </w:rPr>
        <w:t xml:space="preserve">مَا فِي أَيْدِي شِيعَتِنَا مِنَ الْأَرْضِ فَهُمْ فِيهِ مُحَلَّلُونَ حَتَّى يَقُومَ قَائِمُنَا فَيَجْبِيَهُمْ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جَبَيْتُ الخَراج جِبَاية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و حصلته و جَبَى المستقي الماء في الحوض جَبْيا و جَبًى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جَبَى الخراجَ و الماء و الحوضَ يَجْبَاهُ و يَجْبِيه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جَبَى يَجْبَى مما جاء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أَبى يَأْبى، و ذلك أَنهم شبهوا الأَلف في آخره بالهمزة في قَرَأَ يَقْرَأُ و هَدَأَ يَهْدَأُ،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 يَجْبَى، و المصدر جِبْوَةً و جِبْيَة؛ عن اللحياني، و جِباً و جَباً و جِبَاوةٌ و جِبَايَةٌ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الجِبْوَة و الجِبْيَة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من جَبْيِ الخراج و اسْتِيفائه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جَبَيْتُ الخراجَ جِبَاية و جَبَوْته جِبَاوَة؛ الأَخير نادر، قال 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سيبويه أَدخلوا الواو على الياء لكثرة دخول الياء عليها و لأَن للواو خاصة كما أَن للياء خاصة؛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يهمز و لا يهمز،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الهمز؛ قال ابن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جَبَيْت الخراج و جَبَوْته لا أَصل له في الهمز سماعاً و قياساً، أَما السماع فلكونه لم يسمع فيه الهمز، و أَما القياس فلأَنه من جَبَيْت أَي جمعت و حَصَّلت، و منه جَبَيْت الماء في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الاجْتِبَاءُ، افتِعال من الجِبَايَة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استخراج الأَموال من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الجِبْوَة و الجُبْوَة و الجِبَا و الجَبَا و الجِبَاوَة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جمعتَ في الحوض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 و الجَبَا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 البئر و الجَبا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 الحوض، يكتب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طَسْقَ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الطَّسْق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يُوضَع من الوَظِيفة على الجُرْبانِ من الخَراج المقرَّر على الأَرض، فارسي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الطَّسْق شِبْه الخَرَاج له مقدار معلوم، و ليس بعربيّ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فِي أَيْدِيهِمْ وَ يَتْرُكَ الْأَرْضَ فِي أَيْدِيهِمْ وَ أَمَّا مَا كَانَ فِي أَيْدِي غَيْرِهِمْ فَإِنَّ كَسْبَهُمْ مِنَ الْأَرْضِ حَرَامٌ عَلَيْهِمْ حَتَّى يَقُومَ قَائِمُنَا فَيَأْخُذَ الْأَرْضَ مِنْ أَيْدِيهِمْ وَ يُخْرِجَهُمْ 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مِنْ أَصْحَابِ الضِّيَاعَ وَ لَا مِمَّنْ يَلِي الْأَعْمَالَ يَأْكُلُ حَلَالاً غَيْرِي إِلَّا مَنْ طَيَّبُوا لَهُ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يزيد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را در مدينه ديدم كه در آن سال مالي را براي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ولي حضرت آن را به او برگردانده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به تو برگرداندند؟ عمر بن يزيد مي‌گويد مسمع در پاسخ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مال را پيش حضرت بردم به حضرت عرض كردم من در بحرين متصدّي غوص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چهارصد هزار درهم به دست آوردم و خمس آن را كه هشتاد هزار درهم است خدمت شما آورده‌ام، دوست نداشتم آن را از شما منع كنم و خودم متعرّض آن شوم در حالي كه آن حقّ شماست كه خداوند تبارك و تعالي در اموال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زمين و آن‌چه خداوند از زمين خارج كرده فقط خمس آن براي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زمين براي ماست و آن‌چه خداوند از زمين خارج كرده نيز براي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پس تمام آن مال را خدمت شما مي‌آورم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برايت حلال و طيّب قرار داديم اين مالت را هم بردار ببر، كلّ آن‌چه از زمين در دست شيعيان ماست در آن محلّل هستند تا اين‌كه قائم ما قيام كند و خراج آن زمين‌هايي كه در دستشان است جمع‌آوري كند و زمين را در دستشان باقي بگذارد و امّا آن‌چه از زمين در دست غير شيعيان است، كسبشان از زمين براي آنان حرام است تا اين‌كه قائم ما قيام كند و زمين را از دستشان بگيرد و در حالي كه صاغر هستند، اخراجشان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يزيد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سيار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صاحبان ضياع و كساني كه متولّي كاري مي‌شوند، نديدم كسي غير از من حلال بخورد، الا كساني كه براي آن‌ها نيز آن را حلال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شيعيان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روايت استفاده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نسبت به تصرّفاتشان در زمين تحليل شده‌اند و كسب‌شان از زمين مطلقاً ـ چه مرواريد باشد، چه كشت و زرع باشد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حلال است، ولي براي غير شيعه حلال نيست و نمي‌تواند در زمين تصرّف كند و اگر تصرّف كرد غاصبانه بوده و مجرم است و بايد مال الإجاره‌ي زميني را كه تصرّف كرده نيز بپردازد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براي شيعيان نيز زمين ملك طلقشان نيست</w:t>
      </w:r>
      <w:r>
        <w:rPr>
          <w:rFonts w:eastAsia="Amiri" w:cs="Amiri" w:ascii="Amiri" w:hAnsi="Amiri"/>
          <w:color w:val="111111"/>
          <w:sz w:val="28"/>
          <w:szCs w:val="28"/>
          <w:rtl w:val="true"/>
          <w:lang w:bidi="ar-SA"/>
        </w:rPr>
        <w:t>.</w:t>
      </w:r>
      <w:bookmarkStart w:id="643" w:name="pg2384_22410"/>
    </w:p>
    <w:p>
      <w:pPr>
        <w:pStyle w:val="Heading6"/>
        <w:numPr>
          <w:ilvl w:val="5"/>
          <w:numId w:val="1"/>
        </w:numPr>
        <w:rPr/>
      </w:pPr>
      <w:bookmarkStart w:id="644" w:name="__RefHeading___Toc2981241_3804643083"/>
      <w:bookmarkStart w:id="645" w:name="_Toc253"/>
      <w:bookmarkEnd w:id="643"/>
      <w:bookmarkEnd w:id="644"/>
      <w:r>
        <w:rPr>
          <w:rtl w:val="true"/>
        </w:rPr>
        <w:t>اشكال حضرت امام</w:t>
      </w:r>
      <w:r>
        <w:rPr>
          <w:rtl w:val="true"/>
        </w:rPr>
        <w:t>(</w:t>
      </w:r>
      <w:r>
        <w:rPr>
          <w:rtl w:val="true"/>
        </w:rPr>
        <w:t>قدس سره</w:t>
      </w:r>
      <w:r>
        <w:rPr>
          <w:rtl w:val="true"/>
        </w:rPr>
        <w:t xml:space="preserve">) </w:t>
      </w:r>
      <w:r>
        <w:rPr>
          <w:rtl w:val="true"/>
        </w:rPr>
        <w:t>بر استدلال به صحيحه‌ي مسمع بن عبدالملك و نقد آن</w:t>
      </w:r>
      <w:bookmarkEnd w:id="64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سندي</w:t>
      </w:r>
    </w:p>
    <w:p>
      <w:pPr>
        <w:pStyle w:val="BookText"/>
        <w:rPr/>
      </w:pPr>
      <w:r>
        <w:rPr>
          <w:rFonts w:ascii="Amiri" w:hAnsi="Amiri" w:eastAsia="Amiri" w:cs="Amiri"/>
          <w:color w:val="111111"/>
          <w:sz w:val="28"/>
          <w:sz w:val="28"/>
          <w:szCs w:val="28"/>
          <w:rtl w:val="true"/>
          <w:lang w:bidi="ar-SA"/>
        </w:rPr>
        <w:t>مرحوم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 علي‌رغم آن‌كه خيلي‌ها از اين روايت تعبير به صحيحه كرده‌اند، صحيحه نيست؛ زيرا عمر بن يزيد حداقل مشترك بين دو نفر است كه يكي عمر بن يزيد بياع السابري</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عمر بن محمد بن يزيد أبو الأسود بياع السابري مولى ثقيف، كوفي، ثقة، جليل، أحد من كان يفد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أصحاب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مناسك الحج و فرائضه و ما هو مسنون من ذلك، سمعه كله من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عن أحمد بن محمد بن عيسى، عن عمرو بن عثمان، عن محمد بن عذافر عنه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ابن نوح عن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الحميد عنه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 الله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عثمان، عن محمد بن عذافر عنه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كه ثقه است و ديگري عمر بن يزيد بن ذبيان الصيقل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عمر بن يزيد بن ذبيان الصيقل أبو موسى مولى بني نهد،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الحسين بن عبيد الله، عن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عن عمر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كه توثيقي ندارد و از آن‌جا كه اين دو هم‌عصر بودند و تمييزي وجود ندارد، لامحاله وثاقت عمر بن يزيد مذكور در روايت احراز نمي‌شود، بنابراين نمي‌توان حكم به صحّت روايت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التصرّف و نفوذه في الموات، موقوف على إذن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أذن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 فيها تحجيراً و إحياءً؟</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فرضه، هل الإذن مخصوص بالشيعة، أو يعمّ المسلمين، أو يعمّ الناس؟ ظهر من جملة من الروايات اختصاص الإذن بالشيعة، و هي بين ضعيف السند مطروح الظاهر، كرواية عمر بن يزيد، المشترك بين الضعيف و الثقة المشتملة على أنّ الأرض كلّها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Amiri" w:hAnsi="Amiri" w:eastAsia="Amiri" w:cs="Amiri"/>
          <w:color w:val="111111"/>
          <w:sz w:val="28"/>
          <w:sz w:val="28"/>
          <w:szCs w:val="28"/>
          <w:rtl w:val="true"/>
          <w:lang w:bidi="ar-SA"/>
        </w:rPr>
        <w:t>با تتبّع در روايات و فحص در اسناد به اين نتيجه مي‌رسيم كه عمر بن يزيد بياع السابري</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السَّابِرِيُّ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الرِّقاقُ و كُلُّ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ليس بمُحَقَّق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سابِريٌّ؛ يقوله من يُعْرَضُ عليه الشي‌ءُ عَرْضاً لا يُبالَغُ فيه لأَن السابِرِيّ من أَجْود الثيابِ يُرْغَبُ فيه بأَدْنى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رقيق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سابِرِيٌّ، و الأَصل فيه الدُّروع السابِرِيَّةُ منسوبة إِلى 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تَمْرِ الكوفة النِّرْسِيانُ و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كالسُّبْروتِ؛ حكاه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هذا فتاء سُبْرُوتٍ زائدة و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أَعجمي مُعَرَّب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الثياب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 من يُعْرَضُ عليه الشى‌ء عَرْضاً لا يُبالَغُ فيه؛ لأنَّ السابرىَّ من أجود الثياب يُرْغَب فيه بأدنى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تمرٍ بالكوفة النِرسِيانُ و السَابريّ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معروف‌تر بوده و روايات بيشتري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قاعده‌ي كلّيه‌اي كه اگر متكلّمي در مقام بيان بوده و در مقام اجمال‌گويي نباشد هرگاه اسمي را كه مشترك بين چند نفر است ذكر كند و قرينه‌ي خاصي براي تميز نصب نكند، منصرف به فرد معروف و مشهور بلكه اشهر مي‌شود ـ به عنوان مثال حداقل دو شخصيت مهم در اوساط علمي به نام بروجردي وجود دارد كه يكي شيخ محمد تقي بروجردي مقرّر مرحوم آقا ضياء كه نهاية الأفكار را تحرير كرده و ديگري حاج آقا حسين بروجردي كه معروف‌تر و شناخته شده‌تر است، هر وقت آقاي بروجردي بالقول المطلق گفته مي‌شود، انصراف به حاج آقا حسين بروجردي دارد و هيچ كس احتمال نمي‌دهد مراد شيخ محمد تقي بروجردي باشد ـ بنابراين در ما نحن فيه نيز از آن‌جا كه بياع السابري اشهر بلكه مشهور است و صيقل نسبت به او از شهرت برخوردار نيست، پس وقتي به نحو مطلق گفته</w:t>
      </w:r>
      <w:bookmarkStart w:id="646" w:name="pg2384_22415"/>
    </w:p>
    <w:p>
      <w:pPr>
        <w:pStyle w:val="BookText"/>
        <w:rPr/>
      </w:pPr>
      <w:bookmarkEnd w:id="646"/>
      <w:r>
        <w:rPr>
          <w:rFonts w:ascii="Amiri" w:hAnsi="Amiri" w:eastAsia="Amiri" w:cs="Amiri"/>
          <w:color w:val="111111"/>
          <w:sz w:val="28"/>
          <w:sz w:val="28"/>
          <w:szCs w:val="28"/>
          <w:rtl w:val="true"/>
          <w:lang w:bidi="ar-SA"/>
        </w:rPr>
        <w:t>مي‌شود، انصراف به بياع السابري ثقه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اين‌جا معلوم مي‌شود كلام بعض مشايخ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ورود في بعض الروايات وجوب أداء خراجها الى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أبي الكابلي المعبر عنها في عبارته بالصحيحة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عمر بن يزيد المعبر عنها بالمصححة في عبارته و لم يظهر وجه توصيفها بالمصححة لاشتراك عمر بن يزيد بين الثقة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انصرافه إلى الثقة لا يمكن المساعدة عليها لان كل منهما صاحب الكتاب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تأييد فرمايش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چون صاحب كتاب بوده‌اند پس يكي بر ديگري مزيتي ندارد، تمام نيست؛ زيرا صيقل گرچه كتاب داشته ولي آن‌چنان مورد توجه اهل حديث نبوده، به خلاف بياع السابري كه كتابش خيلي مورد توجه اهل حديث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اظهر آن است كه روايت از لحاظ سند تمام است</w:t>
      </w:r>
      <w:r>
        <w:rPr>
          <w:rFonts w:eastAsia="IRNazanin" w:cs="IRNazanin"/>
          <w:color w:val="111111"/>
          <w:sz w:val="28"/>
          <w:szCs w:val="28"/>
          <w:rtl w:val="true"/>
          <w:lang w:bidi="fa-IR"/>
        </w:rPr>
        <w:t>.</w:t>
      </w:r>
    </w:p>
    <w:p>
      <w:pPr>
        <w:pStyle w:val="Heading6"/>
        <w:numPr>
          <w:ilvl w:val="5"/>
          <w:numId w:val="1"/>
        </w:numPr>
        <w:rPr/>
      </w:pPr>
      <w:bookmarkStart w:id="647" w:name="__RefHeading___Toc2981243_3804643083"/>
      <w:bookmarkStart w:id="648" w:name="_Toc254"/>
      <w:bookmarkEnd w:id="647"/>
      <w:r>
        <w:rPr>
          <w:rtl w:val="true"/>
        </w:rPr>
        <w:t>كلامي در وثاقت مسمع بن عبدالملك</w:t>
      </w:r>
      <w:bookmarkEnd w:id="648"/>
    </w:p>
    <w:p>
      <w:pPr>
        <w:pStyle w:val="BookText"/>
        <w:rPr/>
      </w:pPr>
      <w:r>
        <w:rPr>
          <w:rFonts w:ascii="IRNazanin" w:hAnsi="IRNazanin" w:eastAsia="IRNazanin"/>
          <w:color w:val="111111"/>
          <w:sz w:val="28"/>
          <w:sz w:val="28"/>
          <w:szCs w:val="28"/>
          <w:rtl w:val="true"/>
          <w:lang w:bidi="fa-IR"/>
        </w:rPr>
        <w:t xml:space="preserve">بعضي در مورد مسمع بن عبدالملك كه ناقل قضيه براي عمر بن يزيد مي‌باشد كلام مناقشه گونه‌اي در مورد نسخ كشي كه مشتمل بر توثيق مسمع است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الْحَسَنِ بْنِ فَضَّالٍ عَنْ مِسْمَعٍ كِرْدِينٍ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مَالِكٍ مِنْ أَهْلِ الْبَصْرَةِ، وَ كَانَ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كرده‌اند و آن اين‌كه گرچه توثيق ذكر شده در رجال كشي مطابق با اكثر نسخ آن مي‌باشد، ولي نسخ موجود در نزد علامه و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از توثيق بوده است؛ چراكه اين دو بزرگوار در رجالشان توجه به رجال كشي دارند و توثيقات ايشان را در كتابشان ادراج مي‌كنند، بنابراين اين‌كه ادراج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معلوم مي‌شود در آن نسخه‌اي كه در دستشان بوده، توثيق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من الكشي من سؤال محمد بن مسعود بن فضال عن مسمع، و توثيق ابن فضال إياه هو الموافق لأكثر النسخ، و لكن نسخة العلامة و ابن داود كانت خالية عن التوثيق، و لذلك لم يذكراه، و المظنون قويا صحة ما في بقية النسخ، فإن من البعيد جدا أن يسأل محمد بن مسعود بن فضال عن والد مسمع و محله، فإن مسمع كردين كان رجلا معروفا، و يبعد من مثل محمد بن مسعود أن لا يطلع على ذلك، فلا محالة أن السؤال كان راجعا إلى حاله من جهة الوثاقة و عدمها، و قد سأل محمد بن مسعود علي بن فضال عن مثل ذلك كثيرا، فأجابه ابن فضال ببيان حاله من الوثاقة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تنزلنا عن ذلك فلا شك في حسن الرجل و وجاهته، و يكفي في ذلك ما ذكره النجاشي من المدح، إذا لا وجه لما نسب إلى بعضهم، من قوله لم يثبت عندي مدح معتد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به نظر مي‌رسد اين كلام درست نباشد؛ چراكه عدم نقل علامه و ابن داود نمي‌تواند كاشف قطعي از عدم اشتمال نسخ آن دو بزرگوار بر توثيق باشد؛ چون احتمال دارد علامه غفلتي كرده باشند و ابن داود نيز اعتماداً به كلام علامه ذكر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نيز دارد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كوتاهي است از نسخ علامه و ابن داود حذف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با وجود اين‌كه بقيه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نقل كرده‌اند و خود علامه در كتبش از اين روايت تعبير به صحيح كرده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في 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سيار مسمع بن عبد الملك بالمدينة و قد 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اطمينان به وجود توثيق در رجال كشي حاصل مي‌شود، علاوه آن‌كه نجاشي نيز مدح بالغي در حقّ مسمع بيان كرده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بكر بن وائل بالبصرة و وجهها و سيد المسامعة و كان أوجه من أخيه عامر بن عبد الملك و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مسمع بن عبد الملك بن مسمع بن مالك بن مسمع بن شيبان بن شهاب بن قلع بن عمرو بن عباد بن جحدر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بن مالك بن ضبيعة بن قيس بن ثعلبة بن عكابة بن صعب بن علي بن بكر بن وائل أبو سيار الملقب كردين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بكر بن وائل بالبصرة و وجهها و سيد المسامعة، و كان أوجه من أخيه عامر بن عبد الملك و أبيه، و له بالبصرة عقب،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يسيرة، و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و اختص به، و 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لأعدك لأمر عظيم يا أبا السيار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نوادر كثيرة، و روى أيام البسوس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لاعدك لامر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زده مي‌شود كه حضرت براي قيام او را آماده مي‌كردند؛ يعني اگر حضرت خواستند عليه حكومت قيام كنند، مسمع بن عبدالملك آماده باشد؛ چراكه وي شخصيت موجه، با نفوذ و رئيس قبيله‌ي بكر بن وائل بوده و حكومت وقت نيز به او توجه داشت و او را متولّي بحرين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زيبايي از مسمع درباره‌ي زيارت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ذكر آن خالي از لطف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عَنْ مِسْمَعِ بْنِ عَبْدِ الْمَلِكِ كِرْدِينٍ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مِسْمَعُ أَنْتَ مِنْ أَهْلِ الْعِرَاقِ أَ مَا تَأْتِي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رَجُلٌ مَشْهُورٌ عِنْدَ أَهْلِ الْبَصْرَةِ وَ عِنْدَنَا مَنْ يَتَّبِعُ هَوَى هَذَا الْخَلِيفَةِ وَ عَدُوُّنَا كَثِيرٌ مِنْ أَهْلِ القَبَائِلِ مِنَ النُّصَّابِ وَ غَيْرِهِمْ وَ لَسْتُ آمَنُهُمْ أَنْ يَرْفَعُوا حَالِي عِنْدَ وُلْدِ سُلَيْمَانَ فَيُمَثِّلُونَ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تَذْكُرُ مَا صُنِعَ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فَتَجْزَعُ؟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أَسْتَعْبِرُ لِذَلِكَ حَتَّى يَرَى أَهْلِي أَثَرَ ذَلِكَ عَلَيَّ فَأَمْتَنِعُ مِنَ الطَّعَامِ حَتَّى يَسْتَبِينَ ذَلِكَ فِي وَجْهِي قَالَ رَحِمَ اللَّهُ دَمْعَتَكَ أَمَا إِنَّكَ مِنَ الَّذِينَ يُعَدُّونَ مِنْ أَهْلِ الْجَزَعِ لَنَا وَ الَّذِينَ يَفْرَحُونَ لِفَرَحِنَا وَ يَحْزَنُونَ لِحُزْنِنَا وَ يَخَافُونَ لِخَوْفِنَا وَ يَأْمَنُونَ إِذَا أَمِنَّا أَمَا إِنَّكَ سَتَرَى عِنْدَ مَوْتِكَ حُضُورَ آبَائِي لَكَ وَ وَصِيَّتَهُمْ مَلَكَ الْمَوْتِ بِكَ وَ مَا يَلْقَوْنَكَ بِهِ مِنَ الْبِشَارَةِ أَفْضَلُ وَ لَمَلَكُ الْمَوْتِ أَرَقُّ عَلَيْكَ وَ أَشَدُّ رَحْمَةً لَكَ مِنَ الْأُمِّ الشَّفِيقَةِ عَلَى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اسْتَعْبَرَ وَ اسْتَعْبَرْتُ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فَضَّلَنَا عَلَى خَلْقِهِ بِالرَّحْمَةِ وَ خَصَّنَا أَهْلَ الْبَيْتِ بِالرَّحْمَةِ يَا مِسْمَعُ إِنَّ الْأَرْضَ وَ السَّمَاءَ لَتَبْكِي مُنْذُ 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لَنَا وَ مَا بَكَى لَنَا مِنَ الْمَلَائِكَةِ أَكْثَرُ وَ مَا رَقَأَتْ دُمُوعُ الْمَلَائِكَةِ مُنْذُ قُتِلْنَا وَ مَا بَكَى أَحَدٌ رَحْمَةً لَنَا وَ لِمَا لَقِينَا إِلَّا رَحِمَهُ اللَّهُ قَبْلَ أَنْ تَخْرُجَ الدَّمْعَةُ مِنْ عَيْنِهِ فَإِذَا سَالَتْ دُمُوعُهُ عَلَى خَدِّهِ فَلَوْ أَنَّ قَطْرَةً مِنْ دُمُوعِهِ سَقَطَتْ فِي جَهَنَّمَ لَأَطْفَأَتْ حَرَّهَا حَتَّى لَا يُوجَدَ لَهَا حَرٌّ وَ إِنَّ الْمُوجَعَ لَنَا قَلْبُهُ لَيَفْرَحُ يَوْمَ يَرَانَا عِنْدَ مَوْتِهِ فَرْحَةً لَا تَزَالُ تِلْكَ الْفَرْحَةُ فِي قَلْبِهِ حَتَّى يَرِدَ عَلَيْنَا الْحَوْضَ وَ إِنَّ الْكَوْثَرَ لَيَفْرَحُ بِمُحِبِّنَا إِذَا وَرَدَ عَلَيْهِ حَتَّى إِنَّهُ لَيُذِيقُهُ مِنْ ضُرُوبِ الطَّعَامِ مَا لَا يَشْتَهِي أَنْ يَصْدُرَ عَنْهُ يَا مِسْمَعُ مَنْ شَرِبَ مِنْهُ شَرْبَةً لَمْ يَظْمَأْ بَعْدَهَا أَبَداً وَ لَمْ يَسْتَقِ بَعْدَهَا أَبَداً وَ هُوَ فِي بَرْدِ الْكَافُورِ وَ رِيحِ الْمِسْكِ وَ طَعْمِ الزَّنْجَبِيلِ أَحْلَى مِنَ الْعَسَلِ وَ أَلْيَنَ مِنَ الزُّبْدِ وَ أَصْفَى مِنَ الدَّمْعِ وَ أَذْكَى مِنَ الْعَنْبَرِ يَخْرُجُ مِنْ تَسْنِيمٍ وَ يَمُرُّ بِأَنْهَارِ الْجِنَانِ يَجْرِي عَلَى رَضْرَاضِ الدُّرِّ وَ الْيَاقُوتِ فِيهِ مِنَ الْقِدْحَانِ أَكْثَرُ مِنْ عَدَدِ نُجُومِ السَّمَاءِ يُوجَدُ رِيحُهُ مِنْ مَسِيرَةِ أَلْفِ عَامٍ قِدْحَانُهُ مِنَ الذَّهَبِ وَ الْفِضَّةِ وَ أَلْوَانِ الْجَوْهَرِ يَفُوحُ فِي وَجْهِ الشَّارِبِ مِنْهُ كُلُّ فَائِحَةٍ حَتَّى يَقُولَ الشَّارِبُ مِنْهُ يَا لَيْتَنِي تُرِكْتُ هَاهُنَا لَا أَبْغِي بِهَذَا بَدَلاً وَ لَا عَنْهُ تَحْوِيلاً أَمَا إِنَّكَ يَا ابْنَ كِرْدِينٍ مِمَّنْ تَرْوَى مِنْهُ وَ مَا مِنْ عَيْنٍ بَكَتْ لَنَا إِلَّا نُعِّمَتْ بِالنَّظَرِ إِلَى الْكَوْثَرِ وَ سُقِيَتْ مِنْهُ مَنْ أَحَبَّنَا وَ إِنَّ الشَّارِبَ مِنْهُ لَيُعْطَى مِنَ اللَّذَّةِ وَ الطَّعْمِ وَ الشَّهْوَةِ لَهُ أَكْثَرَ مِمَّا يُعْطَاهُ مَنْ هُوَ دُونَهُ فِي حُبِّنَا وَ إِنَّ عَلَى الْكَوْثَرِ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يَدِهِ عَصاً مِنْ عَوْسَجٍ يَحْطِمُ بِهَا أَعْدَاءَنَا فَيَقُولُ الرَّجُلُ مِنْهُمْ إِنِّي أَشْهَدُ الشَّهَادَتَيْنِ فَيَقُولُ انْطَلِقْ إِلَى إِمَامِكَ فُلَانٍ فَاسْأَلْهُ أَنْ يَشْفَعَ لَكَ فَيَقُولُ تَبَرَّأَ مِنِّي إِمَامِيَ الَّذِي تَذْكُرُهُ فَيَقُولُ ارْجِعْ إِلَى وَرَائِكَ فَقُلْ لِلَّذِي كُنْتَ تَتَوَلَّاهُ وَ تُقَدِّمُهُ عَلَى الْخَلْقِ فَاسْأَلْهُ إِذَا كَانَ خَيْرَ الْخَلْقِ عِنْدَكَ أَنْ يَشْفَعَ لَكَ فَإِنَّ خَيْرَ الْخَلْقِ مَنْ يَشْفَعُ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 أَنْ لَا يُرَدَّ إِذَا 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إِنِّي أَهْلِكُ عَطَشاً فَيَقُولُ لَهُ زَادَكَ اللَّهُ ظَمَأً وَ زَادَكَ اللَّهُ عَطَشاً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كَيْفَ يَقْدِرُ عَلَى الدُّنُوِّ مِنَ الْحَوْضِ وَ لَمْ يَقْدِرْ عَلَيْهِ غَيْرُهُ فَقَالَ وَرِعَ عَنْ أَشْيَاءَ قَبِيحَةٍ وَ كَفَّ عَنْ شَتْمِنَا أَهْلَ الْبَيْتِ إِذَا ذُكِرْنَا وَ تَرَكَ أَشْيَاءَ اجْتَرَى عَلَيْهَا غَيْرُهُ وَ لَيْسَ ذَلِكَ لِحُبِّنَا وَ لَا لِهَوًى مِنْهُ لَنَا وَ لَكِنَّ ذَلِكَ لِشِدَّةِ اجْتِهَادِهِ فِي عِبَادَتِهِ وَ تَدَيُّنِهِ وَ لِمَا قَدْ شَغَلَ نَفْسَهُ بِهِ عَنْ ذِكْرِ النَّاسِ فَأَمَّا قَلْبُهُ فَمُنَافِقٌ وَ دِينُهُ النَّصْبُ وَ اتِّبَاعُهُ أَهْلَ النَّصْبِ وَ وَلَايَةُ الْمَاضِينَ وَ تَقَدُّمُهُ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عَلَى كُلِّ أَحَدٍ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وثاقت مسمع بن عبدالملك نمي‌توان ترديد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دلالي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را نيز وارد مي‌كنند كه گرچه اين روايت دالّ بر اختصاص إذن به شيعه است، ولي ظاهر آن بايد 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وجهي براي لزوم طرح ظاهر روايت بيان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وجهي كه در نظر مرحوم امام بوده، اين باشد كه اين روايت خلاف روايات ديگري است كه اطمينان به صدورش وجود دارد و بيان مي‌كند براي هر قومي تصرّف بالإحياء مانعي ندارد و شيعه نيز اگر احياء كرد پرداخت طسق لازم ندارد، در حالي كه در اين روايت مي‌فرمايد فقط براي شيعه تصرّف جايز است و هنگامي كه حضرت قائم عجل الله تعالي فرجه الشريف ظهور كنند از شيعه طسق أخذ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مخالف آن روايات است و بايد ظاهر آن طرح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اين وجه در نظرشان بوده كه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كُلَّهَا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 اعتباري مانند ملكيت افراد بر اشياء باشد، اين با روايات انفال سازگاري ندارد؛ چون روايات انفال، اراضي و اشياء خاصي را به عنوان ملك امام ذكر مي‌كند كه گرچه مفهوم ندارد ولي همين‌كه عنايت روي بعض اراضي و اشياء دارد و همه‌ي ارض را ا</w:t>
      </w:r>
    </w:p>
    <w:p>
      <w:pPr>
        <w:pStyle w:val="BookText"/>
        <w:rPr/>
      </w:pPr>
      <w:r>
        <w:rPr>
          <w:rFonts w:ascii="IRNazanin" w:hAnsi="IRNazanin" w:eastAsia="IRNazanin"/>
          <w:color w:val="111111"/>
          <w:sz w:val="28"/>
          <w:sz w:val="28"/>
          <w:szCs w:val="28"/>
          <w:rtl w:val="true"/>
          <w:lang w:bidi="fa-IR"/>
        </w:rPr>
        <w:t>ز انفال نمي‌شمارد بايد نكته‌اي داشته باشد، لذا نمي‌توانيم بگوييم اين دو دسته روايت، يك نوع ملكيت را كه در عرض هم هستند بيان مي‌كند وگرنه مناسب بود كه بفرمايند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الارض كلّها لنا سواء كانت مواتاً أو رأس جبلٍ أو معدناً أو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 xml:space="preserve">لازمه‌ي اين دو وجه ـ در صورتي كه نتوانيم بين دو دسته روايت جمع كنيم ـ آن نيست كه روايت را طرح كنيم، بلكه احتمال قابل اعتنايي وجود دارد كه مي‌تواند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كُلَّهَا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بحرين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 ارضي كه جناب مسمع بن عبدالملك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كُنْتُ وُلِّيتُ الْبَحْرَيْنَ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بحرين همان‌طور كه در بعض روايات آمده از اراضي انفال بوده و بدون ايجاف خيل و ركاب فتح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اين كلام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كُلَّهَا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 مسمع تذكر مي‌دهند كه كلّ ارض بحرين چون از انفال است مال ماست نه فقط خمس غوص، ولي با اين حال فقط براي شيعيان تحليل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دستمان از بعضي توجيهات ديگر كوتاه شد مي‌توانيم اين توجيه را كه بهترين توجيه است ارائه كنيم، كما اين‌كه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بحث انفال اين توجيه را ارائه كرده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الْأَرْضُ كُلُّهَا لَنَا مَخْصُوصٌ بِأَرْضِ السَّائِلِ الَّتِي وُلِّيَهَا أَوْ بِأَرْضِ الْأَنْفَالِ لِمَا مَضَى وَ يَأْتِي فِي الْجِهَادِ وَ غَيْرِه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مراد از ارض در اين روايت خصوص بحرين باشد، مقصود اين مي‌شود كه تصرّف غير شيعه در انفال حرام است و اگر مراد تمام اراضي باشد مهم‌ترين روايتي است كه تصريح مي‌كند غير شيعه به هيچ وجه نمي‌تواند</w:t>
      </w:r>
      <w:bookmarkStart w:id="649" w:name="pg2384_22424"/>
    </w:p>
    <w:p>
      <w:pPr>
        <w:pStyle w:val="BookText"/>
        <w:rPr/>
      </w:pPr>
      <w:bookmarkEnd w:id="649"/>
      <w:r>
        <w:rPr>
          <w:rFonts w:ascii="IRNazanin" w:hAnsi="IRNazanin" w:eastAsia="IRNazanin"/>
          <w:color w:val="111111"/>
          <w:sz w:val="28"/>
          <w:sz w:val="28"/>
          <w:szCs w:val="28"/>
          <w:rtl w:val="true"/>
          <w:lang w:bidi="fa-IR"/>
        </w:rPr>
        <w:t xml:space="preserve">در ارض تصرّف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فِي أَيْدِي غَيْرِهِمْ فَإِنَّ كَسْبَهُمْ مِنَ الْأَرْضِ حَرَامٌ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مخصصي وجود داشته باشد؛ مثلاً قرارداد بسته باشند و إلا با إحياء نمي‌توانند تصرّف كنند</w:t>
      </w:r>
      <w:r>
        <w:rPr>
          <w:rFonts w:eastAsia="IRNazanin" w:cs="IRNazanin"/>
          <w:color w:val="111111"/>
          <w:sz w:val="28"/>
          <w:szCs w:val="28"/>
          <w:rtl w:val="true"/>
          <w:lang w:bidi="fa-IR"/>
        </w:rPr>
        <w:t>.</w:t>
      </w:r>
    </w:p>
    <w:p>
      <w:pPr>
        <w:pStyle w:val="Heading6"/>
        <w:numPr>
          <w:ilvl w:val="5"/>
          <w:numId w:val="1"/>
        </w:numPr>
        <w:rPr/>
      </w:pPr>
      <w:bookmarkStart w:id="650" w:name="__RefHeading___Toc2981245_3804643083"/>
      <w:bookmarkStart w:id="651" w:name="_Toc255"/>
      <w:bookmarkEnd w:id="650"/>
      <w:r>
        <w:rPr/>
        <w:t>2</w:t>
      </w:r>
      <w:r>
        <w:rPr>
          <w:rtl w:val="true"/>
        </w:rPr>
        <w:t xml:space="preserve">. </w:t>
      </w:r>
      <w:r>
        <w:rPr>
          <w:rtl w:val="true"/>
        </w:rPr>
        <w:t>روايت يونس بن ظبيان يا معلّي بن خنيس</w:t>
      </w:r>
      <w:r>
        <w:rPr>
          <w:rtl w:val="true"/>
        </w:rPr>
        <w:t>:</w:t>
      </w:r>
      <w:bookmarkEnd w:id="651"/>
    </w:p>
    <w:p>
      <w:pPr>
        <w:pStyle w:val="BookText"/>
        <w:rPr/>
      </w:pPr>
      <w:r>
        <w:rPr>
          <w:rFonts w:ascii="Amiri" w:hAnsi="Amiri" w:eastAsia="Amiri" w:cs="Amiri"/>
          <w:color w:val="111111"/>
          <w:sz w:val="28"/>
          <w:sz w:val="28"/>
          <w:szCs w:val="28"/>
          <w:rtl w:val="true"/>
          <w:lang w:bidi="ar-SA"/>
        </w:rPr>
        <w:t>مُحَمَّدُ بْنُ يَعْقُوبَ عَنْ مُحَمَّدِ بْنِ يَحْيَى عَنْ مُحَمَّدِ بْنِ أَحْمَدَ عَنْ مُحَمَّدِ بْنِ عَبْدِ اللَّهِ بْنِ أَحْمَدَ عَنْ عَلِيِّ بْنِ النُّعْمَانِ عَنْ صَالِحِ بْنِ حَمْزَةَ عَنْ أَبَانِ بْنِ مُصْعَبٍ عَنْ يُونُسَ بْنِ ظَبْيَانَ أَوِ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هَذِهِ الْأَرْضِ؟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جَبْرَئِيلَ وَ أَمَرَهُ أَنْ يَخْرِقَ بِإِبْهَامِهِ ثَمَانِيَةَ أَنْهَارٍ فِي الْأَرْضِ مِنْهَا سَيْحَانُ وَ جَيْحَانُ وَ هُوَ نَهَرُ بَلْخٍ وَ الْخشوعُ وَ هُوَ نَهَرُ الشَّاشِ وَ مِهْرَانُ وَ هُوَ نَهَرُ الْهِنْدِ وَ نِيلُ مِصْرَ وَ دِجْلَةُ وَ الْفُرَاتُ فَمَا سَقَتْ أَوْ أَسْقَتْ فَهُوَ لَنَا وَ مَا كَانَ لَنَا فَهُوَ لِشِيعَتِنَا وَ لَيْسَ لِعَدُوِّنَا مِنْهُ شَيْ‌ءٌ إِلَّا مَا غَصَبَ عَلَيْهِ وَ إِنَّ وَلِيَّنَا لَفِي أَوْسَعَ فِيمَا بَيْنَ ذِهْ إِلَى ذِهْ يَعْنِي بَيْنَ السَّمَاءِ وَ الْأَرْضِ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هِيَ لِلَّذِينَ آمَنُوا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غَصْبٍ</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حضرت اوّل تبسّم فرمودند سپس نهرهاي معروف جهان را نام بردند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سَقَتْ أَوْ أَسْقَتْ فَهُوَ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كنايه از آن است كه تمام زمين مال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موارد مذكور از باب مثال</w:t>
      </w:r>
      <w:r>
        <w:rPr>
          <w:rStyle w:val="FootnoteAnchor"/>
          <w:rtl w:val="true"/>
        </w:rPr>
        <w:footnoteReference w:id="357"/>
      </w:r>
      <w:r>
        <w:rPr>
          <w:rFonts w:ascii="Amiri" w:hAnsi="Amiri" w:eastAsia="Amiri" w:cs="Amiri"/>
          <w:color w:val="111111"/>
          <w:sz w:val="28"/>
          <w:sz w:val="28"/>
          <w:szCs w:val="28"/>
          <w:rtl w:val="true"/>
          <w:lang w:bidi="ar-SA"/>
        </w:rPr>
        <w:t>بوده، به خاطر آن‌كه مسكن بشر در آن زمان‌ها در اين بخش‌ها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تمام زمين مال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بالتبع مال</w:t>
      </w:r>
      <w:bookmarkStart w:id="652" w:name="pg2384_22426"/>
    </w:p>
    <w:p>
      <w:pPr>
        <w:pStyle w:val="BookText"/>
        <w:rPr/>
      </w:pPr>
      <w:bookmarkEnd w:id="652"/>
      <w:r>
        <w:rPr>
          <w:rFonts w:ascii="IRNazanin" w:hAnsi="IRNazanin" w:eastAsia="IRNazanin"/>
          <w:color w:val="111111"/>
          <w:sz w:val="28"/>
          <w:sz w:val="28"/>
          <w:szCs w:val="28"/>
          <w:rtl w:val="true"/>
          <w:lang w:bidi="fa-IR"/>
        </w:rPr>
        <w:t>شيعه است و براي دشمنان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در اين‌جا به خاطر تقابل با شيعه، مراد منكرين مقام امامت است و همه‌ي غير شيعه را شامل مي‌شود ـ چيزي نيست مگر آن‌چه كه غصب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اين روايت فقط از حيث سند مناقشه مي‌كنند</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يظهر من جملة من الروايات اختصاص الإذن بالشيعة، و هي بين ضعيف السند مطروح الظاهر، كرواية عمر بن يزيد، المشترك بين الضعيف و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كرواية يونس بن ظبيان، أو المعلّى بن خنيس، المشتملة على أنّ ما سقت ثمانية أنهار أو استقت منها فهو لهم، و فيها و ما كان لنا فهو لشيعتنا، و ليس لعدوّنا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لحاظ دلالت مناقشه نمي‌كنند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روايت بر اين‌كه فقط براي شيعيان تحليل شده و ديگران حقّ تصرّف در اراضي ندارند تمام بوده و قابل مناقشه نيست</w:t>
      </w:r>
      <w:r>
        <w:rPr>
          <w:rFonts w:eastAsia="IRNazanin" w:cs="IRNazanin"/>
          <w:color w:val="111111"/>
          <w:sz w:val="28"/>
          <w:szCs w:val="28"/>
          <w:rtl w:val="true"/>
          <w:lang w:bidi="fa-IR"/>
        </w:rPr>
        <w:t>.</w:t>
      </w:r>
    </w:p>
    <w:p>
      <w:pPr>
        <w:pStyle w:val="Heading6"/>
        <w:numPr>
          <w:ilvl w:val="5"/>
          <w:numId w:val="1"/>
        </w:numPr>
        <w:rPr/>
      </w:pPr>
      <w:bookmarkStart w:id="653" w:name="__RefHeading___Toc2981247_3804643083"/>
      <w:bookmarkStart w:id="654" w:name="_Toc256"/>
      <w:bookmarkEnd w:id="653"/>
      <w:r>
        <w:rPr/>
        <w:t>3</w:t>
      </w:r>
      <w:r>
        <w:rPr>
          <w:rtl w:val="true"/>
        </w:rPr>
        <w:t xml:space="preserve">. </w:t>
      </w:r>
      <w:r>
        <w:rPr>
          <w:rtl w:val="true"/>
        </w:rPr>
        <w:t>روايت الحارث بن المغيرة النصري</w:t>
      </w:r>
      <w:r>
        <w:rPr>
          <w:rtl w:val="true"/>
        </w:rPr>
        <w:t>:</w:t>
      </w:r>
      <w:bookmarkEnd w:id="654"/>
    </w:p>
    <w:p>
      <w:pPr>
        <w:pStyle w:val="Heading6"/>
        <w:numPr>
          <w:ilvl w:val="5"/>
          <w:numId w:val="1"/>
        </w:numPr>
        <w:rPr/>
      </w:pPr>
      <w:bookmarkStart w:id="655" w:name="__RefHeading___Toc2981249_3804643083"/>
      <w:bookmarkStart w:id="656" w:name="_Toc257"/>
      <w:bookmarkEnd w:id="655"/>
      <w:r>
        <w:rPr>
          <w:rtl w:val="true"/>
        </w:rPr>
        <w:t>اشاره</w:t>
      </w:r>
      <w:bookmarkEnd w:id="65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الْحَسَنِ بْنِ فَضَّالٍ عَنْ جَعْفَرِ بْنِ مُحَمَّدِ بْنِ حَكِيمٍ عَنْ عَبْدِ الْكَرِيمِ بْنِ عَمْرٍو الْخَثْعَمِيِّ 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عِنْدَهُ فَإِذَا نَجِيَّةُ قَدِ اسْتَأْذَنَ عَلَيْهِ فَأَذِنَ لَهُ فَدَخَلَ فَجَثَا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أَنْ أَسْأَلَكَ عَنْ مَسْأَلَةٍ وَ اللَّهِ مَا أُرِيدُ بِهَا إِلَّا فَكَاكَ رَقَبَتِي مِنَ النَّارِ فَكَأَنَّهُ رَقَ لَهُ فَاسْتَوَى جَالِساً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سَلْنِي فَلَا تَسْأَلُنِي الْيَوْمَ عَنْ شَيْ‌ءٍ إِلَّا أَخْبَرْتُكَ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فُلَانٍ وَ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إِنَّ لَنَا الْخُمُسَ فِي كِتَابِ اللَّهِ وَ لَنَا الْأَنْفَالَ وَ لَنَا صَفْوَ الْأَمْوَالِ وَ هُمَا وَ اللَّهِ أَوَّلُ مَنْ ظَلَمَنَا حَقَّنَا فِي كِتَابِ اللَّهِ وَ أَوَّلُ مَنْ حَمَلَ النَّاسَ عَلَى رِقَابِنَا وَ دِمَاؤُنَا فِي</w:t>
      </w:r>
    </w:p>
    <w:p>
      <w:pPr>
        <w:pStyle w:val="BookText"/>
        <w:rPr/>
      </w:pPr>
      <w:r>
        <w:rPr>
          <w:rFonts w:ascii="Amiri" w:hAnsi="Amiri" w:eastAsia="Amiri" w:cs="Amiri"/>
          <w:color w:val="111111"/>
          <w:sz w:val="28"/>
          <w:sz w:val="28"/>
          <w:szCs w:val="28"/>
          <w:rtl w:val="true"/>
          <w:lang w:bidi="ar-SA"/>
        </w:rPr>
        <w:t>أَعْنَاقِهِمَا إِلَى يَوْمِ الْقِيَامَةِ بِظُلْمِنَا أَهْلَ الْبَيْتِ وَ إِنَّ النَّاسَ لَيَتَقَلَّبُونَ فِي حَرَامٍ إِلَى يَوْمِ الْقِيَامَةِ بِظُلْمِنَا أَهْلَ الْبَيْتِ فَقَالَ 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ثَلَاثَ مَرَّاتٍ هَلَكْنَا وَ 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فَخِذَهُ عَنِ الْوِسَادَةِ فَاسْتَقْبَلَ الْقِبْلَةَ فَدَعَا بِدُعَاءٍ لَمْ أَفْهَمْ مِنْهُ شَيْئاً إِلَّا أَنَّا سَمِعْنَاهُ فِي آخِرِ دُعَائِهِ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قَدْ أَحْلَلْنَا ذَلِكَ لِشِيعَتِنَا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إِلَيْنَا بِوَجْهِهِ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مَا عَلَى فِطْرَةِ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غَيْرُنَا وَ غَيْرُ شِيعَتِنَا</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مغيرة النصري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 و در كنار حضرت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شخصي به نام نجيه نيز إذن دخول گرفت كه حضرت به او إذن دادند و داخل شد و روي دو زانو نشست 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از شما مسأله‌اي را بپرسم، به خدا قسم كه قصدي از آن ندارم جز اين‌كه نفسم را از آتش رها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كأنّ دلشان براي او سوخته باشد محكم و استوار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نجيّه سؤال كن، هر چيزي امروز سؤال كني پاسخ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فلاني و فلاني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قرينه‌ي جواب حضرت، مراد اوّلي و دومي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مي‌فرماييد؟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كتاب الله براي ماست، انفال براي ماست، خالص مال براي ماست و آن دو به خدا قسم اولين كساني بودند كه حقّ ما را در كتاب الله ظلم كردند و اوّلين كساني بودند كه مردم را بر گردن ما سوار كردند، خون ما تا روز قيامت به خاطر ظلمي كه به ما اهل بيت روا داشتند بر گردن آن دو است و مردم تا روز قيامت به خاطر ظلمي كه به ما مي‌كنند در حرام غوطه‌ورند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نجيه سه مرتبه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كعبه قسم هلاك 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ران مباركشان را از روي وساده بلند كردند و رو به قبله نشستند و دعايي كردند كه من از آن چيزي نفهميدم إلا اين‌كه در</w:t>
      </w:r>
      <w:bookmarkStart w:id="657" w:name="pg2384_22430"/>
    </w:p>
    <w:p>
      <w:pPr>
        <w:pStyle w:val="BookText"/>
        <w:rPr/>
      </w:pPr>
      <w:bookmarkEnd w:id="657"/>
      <w:r>
        <w:rPr>
          <w:rFonts w:ascii="IRNazanin" w:hAnsi="IRNazanin" w:eastAsia="IRNazanin"/>
          <w:color w:val="111111"/>
          <w:sz w:val="28"/>
          <w:sz w:val="28"/>
          <w:szCs w:val="28"/>
          <w:rtl w:val="true"/>
          <w:lang w:bidi="fa-IR"/>
        </w:rPr>
        <w:t>آخر دعايشان اين را شنيدم كه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براي شيعيانمان حلال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 به ما كردند و فرمودند اي نجيه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بر فطرت ابراهيم غير از ما و شيعيان ما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از لحاظ سند به خاطر جعفر بن محمد بن حكيم كه توثيق ندارد بلكه تضعيف ضعيفي هم دارد ناتمام است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سَمِعْتُ حَمْدَوَيْهِ بْنَ نُصَيْرٍ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الْحَسَنِ بْنِ مُوسَى أَكْتُبُ عَنْهُ أَحَادِيثَ جَعْفَرِ بْنِ مُحَمَّدِ بْنِ حَكِيمٍ إِذْ لَقِيَنِي رَجُلٌ مِنْ أَهْلِ الْكُوفَةِ سَمَّاهُ لِي حَمْدَوَيْهِ وَ فِي يَدِي كِتَابٌ فِيهِ أَحَادِيثُ جَعْفَرِ بْنِ مُحَمَّدِ بْنِ حَكِيمٍ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الْحَسَنِ بْنِ مُوسَى عَنْ جَعْفَرِ بْنِ مُحَمَّدِ بْنِ حَكِيمٍ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فَقُلْ فِيهِ مَا شِئْتَ وَ أَمَّا جَعْفَرُ بْنُ مُحَمَّدِ بْنِ حَكِيمٍ فَلَيْسَ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آن‌كه سند شيخ به علي بن الحسن بن فضال نيز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ظهور روايت در آن است كه خمس، انفال و صفو المال فقط براي شيعه تحليل شده و براي غير شيعه تحليل نشده است؛ زيرا وقتي كه نجيه بعد از آن‌كه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لَيَتَقَلَّبُونَ فِي حَرَامٍ إِلَى يَوْمِ الْقِيَامَةِ بِظُلْمِنَا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 هَلَكْنَا وَ 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قبله كردند و دعا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قَدْ أَحْلَلْنَا ذَلِكَ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عَلَى فِطْرَةِ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غَيْرُنَا وَ غَيْرُ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فقط براي شيعه تحليل كردند</w:t>
      </w:r>
      <w:r>
        <w:rPr>
          <w:rFonts w:eastAsia="IRNazanin" w:cs="IRNazanin"/>
          <w:color w:val="111111"/>
          <w:sz w:val="28"/>
          <w:szCs w:val="28"/>
          <w:rtl w:val="true"/>
          <w:lang w:bidi="fa-IR"/>
        </w:rPr>
        <w:t>.</w:t>
      </w:r>
    </w:p>
    <w:p>
      <w:pPr>
        <w:pStyle w:val="Heading6"/>
        <w:numPr>
          <w:ilvl w:val="5"/>
          <w:numId w:val="1"/>
        </w:numPr>
        <w:rPr/>
      </w:pPr>
      <w:bookmarkStart w:id="658" w:name="__RefHeading___Toc2981251_3804643083"/>
      <w:bookmarkStart w:id="659" w:name="_Toc258"/>
      <w:bookmarkEnd w:id="658"/>
      <w:r>
        <w:rPr>
          <w:rtl w:val="true"/>
        </w:rPr>
        <w:t>مناقشه‌ي حضرت امام</w:t>
      </w:r>
      <w:r>
        <w:rPr>
          <w:rtl w:val="true"/>
        </w:rPr>
        <w:t>(</w:t>
      </w:r>
      <w:r>
        <w:rPr>
          <w:rtl w:val="true"/>
        </w:rPr>
        <w:t>قدس سره</w:t>
      </w:r>
      <w:r>
        <w:rPr>
          <w:rtl w:val="true"/>
        </w:rPr>
        <w:t xml:space="preserve">) </w:t>
      </w:r>
      <w:r>
        <w:rPr>
          <w:rtl w:val="true"/>
        </w:rPr>
        <w:t>در سند و دلالت روايت الحارث بن المغيرة</w:t>
      </w:r>
      <w:bookmarkEnd w:id="659"/>
    </w:p>
    <w:p>
      <w:pPr>
        <w:pStyle w:val="BookText"/>
        <w:rPr/>
      </w:pPr>
      <w:r>
        <w:rPr>
          <w:rFonts w:ascii="Amiri" w:hAnsi="Amiri" w:eastAsia="Amiri" w:cs="Amiri"/>
          <w:color w:val="111111"/>
          <w:sz w:val="28"/>
          <w:sz w:val="28"/>
          <w:szCs w:val="28"/>
          <w:rtl w:val="true"/>
          <w:lang w:bidi="ar-SA"/>
        </w:rPr>
        <w:t>مرحوم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اشكال سندي كه ذكر شد، از لحاظ دلالي نيز مناقشه مي‌كنند و مي‌فرمايند</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يظهر من جملة من الروايات اختصاص الإذن بالشيعة، و هي بين ضعيف السند مطروح الظاهر، كرواية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ضعيف السند غير ظاهر الدلالة، كرواية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يا نجيّة، إنّ لنا الخمس في كتاب اللّه، و لنا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ضعف السند، فبجعفر بن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ظهور الدلالة، فلأنّ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ليتقلّبون في حرام لم يتّضح منه أنّ ذلك لأجل غصب الخمس فقط، أو لأجله مع صفو المال، أو لأجلهما مع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ظهور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قد أحللنا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الحصر بالشيعة، و لا سيّما 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فطرة إبراهيم إلى آخره، و أمّا التحريم على غيرهم فلا تدلّ عليه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لَيَتَقَلَّبُونَ فِي حَرَامٍ إِلَى</w:t>
      </w:r>
    </w:p>
    <w:p>
      <w:pPr>
        <w:pStyle w:val="BookText"/>
        <w:rPr/>
      </w:pPr>
      <w:r>
        <w:rPr>
          <w:rFonts w:ascii="IRNazanin" w:hAnsi="IRNazanin" w:eastAsia="IRNazanin"/>
          <w:color w:val="111111"/>
          <w:sz w:val="28"/>
          <w:sz w:val="28"/>
          <w:szCs w:val="28"/>
          <w:rtl w:val="true"/>
          <w:lang w:bidi="fa-IR"/>
        </w:rPr>
        <w:t>يَوْمِ الْقِيَامَةِ بِظُلْمِنَا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منشأ آن فقط غصب خمس است يا غصب خمس و غصب صفو المال با هم، يا هر دو به ضميمه‌ي غصب انفال ـ يعني معلوم نيست اين ظلم به خاطر انفال هم بوده باشد ـ و از آن‌جا كه احتمال دارد منشأ آن فقط غصب خمس يا غصب خمس با غصب صفو المال باشد، پس ظهور در اين‌كه در انفال هم غصب كرده‌اند ندارد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بله، بعيد نيست كلام حضرت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قَدْ أَحْلَلْنَا ذَلِكَ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به ضميمه‌ي اين كلامشان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عَلَى فِطْرَةِ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غَيْرُنَا وَ غَيْرُ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انحصار تحليل براي شيعه داشته باشد، ولي ديگر دلالتي بر اين‌كه بر غير شيعه تحريم شده باشد ندارد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مراد مرحوم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عبارت اين باشد كه علي فرض مفهوم داشتن روايت و استفاده‌ي حصر تحليل براي شيعه، اين مفهوم قابل تخصيص است و</w:t>
      </w:r>
      <w:bookmarkStart w:id="660" w:name="pg2384_22434"/>
    </w:p>
    <w:p>
      <w:pPr>
        <w:pStyle w:val="BookText"/>
        <w:rPr/>
      </w:pPr>
      <w:bookmarkEnd w:id="660"/>
      <w:r>
        <w:rPr>
          <w:rFonts w:ascii="Amiri" w:hAnsi="Amiri" w:eastAsia="Amiri" w:cs="Amiri"/>
          <w:color w:val="111111"/>
          <w:sz w:val="28"/>
          <w:sz w:val="28"/>
          <w:szCs w:val="28"/>
          <w:rtl w:val="true"/>
          <w:lang w:bidi="ar-SA"/>
        </w:rPr>
        <w:t>رواياتي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احيا ارضاً ميتة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مي‌تواند مخصِّص آن باشد</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2981253_3804643083"/>
      <w:bookmarkStart w:id="662" w:name="_Toc259"/>
      <w:bookmarkEnd w:id="661"/>
      <w:r>
        <w:rPr/>
        <w:t>4</w:t>
      </w:r>
      <w:r>
        <w:rPr>
          <w:rtl w:val="true"/>
        </w:rPr>
        <w:t xml:space="preserve">. </w:t>
      </w:r>
      <w:r>
        <w:rPr>
          <w:rtl w:val="true"/>
        </w:rPr>
        <w:t>روايت ابي حمزة ثمالي</w:t>
      </w:r>
      <w:r>
        <w:rPr>
          <w:rtl w:val="true"/>
        </w:rPr>
        <w:t>:</w:t>
      </w:r>
      <w:bookmarkEnd w:id="66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عَلِيِّ بْنِ الْعَبَّاسِ عَنِ الْحَسَنِ بْنِ عَبْدِ الرَّحْمَنِ عَنْ عَاصِمِ بْنِ حُمَيْدٍ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لَنَا أَهْلَ الْبَيْتِ سِهَاماً ثَلَاثَةً فِي جَمِيعِ الْفَيْ‌ءِ فَقَالَ تَبَارَكَ وَ تَعَالَى وَ اعْلَمُوا أَنَّما غَنِمْتُمْ مِنْ شَيْ‌ءٍ فَأَنَّ لِلَّهِ خُمُسَهُ وَ لِلرَّسُولِ وَ لِذِي الْقُرْبى وَ الْيَتامى وَ الْمَساكِينِ وَ ابْنِ السَّبِيلِ فَنَحْنُ أَصْحَابُ الْخُمُسِ وَ الْفَيْ‌ءِ وَ قَدْ حَرَّمْنَاهُ عَلَى جَمِيعِ النَّاسِ مَا خَلَا شِيعَتَنَا وَ اللَّهِ يَا أَبَا حَمْزَةَ مَا مِنْ أَرْضٍ تُفْتَحُ وَ لَا خُمُسٍ يُخْمَسُ</w:t>
      </w:r>
      <w:r>
        <w:rPr>
          <w:rStyle w:val="FootnoteAnchor"/>
          <w:rtl w:val="true"/>
        </w:rPr>
        <w:footnoteReference w:id="3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خمس يخمس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يؤخذ و فى القاموس خمستهم أخمسهم بالضم أخذت خمس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 على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عليه خراجا إذا جعلته وظيفة أي يضرب خراج على شي‌ء من هذه المأخوذات من الأرضين، سواء أخذوها على وجه الخمس أو غيره، أو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بالقداح إذا ساهم بها و أخرجها، فيكون كناية عن القسمة، أي قسم شي‌ء من الخمس بين جماعة فهو عليهم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الكافي ـ الأصول و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للمولى صالح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 على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فيمسكه يقال ضرب على يده اذا امسك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شَيْ‌ءٍ مِنْهُ إِلَّا كَانَ حَرَاماً عَلَى مَنْ يُصِيبُهُ فَرْجاً كَانَ أَوْ مَالاً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ابوحمزه‌ي ثمالي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در ضمن حديثي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فيء سه سهم قرار داد، پس خداوند تبارك و تعالي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شَيْ‌ءٍ فَأَنَّ لِلَّهِ خُمُسَهُ وَ لِلرَّسُولِ وَ لِذِي</w:t>
      </w:r>
    </w:p>
    <w:p>
      <w:pPr>
        <w:pStyle w:val="BookText"/>
        <w:rPr/>
      </w:pPr>
      <w:r>
        <w:rPr>
          <w:rFonts w:ascii="IRNazanin" w:hAnsi="IRNazanin" w:eastAsia="IRNazanin"/>
          <w:color w:val="111111"/>
          <w:sz w:val="28"/>
          <w:sz w:val="28"/>
          <w:szCs w:val="28"/>
          <w:rtl w:val="true"/>
          <w:lang w:bidi="fa-IR"/>
        </w:rPr>
        <w:t>الْقُرْبى وَ الْيَتامى وَ الْمَساكِينِ وَ 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اصحاب خمس و فيء هستيم و آن را براي جميع مردم به‌جز شيعيانمان حرام كرده‌ايم، به خدا قسم اي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زميني فتح نمي‌شود و خمسي أخذ نمي‌شود تا تقسيم شود مگر آن‌كه به هر كسي كه مي‌رسد حرام است، چه فرج باشد و چه مال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روايت از لحاظ سند به خاطر علي بن العباس و الحسن بن عبدالرحمان ناتمام است</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علي بن العباس الجراذيني الرازي، رمي بالغلو و غمز عليه، ضعيف جدا، له كتاب الآداب و المروءات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الرد على السلمانية ـ طائفة من الغلاة ـ أخبرنا الحسين بن عبيد الله، عن ابن أبي رافع، عن محمد بن يعقوب، عن محمد بن الحسن الطائي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بكتبه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دلالت اين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مراد از فيء در اين روايت خمس است؛ چون حضرت به آيه‌ي خمس استشهاد كردند و فرمودند براي ما سه سهم از آن است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كرواية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لنا أهل البيت سهاماً ثلاثة في جميع الفي‌ء، فقال تعالى وَ اعْلَمُوا أَنَّما غَنِمْتُمْ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الظاهر من الفي‌ء فيها هو الخمس؛ لاستشهاده بالآية،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سهاماً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أصحاب الخمس و الفي‌ء، و قد حرّمناه فالظاهر بقرينة ما تقدّم، و إرجاع الضمير المفرد إليه وحدتهما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ضعيفة السند و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در حالي كه اگر انفال بود تمام آن مال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تَبَارَكَ وَ تَعَالَى جَعَلَ لَنَا أَهْلَ الْبَيْتِ سِهَاماً ثَلَاثَةً فِي جَمِيعِ الْفَيْ‌ءِ ثُمَّ قَالَ عَزَّ وَ جَلَ وَ اعْلَمُوا أَنَّما غَنِمْتُمْ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ديگر ظهور در تفريع ندارد، بلكه مطلب ديگري بيان مي‌فرمايد و در ذيل هم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يَا أَبَا حَمْزَةَ مَا مِنْ أَرْضٍ تُفْتَحُ وَ لَا خُمُسٍ يُخْمَسُ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مثال براي فيء است و هم براي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اظهر آن است كه فيء به همان معناي خود باقي است و مراد از سهام ثلاثه در آن اشاره به آيه‌ي شريفه‌ي دوم فيء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عَلى رَسُولِهِ مِنْ أَهْلِ الْقُرى فَلِلَّهِ وَ لِلرَّسُولِ وَ لِذِي الْقُرْبى وَ الْيَتامى وَ الْمَساكينِ وَ ابْنِ السَّبيلِ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bookmarkStart w:id="663" w:name="pg2384_22438"/>
    </w:p>
    <w:p>
      <w:pPr>
        <w:pStyle w:val="BookText"/>
        <w:rPr/>
      </w:pPr>
      <w:bookmarkEnd w:id="663"/>
      <w:r>
        <w:rPr>
          <w:rFonts w:ascii="IRNazanin" w:hAnsi="IRNazanin" w:eastAsia="IRNazanin"/>
          <w:color w:val="111111"/>
          <w:sz w:val="28"/>
          <w:sz w:val="28"/>
          <w:szCs w:val="28"/>
          <w:rtl w:val="true"/>
          <w:lang w:bidi="fa-IR"/>
        </w:rPr>
        <w:t>به نظر ما نيز بعيد نيست فرمايش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بوده و مراد از فيء در اين جا خمس باشد؛ چون فيء گاهي به معناي خمس به كار رفته و گاهي به معناي انفال، و شايد در اعم هم به كار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جَعَلَ لَنَا أَهْلَ الْبَيْتِ سِهَاماً ثَلَاثَةً فِي جَمِيعِ الْفَيْ‌ءِ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اختصاص به خمس دارد؛ چراكه انفال كلّ آن مال امام است، نه فقط سه سهم از آن</w:t>
      </w:r>
      <w:r>
        <w:rPr>
          <w:rFonts w:eastAsia="IRNazanin" w:cs="IRNazanin"/>
          <w:color w:val="111111"/>
          <w:sz w:val="28"/>
          <w:szCs w:val="28"/>
          <w:rtl w:val="true"/>
          <w:lang w:bidi="fa-IR"/>
        </w:rPr>
        <w:t>.</w:t>
      </w:r>
    </w:p>
    <w:p>
      <w:pPr>
        <w:pStyle w:val="Heading6"/>
        <w:numPr>
          <w:ilvl w:val="5"/>
          <w:numId w:val="1"/>
        </w:numPr>
        <w:rPr/>
      </w:pPr>
      <w:bookmarkStart w:id="664" w:name="__RefHeading___Toc2981255_3804643083"/>
      <w:bookmarkStart w:id="665" w:name="_Toc260"/>
      <w:bookmarkEnd w:id="664"/>
      <w:r>
        <w:rPr/>
        <w:t>5</w:t>
      </w:r>
      <w:r>
        <w:rPr>
          <w:rtl w:val="true"/>
        </w:rPr>
        <w:t xml:space="preserve">. </w:t>
      </w:r>
      <w:r>
        <w:rPr>
          <w:rtl w:val="true"/>
        </w:rPr>
        <w:t>صحيحه‌ي فضيل بن يسار</w:t>
      </w:r>
      <w:r>
        <w:rPr>
          <w:rtl w:val="true"/>
        </w:rPr>
        <w:t>:</w:t>
      </w:r>
      <w:bookmarkEnd w:id="665"/>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الْحَسَنِ الصَّفَّارِ عَنْ يَعْقُوبَ بْنِ يَزِيدَ عَنِ الْحَسَنِ بْنِ عَلِيٍّ الْوَشَّاءِ عَنِ الْقَاسِمِ بْنِ بُرَيْدٍ عَنِ الْفُضَيْلِ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العرب تصف سائر ما يستلذ بِالْبُرُودَةِ، و يشهد لذلك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بَرْدَ حُبِّنَا عَلَى قَلْبِهِ فَلْيَحْمَدِ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لذاذة 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حُبِّنَا فِي كَبِدِهِ فَلْيَحْمَدِ اللَّهَ عَلَى أَوَّلِ النِّعَمِ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أَحِلِّي نَصِيبَكِ مِنَ الْفَيْ‌ءِ لآِبَاءِ شِيعَتِنَا لِيَطِيبُوا 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أَحْلَلْنَا أُمَّهَاتِ شِيعَتِنَا لآِبَائِهِمْ لِيَطِيبُوا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فضيل بن يسار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لذت محبّت ما را در كبدش احساس مي‌كند خداوند را به خاطر اوّلين نعمت حمد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مي‌گويد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نعمت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 ولادت،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سلام الله عليها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نصيبت را از فيء براي پدران شيعيان ما حلال كن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مادران شيعيانمان را براي پدرانشان حلال كرديم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از لحاظ سند تمام است و بيان مي‌كند فيء براي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نهايت براي پدران و مادران شيعيان هرچند غير شيعه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دلالت اين روايت نيز مناقشه مي‌كنند و مي‌فرمايند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دالّ بر آن است كه فيء براي شيعه تحليل شده است، امّا ديگر دلالت ندارد كه براي غير شيعه تحريم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مرحوم امام آن است كه تحليل براي شيعيان در اين روايت منافاتي با اين‌كه براي غير شيعه نيز في‌الجمله تحليل شده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اين روايت مفهوم ندارد، بنابراين با رواياتي كه بيان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احيا ارضاً مواتاً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نَصِيبَكِ مِنَ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براي شيعيان تحليل شده، ظاهراً فدك است و فدك موات نبوده بلكه آباد بوده است</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أمّا صحيحة الفضيل،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أحلّي نصيبك من الفي‌ء لآباء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منها هو فدك، و هي لم تكن مواتاً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اين كلام جاي تأمل دارد؛ زيرا فدك بخشي از نصيب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فيء بوده كه به حضرت تحويل دادند و در فيء‌هاي ديگر هم سهم داشته‌اند، هرچند تحويل نداده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به هر حال اين اشكال وارد است كه فقط سهم حضرت زهرا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فيء</w:t>
      </w:r>
      <w:r>
        <w:rPr>
          <w:rStyle w:val="FootnoteAnchor"/>
          <w:rtl w:val="true"/>
        </w:rPr>
        <w:footnoteReference w:id="369"/>
      </w:r>
      <w:r>
        <w:rPr>
          <w:rFonts w:ascii="IRNazanin" w:hAnsi="IRNazanin" w:eastAsia="IRNazanin"/>
          <w:color w:val="111111"/>
          <w:sz w:val="28"/>
          <w:sz w:val="28"/>
          <w:szCs w:val="28"/>
          <w:rtl w:val="true"/>
          <w:lang w:bidi="fa-IR"/>
        </w:rPr>
        <w:t>براي خصوص شيعيان تحليل شده و شامل مطلق انفال نمي‌شود؛ زيرا انفال مال مقام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سهم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فدك يا جاي ديگر مشتمل بر موات نيز بوده باشد باز شامل بقيه‌ي موات كه از انفال است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تعارضي با رواياتي كه بيان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احيا ارضاً مواتاً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در هر حال از اين صحيحه استفاده مي‌شود كه هر حقّي از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منافات با طيب ولادت داشته باشد براي شيعه تحليل شده است، وگرنه غرض كه طيب ولادت باشد حاصل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بعضي روايات حدود فدك را كه ترسيم كرده بسيار بيشتر از فدك در مدينه بوده و شامل بسياري از موات مي‌شود، ولي آن روايت از لحاظ سند به خاطر مرسله بودن يا به خاطر السياري ناتمام است</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نعم، في رواية عليّ بن أسباط تحديده بحدود دخل فيها كثير من الموات، لكنّها مرسلة، أو في سندها السيّاري، و هو ضعيف جدّاً، و متنها مختلف، فراجع، مع أنّها لا تدلّ على التحريم على غير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عَبْدِ اللَّهِ عَنْ بَعْضِ أَصْحَابِنَا أَظُنُّهُ السَّيَّارِيَّ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أَبُو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الْمَهْدِيِّ رَآهُ يَرُدُّ الْمَظَالِمَ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 مَظْلِمَتِنَا لَا تُرَدُّ؟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أَبَا الْحَسَنِ؟ قَالَ إِنَّ اللَّهَ تَبَارَكَ وَ تَعَالَى لَمَّا فَتَحَ عَلَى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فَدَكاً وَ مَا وَالاهَا لَمْ يُوجَفْ عَلَيْهِ بِخَيْلٍ وَ لا رِكابٍ فَأَنْزَلَ اللَّهُ عَلَى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 فَلَمْ يَدْرِ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فَرَاجَعَ فِي ذَلِكَ جَبْرَئِيلَ وَ رَاجَعَ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فَأَوْحَى اللَّهُ إِلَيْهِ أَنِ ادْفَعْ فَدَكاً إِلَى 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أَمَرَنِي أَنْ أَدْفَعَ إِلَيْكِ فَدَكاً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يَا رَسُولَ اللَّهِ مِنَ اللَّهِ وَ مِنْكَ فَلَمْ يَزَلْ وُكَلَاؤُهَا فِيهَا حَيَاةَ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أَبُو بَكْرٍ أَخْرَجَ عَنْهَا وُكَلَاءَهَا فَأَتَتْهُ فَسَأَلَتْهُ أَنْ يَرُدَّهَا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بِأَسْوَدَ أَوْ أَحْمَرَ يَشْهَدُ لَكِ بِذَلِكِ فَجَاءَتْ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أَيْمَنَ فَشَهِدَا لَهَا فَكَتَبَ لَهَا بِتَرْكِ التَّعَرُّضِ فَخَرَجَتْ وَ الْكِتَابُ مَعَهَا فَلَقِيَهَا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مَعَكِ يَا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كَتَبَهُ لِيَ ابْنُ أَبِي قُحَافَةَ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أَرِينِيهِ فَأَبَتْ فَانْتَزَعَهُ مِنْ يَدِهَا وَ نَظَرَ فِيهِ ثُمَّ تَفَلَ فِيهِ وَ مَحَاهُ وَ خَرَقَهُ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يُوجِفْ عَلَيْهِ أَبُوكِ بِخَيْلٍ وَ لا رِكابٍ فَضَعِي الْحِبَالَ</w:t>
      </w:r>
      <w:r>
        <w:rPr>
          <w:rStyle w:val="FootnoteAnchor"/>
          <w:rtl w:val="true"/>
        </w:rPr>
        <w:footnoteReference w:id="371"/>
      </w:r>
      <w:r>
        <w:rPr>
          <w:rFonts w:ascii="Amiri" w:hAnsi="Amiri" w:eastAsia="Amiri" w:cs="Amiri"/>
          <w:color w:val="111111"/>
          <w:sz w:val="28"/>
          <w:sz w:val="28"/>
          <w:szCs w:val="28"/>
          <w:rtl w:val="true"/>
          <w:lang w:bidi="ar-SA"/>
        </w:rPr>
        <w:t>فِي رِقَابِنَا فَقَالَ لَهُ الْمَهْدِيُّ يَا أَبَا الْحَسَنِ حُدَّهَا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مِنْهَا جَبَلُ أُحُدٍ وَ حَدٌّ مِنْهَا عَرِيشُ مِصْرَ وَ حَدٌّ مِنْهَا سِيفُ الْبَحْرِ وَ حَدٌّ مِنْهَا دُومَةُ الْجَنْدَلِ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هَذَا كُلُّهُ إِنَّ هَذَا كُلَّهُ مِمَّا لَمْ يُوجِفْ عَلَى أَهْلِهِ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وَ لَا رِكَابٍ فَقَالَ كَثِيرٌ وَ أَنْظُرُ فِيه</w:t>
      </w:r>
      <w:r>
        <w:rPr>
          <w:rFonts w:eastAsia="Amiri" w:cs="Amiri" w:ascii="Amiri" w:hAnsi="Amiri"/>
          <w:color w:val="111111"/>
          <w:sz w:val="28"/>
          <w:szCs w:val="28"/>
          <w:rtl w:val="true"/>
          <w:lang w:bidi="ar-SA"/>
        </w:rPr>
        <w:t xml:space="preserve">. </w:t>
      </w:r>
      <w:r>
        <w:rPr>
          <w:rStyle w:val="FootnoteAnchor"/>
          <w:rtl w:val="true"/>
        </w:rPr>
        <w:footnoteReference w:id="372"/>
      </w:r>
      <w:bookmarkStart w:id="666" w:name="pg2384_22446"/>
    </w:p>
    <w:p>
      <w:pPr>
        <w:pStyle w:val="Heading6"/>
        <w:numPr>
          <w:ilvl w:val="5"/>
          <w:numId w:val="1"/>
        </w:numPr>
        <w:rPr/>
      </w:pPr>
      <w:bookmarkStart w:id="667" w:name="__RefHeading___Toc2981257_3804643083"/>
      <w:bookmarkStart w:id="668" w:name="_Toc261"/>
      <w:bookmarkEnd w:id="666"/>
      <w:bookmarkEnd w:id="667"/>
      <w:r>
        <w:rPr/>
        <w:t>6</w:t>
      </w:r>
      <w:r>
        <w:rPr>
          <w:rtl w:val="true"/>
        </w:rPr>
        <w:t xml:space="preserve">. </w:t>
      </w:r>
      <w:r>
        <w:rPr>
          <w:rtl w:val="true"/>
        </w:rPr>
        <w:t>صحيحه‌ي عمر بن يزيد</w:t>
      </w:r>
      <w:r>
        <w:rPr>
          <w:rtl w:val="true"/>
        </w:rPr>
        <w:t>:</w:t>
      </w:r>
      <w:bookmarkEnd w:id="668"/>
    </w:p>
    <w:p>
      <w:pPr>
        <w:pStyle w:val="Heading6"/>
        <w:numPr>
          <w:ilvl w:val="5"/>
          <w:numId w:val="1"/>
        </w:numPr>
        <w:rPr/>
      </w:pPr>
      <w:bookmarkStart w:id="669" w:name="__RefHeading___Toc2981259_3804643083"/>
      <w:bookmarkStart w:id="670" w:name="_Toc262"/>
      <w:bookmarkEnd w:id="669"/>
      <w:r>
        <w:rPr>
          <w:rtl w:val="true"/>
        </w:rPr>
        <w:t>اشاره</w:t>
      </w:r>
      <w:bookmarkEnd w:id="670"/>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عَلِيِّ بْنِ مَحْبُوبٍ عَنْ مُحَمَّدِ بْنِ الْحُسَيْنِ عَنِ 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أَهْلِ الْجَبَلِ يَسْأَلُ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أَخَذَ أَرْضاً مَوَاتاً تَرَكَهَا أَهْلُهَا فَعَمَرَهَا وَ كَرَى أَنْهَارَهَا وَ بَنَى فِيهَا بُيُوتاً وَ غَرَسَ فِيهَا نَخْلاً وَ شَجَراً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مِنَ الْمُؤْمِنِينَ فَهِيَ لَهُ وَ عَلَيْهِ طَسْقُهَا يُؤَدِّيهِ إِلَى الْإِمَامِ فِي حَالِ الْهُدْنَةِ فَإِذَا ظَهَرَ الْقَائِمُ فَلْيُوَطِّنْ نَفْسَهُ عَلَى أَنْ تُؤْخَذَ مِنْهُ</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عمر بن يزيد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شخصي از اهل جبل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درباره‌ي كسي كه أرض مواتي را كه اهلش آن را ترك كرده بودند گرفت و آن را آباد كرد و نهر در آن جاري كرد و خانه‌هايي در آن ساخت و نخل و درخت در آن غرس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از مؤمنين زميني را احياء كند، زمين مال اوست و بايد طسق آن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پس هرگاه قائم ظهور كند بايد خودش را آماده كند كه زمين از او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يزيد همان‌طور كه بيان كرديم، انصراف به عمر بن يزيد بياع السّابري ثقه دارد، لذا سند روايت قابل اعتماد است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بيان مي‌كند فقط مؤمن است كه اجازه‌ي احياء أرض را دارد و زمين با احياء مال او مي‌شود</w:t>
      </w:r>
      <w:r>
        <w:rPr>
          <w:rFonts w:eastAsia="Amiri" w:cs="Amiri" w:ascii="Amiri" w:hAnsi="Amiri"/>
          <w:color w:val="111111"/>
          <w:sz w:val="28"/>
          <w:szCs w:val="28"/>
          <w:rtl w:val="true"/>
          <w:lang w:bidi="ar-SA"/>
        </w:rPr>
        <w:t>.</w:t>
      </w:r>
      <w:bookmarkStart w:id="671" w:name="pg2384_22448"/>
    </w:p>
    <w:p>
      <w:pPr>
        <w:pStyle w:val="BookText"/>
        <w:rPr/>
      </w:pPr>
      <w:bookmarkEnd w:id="671"/>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مفهوم ندارد، فقط بيان مي‌كند براي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اجازه‌ي احياء صادر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روايت مفهوم به نحو كلّي ـ كه غير شيعه مجاز براي احياء نباشند ـ ندارد، ولي به هر حال چون موضوع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كرده و خصوص مؤمن را موضوع قرار داده، پس معلوم مي‌شود عنايتي روي مؤمن دارد و الا اگر هر كس مجاز در احياء بود پس چرا مؤمن را اختصاص به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مي‌شود غير مؤمن في‌الجمله اجازه‌ي احياء ندارد</w:t>
      </w:r>
      <w:r>
        <w:rPr>
          <w:rFonts w:eastAsia="IRNazanin" w:cs="IRNazanin"/>
          <w:color w:val="111111"/>
          <w:sz w:val="28"/>
          <w:szCs w:val="28"/>
          <w:rtl w:val="true"/>
          <w:lang w:bidi="fa-IR"/>
        </w:rPr>
        <w:t>.</w:t>
      </w:r>
    </w:p>
    <w:p>
      <w:pPr>
        <w:pStyle w:val="Heading6"/>
        <w:numPr>
          <w:ilvl w:val="5"/>
          <w:numId w:val="1"/>
        </w:numPr>
        <w:rPr/>
      </w:pPr>
      <w:bookmarkStart w:id="672" w:name="__RefHeading___Toc2981261_3804643083"/>
      <w:bookmarkStart w:id="673" w:name="_Toc263"/>
      <w:bookmarkEnd w:id="672"/>
      <w:r>
        <w:rPr>
          <w:rtl w:val="true"/>
        </w:rPr>
        <w:t>اشكالات مرحوم امام</w:t>
      </w:r>
      <w:r>
        <w:rPr>
          <w:rtl w:val="true"/>
        </w:rPr>
        <w:t>(</w:t>
      </w:r>
      <w:r>
        <w:rPr>
          <w:rtl w:val="true"/>
        </w:rPr>
        <w:t>قدس سره</w:t>
      </w:r>
      <w:r>
        <w:rPr>
          <w:rtl w:val="true"/>
        </w:rPr>
        <w:t xml:space="preserve">) </w:t>
      </w:r>
      <w:r>
        <w:rPr>
          <w:rtl w:val="true"/>
        </w:rPr>
        <w:t>بر استدلال به روايت عمر بن يزيد و نقد آن</w:t>
      </w:r>
      <w:bookmarkEnd w:id="673"/>
    </w:p>
    <w:p>
      <w:pPr>
        <w:pStyle w:val="Heading6"/>
        <w:numPr>
          <w:ilvl w:val="5"/>
          <w:numId w:val="1"/>
        </w:numPr>
        <w:rPr/>
      </w:pPr>
      <w:bookmarkStart w:id="674" w:name="__RefHeading___Toc2981263_3804643083"/>
      <w:bookmarkStart w:id="675" w:name="_Toc264"/>
      <w:bookmarkEnd w:id="674"/>
      <w:r>
        <w:rPr>
          <w:rtl w:val="true"/>
        </w:rPr>
        <w:t>اشاره</w:t>
      </w:r>
      <w:bookmarkEnd w:id="675"/>
    </w:p>
    <w:p>
      <w:pPr>
        <w:pStyle w:val="BookText"/>
        <w:rPr/>
      </w:pPr>
      <w:r>
        <w:rPr>
          <w:rFonts w:ascii="Amiri" w:hAnsi="Amiri" w:eastAsia="Amiri" w:cs="Amiri"/>
          <w:color w:val="111111"/>
          <w:sz w:val="28"/>
          <w:sz w:val="28"/>
          <w:szCs w:val="28"/>
          <w:rtl w:val="true"/>
          <w:lang w:bidi="ar-SA"/>
        </w:rPr>
        <w:t>مرحوم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اشكالات متعددي بر استدلال به اين روايت وارد مي‌كنند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سند ناتمام است؛ چون عمر بن يزيد مشترك بين ثقه و غير 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غير معتمدة؛ لاشتراك عمر بين الثقة و غيره و لاحتمال كون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هو الأرض المسئول عنها؛ أي الخربة بعد العمارة، و هي خارجة عمّا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مشتملة على أداء الطسق، و هو خلاف الفتوى، و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مخالف لما دلّت على أنّ الأرض متروكة في أيدي الشيعة عند الظهور، و لسائر الروايات الواردة في التحليل، فالمقصود منها تحليل الخمس، سواء ذكر فيها لفظ الخمس أم لم يذكر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اشكال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توضيح داديم وارد نيست؛ چون عمر بن يزيد انصراف به بياع السّابري ثقه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 دارد مراد از أرض همان‌طوركه در سؤال سائل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 مَوَاتاً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أهل الجبل يسأل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أخذ أرضاً مواتاً تركها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تَرَكَهَا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موات بالعرض باشد كه خارج از محلّ بحث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اين احتمال منتفي است؛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 كه سائل مطرح كرده، مواتي است كه مورد إعراض اهلش واقع شده و آن را ترك كرده‌اند، چنين مواتي ملك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حكم آن با موات بالأصالة فرقي ندارد و مسبوقيت به احياء دخيل در حكم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مسبوقيت به إحياء دخيل در حكم است، پس چرا فرمود طسق آن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بود بفرمايد طسق را به صاحبان قبلي بپردازد، چنان‌كه در بعضي روايات فرموده كه اگر صاحبش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فَلْيُؤَدِّ إِلَيْهِ حَقَّهُ</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النَّضْرِ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الْأَرْضَ الْخَرِبَةَ فَيَسْتَخْرِجُهَا وَ يُجْرِي أَنْهَارَهَا وَ يَعْمُرُهَا وَ يَزْرَعُهَا مَا ذَا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ابْنِ أَبِي عُمَيْرٍ عَنْ حَمَّادِ بْنِ عُثْمَانَ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اين‌كه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يُؤَدِّيهِ إِلَى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مي‌شود بر اين‌كه چون علاقه‌ي صاحبان اوّليه به آن زمين قطع و زمين موات شده، پس حكمش با موات بالأصالة كه از أنفال است همسان است، لذا احتمال قابل اعتنايي در اين‌كه مسبوقيت به إحياء دخيل در حكم باشد وجود ندارد و از طرف ديگر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مطلق است، پس به اطلاق كلام أخذ مي‌كنيم كه شامل هر زمين مواتي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بيان مي‌كند اگر مؤمني زميني را احياء كرد بايد طسق آن را در حال هُدنه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در حالي كه اين خلاف فتوا بوده و كسي فتواي به لزوم پرداخت طسق نمي‌دهد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مي‌توان از اين اشكال اين‌طور پاسخ داد كه لزوم پرداخت طسق، به اقتضاي</w:t>
      </w:r>
    </w:p>
    <w:p>
      <w:pPr>
        <w:pStyle w:val="BookText"/>
        <w:rPr/>
      </w:pPr>
      <w:r>
        <w:rPr>
          <w:rFonts w:ascii="Amiri" w:hAnsi="Amiri" w:eastAsia="Amiri" w:cs="Amiri"/>
          <w:color w:val="111111"/>
          <w:sz w:val="28"/>
          <w:sz w:val="28"/>
          <w:szCs w:val="28"/>
          <w:rtl w:val="true"/>
          <w:lang w:bidi="ar-SA"/>
        </w:rPr>
        <w:t>اوّلي است و اين منافاتي با اين‌كه براي شيعه تحليل شده باشد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بيشتر درباره‌ي اين روايت ـ إن شاء الله ـ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روايت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ظَهَرَ الْقَائِمُ فَلْيُوَطِّنْ نَفْسَهُ عَلَى أَنْ تُؤْخَذَ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رواياتي است كه بيان مي‌كند با ظهور قائم عجل الله تعالي فرجه زمين در دست شيعه باقي مي‌ماند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مراد مرحوم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مِسمع بن عبدالملك است كه در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يَقُومَ قَائِمُنَا فَيَجْبِيَهُمْ طَسْقَ مَا كَانَ فِي أَيْدِيهِمْ وَ يَتْرُكَ الْأَرْضَ فِي أَيْدِيهِمْ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نيز روايت ابوخالد كابلي كه در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يُقَاطِعُهُمْ عَلَى مَا فِي أَيْدِيهِمْ وَ يَتْرُكُ الْأَرْضَ فِي 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اشكال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ابوخالد كابلي كه سنداً ناتمام است و امّا در مورد صحيحه‌ي مسمع بن عبدالملك مي‌گوييم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روايت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يَتْرُكَ الْأَرْضَ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در نقل كافي وجود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ابْنِ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مِسْمَعاً بِالْمَدِينَةِ وَ قَدْ كَانَ حَمَلَ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السَّنَةَ مَالاً فَرَدَّهُ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 عَلَيْكَ أَبُو عَبْدِ اللَّهِ الْمَالَ الَّذِي حَمَلْتَهُ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لَهُ حِينَ حَمَلْتُ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وُلِّيتُ الْبَحْرَيْنَ الْغَوْصَ فَأَصَبْتُ أَرْبَعَمِائَةِ أَلْفِ دِرْهَمٍ وَ قَدْ جِئْتُكَ بِخُمُسِهَا بِثَمَانِينَ أَلْفَ دِرْهَمٍ وَ كَرِهْتُ أَنْ أَحْبِسَهَا عَنْكَ وَ أَنْ أَعْرِضَ لَهَا وَ هِيَ حَقُّكَ الَّذِي جَعَلَهُ اللَّهُ تَبَارَكَ وَ تَعَالَى فِي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لَنَا مِنَ الْأَرْضِ وَ مَا أَخْرَجَ اللَّهُ مِنْهَا إِلَّا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إِنَّ الْأَرْضَ كُلَّهَا لَنَا فَمَا أَخْرَجَ اللَّهُ مِنْهَا مِنْ شَيْ‌ءٍ فَهُوَ 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أَحْمِلُ إِلَيْكَ الْمَالَ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قَدْ طَيَّبْنَاهُ لَكَ وَ أَحْلَلْنَاكَ مِنْهُ فَضُمَّ إِلَيْكَ مَالَكَ وَ كُلُّ مَا فِي أَيْدِي شِيعَتِنَا مِنَ الْأَرْضِ فَهُمْ فِيهِ مُحَلَّلُونَ حَتَّى يَقُومَ قَائِمُنَا فَيَجْبِيَهُمْ طَسْقَ مَا كَانَ فِي أَيْدِيهِمْ وَ يَتْرُكَ الْأَرْضَ فِي أَيْدِيهِمْ وَ أَمَّا مَا كَانَ فِي أَيْدِي غَيْرِهِمْ فَإِنَّ كَسْبَهُمْ مِنَ الْأَرْضِ حَرَامٌ عَلَيْهِمْ حَتَّى يَقُومَ قَائِمُنَا فَيَأْخُذَ الْأَرْضَ مِنْ أَيْدِيهِمْ وَ يُخْرِجَهُمْ 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يَزِيدَ فَقَالَ لِي أَبُو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مِنْ أَصْحَابِ الضِّيَاعَ وَ لَا مِمَّنْ يَلِي الْأَعْمَالَ يَأْكُلُ حَلَالاً غَيْرِي إِلَّا مَنْ طَيَّبُوا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دارد ولي در نقل تهذيب</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سَعْدُ بْنُ عَبْدِ اللَّهِ عَنْ أَبِي جَعْفَرٍ عَنِ 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سَيَّارٍ مِسْمَعَ بْنَ عَبْدِ الْمَلِكِ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أَيْدِي شِيعَتِنَا مِنَ الْأَرْضِ فَهُمْ مُحَلَّلُونَ وَ يَحِلُّ لَهُمْ ذَلِكَ إِلَى أَنْ يَقُومَ قَائِمُنَا فَيَجْبِيَهُمْ طَسْقَ مَا كَانَ فِي أَيْدِي سِوَاهُمْ فَإِنَّ كَسْبَهُمْ مِنَ الْأَرْضِ حَرَامٌ عَلَيْهِمْ حَتَّى يَقُومَ قَائِمُنَا فَيَأْخُذَ الْأَرْضَ مِنْ أَيْدِيهِمْ وَ يُخْرِجَهُمْ عَنْهَا صَغَرَةً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ندارد، بنابراين نقل كافي نمي‌تواند حجّت باشد و با صحيحه‌ي عمر بن يزيد از اين جهت تعارضي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فرض اين‌كه نقل كافي حجّت باشد باز تعارضي ندارند؛ زيرا صحيحه‌ي عمر بن يزيد بيان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فَلْيُوَطِّنْ نَفْسَهُ عَلَى أَنْ تُؤْخَذَ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آماده باشد كه اگر مصلحت اقتضاء كرد زمين از دستش گرفته شود، ولي صحيحه‌ي مِسمع بن عبدالملك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عملاً چنين كاري نمي‌كنند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طسق أخذ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عمر بن يزيد بيان اقتضاء است و قابل جمع با روايت مِسمع بن عبدالملك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اين دو نوع روايت در اين بخش با هم تعارض داشته باشند موجب سقوط حجّيت كلّ روايت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حضرت ظهور كردند هركاري كه انجام مي‌دهند علي الرأس و العين، پيش‌بيني ما كه حضرت چه عملي انجام خواهند داد چندان اثر عملي براي ما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فالمقصود منها تحليل الخمس، سواء ذكر فيها لفظ الخمس أم لم يذكر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اين روايت تحليل خمس است؛ چه لفظ خمس در آن ذكر شده باشد و چه نشده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اين‌كه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مقصود روايت، تحليل خمس است معلوم نيست؛ چراكه سؤال درباره‌ي احياء زمين موات است و جوابي كه حضرت مي‌دهند</w:t>
      </w:r>
      <w:bookmarkStart w:id="676" w:name="pg2384_22456"/>
    </w:p>
    <w:p>
      <w:pPr>
        <w:pStyle w:val="BookText"/>
        <w:rPr/>
      </w:pPr>
      <w:bookmarkEnd w:id="676"/>
      <w:r>
        <w:rPr>
          <w:rFonts w:ascii="IRNazanin" w:hAnsi="IRNazanin" w:eastAsia="IRNazanin"/>
          <w:color w:val="111111"/>
          <w:sz w:val="28"/>
          <w:sz w:val="28"/>
          <w:szCs w:val="28"/>
          <w:rtl w:val="true"/>
          <w:lang w:bidi="fa-IR"/>
        </w:rPr>
        <w:t>نيز مربوط به جواز احياء أرض همراه با پرداخت طسق زمين ـ نه طسق ارتفاع كه قابل حمل بر خمس باشد ـ است، لذا حمل آن بر تحليل خمس بعيدٌ غايته</w:t>
      </w:r>
      <w:r>
        <w:rPr>
          <w:rFonts w:eastAsia="IRNazanin" w:cs="IRNazanin"/>
          <w:color w:val="111111"/>
          <w:sz w:val="28"/>
          <w:szCs w:val="28"/>
          <w:rtl w:val="true"/>
          <w:lang w:bidi="fa-IR"/>
        </w:rPr>
        <w:t>.</w:t>
      </w:r>
    </w:p>
    <w:p>
      <w:pPr>
        <w:pStyle w:val="Heading6"/>
        <w:numPr>
          <w:ilvl w:val="5"/>
          <w:numId w:val="1"/>
        </w:numPr>
        <w:rPr/>
      </w:pPr>
      <w:bookmarkStart w:id="677" w:name="__RefHeading___Toc2981265_3804643083"/>
      <w:bookmarkStart w:id="678" w:name="_Toc265"/>
      <w:bookmarkEnd w:id="677"/>
      <w:r>
        <w:rPr>
          <w:rtl w:val="true"/>
        </w:rPr>
        <w:t>اشكال سيد خويي</w:t>
      </w:r>
      <w:r>
        <w:rPr>
          <w:rtl w:val="true"/>
        </w:rPr>
        <w:t>(</w:t>
      </w:r>
      <w:r>
        <w:rPr>
          <w:rtl w:val="true"/>
        </w:rPr>
        <w:t>قدس سره</w:t>
      </w:r>
      <w:r>
        <w:rPr>
          <w:rtl w:val="true"/>
        </w:rPr>
        <w:t xml:space="preserve">) </w:t>
      </w:r>
      <w:r>
        <w:rPr>
          <w:rtl w:val="true"/>
        </w:rPr>
        <w:t>بر دلالت روايت بر ما نحن فيه</w:t>
      </w:r>
      <w:bookmarkEnd w:id="678"/>
    </w:p>
    <w:p>
      <w:pPr>
        <w:pStyle w:val="BookText"/>
        <w:rPr/>
      </w:pPr>
      <w:r>
        <w:rPr>
          <w:rFonts w:ascii="IRNazanin" w:hAnsi="IRNazanin" w:eastAsia="IRNazanin"/>
          <w:color w:val="111111"/>
          <w:sz w:val="28"/>
          <w:sz w:val="28"/>
          <w:szCs w:val="28"/>
          <w:rtl w:val="true"/>
          <w:lang w:bidi="fa-IR"/>
        </w:rPr>
        <w:t>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احتمال دارد مراد از مؤمن در اين روايت، خصوص شيعه نباشد بلكه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 و برسوله و بيوم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خصوصاً با توجه به اين‌كه در سؤال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كه شامل شيعه و غير شيعه مي‌شود، پس وجهي براي حمل آن بر خصوص شيعه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اين‌كه سائل خودش نيز از اهل جبل بوده و معلوم مي‌شود از عامه بوده؛ چراكه اهل جبل در زمان ما سنّي بلكه ناصبي هستند؛ چه رسد به آن زمان كه شيعه آن گسترش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مطلب، ذيل روايت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فَلْيُوَطِّنْ نَفْسَهُ عَلَى أَنْ تُؤْخَذَ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معلوم است حضرت قائم عجل الله تعالي فرجه الشريف زمين را از شيعه پس نمي‌گيرند بلكه از غير شيعه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مي‌شود تحليل اختصاص به شيعه ندارد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الحلية و الملكية بالإحياء مختصّة بالشيعة أو يشمل غيرهم من المسلمين أو لكل من أحياها مسلما كان أو كافرا، و الكافر أيضا ذمّيا كان أو حربيّا، فظاهر بعض الاخبار و ان كان هو اختصاص ذلك بالشيعة الّا أن النبويان المتقدمان يدلان على شمول الحكم لمطلق المسلمين و لكنها ضعيفة السند، بل يمكن أن يراد من المؤمن في بعض الاخبار من أحياها من المؤمنين مطلق المسلم الذي آمن باللّه و برسوله و بيوم الأخر، أى المؤمن في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 كون موردهما هي الشيعة فلا يمكن حملهما على غيرها توهم فاسد بداهة ان رواية الكابلي ليس فيها سؤال حتى نرى أنه شيعي أم غير شيعي و أما رواية عمر بن يزيد، فالراوي فيها و ان كان شيعيا و لكن المورد هو الرجل الشامل للشيعة و أهل السنة فلا وجه لحمله على الشيعة، بل نسخة الوسائل سئل رجل من أهل الجبل و من الواضح أن أهل الجبل سني، بل ناصبي، في زماننا هذا فضلا عن الزمان السابق الذي لم يكن من الشيعة اسم و لا رسم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هذا الحمل ما في ذيل رواية عمر بن يزيد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فليوطن نفسه على أن يؤخذ منه و من المعلوم أنه لو كان المراد منهم هي الشيعة لم يأخذ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منهم، بل يبقى عندهم و يأخذ منهم الخراج و أوضح تأييد لذلك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مسمع التفصيل بين الشيعة و غيرهم و جعل الشيعة في حلّ في الخراج و أما غيرهم فان كسبهم في ذلك حرام فان حليته مشروطة بإعطاء الخراج فلم يعطوها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فيخرجهم عنها صفرة أى خالية اليد أو صغرة، أى صاغر </w:t>
      </w:r>
      <w:r>
        <w:rPr>
          <w:rFonts w:eastAsia="Amiri" w:cs="Amiri" w:ascii="Amiri" w:hAnsi="Amiri"/>
          <w:color w:val="111111"/>
          <w:sz w:val="28"/>
          <w:szCs w:val="28"/>
          <w:rtl w:val="true"/>
          <w:lang w:bidi="ar-SA"/>
        </w:rPr>
        <w:t>... .</w:t>
      </w:r>
      <w:bookmarkStart w:id="679" w:name="pg2384_22458"/>
    </w:p>
    <w:p>
      <w:pPr>
        <w:pStyle w:val="Heading6"/>
        <w:numPr>
          <w:ilvl w:val="5"/>
          <w:numId w:val="1"/>
        </w:numPr>
        <w:rPr/>
      </w:pPr>
      <w:bookmarkStart w:id="680" w:name="__RefHeading___Toc2981267_3804643083"/>
      <w:bookmarkStart w:id="681" w:name="_Toc266"/>
      <w:bookmarkEnd w:id="679"/>
      <w:bookmarkEnd w:id="680"/>
      <w:r>
        <w:rPr>
          <w:rtl w:val="true"/>
        </w:rPr>
        <w:t>نقد كلام سيد خويي</w:t>
      </w:r>
      <w:r>
        <w:rPr>
          <w:rtl w:val="true"/>
        </w:rPr>
        <w:t>(</w:t>
      </w:r>
      <w:r>
        <w:rPr>
          <w:rtl w:val="true"/>
        </w:rPr>
        <w:t>قدس سره</w:t>
      </w:r>
      <w:r>
        <w:rPr>
          <w:rtl w:val="true"/>
        </w:rPr>
        <w:t>)</w:t>
      </w:r>
      <w:bookmarkEnd w:id="681"/>
    </w:p>
    <w:p>
      <w:pPr>
        <w:pStyle w:val="BookText"/>
        <w:rPr/>
      </w:pPr>
      <w:r>
        <w:rPr>
          <w:rFonts w:ascii="IRNazanin" w:hAnsi="IRNazanin" w:eastAsia="IRNazanin"/>
          <w:color w:val="111111"/>
          <w:sz w:val="28"/>
          <w:sz w:val="28"/>
          <w:szCs w:val="28"/>
          <w:rtl w:val="true"/>
          <w:lang w:bidi="fa-IR"/>
        </w:rPr>
        <w:t>كلام 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قابل تصديق نيست؛ زيرا اين‌كه حضرت مي‌فرمايد در حال هُدنه و قبل از ظهور بايد طسق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معلوم مي‌شود مخاطب كلامشان شيعه است؛ زيرا سُنّي متعصّب يا ناصبي كه به اين معنا معتقد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هُدنه و زمان ظهور براي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تعبيرات اختصاص به فرهنگ شيعه دارد و اصلاً با فرهنگ غير شيعي سازگاري ندارد، مگر با توجيهاتي كه قابل التزام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أظهر آن است كه مراد از مؤمن در اين روايت با اين قرائن، مؤمن بالمعني الخاص است ـ حتي اگر بگوييم لفظ مؤمن در اصطلاح روايات به معناي مطلق مسلم است ـ و شامل غير شيعه نمي‌شود، علاوه آن‌كه بعداً بيان خواهيم كرد كه مراد از مؤمن در مثل اين روايات، همان شيعه است</w:t>
      </w:r>
      <w:r>
        <w:rPr>
          <w:rFonts w:eastAsia="IRNazanin" w:cs="IRNazanin"/>
          <w:color w:val="111111"/>
          <w:sz w:val="28"/>
          <w:szCs w:val="28"/>
          <w:rtl w:val="true"/>
          <w:lang w:bidi="fa-IR"/>
        </w:rPr>
        <w:t>.</w:t>
      </w:r>
    </w:p>
    <w:p>
      <w:pPr>
        <w:pStyle w:val="Heading6"/>
        <w:numPr>
          <w:ilvl w:val="5"/>
          <w:numId w:val="1"/>
        </w:numPr>
        <w:rPr/>
      </w:pPr>
      <w:bookmarkStart w:id="682" w:name="__RefHeading___Toc2981269_3804643083"/>
      <w:bookmarkStart w:id="683" w:name="_Toc267"/>
      <w:bookmarkEnd w:id="682"/>
      <w:r>
        <w:rPr>
          <w:rtl w:val="true"/>
        </w:rPr>
        <w:t>اشكال بر دلالت روايت</w:t>
      </w:r>
      <w:bookmarkEnd w:id="683"/>
    </w:p>
    <w:p>
      <w:pPr>
        <w:pStyle w:val="Heading6"/>
        <w:numPr>
          <w:ilvl w:val="5"/>
          <w:numId w:val="1"/>
        </w:numPr>
        <w:rPr/>
      </w:pPr>
      <w:bookmarkStart w:id="684" w:name="__RefHeading___Toc2981271_3804643083"/>
      <w:bookmarkStart w:id="685" w:name="_Toc268"/>
      <w:bookmarkEnd w:id="684"/>
      <w:r>
        <w:rPr>
          <w:rtl w:val="true"/>
        </w:rPr>
        <w:t>اشاره</w:t>
      </w:r>
      <w:bookmarkEnd w:id="68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ما در بحث مفاهيم پذيرفتيم كه وصف في‌الجمله مفهوم دارد و با وجود وصف، معلوم مي‌شود كه حكم مال طبيعت نيست و إلا أخذ آن وصف و حمل حكم بر آن وصف خاص لغو خواهد بود، ولي اين مفهومِ في‌الجمله مربوط به</w:t>
      </w:r>
      <w:bookmarkStart w:id="686" w:name="pg2384_22460"/>
    </w:p>
    <w:p>
      <w:pPr>
        <w:pStyle w:val="BookText"/>
        <w:rPr/>
      </w:pPr>
      <w:bookmarkEnd w:id="686"/>
      <w:r>
        <w:rPr>
          <w:rFonts w:ascii="IRNazanin" w:hAnsi="IRNazanin" w:eastAsia="IRNazanin"/>
          <w:color w:val="111111"/>
          <w:sz w:val="28"/>
          <w:sz w:val="28"/>
          <w:szCs w:val="28"/>
          <w:rtl w:val="true"/>
          <w:lang w:bidi="fa-IR"/>
        </w:rPr>
        <w:t>جايي است كه نكته‌ي ديگري در ذكر وصف وجود نداشته باشد و إلا اگر نكته‌اي داشته باشد مثلاً بخواهد تأكيد كند يا فرد خفي را بيان كند، نمي‌توانيم ملتزم به وجود مفهوم حتي به نحو في‌الجمله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فيه احتمال اين نكته وجود دارد كه حضرت مي‌خواهند بفرمايند حتّي شيعيان نيز اگر احياء موات كنند بايد طسق بپردازند و اين‌طور نيست كه پرداخت طسق براي شيعيان تحليل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روايت نمي‌توان عموم رواياتي را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قَوْمٍ أَحْيَوْا شَيْئاً مِنَ الْأَرْضِ أَوْ عَمَرُوهَا فَهُمْ أَحَقُّ بِهَا</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جَمِيلِ بْنِ دَرَّاجٍ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قَوْمٍ أَحْيَوْا شَيْئاً مِنَ الْأَرْضِ أَوْ عَمَرُوهَا فَهُمْ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تخصيص زد</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2981273_3804643083"/>
      <w:bookmarkStart w:id="688" w:name="_Toc269"/>
      <w:bookmarkEnd w:id="687"/>
      <w:r>
        <w:rPr/>
        <w:t>7</w:t>
      </w:r>
      <w:r>
        <w:rPr>
          <w:rtl w:val="true"/>
        </w:rPr>
        <w:t xml:space="preserve">. </w:t>
      </w:r>
      <w:r>
        <w:rPr>
          <w:rtl w:val="true"/>
        </w:rPr>
        <w:t>روايت ابي خالد الكابلي</w:t>
      </w:r>
      <w:r>
        <w:rPr>
          <w:rtl w:val="true"/>
        </w:rPr>
        <w:t>:</w:t>
      </w:r>
      <w:bookmarkEnd w:id="688"/>
    </w:p>
    <w:p>
      <w:pPr>
        <w:pStyle w:val="Heading6"/>
        <w:numPr>
          <w:ilvl w:val="5"/>
          <w:numId w:val="1"/>
        </w:numPr>
        <w:rPr/>
      </w:pPr>
      <w:bookmarkStart w:id="689" w:name="__RefHeading___Toc2981275_3804643083"/>
      <w:bookmarkStart w:id="690" w:name="_Toc270"/>
      <w:bookmarkEnd w:id="689"/>
      <w:r>
        <w:rPr>
          <w:rtl w:val="true"/>
        </w:rPr>
        <w:t>اشاره</w:t>
      </w:r>
      <w:bookmarkEnd w:id="69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ابْنِ مَحْبُوبٍ عَنْ هِشَامِ بْنِ سَالِمٍ عَنْ أَبِي خَالِدٍ الْكَابُلِيِّ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أَهْلُ بَيْتِيَ الَّذِينَ أَوْرَثَنَا الْأَرْضَ وَ نَحْنُ الْمُتَّقُونَ وَ الْأَرْضُ كُلُّهَا لَنَا فَمَنْ أَحْيَا أَرْضاً مِنَ الْمُسْلِمِينَ فَلْيَعْمُرْهَا وَ لْيُؤَدِّ خَرَاجَهَا إِلَى الْإِمَامِ مِنْ أَهْلِ بَيْتِي وَ لَهُ مَا أَكَلَ مِنْهَا فَإِنْ تَرَكَهَا وَ أَخْرَبَهَا فَأَخَذَهَا رَجُلٌ مِنَ الْمُسْلِمِينَ مِنْ بَعْدِهِ فَعَمَرَهَا وَ أَحْيَاهَا فَهُوَ أَحَقُّ بِهَا مِنَ الَّذِي تَرَكَهَا فَلْيُؤَدِّ خَرَاجَهَا إِلَى الْإِمَامِ مِنْ أَهْلِ بَيْتِي وَ لَهُ مَا أَكَلَ مِنْهَا حَتَّى يَظْهَرَ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w:t>
      </w:r>
    </w:p>
    <w:p>
      <w:pPr>
        <w:pStyle w:val="BookText"/>
        <w:rPr/>
      </w:pPr>
      <w:r>
        <w:rPr>
          <w:rFonts w:ascii="Amiri" w:hAnsi="Amiri" w:eastAsia="Amiri" w:cs="Amiri"/>
          <w:color w:val="111111"/>
          <w:sz w:val="28"/>
          <w:sz w:val="28"/>
          <w:szCs w:val="28"/>
          <w:rtl w:val="true"/>
          <w:lang w:bidi="ar-SA"/>
        </w:rPr>
        <w:t>بِالسَّيْفِ فَيَحْوِيَهَا</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حَوَى الشي‌ءَ يحوِيه حَيّاً و حَوَايَةً و احْتَواه و احْتَوَى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أَحرزه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احْتَوَى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المكان الذي يَحْوِي الشي‌ء أَي يجمعه و يضمه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يَمْنَعَهَا وَ يُخْرِجَهُمْ مِنْهَا كَمَا حَوَاهَا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مَنَعَهَا إِلَّا مَا كَانَ فِي أَيْدِي شِيعَتِنَا فَإِنَّهُ يُقَاطِعُهُمْ عَلَى مَا فِي أَيْدِيهِمْ وَ يَتْرُكُ الْأَرْضَ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الْحَسَنِ بْنِ مَحْبُوبٍ مِثْلَهُ</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ابوخالد الكابلي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يافتيم كه در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يُورِثُها مَنْ يَشاءُ مِنْ عِبادِهِ وَ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بيتم همان كساني هستيم كه خداوند ما را وارث زمين قرار داده و ما متّقين هستيم و همه‌ي زمين براي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از مسلمانان آن را احياء كرد، به تعميرش ادامه دهد و خراجش را به امام از اهل بيتم پرداخت كند و براي اوست هرچه از آ‌ن زمين استيكال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ترك و خراب كرد و شخص ديگري از مسلمانان آن را بعد از او أخذ و تعمير كرد، به آن سزاوارتر از كسي است كه آن را ترك كرده است و خراجش را به امام از اهل بيتم أداء مي‌كند و براي اوست هرچه از آن زمين استيكال كند تا اين‌كه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بيتم با سيف ظهور كند و آن را به دست گيرد و از آن منع كند و آنان را اخراج كند، همان‌طور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گرفتند و ديگران را منع كردند، مگر آن زمين‌هايي كه در دست شيعيان ماست كه بر آن‌چه در دستشان است مقاطعه مي‌كند و زمين را در دستشان باقي مي‌گذارد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بيان مي‌كند كه مسلمانان مي‌توانند زمين موات را احياء كنند و</w:t>
      </w:r>
      <w:bookmarkStart w:id="691" w:name="pg2384_22464"/>
    </w:p>
    <w:p>
      <w:pPr>
        <w:pStyle w:val="BookText"/>
        <w:rPr/>
      </w:pPr>
      <w:bookmarkEnd w:id="691"/>
      <w:r>
        <w:rPr>
          <w:rFonts w:ascii="IRNazanin" w:hAnsi="IRNazanin" w:eastAsia="IRNazanin"/>
          <w:color w:val="111111"/>
          <w:sz w:val="28"/>
          <w:sz w:val="28"/>
          <w:szCs w:val="28"/>
          <w:rtl w:val="true"/>
          <w:lang w:bidi="fa-IR"/>
        </w:rPr>
        <w:t>خراج آن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وقتي حضرت قائم عجل الله تعالي فرجه الشريف قيام كردند، زمين را از دست غير شيعه أخذ مي‌كنند و در دست شيعه باقي مي‌گذارند، هرچند بايد طسق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مفهوم روايت استفاده مي‌شود كه كافر مالك زمين نمي‌شود؛ چون إذن احياء مخصوص مسلمين است و كافر إذن احياء ندارد</w:t>
      </w:r>
      <w:r>
        <w:rPr>
          <w:rFonts w:eastAsia="IRNazanin" w:cs="IRNazanin"/>
          <w:color w:val="111111"/>
          <w:sz w:val="28"/>
          <w:szCs w:val="28"/>
          <w:rtl w:val="true"/>
          <w:lang w:bidi="fa-IR"/>
        </w:rPr>
        <w:t>.</w:t>
      </w:r>
    </w:p>
    <w:p>
      <w:pPr>
        <w:pStyle w:val="Heading6"/>
        <w:numPr>
          <w:ilvl w:val="5"/>
          <w:numId w:val="1"/>
        </w:numPr>
        <w:rPr/>
      </w:pPr>
      <w:bookmarkStart w:id="692" w:name="__RefHeading___Toc2981277_3804643083"/>
      <w:bookmarkStart w:id="693" w:name="_Toc271"/>
      <w:bookmarkEnd w:id="692"/>
      <w:r>
        <w:rPr>
          <w:rtl w:val="true"/>
        </w:rPr>
        <w:t>دو اشكال مرحوم امام</w:t>
      </w:r>
      <w:r>
        <w:rPr>
          <w:rtl w:val="true"/>
        </w:rPr>
        <w:t>(</w:t>
      </w:r>
      <w:r>
        <w:rPr>
          <w:rtl w:val="true"/>
        </w:rPr>
        <w:t>قدس سره</w:t>
      </w:r>
      <w:r>
        <w:rPr>
          <w:rtl w:val="true"/>
        </w:rPr>
        <w:t xml:space="preserve">) </w:t>
      </w:r>
      <w:r>
        <w:rPr>
          <w:rtl w:val="true"/>
        </w:rPr>
        <w:t>بر استدلال به اين روايت</w:t>
      </w:r>
      <w:bookmarkEnd w:id="6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سندي</w:t>
      </w:r>
    </w:p>
    <w:p>
      <w:pPr>
        <w:pStyle w:val="BookText"/>
        <w:rPr/>
      </w:pPr>
      <w:r>
        <w:rPr>
          <w:rFonts w:ascii="IRNazanin" w:hAnsi="IRNazanin" w:eastAsia="IRNazanin"/>
          <w:color w:val="111111"/>
          <w:sz w:val="28"/>
          <w:sz w:val="28"/>
          <w:szCs w:val="28"/>
          <w:rtl w:val="true"/>
          <w:lang w:bidi="fa-IR"/>
        </w:rPr>
        <w:t>گرچه دارج بر السنه است كه از روايات ابوخالد الكابلي تعبير به صحيحه مي‌كنند و روايات متعددي نيز دالّ بر جلالت ايشان است، امّا از آن‌جا كه اين روايات قابل تصحيح به گونه‌اي كه حجّت شرعي باشد نيست و توثيق ديگري در كتب اصلي رجالي وجود ندارد، پس نمي‌توان به روايات ايشان اعتماد كرد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چيزي كه بعضي به خاطر آن اعتماد كرده‌اند وقوع ايشان در اسناد كامل الزيارات است كه آن هم بارها گفته‌ايم وقوع در سلسله سند كامل الزيارات به ويژه در طبقات بالاي سند، دليل بر وثاقت راوي نيست؛ زيرا ابن قولويه از كساني كه قطعي الضعف هستند نيز در مواردي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مي‌آيد از باب تغليب</w:t>
      </w:r>
      <w:r>
        <w:rPr>
          <w:rStyle w:val="FootnoteAnchor"/>
          <w:rtl w:val="true"/>
        </w:rPr>
        <w:footnoteReference w:id="380"/>
      </w:r>
      <w:r>
        <w:rPr>
          <w:rFonts w:ascii="Amiri" w:hAnsi="Amiri" w:eastAsia="Amiri" w:cs="Amiri"/>
          <w:color w:val="111111"/>
          <w:sz w:val="28"/>
          <w:sz w:val="28"/>
          <w:szCs w:val="28"/>
          <w:rtl w:val="true"/>
          <w:lang w:bidi="ar-SA"/>
        </w:rPr>
        <w:t>بيان كرده كه از ثقات نقل مي‌كنم؛ نه اين‌كه به نحو استغراق و تك تك افراد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حتّي وثاقت مشايخ بي‌واسطه‌ي ايشان ـ علي‌رغم اين‌كه بعضي ملتزم به وثاقتشان شده‌اند ـ نزد ما ثابت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از اين روايت نمي‌توانيم تعبير به صحيحه كنيم، هرچند ظنّ قوي وجود دارد ابوخالد الكابلي مرد بزرگواري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همان‌طور كه خودش نقل كرده و در روايات</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وَجَدْتُ بِخَطِّ جِبْرِيلَ بْنِ أَحْمَدَ، حَدَّثَنِي مُحَمَّدُ بْنُ عَبْدِ اللَّهِ بْنِ مِهْرَانَ، عَنْ مُحَمَّدِ بْنِ عَلِيِّ بْنِ مُحَمَّدِ بْنِ عَبْدِ اللَّهِ الْحَنَّاطِ، عَنِ الْحَسَنِ بْنِ عَلِيِّ بْنِ أَبِي حَمْزَةَ، عَنْ أَبِيهِ، عَنْ أَبِي بَصِيرٍ، قَالَ 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خَالِدٍ الْكَابُلِيُّ يَخْدُمُ مُحَمَّداً بْنَ الْحَنَفِيَّةِ دَهْراً وَ مَا كَانَ يَشُكُّ فِي أَنَّهُ إِمَامٌ، حَتَّى أَتَاهُ ذَاتَ يَوْمٍ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حُرْمَةً وَ مَوَدَّةً وَ انْقِطَاعاً فَأَسْأَلُكَ بِحُرْمَةِ رَسُولِ اللَّهِ وَ أَمِيرِ الْمُؤْمِنِينَ إِلَّا أَخْبَرْتَنِي أَنْتَ الْإِمَامُ الَّذِي فَرَضَ اللَّهُ طَاعَتَهُ عَلَى خَلْقِهِ؟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حَلَفْتَنِي بِالْعَظِيمِ،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عَلَيْكَ وَ عَلَى كُلِّ مُسْلِمٍ، فَأَقْبَلَ أَبُو خَالِدٍ لَمَّا أَنْ سَمِعَ مَا قَالَهُ مُحَمَّدٌ بْنُ الْحَنَفِيَّةِ جَاءَ 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اسْتَأْذَنَ عَلَيْهِ فَأُخْبِرَ أَنَّ أَبَا خَالِدٍ بِالْبَابِ، فَأَذِنَ لَهُ، فَلَمَّا دَخَلَ عَلَيْهِ دَنَا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كَنْكَرُ مَا كُنْتَ لَنَا بِزَائِرٍ مَا بَدَا لَكَ فِينَا فَخَرَّ أَبُو خَالِدٍ سَاجِداً شَاكِراً لِلَّهِ تَعَالَى مِمَّا سَمِعَ مِنْ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عَرَفْتُ إِمَامِي،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عَرَفْتَ إِمَامَكَ يَا أَبَا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دَعَوْتَنِي بِاسْمِيَ الَّذِي سَمَّتْنِي أُمِّي الَّتِي وَلَدَتْنِي، وَ قَدْ كُنْتُ فِي عَمْيَاءَ مِنْ أَمْرِي وَ لَقَدْ خَدَمْتُ مُحَمَّداً بْنَ الْحَنَفِيَّةِ عُمُراً مِنْ عُمُرِي وَ لَا أَشُكُّ إِلَّا وَ أَنَّهُ إِمَامٌ، حَتَّى إِذَا كَانَ قَرِيباً سَأَلْتُهُ بِحُرْمَةِ اللَّهِ وَ بِحُرْمَةِ رَسُولِهِ وَ بِحُرْمَةِ أَمِيرِ الْمُؤْمِنِينَ فَأَرْشَدَنِي إِلَيْكَ وَ قَالَ هُوَ الْإِمَامُ عَلَيَّ وَ عَلَيْكَ وَ عَلَى خَلْقِ اللَّهِ كُلِّهِمْ، ثُمَّ أَذِنْتَ لِي فَجِئْتُ فَدَنَوْتُ مِنْكَ سَمَّيْتَنِي بِاسْمِيَ الَّذِي سَمَّتْنِي أُمِّي فَعَلِمْتُ أَنَّكَ الْإِمَامُ الَّذِي فَرَضَ اللَّهُ طَاعَتَهُ عَلَيَّ وَ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مِهْرَانَ وَ الْحَسَنُ وَ أَبُوهُ كُلُّهُمْ كَذَا 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آمده ابتدا قائل به امامت محمد بن حنفيه بود تا اين‌كه در يك موقعيتي به جِد از ايشان درباره‌ي امامتش سؤال مي‌كند و محمد بن حنفيه ايشان را به 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ايشان عنايت داشتند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وَجَدْتُ بِخَطِّ جِبْرِيلَ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مُحَمَّدُ بْنُ عَبْدِ اللَّهِ بْنِ مِهْرَانَ، عَنْ مُحَمَّدِ بْنِ عَلِيٍّ، عَنْ عَلِيِّ بْنِ مُحَمَّدٍ، عَنِ الْحَسَنِ بْنِ عَلِيٍّ، عَنْ أَبِيهِ، عَنْ أَبِي الصَّبَّاحِ الْكِنَانِيِّ،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 أَبُو خَالِدٍ الْكَابُلِيُّ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مِنْ عُمُرِهِ، ثُمَّ إِنَّهُ أَرَادَ أَنْ يَنْصَرِفَ إِلَى أَهْلِهِ فَأَتَى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شِدَّةَ شَوْقِهِ إِلَى وَالِدَيْهِ،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يَقْدَمُ غَداً رَجُلٌ مِنْ أَهْلِ الشَّامِ لَهُ قَدْرٌ وَ مَالٌ كَثِيرٌ، وَ قَدْ أَصَابَ بِنْتاً لَهُ عَارِضٌ مِنْ أَهْلِ الْأَرْضِ، وَ يُرِيدُونَ أَنْ يَطْلُبُوا مُعَالِجاً يُعَالِجُهَا، فَإِذَا أَنْتَ سَمِعْتَ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فَأْتِهِ وَ قُلْ لَهُ أَنَا أُعَالِجُهَا لَكَ عَلَى أَنِّي أَشْتَرِطُ عَلَيْكَ أَنِّي أُعَالِجُهَا عَلَى دِيَتِهَا عَشَرَةِ آلَافِ دِرْهَمٍ، فَلَا تَطْمَئِنَّ إِلَيْهِمْ وَ سَيُعْطُونَكَ مَا تَطْلُبُ مِنْهُمْ، فَلَمَّا أَصْبَحُوا قَدِمَ الرَّجُلُ وَ مَنْ مَعَهُ وَ كَانَ رَجُلاً مِنْ عُظَمَاءِ أَهْلِ الشَّامِ فِي الْمَالِ وَ الْمَقْدُرَةِ،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مِنْ مُعَالِجٍ يُعَالِجُ بِنْتَ هَذَا الرَّجُلِ؟ فَقَالَ لَهُ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أُعَالِجُهَا عَلَى عَشَرَةِ آلَافِ دِرْهَمٍ فَإِنْ أَنْتُمْ وَفَيْتُمْ وَفَيْتُ لَكُمْ عَلَى أَلَّا يَعُودَ إِلَيْهَا أَبَداً فَشَرَطُوا أَنْ يُعْطُوهُ عَشَرَةَ آلَافِ دِرْهَمٍ، ثُمَّ أَقْبَلَ 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أَنَّهُمْ سَيَغْدِرُونَ بِكَ وَ لَا يَفُونَ لَكَ، انْطَلِقْ يَا أَبَا خَالِدٍ فَخُذْ بِأُذُنِ الْجَارِيَةِ الْيُسْرَى ثُمَّ قُلْ يَا خَبِيثُ يَقُولُ لَكَ عَلِيُّ بْنُ الْحُسَيْنِ اخْرُجْ مِنْ هَذِهِ الْجَارِيَةِ وَ 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أَبُو خَالِدٍ مَا أَمَرَهُ وَ خَرَجَ مِنْهَا فَأَفَاقَتِ الْجَارِيَةُ، فَطَلَبَ أَبُو خَالِدٍ الَّذِي شَرَطُوا لَهُ فَلَمْ يُعْطُوهُ، فَرَجَعَ مُغْتَمّاً كَئِيباً، 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كَئِيباً يَا أَبَا خَالِدٍ أَ لَمْ أَقُلْ لَكَ إِنَّهُمْ يَغْدِرُونَ بِكَ دَعْهُمْ فَإِنَّهُمْ سَيَعُودُونَ إِلَيْكَ، فَإِذَا لَقُوكَ فَقُلْ لَهُمْ لَسْتُ أُعَالِجُهَا حَتَّى تَضَعُوا الْمَالَ عَلَى يَدَيْ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 وَ لَكُمْ ثِقَةٌ، فَرَضُوا وَ وَضَعُوا الْمَالَ عَلَى يَدَيْ عَلِيِّ بْنِ الْحُسَيْنِ فَرَجَعَ أَبُو خَالِدٍ إِلَى الْجَارِيَةِ وَ أَخَذَ بِأُذُنِهَا الْيُسْرَى ثُمَّ قَالَ يَا خَبِيثُ يَقُولُ لَكَ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هَذِهِ الْجَارِيَةِ وَ لَا تَعَرَّضْ لَهَا إِلَّا بِسَبِيلٍ خَيْرٍ فَإِنَّكَ إِنْ عُدْتَ أَحْرَقْتُكَ بِنَارِ اللَّهِ الْمُوقَدَةِ الَّتِي تَطَّلِعُ عَلَى الْأَفْئِدَةِ، فَخَرَجَ مِنْهَا وَ لَمْ يَعُدْ إِلَيْهَا، وَ دَفَعَ الْمَالَ إِلَى أَبِي خَالِدٍ فَخَرَجَ إِلَى بِلَادِهِ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ولي به هر حال اين مطالب در حدّي نيست كه در مقام به دست آوردن</w:t>
      </w:r>
    </w:p>
    <w:p>
      <w:pPr>
        <w:pStyle w:val="BookText"/>
        <w:rPr/>
      </w:pPr>
      <w:r>
        <w:rPr>
          <w:rFonts w:ascii="Amiri" w:hAnsi="Amiri" w:eastAsia="Amiri" w:cs="Amiri"/>
          <w:color w:val="111111"/>
          <w:sz w:val="28"/>
          <w:sz w:val="28"/>
          <w:szCs w:val="28"/>
          <w:rtl w:val="true"/>
          <w:lang w:bidi="ar-SA"/>
        </w:rPr>
        <w:t>حجّت بتوانيم به آن تكيه كنيم</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أمّا رواية الكابلي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أهل بيتي الذين أورثنا اللّه الأرض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فمع ضعف سندها بالكابليّ و إن صحّحها بعض، و اشتمالها على ما لا نقول به من وجوه، لا تدلّ على الاختصاص؛ لعدم المفهوم حتّى ينفى غير المسلم، مع أنّه لو حملت على الأرض الخراجيّة، فهي خارجة عن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دلالي</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ديگري كه بر استدلال به اين روايت مي‌تواند وارد باشد آن است كه روايت مفهوم ندارد؛ چراكه فقط بيان مي‌كند به مسلمين اجازه‌ي احياء داده شده است، ولي دلالت ندارد كه بر غير مسلمين اجازه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مطالبي كه در مورد روايت عمر بن يزيد بيان كرديم در مورد اين روايت نيز جاري است و آن اين‌كه أخذ مسلمين در موضوع حكم، به خاطر احتراز از غير مسلمين ـ هرچند به نحو في‌الجمله ـ نيست، بلكه به خاطر آن است كه مسلمين فكر نكنند پرداخت طسق بر آنان لازم نيست و براي هميشه ملكشان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اين‌كه مفهوم ندارد آن است كه در روايت عمر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كه بيان كرديم مراد شيعيان است، ولي در اين روايت با اين‌كه مضمونش نزديك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شامل غير شيعه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روايت عمر بن يزيد مفهوم نداشت، اين روايت نيز مفهوم ندارد و منافات ندارد كه كفّار هم حقّ احياء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كلام صرف نظر از اين احتمال قوي است كه مراد از مسلمين در اين روايت، مسلمين واقعي به معناي دقيق كلمه ـ يعني همان شيعه ـ باشد؛ زيرا در ذيل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كَانَ فِي أَيْدِي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يُؤَدِّي خَرَاجَهَا إِلَى الْإِمَامِ مِنْ أَهْلِ بَيْتِي وَ لَهُ مَا أَكَلَ مِنْهَا حَتَّى يَظْهَرَ الْقَائِمُ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بيشتر به ذهن مي‌آيد كه مراد از مسلم، مسلم حقيقي باشد، نه آن كسي كه به حسب ظاهر حكم مسلمان دارد و نكاح و توارثش براساس احكام اسلاميه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نتيجه اين شد كه در بين روايات مذكور، تنها يك روايت را از لحاظ سند و دلالت بر اين‌كه اجازه‌ي در احياء مخصوص شيعه بوده و غير شيعه اجازه ندارد پذيرفتيم و آن صحيحه‌ي مسمع بن عبدالملك بود، هرچند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سند به خاطر عمر بن يزيد در آن مناقشه كردند، ولي ما بيان كرديم عمر بن يزيد منصرف به بياع السابري ثقه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صحيحه‌ي ابوسيار مسمع بن عبدالملك ظهور در اختصاص إذن احياء به شيعه دارد و تنافي با رواياتي كه 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قومٍ أحيوا شيئاً من</w:t>
      </w:r>
      <w:bookmarkStart w:id="694" w:name="pg2384_22471"/>
    </w:p>
    <w:p>
      <w:pPr>
        <w:pStyle w:val="BookText"/>
        <w:rPr/>
      </w:pPr>
      <w:bookmarkEnd w:id="694"/>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بايد ببينيم آيا وجه جمعي بين اين دو نوع روايت وجود دارد يا خير؟</w:t>
      </w:r>
    </w:p>
    <w:p>
      <w:pPr>
        <w:pStyle w:val="Heading6"/>
        <w:numPr>
          <w:ilvl w:val="5"/>
          <w:numId w:val="1"/>
        </w:numPr>
        <w:rPr/>
      </w:pPr>
      <w:bookmarkStart w:id="695" w:name="__RefHeading___Toc2981279_3804643083"/>
      <w:bookmarkStart w:id="696" w:name="_Toc272"/>
      <w:bookmarkEnd w:id="695"/>
      <w:r>
        <w:rPr>
          <w:rtl w:val="true"/>
        </w:rPr>
        <w:t>وجه جمع بين دو نوع روايات</w:t>
      </w:r>
      <w:bookmarkEnd w:id="696"/>
    </w:p>
    <w:p>
      <w:pPr>
        <w:pStyle w:val="BookText"/>
        <w:rPr/>
      </w:pPr>
      <w:r>
        <w:rPr>
          <w:rFonts w:ascii="Amiri" w:hAnsi="Amiri" w:eastAsia="Amiri" w:cs="Amiri"/>
          <w:color w:val="111111"/>
          <w:sz w:val="28"/>
          <w:sz w:val="28"/>
          <w:szCs w:val="28"/>
          <w:rtl w:val="true"/>
          <w:lang w:bidi="ar-SA"/>
        </w:rPr>
        <w:t>وجوهي را در جمع بين اين دو نوع روايات مي‌توان ارائه كرد،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وجهي كه قبلاً به آن اشاره كرديم و آن اين‌كه بگوييم صحيحه‌ي مسمع بن عبد‌الملك مربوط به خصوص ارض بحرين است كه به حسب روايت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از انفال مي‌باشد؛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يوجف عليها بخيلٍ و لاركابٍ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منافاني با روايتي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ايّما قومٍ أحيوا شيئاً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كسي اصرار كند مقصود از ارض در روايت مسمع، خصوص ارض بحرين نيست بلكه حداقل به قرينه‌ي بعض روايات ديگر كه حيطه‌ي سلطه‌ي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داده، مطلق ارض مراد است،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حكم در دو روايت، مربوط به دو مرحله و با دو مقياس است كه يكي مقياس واقعي است و ديگري مقياس ظاهري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مقياس واقعي همه‌ي ارض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جز شيعه كسي حقّ تصرّف در آن ندارد و اگر تصرّف كند غاصب است، ولي علي‌رغم اين براي تمشيت امور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خَرِبَةٍ أَوْ شَيْ‌ءٌ يَكُونُ لِلْمُلُوكِ فَهُوَ خَالِصٌ لِلْإِمَامِ وَ لَيْسَ لِلنَّاسِ فِيهَا سَهْمٌ قَالَ وَ مِنْهَا الْبَحْرَيْنُ لَمْ يُوجَفْ عَلَيْهَا بِخَيْلٍ وَ لَا رِكَابٍ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خاطر مصالحي كه وجود داشته، در ظاهر اجازه داده‌اند غير شيعه نيز احياء كند و إلا كار شيعه هم مختل مي‌شد، نظير آن‌چه در مورد ايمان مخالفين در روايات متعددي آمده كه آنان در حقيقت كافرند و در كفر بعضي از آنان هيچ شكي نيست؛ چون در مقابل نصّ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ايستاده‌اند و بعضي حتّي با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جنگيدند، ولي در عين حال همه‌ي اين‌ها يا حداقل غير از نواصب در ظاهر حكم به اسلام مي‌شوند و تناكح با آنان جايز بوده و توارث و ساير احكام ظاهريه بر آنان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نظر مي‌آيد وجه جمع بين دو نوع روايت آن است كه يكي معيارهاي واقعي را بيان مي‌كند ـ هرچند لا يطبّق في مرحلة العمل ـ كه كلّ ارض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بالتبع مال شيعه است و براي غير شيعه جايز نيست، و ديگري در مقام ظاهر و عمل است كه هر كسي احياء كرد مالك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 ديگر آن است كه بگوييم ذيل روايت مسمع بن عبدالملك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فِي أَيْدِي سِوَاهُمْ فَإِنَّ كَسْبَهُمْ مِنَ الْأَرْضِ حَرَامٌ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زمين‌هايي است كه بدون احياء تصاحب كرده‌اند و شاهد آن اين است كه خود مسمع بن عبدالملك كسبي كه انجام داده بود از طريق احياء نبود بلكه از طريق غوص و استخراج مرواريد بود، لذا مي‌توان گفت چنين كسب‌هايي كه از غير طريق احياء از زمين استفاده مي‌كنند براي غير شيعيان حرام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اين وجوه يا حداقل مجموع آن باعث مي‌شود نتوانيم از اطلاقات و عموماتي كه بيان مي‌كند هر كسي احياء كند مالك يا ذي حق مي‌شود، رفع يد كنيم و بلكه اطمينان به عدم تخصيص و تقييد آن پيدا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مي‌گوييم حتّي اگر كافري زميني را احياء كند مالك يا صاحب حق مي‌شود چنان‌كه عملاً هم اين‌طور بوده و جايي سراغ نداريم كه كافر يا مخالف را با احياء، مالك يا ذي</w:t>
      </w:r>
      <w:bookmarkStart w:id="697" w:name="pg2384_22475"/>
    </w:p>
    <w:p>
      <w:pPr>
        <w:pStyle w:val="BookText"/>
        <w:rPr/>
      </w:pPr>
      <w:bookmarkEnd w:id="697"/>
      <w:r>
        <w:rPr>
          <w:rFonts w:ascii="IRNazanin" w:hAnsi="IRNazanin" w:eastAsia="IRNazanin"/>
          <w:color w:val="111111"/>
          <w:sz w:val="28"/>
          <w:sz w:val="28"/>
          <w:szCs w:val="28"/>
          <w:rtl w:val="true"/>
          <w:lang w:bidi="fa-IR"/>
        </w:rPr>
        <w:t>حق ندانند، بلكه هر حقي را كه براي شيعه در احياء قائل بودند براي مخالف و كافر ذمي نيز قائل بودند و از آن‌جا كه كافر حربي با كافر ذمي در اين امور فرقي ندارد، پس مي‌توان گفت كافر حربي نيز مالك يا صاحب حق مي‌شود</w:t>
      </w:r>
      <w:r>
        <w:rPr>
          <w:rFonts w:eastAsia="IRNazanin" w:cs="IRNazanin"/>
          <w:color w:val="111111"/>
          <w:sz w:val="28"/>
          <w:szCs w:val="28"/>
          <w:rtl w:val="true"/>
          <w:lang w:bidi="fa-IR"/>
        </w:rPr>
        <w:t>.</w:t>
      </w:r>
    </w:p>
    <w:p>
      <w:pPr>
        <w:pStyle w:val="Heading5"/>
        <w:numPr>
          <w:ilvl w:val="4"/>
          <w:numId w:val="1"/>
        </w:numPr>
        <w:rPr/>
      </w:pPr>
      <w:bookmarkStart w:id="698" w:name="__RefHeading___Toc2981281_3804643083"/>
      <w:bookmarkStart w:id="699" w:name="_Toc273"/>
      <w:bookmarkEnd w:id="698"/>
      <w:r>
        <w:rPr>
          <w:rtl w:val="true"/>
        </w:rPr>
        <w:t>احياء موجب ملكيت است يا أحقّيت؟</w:t>
      </w:r>
      <w:bookmarkEnd w:id="699"/>
    </w:p>
    <w:p>
      <w:pPr>
        <w:pStyle w:val="Heading6"/>
        <w:numPr>
          <w:ilvl w:val="5"/>
          <w:numId w:val="1"/>
        </w:numPr>
        <w:rPr/>
      </w:pPr>
      <w:bookmarkStart w:id="700" w:name="__RefHeading___Toc2981283_3804643083"/>
      <w:bookmarkStart w:id="701" w:name="_Toc274"/>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بعد از اثبات جواز احياء اراضي موات براي همه خصوصاً شيعه، اين سؤال پديد مي‌آيد كه احياء آيا موجب ملكيت محيي نسبت به رقبه‌ي ارض مي‌شود، نظير ملكيتي كه نسبت به صيد حاصل مي‌شود، يا فقط اولويت مي‌آورد نظير حق و اولويتي كه نسبت به زمين وقفي كه در اختيارش قرار مي‌دهند پيدا مي‌كند؟</w:t>
      </w:r>
    </w:p>
    <w:p>
      <w:pPr>
        <w:pStyle w:val="BookText"/>
        <w:rPr/>
      </w:pPr>
      <w:r>
        <w:rPr>
          <w:rFonts w:ascii="Amiri" w:hAnsi="Amiri" w:eastAsia="Amiri" w:cs="Amiri"/>
          <w:color w:val="111111"/>
          <w:sz w:val="28"/>
          <w:sz w:val="28"/>
          <w:szCs w:val="28"/>
          <w:rtl w:val="true"/>
          <w:lang w:bidi="ar-SA"/>
        </w:rPr>
        <w:t>كساني كه قائلند احياء مملِّك نيست، خود دو دسته‌اند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قائلند إحياء موجب مالكيت نيست إلي الأبد؛ يعني حتّي با فروش و ارث نيز ملك منتقلٌ اليه نمي‌شود، ولي بعضي قائلند گرچه احياء ملكيت نمي‌آورد امّا با فروش و ارث، ملك منتقلٌ اليه مي‌شود و حتّي ادعاي اجماع بر آن كرده‌اند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مسألة لو لم تكن الارض التى في بلاد الإسلام معمورة في الحال و لكنها كانت قبل ذلك معمورة جرى عليها ملك مسلم فلا يخلو اما ان يكون المالك معينا او غير معين فان كان معينا فاما ان ينتقل اليه بالشراء او العطية و شبهها او بالاحياء فان ملكها بالشراء و شبهه لم تملك بالاحياء قال ابن عبد البراء جمع العلماء على ان ما عرف بملك مالك غير منقطع انه لا يجوز احياءه لأحد غير اربابه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ملكها بالاحياء ثم تركها حتى دثر و عادت مواتا فعند بعض علمائنا و به قال الشافعى و احمد انه كالأول لا يصح لأحد احياؤه و لا يملك بالاحياء و العمارة بل يكون للمالك او لورثته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أحيا ارضا ميته في غير حق مسلم فهو احق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 يصح احياؤها و يكون الثانى المحيى لها احق بها من الاول لان هذه ارض اصلها مباح فاذا تركها حتى عادت الى ما كانت عليه صارت مباحة كما لو أخذ مأمن دجلة ثم رده اليها و لان العلّة في تملك هذه الارض الاحياء و العمارة فاذا زالا زالت العلة فيزول المعلول و هو الملك فاذا احياها الثانى فقد اوجد سبب الملك فيثبت الملك له كما لو التقط شيئا ثم سقط من يده و ضاع عنه فالتقطه غيره فان الثانى يكون احق و لا باس بهذا القول عندى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الطالب في حاشية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ذكروا قولا ثالثا لم يشر إليه المصنف في المقام و هو الفرق بين ما إذا ملك المالك لها حال العمارة بالشراء أو العطيّة أو نحو ذلك و بين ما إذا ملكها بالإحياء فإذا ملكها بالشّراء و ما يلحق به لا يزول ملكه بعد موتها و لا يصحّ لأحد إحياؤها إلّا بإذنه و أمّا إذا ملكها بالإحياء و ماتت فتملّك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ميان قدماء كساني كه قائل به اولويت شده‌اند مي‌توان به ابن زهره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غنية النزوع</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من أحيى أرضا بإذن مالكها، أو سبق إلى التحجير عليها، كان أحق بالتصرف فيها من غيره، و ليس للمالك أخذها منه، إلا أن لا يقوم بعمارتها، أو لا يقبل عليها ما يقبل غيره، بالإجماع المشار إليه، و يحتج على المخالف بما رووه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أحيى أرضا ميتة فهي 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أحاط حائطا على أرض فهي له و المراد بذلك ما ذكرناه، من كونه أحق بالتصرف، لأنه لا يملك رقبة الأرض بالإذن في إحيائها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 اشاره كرد، هرچند انتساب شيخ طوسي به طرفداران أحقّيت، قابل تأمل است و كلمات ايشان با ملكيت سازگارتر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الأرضون الموات عندنا للإمام خاصة لا يملكها أحد بالاحياء إلا أن يأذن له الإمام فأما الذمي فلا يملك إذا أحيا أرضا في بلاد الإسلام، و كذلك المستأمن إلا أن يأذن له الامام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المبسوط في فقه الإمامية،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أحيا أرضا مواتا بقرب العامر الذي هو لغيره بإذن الإمام، ملك بالاحياء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لأن في ذلك ضررا على أهل العامر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التي تتعلق بالموات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الاحياء و الحمى و الإقطاع، فأما الاحياء فقد ذكرنا فيما مضى ما يملك منه و من يملكه، و أما كيفية الإحياء فسيجي‌ء ذكره و أما الإقطاع فسنذكره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به يكون الاحياء فلم يرد الشرع ببيان ما يكون إحياء دون ما لا يكون غير أنه إذا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فهي له، و لم يوجد في اللغة معنى ذلك، فالمرجع في ذلك إلى العرف و العادة، فما عرفه الناس إحياء في العادة كان إحياء، و ملكت به الموات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ملاحظه فرموديد، 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فقط براي مأذونين از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ملكيت مي‌شود و براي غير مأذونين موجب ملكيت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بلكه موجب اولويت نيز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مي‌توانيم بگوييم شيخ طوسي قائل به ملكيت است نه حقّ اولويت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معاصرين نيز از برخي كلمات محقق ايرواني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اولويت استفاده مي‌شود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اعلم أنّ ملّاك الأرضين لا يتجاوزون عن أربعة الأوّل جامع الوليّ الصّادق لكلّ من النّبي و الوصيّ فإنه يملك الأنفال و هي الموات و يملك كلّ أرض لم يوجف عليها بخيل و لا ركاب و يملك من الأرضين رءوس الجبال و بطون الأودية و غير ذلك ممّا هو مذكور في كتاب الخمس الثاني جامع المسلم فإنه يملك الأراضي المفتوحة عنوة أو صلحا على أن تكون الأرض للمسلمين و المالك في هذين القسمين هو الكليّ و لا ضير فيه بعد مساعدة الاعتبار عليه الثالث أشخاص المسلمين فإنّ كلّ واحد منهم يملك ما أحياه من أراضي الأنفال الرابع أشخاص الكفّار فكلّ يملك ما كان بيده إذا صولحوا على أن تكون أراضيهم لهم بل لا يبعد أن يملك الكفّار أيضا أراضي الأنفال بالإحياء و نمنع أنّ ذلك علوّ للكافر على المسلم هذا و لكن المتحصّل لي من مجموع طوائف الأخبار بعد الجمع بينها أنّ الأرض كلّها لخلفاء للّه تعالى لا يملك رقبتها غيرهم و أن إضافتها إلى بقيّة الملاك بضرب من الاختصاص الحاصل باختصاص منافعها بهم و في عين هذا الاختصاص رقبة الأرض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أنّ السّرج للفرس و في عين ذلك هو لصاحب الفرس و لازم ما ذكرناه أنّ أراضي الأنفال ذات اختصاصين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بالملكيّة و في هذا تشارك سائر الأرضين و اختصاص بالانتفاع بصرف منافعها في مصارفه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منافع غيرها تصرف في مصارف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محقق 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صلابت تمام قائل به أحقّيت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المقام الثالث فيما تعرض قدّس سرّه له في المتن و هو ان الأرض تملك بالاحياء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ادعى عليه 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يباح التصرف فيها بالاحياء، و وجوب الخراج الذي هو أجرة الانتفاع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و إن كانت 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إخبارها مختلفة، فظاهر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أحيى أرضا ميتة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إفادة الإحياء للملك، لظهور اللام فيه، خصوصا مع التأكيد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إلّا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مقتضى صحيحة الكابلي و صحيحة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الظهور في حلية التصرف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إيجاب الخراج المنافي لكونه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حصول الملكية بالاحياء، و لا يخفى أنّ المسألة من حيث أداء الخراج و إن لم يكن لها أثر عملي لأنّ هاتين الصحيحتين معارضتان بأصرح منهما، مما دل على سقوط الخراج إلى قيام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دلالة الكل على عدم التملك بالإحياء محفوظة، فإنّ سقوط الخراج الى أن يقوم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دليل على عدم الملكية بالإحياء، بل مجرد الأحقية المسوغة للأكل منها، و لعدم مزاحمة الغير له ما دام قائما بعمارتها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يخفى أنّ ظهور هذه الاخبار من وجوه عديدة في عدم الملك أقوى بمراتب من ظهور اللام في الملكية، و إثبات خصوص الزكاة عليه بعد السؤال بأنّه ما ذا عليه لا ينافي عدم الملك، فإنّه سؤال عما عليه من الحقوق الإلهية، لا عن حق مالكه إماما كان أو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للمحيي إلّا الأحقية الملائمة لبقاء الرقبة على ملك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البيع لا يقتضي التمليك إلّا في مورد قابل، و إلّا فهو جعل شي‌ء بإزاء شي‌ء، فيكون مقتضاه تارة الوقفية و أخرى الأحقية، و ثالثة زوال الملكية كما قدمناه في أوائل البيع، فتنتقل الرقبة إلى المشتري بمعنى أنّه يقوم مقام البائع فيما له من الأحقية، و هكذا إلى الآخر </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سيد</w:t>
      </w:r>
    </w:p>
    <w:p>
      <w:pPr>
        <w:pStyle w:val="BookText"/>
        <w:rPr/>
      </w:pPr>
      <w:r>
        <w:rPr>
          <w:rFonts w:ascii="Amiri" w:hAnsi="Amiri" w:eastAsia="Amiri" w:cs="Amiri"/>
          <w:color w:val="111111"/>
          <w:sz w:val="28"/>
          <w:sz w:val="28"/>
          <w:szCs w:val="28"/>
          <w:rtl w:val="true"/>
          <w:lang w:bidi="ar-SA"/>
        </w:rPr>
        <w:t>خويي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عبارات غلاظ و شدادي بيان مي‌كند فقط أحقّيت استفاده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تقريرات ايشان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لعمري أنّه من تأمّل في الروايات الواردة في هذا الباب بعين الإنصاف يجد في نفسه القطع بأنّ الإحياء يورث الأحقّية دون الملكية</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الإحياء سبباً للملكية أو يورث الأحقّية فقط؟ و المسألة ذات قولين، ذهب المشهور إلى الأوّل يعني أنّ المحيي يكون بالإحياء مالكاً، و لكن الظاهر هو الثاني يعني أنّ الإحياء يورث الأحقّية و قد ورد في المقام روايات مختلفة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لعمري أنّه من تأمّل في الروايات الواردة في هذا الباب بعين الإنصاف يجد في نفسه القطع بأنّ الإحياء يورث الأحقّية دون الملكية، و ذلك للروايات الدالّة على وجوب إخراج الخراج على غير الشيعي و تحليله للشيعة، و الملك لا يجتمع مع وجوب إخراج الخراج و حرمة التصرّف في الأرض دون تأدية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تكون كلمة اللام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الاختصاص يعني لا يجوز لأحد أن يزاحمه فيما أحياها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بل المجمع عليه أن الأراضي الموات بالأصل تكون ملكا لمن أحياها و لكن الظاهر خلافه، و توضيح ذلك أن الاخبار الواردة في ذلك على ثلاث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لمن أحياها و أنها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المحيي أحق بها من غيره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الأمرين الملكية و الأحقية و لا شبهة أن ما اشتمل على اللام في كونه ظاهرا في إفادة الملكية و لكن لا بد من رفع اليد عن ظهوره و ارادة مجرد الاختصاص من ذلك و ذلك من جهة أنه ذكر في جملة من الاخبار التي تقدم بعضها في الجهة الرابعة أن غير الشيعة لا بدّ و ان يعطى الخراج، و الّا فيكون كسبهم في تلك الأراضي حراما و من الواضح أنه لا معنى لحرمة الكسب في ملك نفسه، و وجوب إخراج الخراج منه فيعلم من ذلك أنه لم يحصل بالاحياء الّا مجرّد حق الاختصاص و اللام في قولهم من أحيى أرضا فهي له، المجرد الاختصاص</w:t>
      </w:r>
      <w:r>
        <w:rPr>
          <w:rFonts w:eastAsia="Amiri" w:cs="Amiri" w:ascii="Amiri" w:hAnsi="Amiri"/>
          <w:color w:val="111111"/>
          <w:sz w:val="28"/>
          <w:szCs w:val="28"/>
          <w:rtl w:val="true"/>
          <w:lang w:bidi="ar-SA"/>
        </w:rPr>
        <w:t>.</w:t>
      </w:r>
      <w:bookmarkStart w:id="702" w:name="pg2384_22483"/>
    </w:p>
    <w:p>
      <w:pPr>
        <w:pStyle w:val="BookText"/>
        <w:rPr/>
      </w:pPr>
      <w:bookmarkEnd w:id="702"/>
      <w:r>
        <w:rPr>
          <w:rFonts w:ascii="IRNazanin" w:hAnsi="IRNazanin" w:eastAsia="IRNazanin"/>
          <w:color w:val="111111"/>
          <w:sz w:val="28"/>
          <w:sz w:val="28"/>
          <w:szCs w:val="28"/>
          <w:rtl w:val="true"/>
          <w:lang w:bidi="fa-IR"/>
        </w:rPr>
        <w:t>هرچند در منهاج الصالحين</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يجوز لكل أحد إحياء الموات بالأصل و الظاهر أنه يملك به من دون فرق بين كون المحيي مسلما أو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نظر برگشته‌اند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بزرگاني از قدماء قائل به أحقّيت هستند و در مقابل، كثيري از فقهاء كه شايد مشهور باشند قائل به ملكيت محيي مي‌باشند</w:t>
      </w:r>
      <w:r>
        <w:rPr>
          <w:rFonts w:eastAsia="IRNazanin" w:cs="IRNazanin"/>
          <w:color w:val="111111"/>
          <w:sz w:val="28"/>
          <w:szCs w:val="28"/>
          <w:rtl w:val="true"/>
          <w:lang w:bidi="fa-IR"/>
        </w:rPr>
        <w:t>.</w:t>
      </w:r>
    </w:p>
    <w:p>
      <w:pPr>
        <w:pStyle w:val="Heading6"/>
        <w:numPr>
          <w:ilvl w:val="5"/>
          <w:numId w:val="1"/>
        </w:numPr>
        <w:rPr/>
      </w:pPr>
      <w:bookmarkStart w:id="703" w:name="__RefHeading___Toc2981285_3804643083"/>
      <w:bookmarkStart w:id="704" w:name="_Toc275"/>
      <w:bookmarkEnd w:id="703"/>
      <w:r>
        <w:rPr>
          <w:rtl w:val="true"/>
        </w:rPr>
        <w:t>عدم ثمره‌ي بحث مُملّكيت احياء يا احقّيت آن در كلام محقق اصفهاني</w:t>
      </w:r>
      <w:r>
        <w:rPr>
          <w:rtl w:val="true"/>
        </w:rPr>
        <w:t>(</w:t>
      </w:r>
      <w:r>
        <w:rPr>
          <w:rtl w:val="true"/>
        </w:rPr>
        <w:t>قدس سره</w:t>
      </w:r>
      <w:r>
        <w:rPr>
          <w:rtl w:val="true"/>
        </w:rPr>
        <w:t>)</w:t>
      </w:r>
      <w:bookmarkEnd w:id="704"/>
    </w:p>
    <w:p>
      <w:pPr>
        <w:pStyle w:val="Heading6"/>
        <w:numPr>
          <w:ilvl w:val="5"/>
          <w:numId w:val="1"/>
        </w:numPr>
        <w:rPr/>
      </w:pPr>
      <w:bookmarkStart w:id="705" w:name="__RefHeading___Toc2981287_3804643083"/>
      <w:bookmarkStart w:id="706" w:name="_Toc276"/>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محقق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طرفداران نظريه‌ي اولويت است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فرقي بين اين دو نظريه وجود ندارد؛ زيرا قابليت نقل و انتقال از طريق معامله و ارث بنابر هر دو مبنا وجود دارد و تنها اثري كه متصوّر است، پرداخت اجرت بنابر اولويت است كه آن هم چون قطع داريم تحليل شده، ديگر تفاوتي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قائل به ملكيت شويم و چه قائل به اولويت، هيچ ثمره‌ي عملي ندارد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أمّا الالتزام بترتيب آثار الملك بالبيع و نحوه فربّما يجاب بحصول الملك قبل البيع آنا ما، فيكون كسائر الاملاك، و الثمرة حينئذ تظهر في اقتضاء الأجرة إذا بقيت على حالها و عدمه فيما إذا انتقلت بالبيع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للمحيي إلّا الأحقية الملائمة لبقاء الرقبة على ملك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البيع لا يقتضي التمليك إلّا في مورد قابل، و إلّا فهو جعل شي‌ء بإزاء شي‌ء، فيكون مقتضاه تارة الوقفية و أخرى الأحقية، و ثالثة زوال الملكية كما قدمناه في أوائل البيع، فتنتقل الرقبة إلى المشتري بمعنى أنّه يقوم مقام البائع فيما له من الأحقية، و هكذا إلى الآخر، كيف و ظاهر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عند قيام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الأرض في أيدي الشيعة و يقاطعهم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تبقى على حالها، لا أنّها بالنواقل الشرعية التي لا بد منها عادة تنقلب عما هي عليه، و أمّا الإرث فهو أوضح، لأنّ الحقوق تورث كالأملاك، و عليه فلا ثمرة عملية لتحقيق إفادة الإحياء للملكية أو للأحقية، فتدبر جيدا</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2981289_3804643083"/>
      <w:bookmarkStart w:id="708" w:name="_Toc277"/>
      <w:bookmarkEnd w:id="707"/>
      <w:r>
        <w:rPr>
          <w:rtl w:val="true"/>
        </w:rPr>
        <w:t>تصوير ثمره در كلام سيد خويي</w:t>
      </w:r>
      <w:r>
        <w:rPr>
          <w:rtl w:val="true"/>
        </w:rPr>
        <w:t>(</w:t>
      </w:r>
      <w:r>
        <w:rPr>
          <w:rtl w:val="true"/>
        </w:rPr>
        <w:t>قدس سره</w:t>
      </w:r>
      <w:r>
        <w:rPr>
          <w:rtl w:val="true"/>
        </w:rPr>
        <w:t>)</w:t>
      </w:r>
      <w:bookmarkEnd w:id="70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خويي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ثمره‌ي اين بحث در مسأله‌اي كه بارها مورد سؤال واقع شديم ظاهر مي‌شود و آن اين‌كه اگر زميني را به قصد تجارت ـ نه براي</w:t>
      </w:r>
      <w:bookmarkStart w:id="709" w:name="pg2384_22486"/>
    </w:p>
    <w:p>
      <w:pPr>
        <w:pStyle w:val="BookText"/>
        <w:rPr/>
      </w:pPr>
      <w:bookmarkEnd w:id="709"/>
      <w:r>
        <w:rPr>
          <w:rFonts w:ascii="IRNazanin" w:hAnsi="IRNazanin" w:eastAsia="IRNazanin"/>
          <w:color w:val="111111"/>
          <w:sz w:val="28"/>
          <w:sz w:val="28"/>
          <w:szCs w:val="28"/>
          <w:rtl w:val="true"/>
          <w:lang w:bidi="fa-IR"/>
        </w:rPr>
        <w:t>مؤونه‌ي خود و عيالش ـ احياء كند و زمين قيمت پيدا كند، آيا در سر سال خمسي بايد خمس آن را پرداخت كند؟</w:t>
      </w:r>
    </w:p>
    <w:p>
      <w:pPr>
        <w:pStyle w:val="BookText"/>
        <w:rPr/>
      </w:pPr>
      <w:r>
        <w:rPr>
          <w:rFonts w:ascii="IRNazanin" w:hAnsi="IRNazanin" w:eastAsia="IRNazanin"/>
          <w:color w:val="111111"/>
          <w:sz w:val="28"/>
          <w:sz w:val="28"/>
          <w:szCs w:val="28"/>
          <w:rtl w:val="true"/>
          <w:lang w:bidi="fa-IR"/>
        </w:rPr>
        <w:t>افزايش قيمت كالاهايي كه براي تجارت تهيه شده متعلّق خمس واقع مي‌شود، به عنوان مثال تاجري كه يك تُن برنج را به قيمت پنج ميليون تومان براي تجارت خريداري كرده و در سر سال خمسي قيمت آن به شش ميليون تومان افزايش مي‌يابد، بايد خمس يك ميليون تومان ارزش افزوده ـ يا اگر هم احتياط كنيم بعد از تورم زدايي ـ را بپردازد، هرچند هنوز آن را نفروخته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خويي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زميني را كه محيي به قصد تجارت احياء كرده داراي قيمت مي‌شود، در صورتي كه بگوييم ملك محيي شده بايد خمس آن را در سر سال خمسي بپردازد، ولي طبق مبناي ما كه احياء فقط أحقّيت مي‌آورد خمس به آن تعلّق نمي‌گيرد؛ زيرا محيي چيزي را مالك نشده تا خمس آن را بپردازد؛ چون خمس به غير ملك تعلّق نمي‌گيرد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مما ذكرناه انحل الفرع المبتلى به كثيرا و قد سئلنا عنه مرارا و هو ثبوت الخمس في نفس الأرض الموات بعد الأحياء إذا كان الإحياء للتجارة دون مؤنة نفسه و عياله فإنه على ما ذكرناه لا خمس في نفس الأرض لعدم كونه ملكا للمحيي ليدخل تحت المنافع الحاصلة يوما فيوما، بل يثبت الخمس في منافعها بعد مضى الحول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مي‌توان ثمره‌اي براي اين بحث كه احياء مملِّك است يا اولويت مي‌آورد فرض كرد</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2981291_3804643083"/>
      <w:bookmarkStart w:id="711" w:name="_Toc278"/>
      <w:bookmarkEnd w:id="710"/>
      <w:r>
        <w:rPr>
          <w:rtl w:val="true"/>
        </w:rPr>
        <w:t>نقد كلام سيد خويي</w:t>
      </w:r>
      <w:r>
        <w:rPr>
          <w:rtl w:val="true"/>
        </w:rPr>
        <w:t>(</w:t>
      </w:r>
      <w:r>
        <w:rPr>
          <w:rtl w:val="true"/>
        </w:rPr>
        <w:t>قدس سره</w:t>
      </w:r>
      <w:r>
        <w:rPr>
          <w:rtl w:val="true"/>
        </w:rPr>
        <w:t>)</w:t>
      </w:r>
      <w:bookmarkEnd w:id="71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تصوير ثمره براي اين بحث بي‌ثمر است؛ زيرا احياء چه مملِّك باشد و چه احقّيت بياورد، فرض مذكور مشمول ادلّه‌ي خمس قرار گرفته و بايد خمس آن را پرداخت كند؛ زيرا در آيه‌ي شريفه كه مهم‌ترين دليل</w:t>
      </w:r>
    </w:p>
    <w:p>
      <w:pPr>
        <w:pStyle w:val="BookText"/>
        <w:rPr/>
      </w:pPr>
      <w:r>
        <w:rPr>
          <w:rFonts w:ascii="Amiri" w:hAnsi="Amiri" w:eastAsia="Amiri" w:cs="Amiri"/>
          <w:color w:val="111111"/>
          <w:sz w:val="28"/>
          <w:sz w:val="28"/>
          <w:szCs w:val="28"/>
          <w:rtl w:val="true"/>
          <w:lang w:bidi="ar-SA"/>
        </w:rPr>
        <w:t>خمس است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اين آيه‌ي شريفه غنيمت را موضوع خمس قرار داده و غنيمت بر چيزي كه انسان به نحو احقّيت به دست آورده باشد نيز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روشن شدن مطلب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كافري در سرزمين كفر مواتي را احياء كند، آن‌گاه مسلمانان با حمله‌ي نظامي بر آن أرض تسلّط پيدا كنند آيا صادق نيست كه آن ارض را به غنيمت</w:t>
      </w:r>
      <w:r>
        <w:rPr>
          <w:rStyle w:val="FootnoteAnchor"/>
          <w:rtl w:val="true"/>
        </w:rPr>
        <w:footnoteReference w:id="392"/>
      </w:r>
      <w:r>
        <w:rPr>
          <w:rFonts w:ascii="IRNazanin" w:hAnsi="IRNazanin" w:eastAsia="IRNazanin"/>
          <w:color w:val="111111"/>
          <w:sz w:val="28"/>
          <w:sz w:val="28"/>
          <w:szCs w:val="28"/>
          <w:rtl w:val="true"/>
          <w:lang w:bidi="fa-IR"/>
        </w:rPr>
        <w:t>گرفته‌اند، حتّي اگر رقبه‌ي أرض به ملك مسلمانان درنيامده باشد؟ مسلّماً غنيمت بر آن صادق است؛ زيرا غنيمت يعني كسي چيزي را كه در سلطه‌ي ديگري است در اختيار بگيرد به همان نحوي كه او بر آن مسلط بود و اين اعم از ملكيت و اولويت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ادلّه‌ي عامه‌ي خمس، موثقه‌ي سماعه است كه مي‌فرمايد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الْحُسَيْنِ بْنِ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w:t>
      </w:r>
      <w:r>
        <w:rPr>
          <w:rStyle w:val="FootnoteAnchor"/>
          <w:rtl w:val="true"/>
        </w:rPr>
        <w:footnoteReference w:id="393"/>
      </w:r>
      <w:r>
        <w:rPr>
          <w:rFonts w:ascii="Amiri" w:hAnsi="Amiri" w:eastAsia="Amiri" w:cs="Amiri"/>
          <w:color w:val="111111"/>
          <w:sz w:val="28"/>
          <w:sz w:val="28"/>
          <w:szCs w:val="28"/>
          <w:rtl w:val="true"/>
          <w:lang w:bidi="ar-SA"/>
        </w:rPr>
        <w:t>النَّاسُ مِنْ قَلِيلٍ أَوْ كَثِيرٍ</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هم‌چنين در صحيحه‌ي علي بن مهزيار</w:t>
      </w:r>
      <w:r>
        <w:rPr>
          <w:rStyle w:val="FootnoteAnchor"/>
          <w:rtl w:val="true"/>
        </w:rPr>
        <w:footnoteReference w:id="395"/>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الْغَنَائِمُ وَ الْفَوَائِدُ يَرْحَمُكَ اللَّهُ فَهِيَ الْغَنِيمَةُ يَغْنَمُهَا الْمَرْءُ وَ الْفَائِدَةُ يُفِيدُهَا وَ الْجَائِزَةُ </w:t>
      </w:r>
      <w:r>
        <w:rPr>
          <w:rStyle w:val="FootnoteAnchor"/>
          <w:rtl w:val="true"/>
        </w:rPr>
        <w:footnoteReference w:id="396"/>
      </w:r>
      <w:r>
        <w:rPr>
          <w:rFonts w:ascii="Amiri" w:hAnsi="Amiri" w:eastAsia="Amiri" w:cs="Amiri"/>
          <w:color w:val="111111"/>
          <w:sz w:val="28"/>
          <w:sz w:val="28"/>
          <w:szCs w:val="28"/>
          <w:rtl w:val="true"/>
          <w:lang w:bidi="ar-SA"/>
        </w:rPr>
        <w:t xml:space="preserve">مِنَ الْإِنْسَانِ الَّتِي لَهَا خَطَرٌ وَ الْمِيرَاثُ الَّذِي لَا يُحْتَسَبُ مِنْ غَيْرِ أَبٍ وَ لَا ابْنٍ </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الْحَسَنِ الصَّفَّارِ عَنْ أَحْمَدَ بْنِ مُحَمَّدٍ وَ عَبْدِ اللَّهِ بْنِ مُحَمَّدٍ جَمِيعاً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أَنَا كِتَابَهُ إِلَيْهِ فِي طَرِيقِ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أَوْجَبْتُ فِي سَنَتِي هَذِهِ وَ هَذِهِ سَنَةُ عِشْرِينَ وَ مِائَتَيْنِ فَقَطْ لِمَعْنًى مِنَ الْمَعَانِي أَكْرَهُ تَفْسِيرَ الْمَعْنَى كُلَّهُ خَوْفاً مِنَ الِانْتِشَارِ وَ سَأُفَسِّرُ لَكَ بَعْضَهُ إِنْ شَاءَ اللَّهُ إِنَّ مَوَالِيَّ أَسْأَلُ اللَّهَ صَلَاحَهُمْ أَوْ بَعْضَهُمْ قَصَّرُوا فِيمَا يَجِبُ عَلَيْهِمْ فَعَلِمْتُ ذَلِكَ فَأَحْبَبْتُ أَنْ أُطَهِّرَهُمْ وَ أُزَكِّيَهُمْ بِمَا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فَالْغَنَائِمُ وَ الْفَوَائِدُ يَرْحَمُكَ اللَّهُ فَهِيَ الْغَنِيمَةُ يَغْنَمُهَا الْمَرْءُ وَ الْفَائِدَةُ يُفِيدُهَا وَ الْجَائِزَةُ مِنَ الْإِنْسَانِ لِلْإِنْسَانِ الَّتِي لَهَا خَطَرٌ وَ الْمِيرَاثُ الَّذِي لَا يُحْتَسَبُ مِنْ غَيْرِ أَبٍ وَ لَا ابْنٍ وَ مِثْلُ عَدُوٍّ يُصْطَلَمُ فَيُؤْخَذُ مَالُهُ وَ مِثْلُ مَالٍ يُؤْخَذُ لَا يُعْرَفُ لَهُ صَاحِبٌ وَ مَا صَارَ إِلَى مَوَالِيَّ مِنْ أَمْوَالِ الْخُرَّمِيَّةِ الْفَسَقَةِ فَقَدْ عَلِمْتُ أَنَّ أَمْوَالاً عِظَاماً صَارَتْ إِلَى قَوْمٍ مِنْ مَوَالِيَّ فَمَنْ كَانَ عِنْدَهُ شَيْ‌ءٌ مِنْ ذَلِكَ فَلْيُوصِلْ إِلَى وَكِيلِي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دو روايت موضوع خمس را فائده قرار داده؛ يعني هر فائده‌اي كه مردم داشته باشند متعلّق خمس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زميني كه به قصد تجارت احياء شده و آماده‌ي فروش است و در قبال آن حاضرند پول پرداخت كنند، فائده براي محيي صدق مي‌كند، هرچند فقط احق به آن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اطلاقات شامل آن مي‌شود و بايد خمس آن را بپردازد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مراد اين نيست كه خمس رقبه را به حاكم شرع تحويل بدهد تا اشكال</w:t>
      </w:r>
      <w:bookmarkStart w:id="712" w:name="pg2384_22492"/>
    </w:p>
    <w:p>
      <w:pPr>
        <w:pStyle w:val="BookText"/>
        <w:rPr/>
      </w:pPr>
      <w:bookmarkEnd w:id="712"/>
      <w:r>
        <w:rPr>
          <w:rFonts w:ascii="IRNazanin" w:hAnsi="IRNazanin" w:eastAsia="IRNazanin"/>
          <w:color w:val="111111"/>
          <w:sz w:val="28"/>
          <w:sz w:val="28"/>
          <w:szCs w:val="28"/>
          <w:rtl w:val="true"/>
          <w:lang w:bidi="fa-IR"/>
        </w:rPr>
        <w:t>سيد خويي وارد باشد كه محيي مالك زمين نشده تا خمس آن را تحويل بدهد، بلكه مراد اين است كه خمس آن‌چه را كه بر آن تسلّط داشته و فايده برده بايد پرداخت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ثمره‌اي كه سيد خويي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فرمودند نيز ناتمام است</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2981293_3804643083"/>
      <w:bookmarkStart w:id="714" w:name="_Toc279"/>
      <w:bookmarkEnd w:id="713"/>
      <w:r>
        <w:rPr>
          <w:rtl w:val="true"/>
        </w:rPr>
        <w:t>ثمره‌ي ديگر مترتب بر اين بحث</w:t>
      </w:r>
      <w:bookmarkEnd w:id="714"/>
    </w:p>
    <w:p>
      <w:pPr>
        <w:pStyle w:val="BookText"/>
        <w:rPr/>
      </w:pPr>
      <w:r>
        <w:rPr>
          <w:rFonts w:ascii="IRNazanin" w:hAnsi="IRNazanin" w:eastAsia="IRNazanin"/>
          <w:color w:val="111111"/>
          <w:sz w:val="28"/>
          <w:sz w:val="28"/>
          <w:szCs w:val="28"/>
          <w:rtl w:val="true"/>
          <w:lang w:bidi="fa-IR"/>
        </w:rPr>
        <w:t>ثمره‌ي ديگري كه بعضي بر اين بحث مترتب كرده‌اند آن است كه اگر احياء مفيد ملكيت باشد، بعد از اين‌كه ملك محيي شد إلي الابد در ملك محيي باقي مي‌ماند، مگر اين‌كه مُخرجي مانند بيع، هبه، ارث و إعراض ـ بنابر قول به مخرجيت إعراض ـ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إحياء فقط مفيد اولويت باشد، اين حق مادامي است كه أرض عامره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احياء كه سبب اولويت است زائل شد و ديگر أرض محياة صدق نكرد، حقّ اولويت هم زائل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اين‌كه مادامي كه شخص در مسجد نشسته، نسبت به آن مكان اولويت دارد و به مجرد بلند شدن از آن مكان حقّ اولويتش نيز زائل مي‌شود</w:t>
      </w:r>
      <w:r>
        <w:rPr>
          <w:rFonts w:eastAsia="IRNazanin" w:cs="IRNazanin"/>
          <w:color w:val="111111"/>
          <w:sz w:val="28"/>
          <w:szCs w:val="28"/>
          <w:rtl w:val="true"/>
          <w:lang w:bidi="fa-IR"/>
        </w:rPr>
        <w:t>.</w:t>
      </w:r>
    </w:p>
    <w:p>
      <w:pPr>
        <w:pStyle w:val="Heading6"/>
        <w:numPr>
          <w:ilvl w:val="5"/>
          <w:numId w:val="1"/>
        </w:numPr>
        <w:rPr/>
      </w:pPr>
      <w:bookmarkStart w:id="715" w:name="__RefHeading___Toc2981295_3804643083"/>
      <w:bookmarkStart w:id="716" w:name="_Toc280"/>
      <w:bookmarkEnd w:id="715"/>
      <w:r>
        <w:rPr>
          <w:rtl w:val="true"/>
        </w:rPr>
        <w:t>بررسي اين ثمره</w:t>
      </w:r>
      <w:bookmarkEnd w:id="716"/>
    </w:p>
    <w:p>
      <w:pPr>
        <w:pStyle w:val="BookText"/>
        <w:rPr/>
      </w:pPr>
      <w:r>
        <w:rPr>
          <w:rFonts w:ascii="IRNazanin" w:hAnsi="IRNazanin" w:eastAsia="IRNazanin"/>
          <w:color w:val="111111"/>
          <w:sz w:val="28"/>
          <w:sz w:val="28"/>
          <w:szCs w:val="28"/>
          <w:rtl w:val="true"/>
          <w:lang w:bidi="fa-IR"/>
        </w:rPr>
        <w:t xml:space="preserve">بعيد نيست ـ هرچند باز تأملي در آن داريم ـ اين اثر صرف نظر از ادلّه‌ي خارجيه تمام باشد؛ زيرا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ملكيت دارد و چيزي كه مال كسي شد، تلقّي عرف آن است كه إلي الأبد جريان دارد و تاريخ انقضاء ندارد، ولي اولويت ناشي از احياء اين‌طور نيست كه إلي الأبد باشد بلكه عرفاً تا زماني است كه احياء زائل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مهم آن است كه ادلّه‌ي خارجيه در اين‌جا وجود دارد و بايد آن ادلّه مورد</w:t>
      </w:r>
      <w:bookmarkStart w:id="717" w:name="pg2384_22494"/>
    </w:p>
    <w:p>
      <w:pPr>
        <w:pStyle w:val="BookText"/>
        <w:rPr/>
      </w:pPr>
      <w:bookmarkEnd w:id="717"/>
      <w:r>
        <w:rPr>
          <w:rFonts w:ascii="IRNazanin" w:hAnsi="IRNazanin" w:eastAsia="IRNazanin"/>
          <w:color w:val="111111"/>
          <w:sz w:val="28"/>
          <w:sz w:val="28"/>
          <w:szCs w:val="28"/>
          <w:rtl w:val="true"/>
          <w:lang w:bidi="fa-IR"/>
        </w:rPr>
        <w:t>رسيدگي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نتيجه‌ي آن ادلّه اين باشد كه بعد از خراب شدن أرض محياة، ديگري مي‌تواند آن را احياء كند، ديگر اين ثمره مترتب نخواهد بود و نتيجه اين خواهد شد كه مالكيت محيي ـ علي القول به ملكيت ـ نيز به نحو موقّت مي‌باشد</w:t>
      </w:r>
      <w:r>
        <w:rPr>
          <w:rFonts w:eastAsia="IRNazanin" w:cs="IRNazanin"/>
          <w:color w:val="111111"/>
          <w:sz w:val="28"/>
          <w:szCs w:val="28"/>
          <w:rtl w:val="true"/>
          <w:lang w:bidi="fa-IR"/>
        </w:rPr>
        <w:t>.</w:t>
      </w:r>
    </w:p>
    <w:p>
      <w:pPr>
        <w:pStyle w:val="Heading6"/>
        <w:numPr>
          <w:ilvl w:val="5"/>
          <w:numId w:val="1"/>
        </w:numPr>
        <w:rPr/>
      </w:pPr>
      <w:bookmarkStart w:id="718" w:name="__RefHeading___Toc2981297_3804643083"/>
      <w:bookmarkStart w:id="719" w:name="_Toc281"/>
      <w:bookmarkEnd w:id="718"/>
      <w:r>
        <w:rPr>
          <w:rtl w:val="true"/>
        </w:rPr>
        <w:t>ادلّه‌ي قائلين به اولويت</w:t>
      </w:r>
      <w:bookmarkEnd w:id="719"/>
    </w:p>
    <w:p>
      <w:pPr>
        <w:pStyle w:val="Heading6"/>
        <w:numPr>
          <w:ilvl w:val="5"/>
          <w:numId w:val="1"/>
        </w:numPr>
        <w:rPr/>
      </w:pPr>
      <w:bookmarkStart w:id="720" w:name="__RefHeading___Toc2981299_3804643083"/>
      <w:bookmarkStart w:id="721" w:name="_Toc282"/>
      <w:bookmarkEnd w:id="720"/>
      <w:r>
        <w:rPr>
          <w:rtl w:val="true"/>
        </w:rPr>
        <w:t>اشاره</w:t>
      </w:r>
      <w:bookmarkEnd w:id="721"/>
    </w:p>
    <w:p>
      <w:pPr>
        <w:pStyle w:val="BookText"/>
        <w:rPr/>
      </w:pPr>
      <w:r>
        <w:rPr>
          <w:rFonts w:ascii="IRNazanin" w:hAnsi="IRNazanin" w:eastAsia="IRNazanin"/>
          <w:color w:val="111111"/>
          <w:sz w:val="28"/>
          <w:sz w:val="28"/>
          <w:szCs w:val="28"/>
          <w:rtl w:val="true"/>
          <w:lang w:bidi="fa-IR"/>
        </w:rPr>
        <w:t>بيان كرديم ادلّه‌ي عامه مفيد جواز احياء بوده و به گونه‌اي است كه ظهور در ملكيت دارد، لذا ادلّه‌ي قائلين به اولويت بايد به قدري قوي باشد كه بتواند اين ظهور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ادلّه‌ي قائلين به اولويت عبارتند از</w:t>
      </w:r>
      <w:r>
        <w:rPr>
          <w:rFonts w:eastAsia="IRNazanin" w:cs="IRNazanin"/>
          <w:color w:val="111111"/>
          <w:sz w:val="28"/>
          <w:szCs w:val="28"/>
          <w:rtl w:val="true"/>
          <w:lang w:bidi="fa-IR"/>
        </w:rPr>
        <w:t>:</w:t>
      </w:r>
    </w:p>
    <w:p>
      <w:pPr>
        <w:pStyle w:val="Heading6"/>
        <w:numPr>
          <w:ilvl w:val="5"/>
          <w:numId w:val="1"/>
        </w:numPr>
        <w:rPr/>
      </w:pPr>
      <w:bookmarkStart w:id="722" w:name="__RefHeading___Toc2981301_3804643083"/>
      <w:bookmarkStart w:id="723" w:name="_Toc283"/>
      <w:bookmarkEnd w:id="722"/>
      <w:r>
        <w:rPr>
          <w:rtl w:val="true"/>
        </w:rPr>
        <w:t>دليل اوّل</w:t>
      </w:r>
      <w:r>
        <w:rPr>
          <w:rtl w:val="true"/>
        </w:rPr>
        <w:t xml:space="preserve">: </w:t>
      </w:r>
      <w:r>
        <w:rPr>
          <w:rtl w:val="true"/>
        </w:rPr>
        <w:t>روايات دالّ بر پرداخت طسق</w:t>
      </w:r>
      <w:bookmarkEnd w:id="723"/>
    </w:p>
    <w:p>
      <w:pPr>
        <w:pStyle w:val="Heading6"/>
        <w:numPr>
          <w:ilvl w:val="5"/>
          <w:numId w:val="1"/>
        </w:numPr>
        <w:rPr/>
      </w:pPr>
      <w:bookmarkStart w:id="724" w:name="__RefHeading___Toc2981303_3804643083"/>
      <w:bookmarkStart w:id="725" w:name="_Toc284"/>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رواياتي كه بيان مي‌كند محيي بايد طسق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دلالت دارد بر اين‌كه محيي مالك رقبه نشده؛ زيرا طسق به معناي اجرت است و پرداخت اجرت با مالكيت سازگاري ندارد؛ چراكه معنا ندارد كسي نسبت به اموال خودش اجرت پرداخت كند و اصلاً به چه كسي پرداخت كند، در حالي كه خودش مالك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گرچه در نهايت مي‌فرمايد طسق براي شيعيان تحليل شده است، ولي همين اثبات مي‌كند كه اصل اوّلي پرداخت طسق است و طسق حقّ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Heading6"/>
        <w:numPr>
          <w:ilvl w:val="5"/>
          <w:numId w:val="1"/>
        </w:numPr>
        <w:rPr/>
      </w:pPr>
      <w:bookmarkStart w:id="726" w:name="__RefHeading___Toc2981305_3804643083"/>
      <w:bookmarkStart w:id="727" w:name="_Toc285"/>
      <w:bookmarkEnd w:id="726"/>
      <w:r>
        <w:rPr>
          <w:rtl w:val="true"/>
        </w:rPr>
        <w:t>نقد دليل اوّل</w:t>
      </w:r>
      <w:bookmarkEnd w:id="727"/>
    </w:p>
    <w:p>
      <w:pPr>
        <w:pStyle w:val="BookText"/>
        <w:rPr/>
      </w:pPr>
      <w:r>
        <w:rPr>
          <w:rFonts w:ascii="IRNazanin" w:hAnsi="IRNazanin" w:eastAsia="IRNazanin"/>
          <w:color w:val="111111"/>
          <w:sz w:val="28"/>
          <w:sz w:val="28"/>
          <w:szCs w:val="28"/>
          <w:rtl w:val="true"/>
          <w:lang w:bidi="fa-IR"/>
        </w:rPr>
        <w:t>در نقد اين استدلال كه مهم‌ترين دليل قائلين به اولويت است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طسق كه فقط در دو روايت ذكر شده ـ در صحيحه‌ي مسمع بن عبدالملك و عمر بن يزيد، ولي در روايت كابلي به جاي طسق، خراج ذكر شده است ـ گرچه شايد استعمال آن در اجرت ارض همان‌طور كه لغويين</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الطَّسْق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يُوضَع من الوَظِيفة على الجُرْبانِ من الخَراج المقرَّر على الأَرض، فارسي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الطَّسْق شِبْه الخَرَاج له مقدار معلوم، و ليس بعربيّ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 الأثر،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من خراج الأرض المقرّر عليها، و هو فارسي معرّب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من خراج الأرض، فارسىٌّ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عمر إلى عثمان بن حُنَيفٍ فى رجلين من أهل الذمَّة أسلما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الجزية عن رءوسهما، و خُذِ الطَّسْقَ من أرضيهما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p>
    <w:p>
      <w:pPr>
        <w:pStyle w:val="BookText"/>
        <w:rPr/>
      </w:pPr>
      <w:r>
        <w:rPr>
          <w:rFonts w:ascii="Amiri" w:hAnsi="Amiri" w:eastAsia="Amiri" w:cs="Amiri"/>
          <w:color w:val="111111"/>
          <w:sz w:val="28"/>
          <w:sz w:val="28"/>
          <w:szCs w:val="28"/>
          <w:rtl w:val="true"/>
          <w:lang w:bidi="ar-SA"/>
        </w:rPr>
        <w:t xml:space="preserve">بيشتر باشد </w:t>
      </w:r>
      <w:r>
        <w:rPr>
          <w:rStyle w:val="FootnoteAnchor"/>
          <w:rtl w:val="true"/>
        </w:rPr>
        <w:footnoteReference w:id="399"/>
      </w:r>
      <w:r>
        <w:rPr>
          <w:rFonts w:ascii="IRNazanin" w:hAnsi="IRNazanin" w:eastAsia="IRNazanin"/>
          <w:color w:val="111111"/>
          <w:sz w:val="28"/>
          <w:sz w:val="28"/>
          <w:szCs w:val="28"/>
          <w:rtl w:val="true"/>
          <w:lang w:bidi="fa-IR"/>
        </w:rPr>
        <w:t>، امّا بعض لغويين معتبر مانند القاموس المحيط دو معناي ديگر نيز براي طسق ذكر كرده‌اند كه يكي مناسب با ما نحن 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الطَّسْقُ، بالفَتْحِ و يَلْحَنُ البَغاددَةُ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بغداديون، مانند حنابله يعني حنبليون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فَيَكْسِرونَ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أو ما يوضَعُ من الخَراجِ على الجُرْبانِ أو شِبْهُ ضَريبَةٍ مَعْلومَةٍ و كأَنه مُوَلَّدٌ أو مُعَرَّبٌ</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طاء ـ ولي بغداديون به اشتباه به كسر طاء تلفظ مي‌كنند ـ در يكي از معاني‌اش يك نوع مكيال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ديگر آن چيزي است كه به عنوان خراج بر جريب‌هاي زمين وضع مي‌شود يا شبيه يك ماليات معلومي است كه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كلمه‌ي طسق يا مولَّد است يعني كلمه‌اي است كه عرب‌ها خودشان درست كرده‌اند و عربي اصيل نيست و يا معرّب است يعني از لغت ديگري به عربي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لغويين گفته‌اند اصل آن فارسي بوده، ولي معناي فارسي مناسب با آن پيدا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المفصل في تاريخ العرب قبل الاسلام ـ كه مشتمل بر مطالب عجيب و غريبي است كه فعلاً درصدد ارزيابي صحت و سقم آن نيستيم ـ چندين بار كلمه‌ي طسق را مطرح كرده، از جمله در جلد نهم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أطلق التلمود على ضريبة الأرض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طسقه طسقا</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الخراج مختص في الغالب بالضريبة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يؤدي خرجه،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غلته، والرعية تؤدي إلى الأمير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خصصت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بما وضع على رقاب الأرض، و خصصت الجزية بما يدفع عن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يدفعه الرقيق إلى سيده و ماله عن 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الأجرة، و أن الخرج من الرقاب، و الخراج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أرض الخراج تتميز عن أرض العشر في الملك و الحكم و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بالمصطلح الإسلامي لفظة </w:t>
      </w:r>
      <w:r>
        <w:rPr>
          <w:rFonts w:eastAsia="Times New Roman" w:cs="Times New Roman" w:ascii="Times New Roman" w:hAnsi="Times New Roman"/>
          <w:color w:val="111111"/>
          <w:sz w:val="28"/>
          <w:szCs w:val="28"/>
          <w:lang w:val="en-US" w:bidi="en-US"/>
        </w:rPr>
        <w:t>Pnoros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اليونانية، فهي ضريبة الأرض عند اليونان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البيزنطيون قد فرضوا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غلة الأرض يدفعها كل من خضع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يدفعها عرب الشأم لهم أيضاً، لأنهم كانوا في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عرب العراق، فقد دفعوا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بني إرم، و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عند الساسانيين خراج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الضريبة الخاصة بحاصل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الفرس القدماء لم يكونوا في القديم يفرقون بين الخراج و الجزية،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ضريبة الرأس، بل كانوا يطلقونها على الضريبتين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التلمود بمعنى ضريبة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ضريبة الأرض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طسقه طسقا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Taska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 س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بهذا المعنى عند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 العبرانيون اللفظة 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 علماء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شبه الخراج، له مقدار معلوم، و ما يوضع من الوظيفة على الجريان من الخراج المقرر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 أن اللفظة فارسية 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مما يدل على أن اللفظتين كانتا معروفتين عند أهل الحجاز قبل نزول الوحي على الرسول، و أنهما كانتا من الألفاظ المستعملة عندهم في الأمور المالية المتعلقة بدفع الضرائب إلى الحكومات و إلى ذوي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بعض المستشرقين أن الجاهليين أخذوا اللفظة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أنهم وقفوا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حولوهما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فتح المسلمون العراق و الشأم، أبقوا النظم المالية و الإدارية على ما كانت عليه في أول الأمر، لأنها نظم قديمة، لم يكن من السهل تغييرها و تبديلها،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ما أبقي من النظم المالية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تلمود ـ كه كتاب احكام يهوديان است ـ طسق را بر ضريبه‌ي ارض يعني آن مقداري كه از زمين‌ها أخذ مي‌شده اطلاق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زبان لاتين </w:t>
      </w:r>
      <w:r>
        <w:rPr>
          <w:rFonts w:eastAsia="Times New Roman" w:cs="Times New Roman" w:ascii="Times New Roman" w:hAnsi="Times New Roman"/>
          <w:color w:val="111111"/>
          <w:sz w:val="28"/>
          <w:szCs w:val="28"/>
          <w:lang w:val="en-US" w:bidi="en-US"/>
        </w:rPr>
        <w:t>taska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است و احتمال دارد </w:t>
      </w:r>
      <w:r>
        <w:rPr>
          <w:rFonts w:eastAsia="Times New Roman" w:cs="Times New Roman" w:ascii="Times New Roman" w:hAnsi="Times New Roman"/>
          <w:color w:val="111111"/>
          <w:sz w:val="28"/>
          <w:szCs w:val="28"/>
          <w:lang w:val="en-US" w:bidi="en-US"/>
        </w:rPr>
        <w:t>tax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زبان انگليسي از همين طسقِ تلمود گرفته شده باشد</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عوارض، باج، خراج، تحميل، تقاضاى سنگين، ملامت، تهمت، سخت‌گيرى، ماليات بستن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Tax</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گفته كلمه‌ي طسق معرّب است، درست است امّا اين‌كه از فارسي گرفته شده يا از لاتين خيلي معلوم نيست و مناسب‌تر آن است كه بگوييم از تلمود أخذ شده، هرچند باز قابل اعتماد نيست و بايد بررسي بيشتري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اين‌كه در روايات از لفظ طسق به جاي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معلوم مي‌شود كه عنايتي روي آن بوده و دقيقاً به معناي اجرت نيست و پرداخت آن با ملك هم سازگاري دارد؛ زيرا به هر حال زمين قبلاً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انفال بوده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ولي مسلمين و رئيس حكومت كه بايد جامعه را تنظيم كند، اختياراتي دارد و وقتي اجازه مي‌دهد كسي با احياء مالك شود كه در مقابل ـ متناوباً يا دفعةً يا به نحو ديگر ـ چيزي پرداخت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دليلي وجود ندارد كه طسق به معناي اجرت الارض باشد به حدّي كه با رواياتي كه بيان مي‌كند احياء مملّك است تعارض كرده، يا قرينه باشد بر اين‌كه آن روايات مفيد اولويت است، نه بيشتر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مورد روايت كابلي كه در آن لفظ خراج ذكر شده نيز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سند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خراج به يك معنا به منزله‌ي اجرت ارض در اراضي خراجيه گفته شده، ولي بر مطلق آن‌چه از ارض أخذ مي‌شود نيز اطلاق مي‌شود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نمي‌توانيم بگوييم در حدّي است كه بتواند قرينه براي صرف از آن ظهورهاي قوي در ملكيت باشد</w:t>
      </w:r>
      <w:r>
        <w:rPr>
          <w:rFonts w:eastAsia="IRNazanin" w:cs="IRNazanin"/>
          <w:color w:val="111111"/>
          <w:sz w:val="28"/>
          <w:szCs w:val="28"/>
          <w:rtl w:val="true"/>
          <w:lang w:bidi="fa-IR"/>
        </w:rPr>
        <w:t>.</w:t>
      </w:r>
      <w:bookmarkStart w:id="728" w:name="pg2384_22502"/>
    </w:p>
    <w:p>
      <w:pPr>
        <w:pStyle w:val="Heading6"/>
        <w:numPr>
          <w:ilvl w:val="5"/>
          <w:numId w:val="1"/>
        </w:numPr>
        <w:rPr/>
      </w:pPr>
      <w:bookmarkStart w:id="729" w:name="__RefHeading___Toc2981307_3804643083"/>
      <w:bookmarkStart w:id="730" w:name="_Toc286"/>
      <w:bookmarkEnd w:id="728"/>
      <w:bookmarkEnd w:id="729"/>
      <w:r>
        <w:rPr>
          <w:rtl w:val="true"/>
        </w:rPr>
        <w:t>رفع استغراب بين مملّكيت احياء و پرداخت طسق</w:t>
      </w:r>
      <w:bookmarkEnd w:id="730"/>
    </w:p>
    <w:p>
      <w:pPr>
        <w:pStyle w:val="BookText"/>
        <w:rPr/>
      </w:pPr>
      <w:r>
        <w:rPr>
          <w:rFonts w:ascii="IRNazanin" w:hAnsi="IRNazanin" w:eastAsia="IRNazanin"/>
          <w:color w:val="111111"/>
          <w:sz w:val="28"/>
          <w:sz w:val="28"/>
          <w:szCs w:val="28"/>
          <w:rtl w:val="true"/>
          <w:lang w:bidi="fa-IR"/>
        </w:rPr>
        <w:t>در رواياتِ بيانگرِ تحليل ارض مانند روايت مسمع، ظاهر آن است كه هم ارض و هم ما اخرج الله منها تحليل شده است؛ زيرا مسمع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حاصل از غوص ـ كه فرد بارزش لؤلؤ و عنبر است ـ برده بود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سَيَّارٍ الْأَرْضُ كُلُّهَا لَنَا فَمَا أَخْرَجَ اللَّهُ مِنْهَا مِنْ شَيْ‌ءٍ فَهُوَ لَنَا</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بْنِ عَبْدِ اللَّهِ عَنْ أَبِي جَعْفَرٍ عَنِ الْحَسَنِ بْنِ مَحْبُوبٍ عَنْ عُمَرَ بْنِ يَزِيدَ عَنْ أَبِي سَيَّارٍ مِسْمَعِ بْنِ عَبْدِ الْمَلِكِ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وُلِّيتُ الْغَوْصَ فَأَصَبْتُ أَرْبَعَمِائَةِ أَلْفِ دِرْهَمٍ وَ قَدْ جِئْتُ بِخُمُسِهَا ثَمَانِينَ أَلْفَ دِرْهَمٍ وَ كَرِهْتُ أَنْ أَحْبِسَهَا عَنْكَ وَ أَعْرِضَ لَهَا وَ هِيَ حَقُّكَ الَّذِي جَعَلَ اللَّهُ تَعَالَى لَكَ فِي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مِنَ الْأَرْضِ وَ مَا أَخْرَجَ اللَّهُ مِنْهَا إِلَّا الْخُمُسُ يَا أَبَا سَيَّارٍ الْأَرْضُ كُلُّهَا لَنَا فَمَا أَخْرَجَ اللَّهُ مِنْهَا مِنْ شَيْ‌ءٍ فَهُوَ لَنَا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إِلَيْكَ الْمَالَ كُلَّهُ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قَدْ طَيَّبْنَاهُ لَكَ وَ حَلَّلْنَاكَ مِنْهُ فَضُمَّ إِلَيْكَ مَالَكَ وَ كُلُّ مَا كَانَ فِي أَيْدِي شِيعَتِنَا مِنَ الْأَرْضِ فَهُمْ فِيهِ مُحَلَّلُونَ وَ مُحَلَّلٌ لَهُمْ ذَلِكَ إِلَى أَنْ يَقُومَ قَائِمُنَا فَيَجْبِيَهُمْ طَسْقَ مَا كَانَ فِي أَيْدِي سِوَاهُمْ فَإِنَّ كَسْبَهُمْ مِنَ الْأَرْضِ حَرَامٌ عَلَيْهِمْ حَتَّى يَقُومَ قَائِمُنَا فَيَأْخُذَ الْأَرْضَ مِنْ أَيْدِيهِمْ وَ يُخْرِجَهُمْ مِنْهَا صَغَرَةً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ادامه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سَيَّارٍ قَدْ طَيَّبْنَاهُ لَكَ وَ حَلَّلْنَاكَ مِنْهُ فَضُمَّ إِلَيْكَ مَالَكَ وَ كُلُّ مَا كَانَ فِي أَيْدِي شِيعَتِنَا مِنَ الْأَرْضِ فَهُمْ فِيهِ مُحَلَّلُونَ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معلوم مي‌شود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يعني آن‌چه كه مربوط به ارض بوده و به تبع ارض است ـ براي شيعيان تحليل شده، در حالي كه در روايات صحيحه آمده كسي كه غوص انجام مي‌دهد بايد خمس</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زِيَادِ بْنِ جَعْفَرٍ الْهَمَذَانِيِّ عَنْ عَلِيِّ بْنِ إِبْرَاهِيمَ عَنْ أَبِيهِ عَنِ ابْنِ أَبِي عُمَيْرٍ عَنْ غَيْرِ وَاحِدٍ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عَلَى خَمْسَةِ أَشْيَاءَ عَلَى الْكُنُوزِ وَ الْمَعَادِنِ وَ الْغَوْصِ وَ الْغَنِيمَةِ وَ نَسِيَ ابْنُ أَبِي عُمَيْرٍ الْخَامِسَ</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w:t>
      </w:r>
    </w:p>
    <w:p>
      <w:pPr>
        <w:pStyle w:val="BookText"/>
        <w:rPr/>
      </w:pP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پس با اين‌كه غوص براي شيعيان تحليل شده و مالك آن مي‌شوند ـ چون مسلّم است كه ديگر در مورد غوص، مالكيت است نه صرف اولويت ـ ولي در عين حال بايد چيزي در مقابل بپردازند، كما اين‌كه در معادن نيز با حيازت مالك مي‌شوند ولي لازم است خمس آن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مي‌توانيم از اين روايت استيناس كنيم كه منافات ندارد زمين را با تحليل مالك شده باشد و در عين حال در مقابل بايد طسق نيز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ديگري كه در نقد استدلال اوّل قائلين اولويت بيان مي‌كنيم آن است كه در جمع بين رواياتي كه لزوم پرداخت طسق را بيان مي‌كند و رواياتي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احيا ارضاً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ظهور در ملكيت دارد، مي‌توانيم قائل به ملكيت طوليه شويم ـ نظير ملكيت عبد نسبت به اشياء كه در عين حال ملك مولايش نيز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و ما في يده ملك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اين صورت كه بگوييم محيي با احياء مالك زمين مي‌شود و در عين حال در مرتبه‌ي قبل كه غالب بر اين مرتبه است، ملك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به اعتبار آن مرتبه بايد محيي طسق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شاهدي از روايات بر اين جمع نيز وجود دارد و آن صحيحه‌ي معاوية بن وهب است كه مي‌فرمايد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عِدَّةٍ مِنْ أَصْحَابِنَا عَنْ سَهْلِ بْنِ زِيَادٍ وَ أَحْمَدَ بْنِ مُحَمَّدٍ جَمِيعاً عَنِ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أَتَى خَرِبَةً بَائِرَةً فَاسْتَخْرَجَهَا وَ كَرَى أَنْهَارَهَا وَ</w:t>
      </w:r>
      <w:bookmarkStart w:id="731" w:name="pg2384_22506"/>
    </w:p>
    <w:p>
      <w:pPr>
        <w:pStyle w:val="BookText"/>
        <w:rPr/>
      </w:pPr>
      <w:bookmarkEnd w:id="731"/>
      <w:r>
        <w:rPr>
          <w:rFonts w:ascii="Amiri" w:hAnsi="Amiri" w:eastAsia="Amiri" w:cs="Amiri"/>
          <w:color w:val="111111"/>
          <w:sz w:val="28"/>
          <w:sz w:val="28"/>
          <w:szCs w:val="28"/>
          <w:rtl w:val="true"/>
          <w:lang w:bidi="ar-SA"/>
        </w:rPr>
        <w:t>عَمَرَهَا فَإِنَّ عَلَيْهِ فِيهَا الصَّدَقَةَ فَإِنْ كَانَتْ أَرْضٌ لِرَجُلٍ قَبْلَهُ فَغَابَ عَنْهَا وَ تَرَكَهَا فَأَخْرَبَهَا ثُمَّ جَاءَ بَعْدُ يَطْلُبُهَا فَإِنَّ الْأَرْضَ لِلَّهِ وَ لِمَنْ عَمَرَهَا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فقره‌ي دوم اين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زمين آبادي كه در دستش بود رها كرد و خراب شد آن‌گاه ديگري آن زمين را آباد كرد، نمي‌تواند بعد از آباد كردن ديگري، آن زمين را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تعليل 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الْأَرْضَ لِلَّهِ وَ لِمَنْ عَمَرَهَا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ارض براي خداست و براي كسي كه آن را تعمير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الْأَرْضَ لِلَّهِ وَ لِمَنْ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ملكيت طوليه را بيان مي‌كنند كه همزمان است و نمي‌خواهند بفرمايند كه زمين اوّل مال خداوند بوده، آن‌گاه از ملك خدا خارج شده و به ملك كسي كه تعمير كرده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ما كان لله فهو للرسول و ما كان للرسول فهو للامام، پس ملكيت طوليه بين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محيي نيز برقرار است</w:t>
      </w:r>
      <w:r>
        <w:rPr>
          <w:rFonts w:eastAsia="IRNazanin" w:cs="IRNazanin"/>
          <w:color w:val="111111"/>
          <w:sz w:val="28"/>
          <w:szCs w:val="28"/>
          <w:rtl w:val="true"/>
          <w:lang w:bidi="fa-IR"/>
        </w:rPr>
        <w:t>.</w:t>
      </w:r>
    </w:p>
    <w:p>
      <w:pPr>
        <w:pStyle w:val="Heading6"/>
        <w:numPr>
          <w:ilvl w:val="5"/>
          <w:numId w:val="1"/>
        </w:numPr>
        <w:rPr/>
      </w:pPr>
      <w:bookmarkStart w:id="732" w:name="__RefHeading___Toc2981309_3804643083"/>
      <w:bookmarkStart w:id="733" w:name="_Toc287"/>
      <w:bookmarkEnd w:id="732"/>
      <w:r>
        <w:rPr>
          <w:rtl w:val="true"/>
        </w:rPr>
        <w:t>مؤيدي بر مملّكيت إحياء</w:t>
      </w:r>
      <w:bookmarkEnd w:id="733"/>
    </w:p>
    <w:p>
      <w:pPr>
        <w:pStyle w:val="BookText"/>
        <w:rPr/>
      </w:pPr>
      <w:r>
        <w:rPr>
          <w:rFonts w:ascii="IRNazanin" w:hAnsi="IRNazanin" w:eastAsia="IRNazanin"/>
          <w:color w:val="111111"/>
          <w:sz w:val="28"/>
          <w:sz w:val="28"/>
          <w:szCs w:val="28"/>
          <w:rtl w:val="true"/>
          <w:lang w:bidi="fa-IR"/>
        </w:rPr>
        <w:t>در فقه، تتبّع در روايات و احاطه‌ي بر آن و آشنايي با لسان روايات از اهميت ويژه‌اي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فقهي مانند مباحث فلسفه و اصول نيست كه به صِرف تفكر در موضوع، همه يا اكثر آن مسأله حلّ شود، بلكه احاطه بر روايات و آشنايي با لسان روايات ـ البته به كمك كارهايي كه گذشتگان كرده‌اند ـ مي‌تواند ديدگاه انسان را در فقه رقم بزند و گاهي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حقّ الفقاهة را جز بر كسي كه يك نوع تسلّطي بر ابواب مختلف فقه با منابع آن ـ نه فقط فتاواي فقهاء ـ داشته باشد، نمي‌توان اطلاق كرد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ما نحن فيه با مراجعه‌ي به روايات مي‌بينيم كيفيت برخورد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راويان با اراضي مواتي كه محياة شده، با اراضي مفتوح العنوة متفاوت است</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ما از سي سال پيشتر كه با اين نظريه مخالف بوديم، تبيين كرديم كه اين‌ها منوط به رأي وليّ امر نيست و در شرع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ادلّه‌اي كه ذكر كرديم اين بود كه نحوه‌ي تلقّي روايات در باب زكات با باب خراج و جزيه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جزيه روايات مقدار معيّن نمي‌كند، بلكه به طور صريح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الي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زكات تصريح مي‌شود كه عُشر يا نصف عُشر، آن هم در صورتي كه به حدّ نصاب برسد، در حالي كه اگر منوط به رأي امام و والي بود، آن را بيان مي‌فرمودند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اراضي مفتوح العنوة در روايات متعددي نسبت به خريد و فروش آن زمين‌ها كه متعلّق به جميع مسلمين مي‌باشد سؤال شده، ولي در پاسخ با اين‌كه يك نوع حق و اولويتي براي كساني كه بر روي آن اراضي كار كرده‌اند قائل شده‌اند، از خريد و فروش آن زمين‌ها نهي كرده‌اند ـ هرچند ما در جمع بين آن روايات بيان كرديم گرچه رقبه قابل خريد و فروش نيست، ولي حق قابل خريد و فروش است ـ به خلاف اراضي غير مفتوح العنوة كه در هيچ يك از روايات متعدد مربوط به جواز خريد و فروش بيان نشده كه آن‌چه قابل خريد و فروش مي‌باشد حق است و رقبه قابل خريد و فروش نيست، بلكه بعض آن روايات نزديك به صراحت است كه رقبه خريد و فروش مي‌شود، در حالي كه اگر كسي مالك رقبه نباشد چطور مي‌تواند رقبه را بفروشد؟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 به اين‌كه بعضي قائلند اصلاً حق قابل خريد و فروش نيست، هرچند ما آن را قبول نداريم، يا در بحث وقف بعضي قائلند كه بايد موقوفه، عين و مملوك باشد تا واقف بتواند آن را وقف كند، لذا بنابر اولويت كسي نمي‌تواند</w:t>
      </w:r>
      <w:bookmarkStart w:id="734" w:name="pg2384_22510"/>
    </w:p>
    <w:p>
      <w:pPr>
        <w:pStyle w:val="BookText"/>
        <w:rPr/>
      </w:pPr>
      <w:bookmarkEnd w:id="734"/>
      <w:r>
        <w:rPr>
          <w:rFonts w:ascii="IRNazanin" w:hAnsi="IRNazanin" w:eastAsia="IRNazanin"/>
          <w:color w:val="111111"/>
          <w:sz w:val="28"/>
          <w:sz w:val="28"/>
          <w:szCs w:val="28"/>
          <w:rtl w:val="true"/>
          <w:lang w:bidi="fa-IR"/>
        </w:rPr>
        <w:t>ملكي را وقف كند؛ چون اگر مالك نباشد نه شرط عين بودن را دارد و نه شرط مملوك بودن، در حالي كه مسلّم است مي‌توان اراضي را وقف كرد؛ لذا اين‌ها مي‌تواند شاهد بر اين باشد كه ارض به احياء، ملك محيي مي‌شود</w:t>
      </w:r>
      <w:r>
        <w:rPr>
          <w:rFonts w:eastAsia="IRNazanin" w:cs="IRNazanin"/>
          <w:color w:val="111111"/>
          <w:sz w:val="28"/>
          <w:szCs w:val="28"/>
          <w:rtl w:val="true"/>
          <w:lang w:bidi="fa-IR"/>
        </w:rPr>
        <w:t>.</w:t>
      </w:r>
    </w:p>
    <w:p>
      <w:pPr>
        <w:pStyle w:val="Heading6"/>
        <w:numPr>
          <w:ilvl w:val="5"/>
          <w:numId w:val="1"/>
        </w:numPr>
        <w:rPr/>
      </w:pPr>
      <w:bookmarkStart w:id="735" w:name="__RefHeading___Toc2981311_3804643083"/>
      <w:bookmarkStart w:id="736" w:name="_Toc288"/>
      <w:bookmarkEnd w:id="735"/>
      <w:r>
        <w:rPr>
          <w:rtl w:val="true"/>
        </w:rPr>
        <w:t>بعضي از روايات مربوط به بيع و شراء اراضي</w:t>
      </w:r>
      <w:bookmarkEnd w:id="736"/>
    </w:p>
    <w:p>
      <w:pPr>
        <w:pStyle w:val="BookText"/>
        <w:rPr/>
      </w:pPr>
      <w:r>
        <w:rPr>
          <w:rFonts w:ascii="IRNazanin" w:hAnsi="IRNazanin" w:eastAsia="IRNazanin"/>
          <w:color w:val="111111"/>
          <w:sz w:val="28"/>
          <w:sz w:val="28"/>
          <w:szCs w:val="28"/>
          <w:rtl w:val="true"/>
          <w:lang w:bidi="fa-IR"/>
        </w:rPr>
        <w:t>مقصود از ذكر اين روايات آن است كه معلوم شود علي‌رغم اين‌كه درباره‌ي شراء و بيع ارض روايات متعددي وارد شده، چيزي درباره‌ي اين‌كه رقبه‌ي آن قابل خريد و فروش نيست چون ملك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نه محيي ـ ذكر نشده، به خلاف اراضي خراجيه كه متعدد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بيع رقبه‌ي ارض جايز نباشد، اگر كسي به جد قصد رقبه‌ي ارض كرده باشد ـ كما اين‌كه معمول مردم چنين قصد مي‌كنند؛ نه اين‌كه حقّ اولويت را قصد كرده باشند ـ بيع محقق نمي‌شود، لذا لازم است در روايات به آن تذكر داده شود در حالي كه چنين تذكري داده نشده، پس كشف مي‌كنيم بيع رقبه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الحسن بن علي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مِنْ رَجُلٍ أَرْضاً جُرْبَاناً </w:t>
      </w:r>
      <w:r>
        <w:rPr>
          <w:rStyle w:val="FootnoteAnchor"/>
          <w:rtl w:val="true"/>
        </w:rPr>
        <w:footnoteReference w:id="40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الجَرِيبُ من الطعام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الجَريبُ من الأَرضِ مقدار معلومُ الذِّراع و المِساحةِ، و هو عَشَرةُ أَقْفِزةٍ، كل قَفِيز منها عَشَرةٌ أَعْشِراء، فالعَشِيرُ جُزءٌ من مائة جُزْءٍ من الجَرِيبِ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الجَريبُ من الأَرض نصف الفِنْجانِ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الوالي فلاناً جَرِيباً من الأَرض أَي مَبْزَرَ جَريب، و هو مكيلة معروفة، و كذلك أَعطاه صاعاً من حَرَّة الوادِي أَي مَبْزَرَ صاعٍ، و أَعطاه قَفِيزاً أَي مَبْزَرَ قَفِيزٍ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الجَرِيبُ مِكْيالٌ قَدْرُ أَربعةِ أَقْفِزةٍ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يُزْرَعُ فيه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أَحْسَبُه عَرَبِيّاً؛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أَجْرِبةٌ و جُرْبانٌ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الجَرِيبُ المَزْرَعَةُ، عن 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الجِرْبةُ،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مَعْلُومَةً بِمِائَةِ كُرٍّ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أَوقار حمار، و هو عند أَهل العراق ستون قفيزاً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أَيضاً؛ و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أَكْرارِ الطعام؛ 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بالمصري أَربعين إِرْدَبّاً؛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سِتُّون قَفِيزاً، و القَفِيز ثمانية مَكَاكِيكَ، و المَكُّوكُ صاع و نصف، و هو ثلاثُ كَيْلَجاتٍ؛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 من هذا الحساب اثنا عشر وَسْقاً، كل وَسْقٍ ستون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يُعْطِيَهُ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فَإِنِّي أَشْتَرِي مِنْهُ الْأَرْضَ بِكَيْلٍ مَعْلُومٍ وَ حِنْطَةٍ مِنْ غَيْرِهَا قَالَ لَا بَأْسَ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الحسن بن علي الوشاء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درباره‌ي كسي كه از ديگري زميني را مي‌خرد با جريب‌هاي معلوم در مقابل صد كُر كه از آن زمين پرداخت كند، حضرت فرمودند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فدايتان شوم من زمين را مي‌خرم در مقابل كيل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 از غير آن زمين،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اشكالي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ابي علي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عَنْ مُحَمَّدِ بْنِ جَعْفَرٍ الرَّزَّازِ </w:t>
      </w:r>
      <w:r>
        <w:rPr>
          <w:rStyle w:val="FootnoteAnchor"/>
          <w:rtl w:val="true"/>
        </w:rPr>
        <w:footnoteReference w:id="410"/>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عِيسَى عَنْ أَبِي عَلِيِّ بْنِ رَاشِدٍ قَالَ 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 اشْتَرَيْتُ أَرْضاً إِلَى جَنْبِي بِأَلْفِ دِرْهَمٍ فَلَمَّا وَفَّرْتُ الْمَالَ خُبِّرْتُ أَنَّ الْأَرْضَ وَقْفٌ فَقَالَ لَا يَجُوزُ شِرَاءُ الْوَقْفِ وَ لَا تُدْخِلِ الْغَلَّةَ فِي مَالِكَ ادْفَعْهَا إِلَى مَنْ وُقِفَتْ عَلَيْهِ قُلْتُ لَا أَعْرِفُ لَهَا رَبّاً قَالَ تَصَدَّقْ بِغَلَّتِهَا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عن محمّد بن عيسى فقد رويته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محمّد بن عيسى بن عبيد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رويته عن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الصفّار، عن محمّد بن عيسى بن عبيد اليقطينيّ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عِيسَى</w:t>
      </w:r>
    </w:p>
    <w:p>
      <w:pPr>
        <w:pStyle w:val="BookText"/>
        <w:rPr/>
      </w:pPr>
      <w:r>
        <w:rPr>
          <w:rFonts w:ascii="Amiri" w:hAnsi="Amiri" w:eastAsia="Amiri" w:cs="Amiri"/>
          <w:color w:val="111111"/>
          <w:sz w:val="28"/>
          <w:sz w:val="28"/>
          <w:szCs w:val="28"/>
          <w:rtl w:val="true"/>
          <w:lang w:bidi="ar-SA"/>
        </w:rPr>
        <w:t>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أَرْضاً إِلَى جَنْبِ ضَيْعَتِي بِأَلْفَيْ دِرْهَمٍ فَلَمَّا وَفَّيْتُ الْمَالَ خُبِّرْتُ أَنَّ الْأَرْضَ 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وَ لَا تُدْخِلِ الْغَلَّةَ فِي مَالِكَ وَ ادْفَعْهَا إِلَى مَنْ وُقِفَتْ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لَهَا 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ابي علي بن راشد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زميني را به قيمت دو هزار درهم كنار مزرعه‌ام خريداري كردم، وقتي كه پول را دادم خبردار شدم كه اين زمين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وقف جايز نيست و غلّه‌ي آن هم داخل در ملكت نمي‌شود، آن را به موقوفٌ عليهم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نمي‌شناسم،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غلّه‌ي آن را صدقه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علي بن مهزيار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وَ سَهْلِ بْنِ زِيَادٍ جَمِيعاً عَنِ الْحُسَيْنِ بْنِ سَعِيدٍ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ابْتَاعَ ضَيْعَةً فَأَوْقَفَهَا وَ جَعَلَ لَكَ فِي الْوَقْفِ الْخُمُسَ وَ يَسْأَلُ عَنْ رَأْيِكَ فِي بَيْعِ حِصَّتِكَ مِنَ الْأَرْضِ أَوْ تَقْوِيمِهَا عَلَى نَفْسِهِ بِمَا اشْتَرَاهَا أَوْ يَدَعُهَا مُوقَفَةً فَكَتَبَ إِلَيَّ أَعْلِمْ فُلَاناً أَنِّي آمُرُهُ أَنْ يَبِيعَ حَقِّي مِنَ الضَّيْعَةِ وَ إِيصَالَ ثَمَنِ ذَلِكَ إِلَيَّ وَ أَنَّ ذَلِكَ رَأْيِي إِنْ شَاءَ اللَّهُ أَوْ يُقَوِّمَهَا عَلَى نَفْسِهِ إِنْ كَانَ ذَلِكَ أَوْفَقَ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عَنْ مُحَمَّدِ بْنِ يَحْيَى عَنْ أَحْمَدَ بْنِ مُحَمَّدٍ وَ عَنْ عِدَّةٍ مِنْ أَصْحَابِنَا عَنْ سَهْلِ بْنِ زِيَادٍ جَمِيعاً عَنْ عَلِيِّ بْنِ مَهْزِيَارَ وَ رَوَاهُ الصَّدُوقُ بِإِسْنَادِهِ عَنِ الْعَبَّاسِ بْنِ مَعْرُوفٍ عَنْ عَلِيِّ بْنِ مَهْزِيَارَ</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علي بن مهزيار مي‌گويد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كه فلاني زميني را خريده و آن را وقف كرده و خمس آن را براي شما قرار داده است، و سؤال مي‌كند از رأي و نظرتان درباره‌ي فروش حصه‌ي شما از زمين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بخرد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خودش قيمت‌گذاري كند به آن قيمتي كه خريده، و يا اين‌كه حصه‌ي شما را همان‌طور موقوفه رها كند؟ حضرت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او را امر مي‌كنم به فروش حقّم از زمين و اين‌كه ثمن آن را به من برساند و اين رأي من است إن شاء الله و يا اين‌كه بر خودش قيمت‌گذاري كند اگر اوفق براي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رقبه‌ي ارض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دوباره چگونه حصه‌اي از آن را براي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ابي عبيدة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سَعْدِ بْنِ عَبْدِ اللَّهِ عَنْ أَحْمَدَ بْنِ مُحَمَّدٍ عَنِ الْحَسَنِ بْنِ مَحْبُوبٍ عَنْ أَبِي أَيُّوبَ إِبْرَاهِيمَ بْنِ عُثْمَانَ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عبيدة الحذاء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ذمّي كه زميني را از مسلماني بخرد، بايد خمسش را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مُحَمَّدِ بْنِ الْحَسَنِ بْنِ شَمُّونٍ عَنِ الْأَصَمِّ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أَرْضاً تُطْلَبُ مِنِّي وَ يُرَغِّبُونِّي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أَمَا عَلِمْتَ أَنَّهُ مَنْ بَاعَ الْمَاءَ وَ الطِّينَ وَ لَمْ يَجْعَلْ مَالَهُ فِي الْمَاءِ وَ الطِّينِ ذَهَبَ مَالُهُ 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أَبِيعُ بِالثَّمَنِ الْكَثِيرِ وَ أَشْتَرِي مَا هُوَ أَوْسَعُ رُقْعَةً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سَهْلِ بْنِ زِيَادٍ مِثْلَهُ</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مسمع بن عبدالملك مي‌گويد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زميني دارم كه از من درخواست كرده‌اند و مرا ترغيب كرده‌اند كه آن را بفروشم،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نمي‌داني كسي كه آب و گل را بفروشد و مالش را در آب و گل خرج نكند، مالش هدر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 من در مقابل ثمن كثيري مي‌فروشم و با آن زمين وسيعتري را مي‌خرم،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بفرماييد كه در اين روايت حضرت بيع طين را مطرح مي‌فرمايند، نه بيع 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نزديك به نص است ـ اگر نگوييم نص است ـ در اين‌كه مالك رقبه مي‌شوند و رقبه خريد و فروش مي‌شود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نتيجه اين شد كه از مجموع اين روايات و روايات ديگري كه وجود دارد استفاده مي‌شود نفس ارض قابل خريد و فروش است و در هيچ روايتي ذكر نشده كه چون رقبه‌ي ارض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قابل خريد و فروش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اين‌ها آيت قوي بر آن است كه احياء مفيد ملكيت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آن‌كه چون در روايات، احياء موات تخصيص به ذكر داده شده است و مثلاً شامل حيازت ارض محياة نمي‌شود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احيا ارضاً ميتة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استشعار به اين دارد كه نوع تملّك در اين‌ها تفاوت دارد؛ يعني در حيازت ارض محياة به نحو اولويت است ولي در احياء موات به نحو ملكيت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مجموع اين قرائن و مؤيدات براي ما اطمينان حاصل مي‌شود كه احياء موجب ملكيت است ـ برخلاف سيد خويي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حسب تقريرات قطع پيدا مي‌كند به نحو اولويت است</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الإحياء سبباً للملكية أو يورث الأحقّية فقط؟ و المسألة ذات قولين، ذهب المشهور إلى الأوّل يعني أنّ المحيي يكون بالإحياء مالكاً، و لكن الظاهر هو الثاني يعني أنّ الإحياء يورث الأحقّية و قد ورد في المقام روايات مختلفة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لعمري أنّه من تأمّل في الروايات الواردة في هذا الباب بعين الإنصاف يجد في نفسه القطع بأنّ الإحياء يورث الأحقّية دون الملكية، و ذلك للروايات الدالّة على وجوب إخراج الخراج على غير الشيعي و تحليله للشيعة، و الملك لا يجتمع مع وجوب إخراج الخراج و حرمة التصرّف في الأرض دون تأدية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تكون كلمة اللام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الاختصاص يعني لا يجوز لأحد أن يزاحمه فيما أحياها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بل المجمع عليه أن الأراضي الموات بالأصل تكون ملكا لمن أحياها و لكن الظاهر خلافه، و توضيح ذلك أن الاخبار الواردة في ذلك على ثلاث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لمن أحياها و أنها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المحيي أحق بها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الأمرين الملكية و الأحقية و لا شبهة أن ما اشتمل على اللام في كونه ظاهرا في إفادة الملكية و لكن لا بد من رفع اليد عن ظهوره و ارادة مجرد الاختصاص من ذلك و ذلك من جهة أنه ذكر في جملة من الاخبار التي تقدم بعضها في الجهة الرابعة أن غير الشيعة لا بدّ و ان يعطى الخراج، و الّا فيكون كسبهم في تلك الأراضي حراما و من الواضح أنه لا معنى لحرمة الكسب في ملك نفسه، و وجوب إخراج الخراج منه فيعلم من ذلك أنه لم يحصل بالاحياء الّا مجرّد حق الاختصاص و اللام في قولهم من أحيى أرضا فهي له، المجرد الاختصاص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همان‌طور كه قبلاً بيان كرديم ايشان در منهاج الصالحين از اين نظر برگشته‌اند و قائل به ملكيت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لكل أحد إحياء الموات بالأصل و الظاهر أنه يملك به من دون فرق بين كون المحيي مسلما أو كافرا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 اگر اطمينان ايجاد نكند لااقل مي‌توانيم</w:t>
      </w:r>
      <w:bookmarkStart w:id="737" w:name="pg2384_22523"/>
    </w:p>
    <w:p>
      <w:pPr>
        <w:pStyle w:val="BookText"/>
        <w:rPr/>
      </w:pPr>
      <w:bookmarkEnd w:id="737"/>
      <w:r>
        <w:rPr>
          <w:rFonts w:ascii="IRNazanin" w:hAnsi="IRNazanin" w:eastAsia="IRNazanin"/>
          <w:color w:val="111111"/>
          <w:sz w:val="28"/>
          <w:sz w:val="28"/>
          <w:szCs w:val="28"/>
          <w:rtl w:val="true"/>
          <w:lang w:bidi="fa-IR"/>
        </w:rPr>
        <w:t xml:space="preserve">بگوييم رادعي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احيا ارضاً ميتة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ملكيت وجود ندارد</w:t>
      </w:r>
      <w:r>
        <w:rPr>
          <w:rFonts w:eastAsia="IRNazanin" w:cs="IRNazanin"/>
          <w:color w:val="111111"/>
          <w:sz w:val="28"/>
          <w:szCs w:val="28"/>
          <w:rtl w:val="true"/>
          <w:lang w:bidi="fa-IR"/>
        </w:rPr>
        <w:t>.</w:t>
      </w:r>
    </w:p>
    <w:p>
      <w:pPr>
        <w:pStyle w:val="Heading6"/>
        <w:numPr>
          <w:ilvl w:val="5"/>
          <w:numId w:val="1"/>
        </w:numPr>
        <w:rPr/>
      </w:pPr>
      <w:bookmarkStart w:id="738" w:name="__RefHeading___Toc2981313_3804643083"/>
      <w:bookmarkStart w:id="739" w:name="_Toc289"/>
      <w:bookmarkEnd w:id="738"/>
      <w:r>
        <w:rPr>
          <w:rtl w:val="true"/>
        </w:rPr>
        <w:t>دليل دوم</w:t>
      </w:r>
      <w:r>
        <w:rPr>
          <w:rtl w:val="true"/>
        </w:rPr>
        <w:t xml:space="preserve">: </w:t>
      </w:r>
      <w:r>
        <w:rPr>
          <w:rtl w:val="true"/>
        </w:rPr>
        <w:t>دلالت روايات بر عدم احقّيت محيي در صورت خراب شدن و احياء ديگري</w:t>
      </w:r>
      <w:bookmarkEnd w:id="739"/>
    </w:p>
    <w:p>
      <w:pPr>
        <w:pStyle w:val="Heading6"/>
        <w:numPr>
          <w:ilvl w:val="5"/>
          <w:numId w:val="1"/>
        </w:numPr>
        <w:rPr/>
      </w:pPr>
      <w:bookmarkStart w:id="740" w:name="__RefHeading___Toc2981315_3804643083"/>
      <w:bookmarkStart w:id="741" w:name="_Toc290"/>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از روايات استفاده مي‌شود كسي كه زميني را احياء كرده، اگر آن را رها كند تا اين‌كه خراب شود آن‌گاه ديگري آن زمين را احياء كند، شخص اوّل ديگر حقّي در آن زمين ندارد و اين آيت آن است كه زمين با احياء، ملك محيي اوّل نشده بود؛ زيرا اگر ملك محيي اوّل شده بود، با خراب شدن از ملكش خارج نمي‌شد پس معلوم مي‌شود تنها اولويت براي او حاصل شده بود كه با عروض موتان آن اولويت هم تمام مي‌شود؛ زيرا اولويت مادامي است كه زمين محياة باشد</w:t>
      </w:r>
      <w:r>
        <w:rPr>
          <w:rFonts w:eastAsia="IRNazanin" w:cs="IRNazanin"/>
          <w:color w:val="111111"/>
          <w:sz w:val="28"/>
          <w:szCs w:val="28"/>
          <w:rtl w:val="true"/>
          <w:lang w:bidi="fa-IR"/>
        </w:rPr>
        <w:t>.</w:t>
      </w:r>
    </w:p>
    <w:p>
      <w:pPr>
        <w:pStyle w:val="Heading6"/>
        <w:numPr>
          <w:ilvl w:val="5"/>
          <w:numId w:val="1"/>
        </w:numPr>
        <w:rPr/>
      </w:pPr>
      <w:bookmarkStart w:id="742" w:name="__RefHeading___Toc2981317_3804643083"/>
      <w:bookmarkStart w:id="743" w:name="_Toc291"/>
      <w:bookmarkEnd w:id="742"/>
      <w:r>
        <w:rPr>
          <w:rtl w:val="true"/>
        </w:rPr>
        <w:t>نقد دليل دوم</w:t>
      </w:r>
      <w:bookmarkEnd w:id="74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احيا ارضاً ميتة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مفيد ملكيت باشد و چه مفيد اولويت، أمدي براي آن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اولويت هم باشد به اين معناست كه ديگر زمين در اختيار اوست؛ نه فقط مادامي كه محياة بوده و آباداني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اگر اولويت به آن معناي معهود باشد بايد ملتزم شد به مجرد اين‌كه خرابي پيدا شد، هرچند فاصله‌اش زياد نباشد يا به مجرد اين‌كه آن را تعطيل كرد و قصد ترميم نسبت به آينده‌ي نزديك نداشت، ديگري مي‌تواند آن را تصاحب كند ـ كما اين‌كه اگر كسي از جايي كه در مسجد نشسته به قصد رفتن بلند شد، به مجرد بلند شدن ديگري مي‌تواند جاي او بنشيند هرچند شخص اوّل بلافاصله پشيمان شده و برگردد ـ و اين بعيد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اولويت مي‌تواند داراي أمد باشد، ملكيت نيز مي‌تواند داراي أمد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ملكيت داراي أمد در شرع معهود است؛ مثلاً در هبه‌ي به غير</w:t>
      </w:r>
      <w:bookmarkStart w:id="744" w:name="pg2384_22525"/>
    </w:p>
    <w:p>
      <w:pPr>
        <w:pStyle w:val="BookText"/>
        <w:rPr/>
      </w:pPr>
      <w:bookmarkEnd w:id="744"/>
      <w:r>
        <w:rPr>
          <w:rFonts w:ascii="IRNazanin" w:hAnsi="IRNazanin" w:eastAsia="IRNazanin"/>
          <w:color w:val="111111"/>
          <w:sz w:val="28"/>
          <w:sz w:val="28"/>
          <w:szCs w:val="28"/>
          <w:rtl w:val="true"/>
          <w:lang w:bidi="fa-IR"/>
        </w:rPr>
        <w:t>ذي رحم، ملكيت متّهب در صورتي كه عين باقي باشد تا زمان رجوع واهب است؛ يعني اگر واهب رجوع كرد ملكيت متّهب تمام مي‌شود، يا در بيع همراه خيار بايع، مشتري مالك مبيع مي‌شود تا زماني كه بايع إعمال خيار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فيه نيز مي‌توانيم بگوييم احياء موجب ملكيت است تا زماني كه آن را رها كرده دوباره موات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دوم نيز عليل است</w:t>
      </w:r>
      <w:r>
        <w:rPr>
          <w:rFonts w:eastAsia="IRNazanin" w:cs="IRNazanin"/>
          <w:color w:val="111111"/>
          <w:sz w:val="28"/>
          <w:szCs w:val="28"/>
          <w:rtl w:val="true"/>
          <w:lang w:bidi="fa-IR"/>
        </w:rPr>
        <w:t>.</w:t>
      </w:r>
    </w:p>
    <w:p>
      <w:pPr>
        <w:pStyle w:val="Heading6"/>
        <w:numPr>
          <w:ilvl w:val="5"/>
          <w:numId w:val="1"/>
        </w:numPr>
        <w:rPr/>
      </w:pPr>
      <w:bookmarkStart w:id="745" w:name="__RefHeading___Toc2981319_3804643083"/>
      <w:bookmarkStart w:id="746" w:name="_Toc292"/>
      <w:bookmarkEnd w:id="745"/>
      <w:r>
        <w:rPr>
          <w:rtl w:val="true"/>
        </w:rPr>
        <w:t>دليل سوم</w:t>
      </w:r>
      <w:r>
        <w:rPr>
          <w:rtl w:val="true"/>
        </w:rPr>
        <w:t xml:space="preserve">: </w:t>
      </w:r>
      <w:r>
        <w:rPr>
          <w:rtl w:val="true"/>
        </w:rPr>
        <w:t>اخراج حضرت حجّت عجل الله تعالي فرجه مخالفين را از اراضي</w:t>
      </w:r>
      <w:bookmarkEnd w:id="746"/>
    </w:p>
    <w:p>
      <w:pPr>
        <w:pStyle w:val="Heading6"/>
        <w:numPr>
          <w:ilvl w:val="5"/>
          <w:numId w:val="1"/>
        </w:numPr>
        <w:rPr/>
      </w:pPr>
      <w:bookmarkStart w:id="747" w:name="__RefHeading___Toc2981321_3804643083"/>
      <w:bookmarkStart w:id="748" w:name="_Toc293"/>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در روايت كابلي و صحيحه‌ي مسمع بن عبدالملك بيان فرمود كه وقتي حضرت قائم عجل الله تعالي فرجه الشريف قيام فرمودند، ارض را از دست مخالفين گرفته و آنان را صَغَرةً اخراج مي‌كنند، در حالي كه اگر با احياء مالك شده باشند اين كار جايز نيست و ظلم در حقّ آنان است، پس اين‌كه حضرت چنين كاري مي‌كنند آيت آن است كه ملكشان نشده است</w:t>
      </w:r>
      <w:r>
        <w:rPr>
          <w:rFonts w:eastAsia="IRNazanin" w:cs="IRNazanin"/>
          <w:color w:val="111111"/>
          <w:sz w:val="28"/>
          <w:szCs w:val="28"/>
          <w:rtl w:val="true"/>
          <w:lang w:bidi="fa-IR"/>
        </w:rPr>
        <w:t>.</w:t>
      </w:r>
    </w:p>
    <w:p>
      <w:pPr>
        <w:pStyle w:val="Heading6"/>
        <w:numPr>
          <w:ilvl w:val="5"/>
          <w:numId w:val="1"/>
        </w:numPr>
        <w:rPr/>
      </w:pPr>
      <w:bookmarkStart w:id="749" w:name="__RefHeading___Toc2981323_3804643083"/>
      <w:bookmarkStart w:id="750" w:name="_Toc294"/>
      <w:bookmarkEnd w:id="749"/>
      <w:r>
        <w:rPr>
          <w:rtl w:val="true"/>
        </w:rPr>
        <w:t>نقد استدلال سوم</w:t>
      </w:r>
      <w:bookmarkEnd w:id="750"/>
    </w:p>
    <w:p>
      <w:pPr>
        <w:pStyle w:val="BookText"/>
        <w:rPr/>
      </w:pPr>
      <w:r>
        <w:rPr>
          <w:rFonts w:ascii="IRNazanin" w:hAnsi="IRNazanin" w:eastAsia="IRNazanin"/>
          <w:color w:val="111111"/>
          <w:sz w:val="28"/>
          <w:sz w:val="28"/>
          <w:szCs w:val="28"/>
          <w:rtl w:val="true"/>
          <w:lang w:bidi="fa-IR"/>
        </w:rPr>
        <w:t>اين استدلال هم ناتمام است؛ چون فرقي بين اولويت و ملكيت در اين استدلال نيست؛ زيرا اگر اذني كه به آنان داده شده مطلق و غير مشروط باشد، چه آن إذن به نحو اولويت باشد و چه به نحو ملكيت، اخراج آنان جايز نيست، نهايت آن است كه بايد طسق بپردازند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اذني كه به آنان داده شده مشروط باشد باز چه به نحو اولويت باشد و چه به نحو ملكيت، اخراج آنان اشكالي ندارد؛ چون همان‌طور كه بيان كرديم ملكيتِ داراي أمد در شرع معهود است ـ مانند هبه‌ي مشروط و بيع با خيار ـ و هيچ تفاوتي با اولويت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اين دليل نهايتاً اثبات مي‌كند كه مخالفين مالك نمي‌شوند، امّا به چه دليل شيعيان مالك نشوند؟</w:t>
      </w:r>
      <w:r>
        <w:rPr>
          <w:rFonts w:eastAsia="IRNazanin" w:cs="IRNazanin"/>
          <w:color w:val="111111"/>
          <w:sz w:val="28"/>
          <w:szCs w:val="28"/>
          <w:rtl w:val="true"/>
          <w:lang w:bidi="fa-IR"/>
        </w:rPr>
        <w:t>!</w:t>
      </w:r>
      <w:bookmarkStart w:id="751" w:name="pg2384_22527"/>
    </w:p>
    <w:p>
      <w:pPr>
        <w:pStyle w:val="Heading5"/>
        <w:numPr>
          <w:ilvl w:val="4"/>
          <w:numId w:val="1"/>
        </w:numPr>
        <w:rPr/>
      </w:pPr>
      <w:bookmarkStart w:id="752" w:name="__RefHeading___Toc2981325_3804643083"/>
      <w:bookmarkStart w:id="753" w:name="_Toc295"/>
      <w:bookmarkEnd w:id="751"/>
      <w:bookmarkEnd w:id="752"/>
      <w:r>
        <w:rPr>
          <w:rtl w:val="true"/>
        </w:rPr>
        <w:t>آيا پرداخت طسق و خراج بر محيي لازم است؟</w:t>
      </w:r>
      <w:bookmarkEnd w:id="753"/>
    </w:p>
    <w:p>
      <w:pPr>
        <w:pStyle w:val="Heading6"/>
        <w:numPr>
          <w:ilvl w:val="5"/>
          <w:numId w:val="1"/>
        </w:numPr>
        <w:rPr/>
      </w:pPr>
      <w:bookmarkStart w:id="754" w:name="__RefHeading___Toc2981327_3804643083"/>
      <w:bookmarkStart w:id="755" w:name="_Toc296"/>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تا اين‌جا بيان كرديم كه محيي مالك ارض مي‌شود و در عين حال منافات ندارد كه پرداخت طسق نيز بر او لازم باشد؛ زيرا طسق به معناي اجرت ارض نيست تا با مالكيت تضاد داشته باشد، حال اين مسأله را مورد رسيدگي قرار مي‌دهيم كه آيا واقعاً پرداخت طسق بر محيي لازم است يا خير؟</w:t>
      </w:r>
    </w:p>
    <w:p>
      <w:pPr>
        <w:pStyle w:val="BookText"/>
        <w:rPr/>
      </w:pPr>
      <w:r>
        <w:rPr>
          <w:rFonts w:ascii="IRNazanin" w:hAnsi="IRNazanin" w:eastAsia="IRNazanin"/>
          <w:color w:val="111111"/>
          <w:sz w:val="28"/>
          <w:sz w:val="28"/>
          <w:szCs w:val="28"/>
          <w:rtl w:val="true"/>
          <w:lang w:bidi="fa-IR"/>
        </w:rPr>
        <w:t>اصل اوّلي در ملكيت آن است كه هيچ چيزي بر عهده‌ي مالك نيست، كما اين‌كه بنابر اولويت نيز ظاهر روايات، افاده‌ي اولويت مجاني و أحقّيت بلاعوض است، نظير أحقّيتي كه كسي نسبت به نشستن در مسجد يا استفاده‌ي از اوقاف عامه پيدا مي‌كند كه اولويت بدون پرداخت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روايت صحيح ذيل نيز استفاده مي‌شود پرداخت طسق و خراج لازم نيست، كه عبارتند از</w:t>
      </w:r>
      <w:r>
        <w:rPr>
          <w:rFonts w:eastAsia="IRNazanin" w:cs="IRNazanin"/>
          <w:color w:val="111111"/>
          <w:sz w:val="28"/>
          <w:szCs w:val="28"/>
          <w:rtl w:val="true"/>
          <w:lang w:bidi="fa-IR"/>
        </w:rPr>
        <w:t>:</w:t>
      </w:r>
    </w:p>
    <w:p>
      <w:pPr>
        <w:pStyle w:val="Heading6"/>
        <w:numPr>
          <w:ilvl w:val="5"/>
          <w:numId w:val="1"/>
        </w:numPr>
        <w:rPr/>
      </w:pPr>
      <w:bookmarkStart w:id="756" w:name="__RefHeading___Toc2981329_3804643083"/>
      <w:bookmarkStart w:id="757" w:name="_Toc297"/>
      <w:bookmarkEnd w:id="756"/>
      <w:r>
        <w:rPr>
          <w:rtl w:val="true"/>
        </w:rPr>
        <w:t>روايات دالّ بر عدم لزوم پرداخت طسق بالاطلاق المقامي</w:t>
      </w:r>
      <w:bookmarkEnd w:id="757"/>
    </w:p>
    <w:p>
      <w:pPr>
        <w:pStyle w:val="Heading6"/>
        <w:numPr>
          <w:ilvl w:val="5"/>
          <w:numId w:val="1"/>
        </w:numPr>
        <w:rPr/>
      </w:pPr>
      <w:bookmarkStart w:id="758" w:name="__RefHeading___Toc2981331_3804643083"/>
      <w:bookmarkStart w:id="759" w:name="_Toc298"/>
      <w:bookmarkEnd w:id="758"/>
      <w:r>
        <w:rPr/>
        <w:t>1</w:t>
      </w:r>
      <w:r>
        <w:rPr>
          <w:rtl w:val="true"/>
        </w:rPr>
        <w:t xml:space="preserve">. </w:t>
      </w:r>
      <w:r>
        <w:rPr>
          <w:rtl w:val="true"/>
        </w:rPr>
        <w:t>صحيحه‌ي معاوية بن وهب</w:t>
      </w:r>
      <w:r>
        <w:rPr>
          <w:rtl w:val="true"/>
        </w:rPr>
        <w:t>:</w:t>
      </w:r>
      <w:bookmarkEnd w:id="759"/>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وَ أَحْمَدَ بْنِ مُحَمَّدٍ جَمِيعاً عَنِ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أَتَى خَرِبَةً بَائِرَةً فَاسْتَخْرَجَهَا وَ كَرَى أَنْهَارَهَا وَ عَمَرَهَا فَإِنَّ عَلَيْهِ فِيهَا الصَّدَقَةَ فَإِنْ كَانَتْ أَرْضٌ لِرَجُلٍ قَبْلَهُ فَغَابَ عَنْهَا وَ تَرَكَهَا فَأَخْرَبَهَا ثُمَّ جَاءَ بَعْدُ يَطْلُبُهَا فَإِنَّ الْأَرْضَ لِلَّهِ وَ لِمَنْ عَمَرَهَا</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روايت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كسي ارض خربه‌ي بائري را آباد كند، صدقه</w:t>
      </w:r>
      <w:bookmarkStart w:id="760" w:name="pg2384_22529"/>
    </w:p>
    <w:p>
      <w:pPr>
        <w:pStyle w:val="BookText"/>
        <w:rPr/>
      </w:pPr>
      <w:bookmarkEnd w:id="7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مقامي روايت اقتضاء مي‌كند چيز ديگري غير از صدقه لازم نيست و اگر لازم بود بيان مي‌فرمودند؛ چراكه در مقام بيان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احياء، غير از زكات ـ آن هم با شرايطي كه در جاي خودش مشخص است ـ مستتبع امر ديگري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ارض خربة همان‌طور كه قبلاً بيان كرديم، اعم از موات بالاصالة و موات بالعرض بوده و اختصاص به موات بالعرض ندارد؛ خصوصاً با تشقيقي كه بعداً مطرح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كَانَتْ أَرْضٌ لِرَجُلٍ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استفاده مي‌شود مطالب قبل اعم بوده و براي احياء زميني كه قبلاً مال كسي نبوده نيز مي‌باشد</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2981333_3804643083"/>
      <w:bookmarkStart w:id="762" w:name="_Toc299"/>
      <w:bookmarkEnd w:id="761"/>
      <w:r>
        <w:rPr/>
        <w:t>2</w:t>
      </w:r>
      <w:r>
        <w:rPr>
          <w:rtl w:val="true"/>
        </w:rPr>
        <w:t xml:space="preserve">. </w:t>
      </w:r>
      <w:r>
        <w:rPr>
          <w:rtl w:val="true"/>
        </w:rPr>
        <w:t>صحيحه‌ي سليمان بن خالد</w:t>
      </w:r>
      <w:r>
        <w:rPr>
          <w:rtl w:val="true"/>
        </w:rPr>
        <w:t>:</w:t>
      </w:r>
      <w:bookmarkEnd w:id="76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النَّضْرِ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الْأَرْضَ الْخَرِبَةَ فَيَسْتَخْرِجُهَا وَ يُجْرِي أَنْهَارَهَا وَ يَعْمُرُهَا وَ يَزْرَعُهَا مَا ذَا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ابْنِ أَبِي عُمَيْرٍ عَنْ حَمَّادِ بْنِ عُثْمَانَ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خالد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درباره‌ي كسي كه زمين خرابي را استخراج مي‌كند به اين صورت كه انهار بر آن جاري مي‌كند و آباد مي‌كند و در آن كشت مي‌كند، چه چيزي بر عهده‌ي اوست؟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اگر صاحبش را مي‌شناسد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را به او أداء كند</w:t>
      </w:r>
      <w:r>
        <w:rPr>
          <w:rFonts w:eastAsia="IRNazanin" w:cs="IRNazanin"/>
          <w:color w:val="111111"/>
          <w:sz w:val="28"/>
          <w:szCs w:val="28"/>
          <w:rtl w:val="true"/>
          <w:lang w:bidi="fa-IR"/>
        </w:rPr>
        <w:t>.</w:t>
      </w:r>
      <w:bookmarkStart w:id="763" w:name="pg2384_22531"/>
    </w:p>
    <w:p>
      <w:pPr>
        <w:pStyle w:val="BookText"/>
        <w:rPr/>
      </w:pPr>
      <w:bookmarkEnd w:id="763"/>
      <w:r>
        <w:rPr>
          <w:rFonts w:ascii="IRNazanin" w:hAnsi="IRNazanin" w:eastAsia="IRNazanin"/>
          <w:color w:val="111111"/>
          <w:sz w:val="28"/>
          <w:sz w:val="28"/>
          <w:szCs w:val="28"/>
          <w:rtl w:val="true"/>
          <w:lang w:bidi="fa-IR"/>
        </w:rPr>
        <w:t>در اين روايت نيز وقتي از حضرت سؤال مي‌شود چه چيز بر عهده‌ي كسي كه زمين را إحياء مي‌كند مي‌باشد، در پاسخ فقط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عهده‌ي محيي است و چيز ديگري نمي‌فرمايند</w:t>
      </w:r>
      <w:r>
        <w:rPr>
          <w:rFonts w:eastAsia="IRNazanin" w:cs="IRNazanin"/>
          <w:color w:val="111111"/>
          <w:sz w:val="28"/>
          <w:szCs w:val="28"/>
          <w:rtl w:val="true"/>
          <w:lang w:bidi="fa-IR"/>
        </w:rPr>
        <w:t>.</w:t>
      </w:r>
    </w:p>
    <w:p>
      <w:pPr>
        <w:pStyle w:val="Heading6"/>
        <w:numPr>
          <w:ilvl w:val="5"/>
          <w:numId w:val="1"/>
        </w:numPr>
        <w:rPr/>
      </w:pPr>
      <w:bookmarkStart w:id="764" w:name="__RefHeading___Toc2981335_3804643083"/>
      <w:bookmarkStart w:id="765" w:name="_Toc300"/>
      <w:bookmarkEnd w:id="764"/>
      <w:r>
        <w:rPr/>
        <w:t>3</w:t>
      </w:r>
      <w:r>
        <w:rPr>
          <w:rtl w:val="true"/>
        </w:rPr>
        <w:t xml:space="preserve">. </w:t>
      </w:r>
      <w:r>
        <w:rPr>
          <w:rtl w:val="true"/>
        </w:rPr>
        <w:t>صححيه‌ي عبدالله بن سنان</w:t>
      </w:r>
      <w:r>
        <w:rPr>
          <w:rtl w:val="true"/>
        </w:rPr>
        <w:t>:</w:t>
      </w:r>
      <w:bookmarkEnd w:id="765"/>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مَحْبُوبٍ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أَنَا حَاضِرٌ عَنْ رَجُلٍ أَحْيَا أَرْضاً مَوَاتاً فَكَرَى فِيهَا نَهَراً وَ بَنَى فِيهَا بُيُوتاً وَ غَرَسَ نَخْلاً وَ شَجَراً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وَ لَهُ أَجْرُ بُيُوتِهَا وَ عَلَيْهِ فِيهَا الْعُشْرُ فِيمَا سَقَتِ السَّمَاءُ أَوْ سَيْلُ وَادٍ أَوْ عَيْنٌ وَ عَلَيْهِ فِيمَا سَقَتِ الدَّوَالِي وَ الْغَرْبُ نِصْفُ الْعُشْرِ</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عبدالله بن سنان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شخصي كه ارض مواتي را احياء كرده و نهر در آن جاري كرده و خانه در آن ساخته و نخل و درخت در آن غرس كرده بود سؤال شد و من حاضر بودم،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اوست و مي‌تواند خانه‌هايش را اجاره داده و اجرت أخذ كند و بر عهده‌ي اوست در آن زمين‌هايي كه با آب باران يا سيل وادي يا چشمه آبياري مي‌شود، يك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 و در آن زمين‌هايي كه با دلو يا غَرب</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نِصْفُ الْعُشْرِ فِيمَا يُسْقَى بِالنَّوَاضِحِ وَ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 الذي يتخذ من جلد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السائل بين البئر و الحوض يقطر من الدلاء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فَلْسٍ الدَّلْوُ الْعَظِيمَةُ يُسْتَقَى بِهَا عَلَى الصَّانِيَةِ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آبياري مي‌شود يك بيستم را بپردازد</w:t>
      </w:r>
      <w:r>
        <w:rPr>
          <w:rFonts w:eastAsia="IRNazanin" w:cs="IRNazanin"/>
          <w:color w:val="111111"/>
          <w:sz w:val="28"/>
          <w:szCs w:val="28"/>
          <w:rtl w:val="true"/>
          <w:lang w:bidi="fa-IR"/>
        </w:rPr>
        <w:t>.</w:t>
      </w:r>
      <w:bookmarkStart w:id="766" w:name="pg2384_22533"/>
    </w:p>
    <w:p>
      <w:pPr>
        <w:pStyle w:val="BookText"/>
        <w:rPr/>
      </w:pPr>
      <w:bookmarkEnd w:id="766"/>
      <w:r>
        <w:rPr>
          <w:rFonts w:ascii="IRNazanin" w:hAnsi="IRNazanin" w:eastAsia="IRNazanin"/>
          <w:color w:val="111111"/>
          <w:sz w:val="28"/>
          <w:sz w:val="28"/>
          <w:szCs w:val="28"/>
          <w:rtl w:val="true"/>
          <w:lang w:bidi="fa-IR"/>
        </w:rPr>
        <w:t>در اين روايت نيز با اين‌كه حضرت در مقام بيان بودند، فقط عُشر و نصف عُشر يعني زكات را فرمودند بر عهده‌ي محيي است و چيزي در مورد خراج و طسق ذكر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ما بوديم و اين روايات مي‌گفتيم چيزي غير از زكات بر عهده‌ي محيي نيست؛ چه احياء مملّك باشد و چه اولويت و أحقّيت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دو روايت ديگر كه يكي از لحاظ سند نيز قابل اعتماد است بيان مي‌كند بايد خراج و طسق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روايت عبارتند از</w:t>
      </w:r>
      <w:r>
        <w:rPr>
          <w:rFonts w:eastAsia="IRNazanin" w:cs="IRNazanin"/>
          <w:color w:val="111111"/>
          <w:sz w:val="28"/>
          <w:szCs w:val="28"/>
          <w:rtl w:val="true"/>
          <w:lang w:bidi="fa-IR"/>
        </w:rPr>
        <w:t>:</w:t>
      </w:r>
    </w:p>
    <w:p>
      <w:pPr>
        <w:pStyle w:val="Heading6"/>
        <w:numPr>
          <w:ilvl w:val="5"/>
          <w:numId w:val="1"/>
        </w:numPr>
        <w:rPr/>
      </w:pPr>
      <w:bookmarkStart w:id="767" w:name="__RefHeading___Toc2981337_3804643083"/>
      <w:bookmarkStart w:id="768" w:name="_Toc301"/>
      <w:bookmarkEnd w:id="767"/>
      <w:r>
        <w:rPr>
          <w:rtl w:val="true"/>
        </w:rPr>
        <w:t>روايات دالّ بر لزوم پرداخت طسق و خراج</w:t>
      </w:r>
      <w:bookmarkEnd w:id="768"/>
    </w:p>
    <w:p>
      <w:pPr>
        <w:pStyle w:val="Heading6"/>
        <w:numPr>
          <w:ilvl w:val="5"/>
          <w:numId w:val="1"/>
        </w:numPr>
        <w:rPr/>
      </w:pPr>
      <w:bookmarkStart w:id="769" w:name="__RefHeading___Toc2981339_3804643083"/>
      <w:bookmarkStart w:id="770" w:name="_Toc302"/>
      <w:bookmarkEnd w:id="769"/>
      <w:r>
        <w:rPr/>
        <w:t>1</w:t>
      </w:r>
      <w:r>
        <w:rPr>
          <w:rtl w:val="true"/>
        </w:rPr>
        <w:t xml:space="preserve">. </w:t>
      </w:r>
      <w:r>
        <w:rPr>
          <w:rtl w:val="true"/>
        </w:rPr>
        <w:t>روايت ابي خالد الكابلي</w:t>
      </w:r>
      <w:r>
        <w:rPr>
          <w:rtl w:val="true"/>
        </w:rPr>
        <w:t>:</w:t>
      </w:r>
      <w:bookmarkEnd w:id="770"/>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ابْنِ مَحْبُوبٍ عَنْ هِشَامِ بْنِ سَالِمٍ عَنْ أَبِي خَالِدٍ الْكَابُلِيِّ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أَهْلُ بَيْتِيَ الَّذِينَ أَوْرَثَنَا الْأَرْضَ وَ نَحْنُ الْمُتَّقُونَ وَ الْأَرْضُ كُلُّهَا لَنَا فَمَنْ أَحْيَا أَرْضاً مِنَ الْمُسْلِمِينَ فَلْيَعْمُرْهَا وَ لْيُؤَدِّ خَرَاجَهَا إِلَى الْإِمَامِ مِنْ أَهْلِ بَيْتِي وَ لَهُ مَا أَكَلَ مِنْهَا فَإِنْ تَرَكَهَا وَ أَخْرَبَهَا فَأَخَذَهَا رَجُلٌ مِنَ الْمُسْلِمِينَ مِنْ بَعْدِهِ فَعَمَرَهَا وَ أَحْيَاهَا فَهُوَ أَحَقُّ بِهَا مِنَ الَّذِي تَرَكَهَا فَلْيُؤَدِّ خَرَاجَهَا إِلَى الْإِمَامِ مِنْ أَهْلِ بَيْتِي وَ لَهُ مَا أَكَلَ مِنْهَا حَتَّى يَظْهَرَ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بِالسَّيْفِ فَيَحْوِيَهَا</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حَوَى الشي‌ءَ يحوِيه حَيّاً و حَوَايَةً و احْتَواه و احْتَوَى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أَحرزه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احْتَوَى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المكان الذي يَحْوِي الشي‌ء أَي يجمعه و يضمه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يَمْنَعَهَا وَ يُخْرِجَهُمْ مِنْهَا كَمَا حَوَاهَا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مَنَعَهَا إِلَّا مَا كَانَ فِي أَيْدِي شِيعَتِنَا فَإِنَّهُ يُقَاطِعُهُمْ عَلَى مَا فِي أَيْدِيهِمْ وَ يَتْرُكُ الْأَرْضَ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الْحَسَنِ بْنِ مَحْبُوبٍ مِثْلَهُ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ابوخالد الكابلي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يافتيم كه در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يُورِثُها مَنْ يَشاءُ مِنْ عِبادِهِ وَ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بيتم همان كساني هستيم كه خداوند ما را وارث زمين قرار داده و ما متّقين هستيم و همه‌ي زمين براي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از مسلمانان آن را احياء كرد، به تعميرش ادامه دهد و خراجش را به امام از اهل بيتم پرداخت كند و براي اوست هرچه از آ‌ن زمين استيكال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ترك و خراب كرد و شخص ديگري از مسلمانان آن را بعد از او أخذ و تعمير كرد، به آن سزاوارتر از كسي است كه آن را ترك كرده است و خراجش را به امام از اهل بيتم أداء مي‌كند و براي اوست هرچه از آن زمين استيكال كند تا اين‌كه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بيتم با سيف ظهور كند و آن را به دست گيرد و از آن منع كند و آنان را اخراج كند، همان‌طور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گرفتند و ديگران را منع كردند، مگر آن زمين‌هايي كه در دست شيعيان ماست كه بر آن‌چه در دستشان است مقاطعه مي‌كند و زمين را در دستشان باقي مي‌گذارد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روايت، هم براي كسي كه موات بالاصالة و هم براي كسي كه موات بالعرض را احياء كرده مي‌فرمايد بايد خراجش را به امام از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كند</w:t>
      </w:r>
      <w:r>
        <w:rPr>
          <w:rFonts w:eastAsia="Amiri" w:cs="Amiri" w:ascii="Amiri" w:hAnsi="Amiri"/>
          <w:color w:val="111111"/>
          <w:sz w:val="28"/>
          <w:szCs w:val="28"/>
          <w:rtl w:val="true"/>
          <w:lang w:bidi="ar-SA"/>
        </w:rPr>
        <w:t>.</w:t>
      </w:r>
      <w:bookmarkStart w:id="771" w:name="pg2384_22537"/>
    </w:p>
    <w:p>
      <w:pPr>
        <w:pStyle w:val="Heading6"/>
        <w:numPr>
          <w:ilvl w:val="5"/>
          <w:numId w:val="1"/>
        </w:numPr>
        <w:rPr/>
      </w:pPr>
      <w:bookmarkStart w:id="772" w:name="__RefHeading___Toc2981341_3804643083"/>
      <w:bookmarkStart w:id="773" w:name="_Toc303"/>
      <w:bookmarkEnd w:id="771"/>
      <w:bookmarkEnd w:id="772"/>
      <w:r>
        <w:rPr/>
        <w:t>2</w:t>
      </w:r>
      <w:r>
        <w:rPr>
          <w:rtl w:val="true"/>
        </w:rPr>
        <w:t xml:space="preserve">. </w:t>
      </w:r>
      <w:r>
        <w:rPr>
          <w:rtl w:val="true"/>
        </w:rPr>
        <w:t>صحيحه‌ي عمر بن يزيد</w:t>
      </w:r>
      <w:r>
        <w:rPr>
          <w:rtl w:val="true"/>
        </w:rPr>
        <w:t>:</w:t>
      </w:r>
      <w:bookmarkEnd w:id="773"/>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عَلِيِّ بْنِ مَحْبُوبٍ عَنْ مُحَمَّدِ بْنِ الْحُسَيْنِ عَنِ 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أَهْلِ الْجَبَلِ يَسْأَلُ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أَخَذَ أَرْضاً مَوَاتاً تَرَكَهَا أَهْلُهَا فَعَمَرَهَا وَ كَرَى أَنْهَارَهَا وَ بَنَى فِيهَا بُيُوتاً وَ غَرَسَ فِيهَا نَخْلاً وَ شَجَراً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مِنَ الْمُؤْمِنِينَ فَهِيَ لَهُ وَ عَلَيْهِ طَسْقُهَا يُؤَدِّيهِ إِلَى الْإِمَامِ فِي حَالِ الْهُدْنَةِ فَإِذَا ظَهَرَ الْقَائِمُ فَلْيُوَطِّنْ نَفْسَهُ عَلَى أَنْ تُؤْخَذَ مِنْهُ</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عمر بن يزيد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شخصي از اهل جبل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درباره‌ي كسي كه أرض مواتي را كه اهلش آن را ترك كرده بودند گرفت و آن را آباد كرد و نهر در آن جاري كرد و خانه‌هايي در آن ساخت و نخل و درخت در آن غرس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از مؤمنين زميني را احياء كند، زمين مال اوست و بايد طسق آن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پس اگر قائم ظهور كند بايد خودش را براي گرفتن آن زمين از او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روايت بيان مي‌كند كه در حال هدنه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طسق پرداخت 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روايت ـ يعني روايت كابلي و صحيحه‌ي عمر بن يزيد ـ با آن رواياتي كه به اطلاق مقامي از آن‌ها استفاده مي‌شود غير از زكات چيز ديگري بر عهده‌ي</w:t>
      </w:r>
      <w:bookmarkStart w:id="774" w:name="pg2384_22539"/>
    </w:p>
    <w:p>
      <w:pPr>
        <w:pStyle w:val="BookText"/>
        <w:rPr/>
      </w:pPr>
      <w:bookmarkEnd w:id="774"/>
      <w:r>
        <w:rPr>
          <w:rFonts w:ascii="IRNazanin" w:hAnsi="IRNazanin" w:eastAsia="IRNazanin"/>
          <w:color w:val="111111"/>
          <w:sz w:val="28"/>
          <w:sz w:val="28"/>
          <w:szCs w:val="28"/>
          <w:rtl w:val="true"/>
          <w:lang w:bidi="fa-IR"/>
        </w:rPr>
        <w:t>محيي نيست، تعارضي ندارند؛ زيرا هر اطلاقي خصوصاً اطلاق مقامي قابل تقييد است و نتيجه اين مي‌شود كه محيي، هم بايد زكات بپردازد و هم طسق؛ زيرا هر دو مثبتين هستند و با هم تنافي ندارند</w:t>
      </w:r>
      <w:r>
        <w:rPr>
          <w:rFonts w:eastAsia="IRNazanin" w:cs="IRNazanin"/>
          <w:color w:val="111111"/>
          <w:sz w:val="28"/>
          <w:szCs w:val="28"/>
          <w:rtl w:val="true"/>
          <w:lang w:bidi="fa-IR"/>
        </w:rPr>
        <w:t>.</w:t>
      </w:r>
    </w:p>
    <w:p>
      <w:pPr>
        <w:pStyle w:val="Heading6"/>
        <w:numPr>
          <w:ilvl w:val="5"/>
          <w:numId w:val="1"/>
        </w:numPr>
        <w:rPr/>
      </w:pPr>
      <w:bookmarkStart w:id="775" w:name="__RefHeading___Toc2981343_3804643083"/>
      <w:bookmarkStart w:id="776" w:name="_Toc304"/>
      <w:bookmarkEnd w:id="775"/>
      <w:r>
        <w:rPr>
          <w:rtl w:val="true"/>
        </w:rPr>
        <w:t>تنافي بين روايت مسمع بن عبدالملك و روايات لزوم پرداخت طسق</w:t>
      </w:r>
      <w:bookmarkEnd w:id="776"/>
    </w:p>
    <w:p>
      <w:pPr>
        <w:pStyle w:val="BookText"/>
        <w:rPr/>
      </w:pPr>
      <w:r>
        <w:rPr>
          <w:rFonts w:ascii="IRNazanin" w:hAnsi="IRNazanin" w:eastAsia="IRNazanin"/>
          <w:color w:val="111111"/>
          <w:sz w:val="28"/>
          <w:sz w:val="28"/>
          <w:szCs w:val="28"/>
          <w:rtl w:val="true"/>
          <w:lang w:bidi="fa-IR"/>
        </w:rPr>
        <w:t>امّا اين دو روايت در ظاهر با صحيحه‌ي مسمع بن عبدالملك تنافي دارند؛ زيرا در روايت مسمع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تا ظهور قائم عجل الله تعالي فرجه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زمان 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ارض و هم نسبت به پرداخت طسق محلّل هستند</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مُحَمَّدُ بْنُ يَحْيَى عَنْ أَحْمَدَ بْنِ مُحَمَّدٍ عَنِ ابْنِ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مِسْمَعاً بِالْمَدِينَةِ وَ قَدْ كَانَ حَمَلَ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السَّنَةَ مَالاً فَرَدَّهُ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 عَلَيْكَ أَبُو عَبْدِ اللَّهِ الْمَالَ الَّذِي حَمَلْتَهُ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لَهُ حِينَ حَمَلْتُ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وُلِّيتُ الْبَحْرَيْنَ الْغَوْصَ فَأَصَبْتُ أَرْبَعَمِائَةِ أَلْفِ دِرْهَمٍ وَ قَدْ جِئْتُكَ بِخُمُسِهَا بِثَمَانِينَ أَلْفَ دِرْهَمٍ وَ كَرِهْتُ أَنْ أَحْبِسَهَا عَنْكَ وَ أَنْ أَعْرِضَ لَهَا وَ هِيَ حَقُّكَ الَّذِي جَعَلَهُ اللَّهُ تَبَارَكَ وَ تَعَالَى فِي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لَنَا مِنَ الْأَرْضِ وَ مَا أَخْرَجَ اللَّهُ مِنْهَا إِلَّا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إِنَّ الْأَرْضَ كُلَّهَا لَنَا فَمَا أَخْرَجَ اللَّهُ مِنْهَا مِنْ شَيْ‌ءٍ فَهُوَ 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أَحْمِلُ إِلَيْكَ الْمَالَ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قَدْ طَيَّبْنَاهُ لَكَ وَ أَحْلَلْنَاكَ مِنْهُ فَضُمَّ إِلَيْكَ مَالَكَ وَ كُلُّ مَا فِي أَيْدِي شِيعَتِنَا مِنَ الْأَرْضِ فَهُمْ فِيهِ مُحَلَّلُونَ حَتَّى يَقُومَ قَائِمُنَا فَيَجْبِيَهُمْ طَسْقَ مَا كَانَ فِي أَيْدِيهِمْ وَ يَتْرُكَ الْأَرْضَ فِي أَيْدِيهِمْ وَ أَمَّا مَا كَانَ فِي أَيْدِي غَيْرِهِمْ فَإِنَّ كَسْبَهُمْ مِنَ الْأَرْضِ حَرَامٌ عَلَيْهِمْ حَتَّى يَقُومَ قَائِمُنَا فَيَأْخُذَ الْأَرْضَ مِنْ أَيْدِيهِمْ وَ يُخْرِجَهُمْ 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مِنْ أَصْحَابِ الضِّيَاعَ وَ لَا مِمَّنْ يَلِي الْأَعْمَالَ يَأْكُلُ حَلَالاً غَيْرِي إِلَّا مَنْ طَيَّبُوا لَهُ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حالي كه در روايت عمر بن يزيد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هدنه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طسق 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دو روايت در ظاهر با هم تنافي دارند و بايد دنبال وجه جمع بين اين دو روايت باشيم</w:t>
      </w:r>
      <w:r>
        <w:rPr>
          <w:rFonts w:eastAsia="IRNazanin" w:cs="IRNazanin"/>
          <w:color w:val="111111"/>
          <w:sz w:val="28"/>
          <w:szCs w:val="28"/>
          <w:rtl w:val="true"/>
          <w:lang w:bidi="fa-IR"/>
        </w:rPr>
        <w:t>.</w:t>
      </w:r>
      <w:bookmarkStart w:id="777" w:name="pg2384_22542"/>
    </w:p>
    <w:p>
      <w:pPr>
        <w:pStyle w:val="Heading6"/>
        <w:numPr>
          <w:ilvl w:val="5"/>
          <w:numId w:val="1"/>
        </w:numPr>
        <w:rPr/>
      </w:pPr>
      <w:bookmarkStart w:id="778" w:name="__RefHeading___Toc2981345_3804643083"/>
      <w:bookmarkStart w:id="779" w:name="_Toc305"/>
      <w:bookmarkEnd w:id="777"/>
      <w:bookmarkEnd w:id="778"/>
      <w:r>
        <w:rPr>
          <w:rtl w:val="true"/>
        </w:rPr>
        <w:t>وجوه جمع بين اين دو دسته روايت</w:t>
      </w:r>
      <w:bookmarkEnd w:id="779"/>
    </w:p>
    <w:p>
      <w:pPr>
        <w:pStyle w:val="Heading6"/>
        <w:numPr>
          <w:ilvl w:val="5"/>
          <w:numId w:val="1"/>
        </w:numPr>
        <w:rPr/>
      </w:pPr>
      <w:bookmarkStart w:id="780" w:name="__RefHeading___Toc2981347_3804643083"/>
      <w:bookmarkStart w:id="781" w:name="_Toc306"/>
      <w:bookmarkEnd w:id="780"/>
      <w:r>
        <w:rPr>
          <w:rtl w:val="true"/>
        </w:rPr>
        <w:t>اشاره</w:t>
      </w:r>
      <w:bookmarkEnd w:id="781"/>
    </w:p>
    <w:p>
      <w:pPr>
        <w:pStyle w:val="BookText"/>
        <w:rPr/>
      </w:pPr>
      <w:r>
        <w:rPr>
          <w:rFonts w:ascii="Amiri" w:hAnsi="Amiri" w:eastAsia="Amiri" w:cs="Amiri"/>
          <w:color w:val="111111"/>
          <w:sz w:val="28"/>
          <w:sz w:val="28"/>
          <w:szCs w:val="28"/>
          <w:rtl w:val="true"/>
          <w:lang w:bidi="ar-SA"/>
        </w:rPr>
        <w:t>مرحوم شيخ دو وجه را در مكاسب در جمع بين اين دو نوع روايت فرموده است كه عبارتند از</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2981349_3804643083"/>
      <w:bookmarkStart w:id="783" w:name="_Toc307"/>
      <w:bookmarkEnd w:id="782"/>
      <w:r>
        <w:rPr/>
        <w:t>1</w:t>
      </w:r>
      <w:r>
        <w:rPr>
          <w:rtl w:val="true"/>
        </w:rPr>
        <w:t xml:space="preserve">. </w:t>
      </w:r>
      <w:r>
        <w:rPr>
          <w:rtl w:val="true"/>
        </w:rPr>
        <w:t>جمع اوّل شيخ</w:t>
      </w:r>
      <w:r>
        <w:rPr>
          <w:rtl w:val="true"/>
        </w:rPr>
        <w:t>(</w:t>
      </w:r>
      <w:r>
        <w:rPr>
          <w:rtl w:val="true"/>
        </w:rPr>
        <w:t>قدس سره</w:t>
      </w:r>
      <w:r>
        <w:rPr>
          <w:rtl w:val="true"/>
        </w:rPr>
        <w:t xml:space="preserve">) </w:t>
      </w:r>
      <w:r>
        <w:rPr>
          <w:rtl w:val="true"/>
        </w:rPr>
        <w:t>در مكاسب</w:t>
      </w:r>
      <w:r>
        <w:rPr>
          <w:rtl w:val="true"/>
        </w:rPr>
        <w:t xml:space="preserve">: </w:t>
      </w:r>
      <w:r>
        <w:rPr>
          <w:rtl w:val="true"/>
        </w:rPr>
        <w:t>روايات لزوم طسق، بيان اقتضاء است</w:t>
      </w:r>
      <w:bookmarkEnd w:id="783"/>
    </w:p>
    <w:p>
      <w:pPr>
        <w:pStyle w:val="Heading6"/>
        <w:numPr>
          <w:ilvl w:val="5"/>
          <w:numId w:val="1"/>
        </w:numPr>
        <w:rPr/>
      </w:pPr>
      <w:bookmarkStart w:id="784" w:name="__RefHeading___Toc2981351_3804643083"/>
      <w:bookmarkStart w:id="785" w:name="_Toc308"/>
      <w:bookmarkEnd w:id="784"/>
      <w:r>
        <w:rPr>
          <w:rtl w:val="true"/>
        </w:rPr>
        <w:t>اشاره</w:t>
      </w:r>
      <w:bookmarkEnd w:id="785"/>
    </w:p>
    <w:p>
      <w:pPr>
        <w:pStyle w:val="BookText"/>
        <w:rPr/>
      </w:pPr>
      <w:r>
        <w:rPr>
          <w:rFonts w:ascii="IRNazanin" w:hAnsi="IRNazanin" w:eastAsia="IRNazanin"/>
          <w:color w:val="111111"/>
          <w:sz w:val="28"/>
          <w:sz w:val="28"/>
          <w:szCs w:val="28"/>
          <w:rtl w:val="true"/>
          <w:lang w:bidi="fa-IR"/>
        </w:rPr>
        <w:t>روايت كابلي و عمر بن يزيد كه به نقل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بيان اقتضاء است و چه بسا حكم هم در آن زمان اين‌چنين بوده، ولي ائمه‌ي بعد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 شيعيان تحليل كرده‌اند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يمكن حملها على بيان الاستحقاق و وجوب إيصال الطسق إذا طلبه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حلّلوا شيعتهم، و أسقطوا ذلك عنهم، كما يدلّ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مسمع 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كان في أيدي شيعتنا من الأرض فهم فيه محلّلون، يَحلُّ لهم ذلك إلى أن يقوم قائمنا، فيجبيهم طسق ما كان في أيدي سواهم، فإنّ كسبهم في الأرض حرام عليهم حتّى يقوم قائمنا و يأخذ الأرض من أيديهم، و يُخرجهم عنها صَغَرَة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تصرّف في الموات أحدٌ بغير إذن الإمام كان عليه طسقها</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2981353_3804643083"/>
      <w:bookmarkStart w:id="787" w:name="_Toc309"/>
      <w:bookmarkEnd w:id="786"/>
      <w:r>
        <w:rPr>
          <w:rtl w:val="true"/>
        </w:rPr>
        <w:t>نقد وجه اوّل</w:t>
      </w:r>
      <w:bookmarkEnd w:id="787"/>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ـ نه صرف اقتضاء ـ تا زمان ظهور حضرت قائم عجل الله تعالي فرجه الشريف است و حكم موقتي بيان نكردند تا با تحليل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مي‌آيد اين تحليل‌هايي كه براي شيعيان شده از اوّل از همان زمان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زيرا با دقت در روايات مي‌يابيم كه لحن آن‌ها به گونه‌اي نيست كه تحليل مخصوص امامي دون امام ديگر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بعضي جاها قرائني وجود دارد كه استفاده مي‌شود امامي در برهه‌اي از</w:t>
      </w:r>
    </w:p>
    <w:p>
      <w:pPr>
        <w:pStyle w:val="BookText"/>
        <w:rPr/>
      </w:pPr>
      <w:r>
        <w:rPr>
          <w:rFonts w:ascii="Amiri" w:hAnsi="Amiri" w:eastAsia="Amiri" w:cs="Amiri"/>
          <w:color w:val="111111"/>
          <w:sz w:val="28"/>
          <w:sz w:val="28"/>
          <w:szCs w:val="28"/>
          <w:rtl w:val="true"/>
          <w:lang w:bidi="ar-SA"/>
        </w:rPr>
        <w:t>زمان به خاطر شرايطي تحليل كرده؛ مثلاً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مُحَمَّدِ بْنِ سِنَانٍ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مِنَ الْقَمَّاطِينَ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تَقَعُ فِي أَيْدِينَا الْأَرْبَاحُ وَ الْأَمْوَالُ وَ تِجَارَاتٌ نَعْلَمُ أَنَّ حَقَّكَ فِيهَا ثَابِتٌ وَ أَنَّا عَنْ ذَلِكَ مُقَصِّرُونَ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أَنْصَفْنَاكُمْ إِنْ كَلَّفْنَاكُمْ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در صحيحه‌ي علي بن مهزيار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أَوْجَبْتُ فِي سَنَتِي هَذِهِ وَ هَذِهِ سَنَةُ عِشْرِينَ وَ مِائَتَيْنِ فَقَطْ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الْحَسَنِ الصَّفَّارِ عَنْ أَحْمَدَ بْنِ مُحَمَّدٍ وَ عَبْدِ اللَّهِ بْنِ مُحَمَّدٍ جَمِيعاً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أَنَا كِتَابَهُ إِلَيْهِ فِي طَرِيقِ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أَوْجَبْتُ فِي سَنَتِي هَذِهِ وَ هَذِهِ سَنَةُ عِشْرِينَ وَ مِائَتَيْنِ فَقَطْ لِمَعْنًى مِنَ الْمَعَانِي أَكْرَهُ تَفْسِيرَ الْمَعْنَى كُلَّهُ خَوْفاً مِنَ الِانْتِشَارِ وَ سَأُفَسِّرُ لَكَ بَعْضَهُ إِنْ شَاءَ اللَّهُ إِنَّ مَوَالِيَّ أَسْأَلُ اللَّهَ صَلَاحَهُمْ أَوْ بَعْضَهُمْ قَصَّرُوا فِيمَا يَجِبُ عَلَيْهِمْ فَعَلِمْتُ ذَلِكَ فَأَحْبَبْتُ أَنْ أُطَهِّرَهُمْ وَ أُزَكِّيَهُمْ بِمَا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الْخُمُسِ فِي عَامِي هَذَا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 بِها وَ صَلِّ عَلَيْهِمْ إِنَّ صَلاتَكَ سَكَنٌ لَهُمْ وَ اللَّهُ سَمِيعٌ عَلِيمٌ أَ لَمْ يَعْلَمُوا أَنَّ اللَّهَ هُوَ يَقْبَلُ التَّوْبَةَ عَنْ عِبادِهِ وَ يَأْخُذُ الصَّدَقاتِ وَ أَنَّ اللَّهَ هُوَ التَّوَّابُ الرَّحِيمُ وَ قُلِ اعْمَلُوا فَسَيَرَى اللَّهُ عَمَلَكُمْ وَ رَسُولُهُ وَ الْمُؤْمِنُونَ وَ سَتُرَدُّونَ إِلى عالِمِ الْغَيْبِ وَ الشَّهادَةِ فَيُنَبِّئُكُمْ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أُوجِبْ ذَلِكَ عَلَيْهِمْ فِي كُلِّ عَامٍ وَ لَا أُوجِبُ عَلَيْهِمْ إِلَّا الزَّكَاةَ الَّتِي فَرَضَهَا اللَّهُ عَلَيْهِمْ وَ إِنَّمَا أَوْجَبْتُ عَلَيْهِمُ الْخُمُسَ فِي سَنَتِي هَذِهِ فِي الذَّهَبِ وَ الْفِضَّةِ الَّتِي قَدْ حَالَ عَلَيْهِمَا الْحَوْلُ وَ لَمْ أُوجِبْ ذَلِكَ عَلَيْهِمْ فِي مَتَاعٍ وَ لَا آنِيَةٍ وَ لَا دَوَابَّ وَ لَا خَدَمٍ وَ لَا رِبْحٍ رَبِحَهُ فِي تِجَارَةٍ وَ لَا ضَيْعَةٍ إِلَّا ضَيْعَةً سَأُفَسِّرُ لَكَ أَمْرَهَا تَخْفِيفاً مِنِّي عَنْ مَوَالِيَّ وَ مَنّاً مِنِّي عَلَيْهِمْ لِمَا يَغْتَالُ السُّلْطَانُ مِنْ أَمْوَالِهِمْ وَ لِمَا يَنُوبُهُمْ فِي ذَاتِهِمْ فَأَمَّا الْغَنَائِمُ وَ 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فَالْغَنَائِمُ وَ الْفَوَائِدُ يَرْحَمُكَ اللَّهُ فَهِيَ الْغَنِيمَةُ يَغْنَمُهَا الْمَرْءُ وَ الْفَائِدَةُ يُفِيدُهَا وَ الْجَائِزَةُ مِنَ الْإِنْسَانِ لِلْإِنْسَانِ الَّتِي لَهَا خَطَرٌ وَ الْمِيرَاثُ الَّذِي لَا يُحْتَسَبُ مِنْ غَيْرِ أَبٍ وَ لَا ابْنٍ وَ مِثْلُ عَدُوٍّ يُصْطَلَمُ فَيُؤْخَذُ مَالُهُ وَ مِثْلُ مَالٍ يُؤْخَذُ لَا يُعْرَفُ لَهُ صَاحِبٌ وَ مَا صَارَ إِلَى مَوَالِيَّ مِنْ أَمْوَالِ الْخُرَّمِيَّةِ الْفَسَقَةِ فَقَدْ عَلِمْتُ أَنَّ أَمْوَالاً عِظَاماً صَارَتْ إِلَى قَوْمٍ مِنْ مَوَالِيَّ فَمَنْ كَانَ عِنْدَهُ شَيْ‌ءٌ مِنْ ذَلِكَ فَلْيُوصِلْ إِلَى وَكِيلِي وَ مَنْ كَانَ نَائِياً بَعِيدَ الشُّقَّةِ فَلْيَتَعَمَّدْ لِإِيصَالِهِ وَ لَوْ بَعْدَ حِينٍ فَإِنَّ نِيَّةَ الْمُؤْمِنِ خَيْرٌ مِنْ عَمَلِهِ فَأَمَّا الَّذِي أُوجِبُ مِنَ الضِّيَاعِ وَ الْغَلَّاتِ فِي كُلِّ عَامٍ فَهُوَ نِصْفُ السُّدُسِ مِمَّنْ كَانَتْ ضَيْعَتُهُ تَقُومُ بِمَئُونَتِهِ وَ مَنْ كَانَتْ ضَيْعَتُهُ لَا تَقُومُ بِمَئُونَتِهِ فَلَيْسَ عَلَيْهِ نِصْفُ سُدُسٍ وَ لَا غَيْرُ ذَلِكَ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رواياتي كه به نحو عموم</w:t>
      </w:r>
      <w:bookmarkStart w:id="788" w:name="pg2384_22546"/>
    </w:p>
    <w:p>
      <w:pPr>
        <w:pStyle w:val="BookText"/>
        <w:rPr/>
      </w:pPr>
      <w:bookmarkEnd w:id="788"/>
      <w:r>
        <w:rPr>
          <w:rFonts w:ascii="Amiri" w:hAnsi="Amiri" w:eastAsia="Amiri" w:cs="Amiri"/>
          <w:color w:val="111111"/>
          <w:sz w:val="28"/>
          <w:sz w:val="28"/>
          <w:szCs w:val="28"/>
          <w:rtl w:val="true"/>
          <w:lang w:bidi="ar-SA"/>
        </w:rPr>
        <w:t>تحليل كرده معمولاً اختصاص به زماني دون زماني و امامي دون امامي ندارد، بلكه لطف و مرحمتشان مربوط به تمام شيعيان بوده است، مانند تحليل فيء كه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همان ابتدا از حضرت زهرا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مي‌خواهند كه براي شيعيان تحليل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أَحِلِّي نَصِيبَكِ مِنَ الْفَيْ‌ءِ لآِبَاءِ شِيعَتِنَا لِيَطِيبُوا</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الْحَسَنِ الصَّفَّارِ عَنْ يَعْقُوبَ بْنِ يَزِيدَ عَنِ الْحَسَنِ بْنِ عَلِيٍّ الْوَشَّاءِ عَنِ الْقَاسِمِ بْنِ بُرَيْدٍ عَنِ الْفُضَيْلِ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 حُبِّنَا فِي كَبِدِهِ فَلْيَحْمَدِ اللَّهَ عَلَى أَوَّلِ النِّعَمِ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أَحِلِّي نَصِيبَكِ مِنَ الْفَيْ‌ءِ لآِبَاءِ شِيعَتِنَا لِيَطِيبُوا 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أَحْلَلْنَا أُمَّهَاتِ شِيعَتِنَا لآِبَائِهِمْ لِيَطِيبُوا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آن‌كه كلام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پرداخت طسق را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فرموده‌اند؛ خصوصاً در صحيحه‌ي عمر بن يزيد كه وقتي آن رجل اهل جبل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 فعلي‌اش را سؤال مي‌كند، حضرت در جواب او اين كلام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فرمودند كه يعني وظيفه‌ي فعلي‌اش پرداخت طسق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كسي بگويد تا لحظه‌ي نقل،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نكرده بودند و بعد از آن تحليل محقّق شده است كه پذيرفتن آن مشكل مي‌باشد</w:t>
      </w:r>
      <w:r>
        <w:rPr>
          <w:rFonts w:eastAsia="IRNazanin" w:cs="IRNazanin"/>
          <w:color w:val="111111"/>
          <w:sz w:val="28"/>
          <w:szCs w:val="28"/>
          <w:rtl w:val="true"/>
          <w:lang w:bidi="fa-IR"/>
        </w:rPr>
        <w:t>.</w:t>
      </w:r>
    </w:p>
    <w:p>
      <w:pPr>
        <w:pStyle w:val="Heading6"/>
        <w:numPr>
          <w:ilvl w:val="5"/>
          <w:numId w:val="1"/>
        </w:numPr>
        <w:rPr/>
      </w:pPr>
      <w:bookmarkStart w:id="789" w:name="__RefHeading___Toc2981355_3804643083"/>
      <w:bookmarkStart w:id="790" w:name="_Toc310"/>
      <w:bookmarkEnd w:id="789"/>
      <w:r>
        <w:rPr/>
        <w:t>2</w:t>
      </w:r>
      <w:r>
        <w:rPr>
          <w:rtl w:val="true"/>
        </w:rPr>
        <w:t xml:space="preserve">. </w:t>
      </w:r>
      <w:r>
        <w:rPr>
          <w:rtl w:val="true"/>
        </w:rPr>
        <w:t>جمع دوم شيخ</w:t>
      </w:r>
      <w:r>
        <w:rPr>
          <w:rtl w:val="true"/>
        </w:rPr>
        <w:t>(</w:t>
      </w:r>
      <w:r>
        <w:rPr>
          <w:rtl w:val="true"/>
        </w:rPr>
        <w:t>قدس سره</w:t>
      </w:r>
      <w:r>
        <w:rPr>
          <w:rtl w:val="true"/>
        </w:rPr>
        <w:t xml:space="preserve">) </w:t>
      </w:r>
      <w:r>
        <w:rPr>
          <w:rtl w:val="true"/>
        </w:rPr>
        <w:t>در مكاسب</w:t>
      </w:r>
      <w:r>
        <w:rPr>
          <w:rtl w:val="true"/>
        </w:rPr>
        <w:t xml:space="preserve">: </w:t>
      </w:r>
      <w:r>
        <w:rPr>
          <w:rtl w:val="true"/>
        </w:rPr>
        <w:t>لزوم طسق مربوط به زمان ظهور</w:t>
      </w:r>
      <w:bookmarkEnd w:id="790"/>
    </w:p>
    <w:p>
      <w:pPr>
        <w:pStyle w:val="Heading6"/>
        <w:numPr>
          <w:ilvl w:val="5"/>
          <w:numId w:val="1"/>
        </w:numPr>
        <w:rPr/>
      </w:pPr>
      <w:bookmarkStart w:id="791" w:name="__RefHeading___Toc2981357_3804643083"/>
      <w:bookmarkStart w:id="792" w:name="_Toc311"/>
      <w:bookmarkEnd w:id="791"/>
      <w:r>
        <w:rPr>
          <w:rtl w:val="true"/>
        </w:rPr>
        <w:t>اشاره</w:t>
      </w:r>
      <w:bookmarkEnd w:id="79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لزوم پرداخت طسق و خراج مربوط به زمان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مي‌توان خدمت حضرت رسيد و طسق را پرداخت كرد و إلا در زمان غيبت جزء مسلّمات است كه پرداخت طسق لازم نيست و كسي نيز قائل به آن نشده است</w:t>
      </w:r>
      <w:r>
        <w:rPr>
          <w:rFonts w:eastAsia="IRNazanin" w:cs="IRNazanin"/>
          <w:color w:val="111111"/>
          <w:sz w:val="28"/>
          <w:szCs w:val="28"/>
          <w:rtl w:val="true"/>
          <w:lang w:bidi="fa-IR"/>
        </w:rPr>
        <w:t>.</w:t>
      </w:r>
      <w:bookmarkStart w:id="793" w:name="pg2384_22548"/>
    </w:p>
    <w:p>
      <w:pPr>
        <w:pStyle w:val="BookText"/>
        <w:rPr/>
      </w:pPr>
      <w:bookmarkEnd w:id="793"/>
      <w:r>
        <w:rPr>
          <w:rFonts w:ascii="Amiri" w:hAnsi="Amiri" w:eastAsia="Amiri" w:cs="Amiri"/>
          <w:color w:val="111111"/>
          <w:sz w:val="28"/>
          <w:sz w:val="28"/>
          <w:szCs w:val="28"/>
          <w:rtl w:val="true"/>
          <w:lang w:bidi="ar-SA"/>
        </w:rPr>
        <w:t>بنابراين جمع بين اين دو روايت به زمان حضور و غيبت مي‌باشد</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يحتمل حمل هذه الأخبار المذكورة على حال الحضور، و إلّا فالظاهر عدم الخلاف في عدم وجوب مالٍ للإمام في الأراضي في حال الغيبة، بل الأخبار متّفقة على أنّها لمن أحياها، و سيأتي حكاية إجماع المسلمين على صيرورتها ملكاً بالإحياء</w:t>
      </w:r>
      <w:r>
        <w:rPr>
          <w:rFonts w:eastAsia="Amiri" w:cs="Amiri" w:ascii="Amiri" w:hAnsi="Amiri"/>
          <w:color w:val="111111"/>
          <w:sz w:val="28"/>
          <w:szCs w:val="28"/>
          <w:rtl w:val="true"/>
          <w:lang w:bidi="ar-SA"/>
        </w:rPr>
        <w:t>.</w:t>
      </w:r>
    </w:p>
    <w:p>
      <w:pPr>
        <w:pStyle w:val="Heading6"/>
        <w:numPr>
          <w:ilvl w:val="5"/>
          <w:numId w:val="1"/>
        </w:numPr>
        <w:rPr/>
      </w:pPr>
      <w:bookmarkStart w:id="794" w:name="__RefHeading___Toc2981359_3804643083"/>
      <w:bookmarkStart w:id="795" w:name="_Toc312"/>
      <w:bookmarkEnd w:id="794"/>
      <w:r>
        <w:rPr>
          <w:rtl w:val="true"/>
        </w:rPr>
        <w:t>نقد وجه دوم</w:t>
      </w:r>
      <w:bookmarkEnd w:id="795"/>
    </w:p>
    <w:p>
      <w:pPr>
        <w:pStyle w:val="BookText"/>
        <w:rPr/>
      </w:pPr>
      <w:r>
        <w:rPr>
          <w:rFonts w:ascii="IRNazanin" w:hAnsi="IRNazanin" w:eastAsia="IRNazanin"/>
          <w:color w:val="111111"/>
          <w:sz w:val="28"/>
          <w:sz w:val="28"/>
          <w:szCs w:val="28"/>
          <w:rtl w:val="true"/>
          <w:lang w:bidi="fa-IR"/>
        </w:rPr>
        <w:t>اين وجه جمع نيز نه تنها شاهد جمع ندارد بلكه خلاف ظاهر روايات است؛ زيرا در روايت عمر بن يزيد فرمود كه تا ظهور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طسق پرداخت كنند كه يعني در زمان غيبت نيز پرداخت طسق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روايت مسمع تا زمان ظهور حضرت قائم عجل الله تعالي فرجه الشريف تحليل فرمودند كه هم شامل زمان حضور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 هم زمان غيبت و اصلاً خود مسمع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بود كه وظيفه‌ي مالي خود را انجام دهد </w:t>
      </w:r>
      <w:r>
        <w:rPr>
          <w:rStyle w:val="FootnoteAnchor"/>
          <w:rtl w:val="true"/>
        </w:rPr>
        <w:footnoteReference w:id="428"/>
      </w:r>
      <w:r>
        <w:rPr>
          <w:rFonts w:ascii="IRNazanin" w:hAnsi="IRNazanin" w:eastAsia="IRNazanin"/>
          <w:color w:val="111111"/>
          <w:sz w:val="28"/>
          <w:sz w:val="28"/>
          <w:szCs w:val="28"/>
          <w:rtl w:val="true"/>
          <w:lang w:bidi="fa-IR"/>
        </w:rPr>
        <w:t>ولي حضرت فرمودند ما تحليل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طَيَّبْنَاهُ لَكَ وَ أَحْلَلْنَاكَ مِنْهُ فَضُمَّ إِلَيْكَ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لزوم پرداخت در روايت عمر بن يزيد اختصاص به زمان حضور دارد و نه تحليل در روايت مسمع اختصاص به زمان غيبت دارد، بنابراين اين وجه جمع نيز درست نيست</w:t>
      </w:r>
      <w:r>
        <w:rPr>
          <w:rFonts w:eastAsia="IRNazanin" w:cs="IRNazanin"/>
          <w:color w:val="111111"/>
          <w:sz w:val="28"/>
          <w:szCs w:val="28"/>
          <w:rtl w:val="true"/>
          <w:lang w:bidi="fa-IR"/>
        </w:rPr>
        <w:t>.</w:t>
      </w:r>
    </w:p>
    <w:p>
      <w:pPr>
        <w:pStyle w:val="Heading6"/>
        <w:numPr>
          <w:ilvl w:val="5"/>
          <w:numId w:val="1"/>
        </w:numPr>
        <w:rPr/>
      </w:pPr>
      <w:bookmarkStart w:id="796" w:name="__RefHeading___Toc2981361_3804643083"/>
      <w:bookmarkStart w:id="797" w:name="_Toc313"/>
      <w:bookmarkEnd w:id="796"/>
      <w:r>
        <w:rPr/>
        <w:t>3</w:t>
      </w:r>
      <w:r>
        <w:rPr>
          <w:rtl w:val="true"/>
        </w:rPr>
        <w:t xml:space="preserve">. </w:t>
      </w:r>
      <w:r>
        <w:rPr>
          <w:rtl w:val="true"/>
        </w:rPr>
        <w:t>جمع سيد خويي</w:t>
      </w:r>
      <w:r>
        <w:rPr>
          <w:rtl w:val="true"/>
        </w:rPr>
        <w:t>(</w:t>
      </w:r>
      <w:r>
        <w:rPr>
          <w:rtl w:val="true"/>
        </w:rPr>
        <w:t>قدس سره</w:t>
      </w:r>
      <w:r>
        <w:rPr>
          <w:rtl w:val="true"/>
        </w:rPr>
        <w:t xml:space="preserve">): </w:t>
      </w:r>
      <w:r>
        <w:rPr>
          <w:rtl w:val="true"/>
        </w:rPr>
        <w:t>عموم و خصوص مطلق</w:t>
      </w:r>
      <w:bookmarkEnd w:id="797"/>
    </w:p>
    <w:p>
      <w:pPr>
        <w:pStyle w:val="Heading6"/>
        <w:numPr>
          <w:ilvl w:val="5"/>
          <w:numId w:val="1"/>
        </w:numPr>
        <w:rPr/>
      </w:pPr>
      <w:bookmarkStart w:id="798" w:name="__RefHeading___Toc2981363_3804643083"/>
      <w:bookmarkStart w:id="799" w:name="_Toc314"/>
      <w:bookmarkEnd w:id="798"/>
      <w:r>
        <w:rPr>
          <w:rtl w:val="true"/>
        </w:rPr>
        <w:t>اشاره</w:t>
      </w:r>
      <w:bookmarkEnd w:id="79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كابلي و عمر بن يزيد كه بيان مي‌فرمايد پرداخت طسق لازم است، شامل شيعه و سنّي هر دو مي‌شود و اختصاص به شيعه ندارد، امّا روايت مسمع بن عبدالملك كه مي‌فرمايد تحليل شده، اين تحليل اختصاص به شيعيان دارد، بنابراين نسبت دو روايت كابلي و عمر بن يزيد به روايت مسمع بن عبدالملك عموم و</w:t>
      </w:r>
    </w:p>
    <w:p>
      <w:pPr>
        <w:pStyle w:val="BookText"/>
        <w:rPr/>
      </w:pPr>
      <w:r>
        <w:rPr>
          <w:rFonts w:ascii="IRNazanin" w:hAnsi="IRNazanin" w:eastAsia="IRNazanin"/>
          <w:color w:val="111111"/>
          <w:sz w:val="28"/>
          <w:sz w:val="28"/>
          <w:szCs w:val="28"/>
          <w:rtl w:val="true"/>
          <w:lang w:bidi="fa-IR"/>
        </w:rPr>
        <w:t>خصوص مطلق است و نتيجه اين مي‌شود كه بر شيعيان پرداخت طسق قبل از ظهور حضرت قائم عجل الله تعالي فرجه الشريف لازم نيست و بر غير شيعيان لازم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فالصحيح تقييد اطلاقها بما اذا كان المحيي من الشيعة فهو في حل من الخراج لتحليلهم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غيرهم فتصرّفه فيها محرّم، لعدم تأديته للخراج كما دلّت عليه رواية مسمع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الوجه يجمع بين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صحيحة الكابلي و مصححه عمر بن يزيد وجوب أداء الخراج علي من أحيا ارضاً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يعارضه مضافاً إلي تسالم الاصحاب علي عدم وجوب الخراج علي الشيعة ما ورد في رواية مسمع بن عبدالملك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كان في ابدي شيعتنا من الارض فهم فيه محللون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حمل الصحيحة و المصححة علي غير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مطلب</w:t>
      </w:r>
    </w:p>
    <w:p>
      <w:pPr>
        <w:pStyle w:val="BookText"/>
        <w:rPr/>
      </w:pPr>
      <w:r>
        <w:rPr>
          <w:rFonts w:ascii="IRNazanin" w:hAnsi="IRNazanin" w:eastAsia="IRNazanin"/>
          <w:color w:val="111111"/>
          <w:sz w:val="28"/>
          <w:sz w:val="28"/>
          <w:szCs w:val="28"/>
          <w:rtl w:val="true"/>
          <w:lang w:bidi="fa-IR"/>
        </w:rPr>
        <w:t>در روايت كابلي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أَحْيَا أَرْضاً مِنَ الْمُسْلِمِينَ فَلْيَعْمُرْهَا وَ لْيُؤَدِّ خَرَاجَهَا إِلَى الْإِمَامِ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مسلماني ـ اعم از شيعه و سنّي ـ زميني را آباد كرد بايد خراجش را بپردازد، تا آن‌جا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يَظْهَرَ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بَيْتِي بِالسَّيْفِ فَيَحْوِيَهَا وَ يَمْنَعَهَا وَ يُخْرِجَهُمْ مِنْهَا كَمَا حَوَاهَا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مَنَعَهَا إِلَّا مَا كَانَ فِي أَيْدِي شِيعَتِنَا فَإِنَّهُ يُقَاطِعُهُمْ عَلَى مَا فِي أَيْدِيهِمْ وَ يَتْرُكُ الْأَرْضَ فِي أَيْدِيهِمْ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وقتي حضرت قائم ظهور كردند غير شيعه را از ارض اخراج مي‌كنند، امّا زمين‌هايي كه در دست شيعه است، در دستشان باقي مي‌گذارند ولي با آن‌ها مقاطعه كرده خراج أخذ مي‌كنند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عمر بن يزيد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أَحْيَا أَرْضاً مِنَ الْمُؤْمِنِينَ فَهِيَ لَهُ وَ عَلَيْهِ طَسْقُهَا يُؤَدِّيهِ إِلَى الْإِمَامِ فِي حَالِ الْهُدْنَةِ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مؤمني زميني را إحياء كرد، زمين مال اوست و بايد در حال هدنه طسق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نظر مستدل يعني هر كسي كه ايمان به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با مسلم به يك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800" w:name="pg2384_22552"/>
    </w:p>
    <w:p>
      <w:pPr>
        <w:pStyle w:val="BookText"/>
        <w:rPr/>
      </w:pPr>
      <w:bookmarkEnd w:id="800"/>
      <w:r>
        <w:rPr>
          <w:rFonts w:ascii="Amiri" w:hAnsi="Amiri" w:eastAsia="Amiri" w:cs="Amiri"/>
          <w:color w:val="111111"/>
          <w:sz w:val="28"/>
          <w:sz w:val="28"/>
          <w:szCs w:val="28"/>
          <w:rtl w:val="true"/>
          <w:lang w:bidi="ar-SA"/>
        </w:rPr>
        <w:t>حاشيه‌ي تقريرات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در بعضي جاها مؤمن را به كسي كه به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داشته و ولايت دارد معنا مي‌كنيم، اين حديث و جديد بين علماء است، ولي در روايات به همان معناي مسلم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اين دو روايت اطلاق دارد و شامل شيعه و سنّي هر دو مي‌شود و نسبتشان به روايت مسمع بن عبدالملك كه تحليل يك اصطلاح طسق را بيان مي‌فرمايد و اختصاص به شيعه دارد، عموم و خصوص مطلق است</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2981365_3804643083"/>
      <w:bookmarkStart w:id="802" w:name="_Toc315"/>
      <w:bookmarkEnd w:id="801"/>
      <w:r>
        <w:rPr>
          <w:rtl w:val="true"/>
        </w:rPr>
        <w:t>نقد وجه سوم</w:t>
      </w:r>
      <w:r>
        <w:rPr>
          <w:rtl w:val="true"/>
        </w:rPr>
        <w:t xml:space="preserve">: </w:t>
      </w:r>
      <w:r>
        <w:rPr>
          <w:rtl w:val="true"/>
        </w:rPr>
        <w:t>مراد از مؤمن، مؤمن به ولايت است</w:t>
      </w:r>
      <w:bookmarkEnd w:id="802"/>
    </w:p>
    <w:p>
      <w:pPr>
        <w:pStyle w:val="BookText"/>
        <w:rPr/>
      </w:pPr>
      <w:r>
        <w:rPr>
          <w:rFonts w:ascii="IRNazanin" w:hAnsi="IRNazanin" w:eastAsia="IRNazanin"/>
          <w:color w:val="111111"/>
          <w:sz w:val="28"/>
          <w:sz w:val="28"/>
          <w:szCs w:val="28"/>
          <w:rtl w:val="true"/>
          <w:lang w:bidi="fa-IR"/>
        </w:rPr>
        <w:t>گرچه ما قبول داريم گاهي در روايات كه مؤمن اطلاق مي‌شود به معناي مسلم است، نه خصوص كسي كه ايمان به ائمه‌ي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كما اين‌كه بعض وقت‌ها مسلم كه استعمال مي‌شود به معناي مؤمن مي‌باشد و بلكه مراتب عالي ايمان را بيان مي‌كند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هو التسليم</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بْنِ خَالِدٍ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لَمْ يَنْسُبْهُ أَحَدٌ قَبْلِي وَ لَا يَنْسُبُهُ أَحَدٌ بَعْدِي إِلَّا بِمِثْلِ ذَلِكَ إِنَّ الْإِسْلَامَ هُوَ التَّسْلِيمُ وَ التَّسْلِيمَ هُوَ الْيَقِينُ وَ الْيَقِينَ هُوَ التَّصْدِيقُ وَ التَّصْدِيقَ هُوَ الْإِقْرَارُ وَ الْإِقْرَارَ هُوَ الْعَمَلُ وَ الْعَمَلَ هُوَ الْأَدَاءُ إِنَّ الْمُؤْمِنَ لَمْ يَأْخُذْ دِينَهُ عَنْ رَأْيِهِ وَ لَكِنْ أَتَاهُ مِنْ رَبِّهِ فَأَخَذَ بِهِ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به حسب عادي، مؤمن در كلام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اطلاق مي‌شود مقصود كسي است كه علاوه بر اسلام، ايمان بالمعني الخاص يعني ايمان به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معصومينش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تنها يك اصطلاح بين علماء نيست بلكه متّخذ از نفس روايات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اين مسأله‌ي مهمي است و غير از ايشان نيز كساني اين مطلب را فرموده‌اند و در جاهاي ديگر نيز كاربرد دارد ـ از جمله در مسأله‌ي جواز و عدم جواز غيبت مخالف، كه بعضي با تمسّك به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يَغْتَبْ بَعْضُكُمْ</w:t>
      </w:r>
    </w:p>
    <w:p>
      <w:pPr>
        <w:pStyle w:val="BookText"/>
        <w:rPr/>
      </w:pPr>
      <w:r>
        <w:rPr>
          <w:rFonts w:ascii="Amiri" w:hAnsi="Amiri" w:eastAsia="Amiri" w:cs="Amiri"/>
          <w:color w:val="111111"/>
          <w:sz w:val="28"/>
          <w:sz w:val="28"/>
          <w:szCs w:val="28"/>
          <w:rtl w:val="true"/>
          <w:lang w:bidi="ar-SA"/>
        </w:rPr>
        <w:t>بَعْضاً أَ يُحِبُّ أَحَدُكُمْ أَنْ يَأْكُلَ لَحْمَ أَخِيهِ مَيْتاً</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أَخُ الْمُؤْمِنِ لَا يَشْتِمُهُ وَ لَا يَحْرِمُهُ وَ لَا يُسِي‌ءُ بِهِ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 غيبت مخالف جايز نيست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المنسوب إلى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اتَّقُوا الْمُحَرَّمَاتِ كُلَّهَا وَ اعْلَمُوا أَنَّ غِيبَتَكُمْ لِأَخِيكُمُ الْمُؤْمِنِ مِنْ شِيعَةِ آلِ مُحَمَّدٍ أَعْظَمُ فِي التَّحْرِيمِ مِنَ الْمَيْتَةِ قَالَ اللَّهُ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الدَّمَ أَخَفُّ عَلَيْكُمْ فِي تَحْرِيمِ أَكْلِهِ مِنْ أَنْ يَشِيَ أَحَدُكُمْ بِأَخِيهِ الْمُؤْمِنِ مِنْ شِيعَةِ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سُلْطَانٍ جَائِرٍ، فَإِنَّهُ حِينَئِذٍ قَدْ أَهْلَكَ نَفْسَهُ وَ أَخَاهُ الْمُؤْمِنَ وَ السُّلْطَانَ الَّذِي وَشَي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لَحْمَ الْخِنْزِيرِ أَخَفُّ تَحْرِيماً مِنْ تَعْظِيمِكُمْ مَنْ صَغَّرَهُ اللَّهُ، وَ تَسْمِيَتِكُمْ بِأَسْمَائِنَا أَهْلَ الْبَيْتِ، وَ تَلَقُّبِكُمْ بِأَلْقَابِنَا مَنْ سَمَّاهُ اللَّهُ بِأَسْمَاءِ الْفَاسِقِينَ، وَ لَقَّبَهُ بِأَلْقَابِ الْفَاجِرِينَ وَ إِنَّ مَا أُهِلَّ بِهِ لِغَيْرِ اللَّهِ أَخَفُّ تَحْرِيماً عَلَيْكُمْ مِنْ أَنْ تَعْقِدُوا نِكَاحاً أَوْ صَلَاةَ جَمَاعَةٍ بِأَسْمَاءِ أَعْدَائِنَا الْغَاصِبِينَ لِحُقُوقِنَا إِذَا لَمْ يَكُنْ عَلَيْكُمْ مِنْهُمْ تَقِيَّةٌ،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إِلَى شَيْ‌ءٍ مِنْ هَذِهِ الْمُحَرَّمَاتِ غَيْرَ باغٍ وَ لا عادٍ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اضْطُرَّهُ اللَّهْوُ إِلَى تَنَاوُلِ شَيْ‌ءٍ مِنْ هَذِهِ الْمُحَرَّمَاتِ وَ هُوَ مُعْتَقِدٌ لِطَاعَةِ اللَّهِ تَعَالَى إِذَا زَالَتِ التَّقِيَّةُ فَلَا إِثْمَ عَلَيْهِ وَ كَذَلِكَ مَنِ اضْطُرَّ إِلَى الْوَقِيعَةِ فِي بَعْضِ الْمُؤْمِنِينَ، لِيَدْفَعَ عَنْهُ أَوْ عَنْ نَفْسِهِ بِذَلِكَ الْهَلَاكَ مِنَ الْكَافِرِينَ النَّاصِبِينَ، وَ مَنْ وَشَى بِهِ أَخُوهُ الْمُؤْمِنُ أَوْ وَشَى بِجَمَاعَةٍ مِنَ الْمُسْلِمِينَ لِيُهْلِكَهُمْ، فَانْتَصَرَ لِنَفْسِهِ وَ وَشَى بِهِ وَحْدَهُ بِمَا يَعْرِفُهُ مِنْ عُيُوبِهِ الَّتِي لَا يَكْذِبُ فِيهَا، وَ مَنْ عَظَّمَ مُهَاناً فِي حُكْمِ اللَّهِ، أَوْ أَوْهَمَ الْإِزْرَاءَ عَلَى عَظِيمٍ فِي دِينِ اللَّهِ لِلتَّقِيَّةِ عَلَيْهِ وَ عَلَى نَفْسِهِ، وَ مَنْ سَمَّاهُ بِالْأَسْمَاءِ الشَّرِيفَةِ خَوْفاً عَلَى نَفْسِهِ، وَ مَنْ تَقَبَّلَ أَحْكَامَهُمْ تَقِيَّةً، فَلَا إِثْمَ عَلَيْهِ فِي ذَلِكَ، لِأَنَّ اللَّهَ تَعَالَى وَسَّعَ لَهُمْ فِي التَّقِيَّة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اين مسأله را پيگيري مي‌كنيم و شواهد متعددي از روايات ذكر مي‌كنيم كه مراد از مؤمن، مؤمن بالمعني الخاص است كه اعتقاد به ولايت ائمه‌ي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bookmarkStart w:id="803" w:name="pg2384_22556"/>
    </w:p>
    <w:p>
      <w:pPr>
        <w:pStyle w:val="Heading6"/>
        <w:numPr>
          <w:ilvl w:val="5"/>
          <w:numId w:val="1"/>
        </w:numPr>
        <w:rPr/>
      </w:pPr>
      <w:bookmarkStart w:id="804" w:name="__RefHeading___Toc2981367_3804643083"/>
      <w:bookmarkStart w:id="805" w:name="_Toc316"/>
      <w:bookmarkEnd w:id="803"/>
      <w:bookmarkEnd w:id="804"/>
      <w:r>
        <w:rPr>
          <w:rtl w:val="true"/>
        </w:rPr>
        <w:t>روايات دالّ بر اين‌كه مراد از مؤمن، مؤمن به ولايت است</w:t>
      </w:r>
      <w:bookmarkEnd w:id="805"/>
    </w:p>
    <w:p>
      <w:pPr>
        <w:pStyle w:val="Heading6"/>
        <w:numPr>
          <w:ilvl w:val="5"/>
          <w:numId w:val="1"/>
        </w:numPr>
        <w:rPr/>
      </w:pPr>
      <w:bookmarkStart w:id="806" w:name="__RefHeading___Toc2981369_3804643083"/>
      <w:bookmarkStart w:id="807" w:name="_Toc317"/>
      <w:bookmarkEnd w:id="806"/>
      <w:r>
        <w:rPr/>
        <w:t>1</w:t>
      </w:r>
      <w:r>
        <w:rPr>
          <w:rtl w:val="true"/>
        </w:rPr>
        <w:t xml:space="preserve">. </w:t>
      </w:r>
      <w:r>
        <w:rPr>
          <w:rtl w:val="true"/>
        </w:rPr>
        <w:t>روايت ابان بن تغلب</w:t>
      </w:r>
      <w:r>
        <w:rPr>
          <w:rtl w:val="true"/>
        </w:rPr>
        <w:t>:</w:t>
      </w:r>
      <w:bookmarkEnd w:id="807"/>
    </w:p>
    <w:p>
      <w:pPr>
        <w:pStyle w:val="BookText"/>
        <w:rPr/>
      </w:pPr>
      <w:r>
        <w:rPr>
          <w:rFonts w:ascii="Amiri" w:hAnsi="Amiri" w:eastAsia="Amiri" w:cs="Amiri"/>
          <w:color w:val="111111"/>
          <w:sz w:val="28"/>
          <w:sz w:val="28"/>
          <w:szCs w:val="28"/>
          <w:rtl w:val="true"/>
          <w:lang w:bidi="ar-SA"/>
        </w:rPr>
        <w:t>تفسير فرات بن إبراهيم عَنِ الْحَسَنِ بْنِ الْعَبَّاسِ الْبَجَلِيِّ مُعَنْعَناً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الْحَبْلُ الَّذِي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تَمَسَّكَ بِهِ كَانَ مُؤْمِناً وَ مَنْ تَرَكَهُ خَرَجَ مِنَ الْإِيمَانِ</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اين روايت بيان مي‌كند كسي كه ولايت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نداشته باشد از ايمان خارج است و مؤمن نيست</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2981371_3804643083"/>
      <w:bookmarkStart w:id="809" w:name="_Toc318"/>
      <w:bookmarkEnd w:id="808"/>
      <w:r>
        <w:rPr/>
        <w:t>2</w:t>
      </w:r>
      <w:r>
        <w:rPr>
          <w:rtl w:val="true"/>
        </w:rPr>
        <w:t xml:space="preserve">. </w:t>
      </w:r>
      <w:r>
        <w:rPr>
          <w:rtl w:val="true"/>
        </w:rPr>
        <w:t>روايت سفيان بن السِّمط</w:t>
      </w:r>
      <w:r>
        <w:rPr>
          <w:rtl w:val="true"/>
        </w:rPr>
        <w:t>:</w:t>
      </w:r>
      <w:bookmarkEnd w:id="80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عَلِيِّ بْنِ الْحَكَمِ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وَ الْإِيمَانِ مَا الْفَرْقُ بَيْنَهُمَا فَلَمْ يُجِبْهُ ثُمَّ سَأَلَهُ فَلَمْ يُجِبْهُ ثُمَّ الْتَقَيَا فِي الطَّرِيقِ وَ قَدْ أَزِفَ مِنَ الرَّجُلِ الرَّحِيلُ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قَدْ أَزِفَ مِنْكَ رَحِيلٌ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فَالْقَنِي فِي الْبَيْتِ فَلَقِيَهُ فَسَأَلَهُ عَنِ الْإِسْلَامِ وَ الْإِيمَانِ مَا الْفَرْقُ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الظَّاهِرُ الَّذِي عَلَيْهِ النَّاسُ شَهَادَةُ أَنْ لَا إِلَهَ إِلَّا اللَّهُ وَحْدَهُ لَا شَرِيكَ لَهُ وَ أَنَّ مُحَمَّداً عَبْدُهُ وَ رَسُولُهُ وَ إِقَامُ الصَّلَاةِ وَ إِيتَاءُ الزَّكَاةِ وَ حِجُّ الْبَيْتِ وَ صِيَامُ شَهْرِ رَمَضَانَ فَهَذَا الْإِسْلَامُ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هَذَا الْأَمْرِ مَعَ هَذَا فَإِنْ أَقَرَّ بِهَا وَ لَمْ يَعْرِفْ هَذَا الْأَمْرَ كَانَ مُسْلِماً وَ كَانَ ضَالّاً</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سفيان بن السمط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فرق اسلام و ايمان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ظاهري است كه مردم ـ عامه ـ بر آن هستند؛ يعني شَهَادَةُ أَنْ لَا إِلَهَ إِلَّا اللَّهُ وَحْدَهُ لَا شَرِيكَ لَهُ وَ أَنَّ مُحَمَّداً عَبْدُهُ وَ رَسُولُهُ، اقامه‌ي نماز، پرداخت زكات، انجام حج، روزه‌ي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اسلام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معرفت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پس اگر اقرار به شهادتين كند و اين امر را نشناسد، مُسلِم است امّا گمراه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نيست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كتاب الايمان و الكفر، باب انّ الاسلام يحقن به الدم،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مُحَمَّدِ بْنِ عِيسَى عَنْ يُونُسَ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الْإِيمَانَ غَيْرُ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باب أنّ الايمان يشرك الاسلام و الاسلام لا يشرك الايمان،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عَلِيِّ بْنِ رِئَابٍ عَنْ حُمْرَانَ بْنِ أَعْيَنَ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مَا اسْتَقَرَّ فِي الْقَلْبِ وَ أَفْضَى بِهِ إِلَى اللَّهِ عَزَّ وَ جَلَّ وَ صَدَّقَهُ الْعَمَلُ بِالطَّاعَةِ لِلَّهِ وَ التَّسْلِيمِ لِأَمْرِهِ وَ الْإِسْلَامُ مَا ظَهَرَ مِنْ قَوْلٍ أَوْ فِعْلٍ وَ هُوَ الَّذِي عَلَيْهِ جَمَاعَةُ النَّاسِ مِنَ الْفِرَقِ كُلِّهَا وَ بِهِ حُقِنَتِ الدِّمَاءُ وَ عَلَيْهِ جَرَتِ الْمَوَارِيثُ وَ جَازَ النِّكَاحُ وَ اجْتَمَعُوا عَلَى الصَّلَاةِ وَ الزَّكَاةِ وَ الصَّوْمِ وَ الْحَجِّ فَخَرَجُوا بِذَلِكَ مِنَ الْكُفْرِ وَ أُضِيفُوا إِلَى الْإِيمَانِ وَ الْإِسْلَامُ لَا يَشْرَكُ الْإِيمَانَ وَ الْإِيمَانُ يَشْرَكُ الْإِسْلَامَ وَ هُمَا فِي الْقَوْلِ وَ الْفِعْلِ يَجْتَمِعَانِ كَمَا صَارَتِ الْكَعْبَةُ فِي الْمَسْجِدِ وَ الْمَسْجِدُ لَيْسَ فِي الْكَعْبَةِ وَ كَذَلِكَ الْإِيمَانُ يَشْرَكُ الْإِسْلَامَ وَ الْإِسْلَامُ لَا يَشْرَكُ الْإِيمَانَ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 جَلَّ أَصْدَقُ الْقَوْلِ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لِلْمُؤْمِنِ فَضْلٌ عَلَى الْمُسْلِمِ فِي شَيْ‌ءٍ مِنَ الْفَضَائِلِ وَ الْأَحْكَامِ وَ الْحُدُودِ وَ 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هُمَا يَجْرِيَانِ فِي ذَلِكَ مَجْرَى وَاحِدٍ وَ لَكِنْ لِلْمُؤْمِنِ فَضْلٌ عَلَى الْمُسْلِمِ فِي أَعْمَالِهِمَا وَ مَا يَتَقَرَّبَانِ بِهِ إِلَى اللَّهِ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أَنَّهُمْ مُجْتَمِعُونَ عَلَى الصَّلَاةِ وَ الزَّكَاةِ وَ الصَّوْمِ وَ الْحَجِّ مَعَ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فَيُضاعِفَهُ لَهُ أَضْعافاً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فَالْمُؤْمِنُونَ هُمُ الَّذِينَ يُضَاعِفُ اللَّهُ عَزَّ وَ جَلَّ لَهُمْ حَسَنَاتِهِمْ لِكُلِّ حَسَنَةٍ سَبْعُونَ ضِعْفاً فَهَذَا فَضْلُ الْمُؤْمِنِ وَ يَزِيدُهُ اللَّهُ فِي حَسَنَاتِهِ عَلَى قَدْرِ صِحَّةِ إِيمَانِهِ أَضْعَافاً كَثِيرَةً وَ يَفْعَلُ اللَّهُ بِالْمُؤْمِنِينَ مَا يَشَاءُ مِنَ الْخَيْرِ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دَخَلَ فِي الْإِسْلَامِ أَ لَيْسَ هُوَ دَاخِلاً فِي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قَدْ أُضِيفَ إِلَى الْإِيمَانِ وَ خَرَجَ مِنَ الْكُفْرِ وَ سَأَضْرِبُ لَكَ مَثَلاً تَعْقِلُ بِهِ فَضْلَ الْإِيمَانِ عَلَى الْإِسْلَامِ أَ رَأَيْتَ لَوْ بَصُرْتَ رَجُلاً فِي الْمَسْجِدِ أَ كُنْتَ تَشْهَدُ أَنَّكَ رَأَيْتَهُ فِي الْكَعْبَةِ؟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بَصُرْتَ رَجُلاً فِي الْكَعْبَةِ أَ كُنْتَ شَاهِداً أَنَّهُ قَدْ دَخَلَ الْمَسْجِدَ الْحَرَامَ؟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 إِلَى دُخُولِ الْكَعْبَةِ حَتَّى يَدْخُلَ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وَ أَحْسَنْتَ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الْإِيمَانُ وَ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چيزى است كه در قلب مستقر مي‌شود و بنده را به سوي خداوند عزّ و جلّ مي‌كشد و تصديق مي‌كند ايمان را، عمل به طاعت خداوند و تسليم در برابر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چيزي است كه ظاهر مي‌شود از قول و فعل مردم، و همان چيزي است كه جماعة مردم بر آنند از تمام فِرَق، و به سبب اسلامِ ظاهرى است كه خون‌ها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ميراث اجراء مى‌شود و ازدواج جايز است و اجتماع مي‌كنند بر نماز و زكاة و روزه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از كفر بيرون شدند و اضافه‌اي به ايمان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شريك و ملازم ايمان نيست ولى ايمان شريك و ملازم اسلام است و اين دو در گفتار و كردار با هم جمع مى‌شوند، چنان‌كه كعبه در مسجد است ولى مسجد در كعبه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ايمان شريك و ملازم اسلام است، ولى اسلام شريك و ملازم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گفتند ما ايمان آورديم، بگو ايمان نياورديد بلكه بگوييد مسلمان شديم و هنوز ايمان در دلتان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خداوند عزّ و جلّ راست‌ترين گفتارهاست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 فضلى بر مسلم در چيزى از فضائل و احكام و حدود و غير آن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آن‌ها در اين باره يكسانند، ولى مؤمن بر مسلم در اعمال و تقرّبى كه به خداوند عزّ و جلّ مي‌جويد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اين‌گونه نيست كه خداوند عزّ و 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كسي كه حسنه آوَرَد ده برابر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شما اعتقاد داريد همه بر نماز، زكات، روزه و حج با مؤمن اتفاق دارند؟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اين‌گونه نيست كه خداوند عزّ و 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فَيُضاعِفَهُ لَهُ أَضْعافاً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هستند كه خداوند عزّ و جلّ برايشان حسنات را چند برابر مي‌كند، براى هر حسنه‌اي هفتاد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مؤمن است و خداوند به اندازه‌ي درجه‌ي ايمانش، به حسنات او برابرهاى بسياري مي‌افزايد و خداوند هرچه كه خير باشد براي مؤمن انجام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نظرتان آيا كسي كه داخل در اسلام است، داخل در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ولى نسبتي به ايمان پيدا كرده و از كفر خارج شده است و من براى تو مثالى مي‌آورم كه فضل ايمان را بر اسلام بفهمى،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در مسجد الحرام ديده باشي، آيا مي‌تواني شهادت دهى كه او را در خانه‌ي كعبه ديد‌ه‌اى؟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من جايز 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را در خانه‌ي كعبه ديده باشى، آيا شهادت مي‌دهى كه وارد مسجد الحرام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داخل در مسجد نشود، نمي‌تواند وارد كعبه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فهميدى و خوب گفتى،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اسلام هم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كه جماعت مردم از كل فرقه‌ها بر آن هستند، ايمان نيست و حداقل يك علّت آن اين است كه ولايت در آن نمي‌باشد و با اين‌كه نماز، زكات، صوم و حج دارد، فقط از كفر خارج كرده و اضافه‌اي به ايمان پيدا مي‌كند و در همين حدّ محقون ماندن دماء، جري مواريث و جواز نكاح كاربرد دارد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لَا يَشْرَكُ الْإِيمَانَ وَ الْإِيمَانُ يَشْرَكُ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شريك ايمان نيست؛ يعني كسي مي‌تواند مسلم باشد ولي مؤمن نباشد، ولي ايمان شريك اسلام است؛ يعني كلّ مؤمنٍ مسلم، امّا ليس كلّ مسلمٍ بمؤمن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 عَنْ أَحْمَدَ بْنِ مُحَمَّدٍ عَنِ الْحَسَنِ بْنِ مَحْبُوبٍ عَنْ جَمِيلِ بْنِ صَالِحٍ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الْإِسْلَامِ وَ الْإِيمَانِ أَ هُمَا مُخْتَلِفَانِ؟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يُشَارِكُ الْإِسْلَامَ وَ الْإِسْلَامَ لَا يُشَارِكُ الْإِيمَانَ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فَصِفْهُمَا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شَهَادَةُ أَنْ لَا إِلَهَ إِلَّا اللَّهُ وَ التَّصْدِيقُ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حُقِنَتِ الدِّمَاءُ وَ عَلَيْهِ جَرَتِ الْمَنَاكِحُ وَ الْمَوَارِيثُ وَ عَلَى ظَاهِرِهِ جَمَاعَةُ النَّاسِ وَ الْإِيمَانُ الْهُدَى وَ مَا يَثْبُتُ فِي الْقُلُوبِ مِنْ صِفَةِ الْإِسْلَامِ وَ مَا ظَهَرَ مِنَ الْعَمَلِ بِهِ وَ الْإِيمَانُ أَرْفَعُ مِنَ الْإِسْلَامِ بِدَرَجَةٍ إِنَّ الْإِيمَانَ يُشَارِكُ الْإِسْلَامَ فِي الظَّاهِرِ وَ الْإِسْلَامَ لَا يُشَارِكُ الْإِيمَانَ فِي الْبَاطِنِ وَ إِنِ اجْتَمَعَا فِي الْقَوْلِ وَ الصِّفَةِ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مي‌گويد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بفرماييد آيا اسلام و ايمان متفاوتند؟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مشارك با اسلام است ولي اسلام مشارك با ايمان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مؤمنٍ مسلم و لكن ليس كلّ مسلمٍ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آن دو را براي من وصف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شهادت به لا اله الا الله و تصديق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آن دماء محقون مي‌شود و بر آن اساس نكاح و ارث جاري مي‌شود و جماعت مردم بر ظاهر اسلام هستند، ولي ايمان هدايت است و آن‌چيزي است كه در قلوب از صفت اسلام ثابت مي‌شود و آن‌چه از عمل به آن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يك درجه بالاتر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مشارك اسلام در ظاهر است، ولي اسلام مشارك ايمان در باطن نيست، هرچند اين دو در قول و صفت مجتمعند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نداشته باشد بر هدايت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روايت ايمان نيز ندارد؛ زيرا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گرچه در قول و صفت با مؤمن مشترك است و شهادت به رسالت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مي‌دهد، ولي في‌الواقع تسليم نيست و آن چيزي را كه بايد اقرار كند، اقرار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نمي‌توانيم بگوييم مؤمن است</w:t>
      </w:r>
      <w:r>
        <w:rPr>
          <w:rFonts w:eastAsia="IRNazanin" w:cs="IRNazanin"/>
          <w:color w:val="111111"/>
          <w:sz w:val="28"/>
          <w:szCs w:val="28"/>
          <w:rtl w:val="true"/>
          <w:lang w:bidi="fa-IR"/>
        </w:rPr>
        <w:t>.</w:t>
      </w:r>
      <w:bookmarkStart w:id="810" w:name="pg2384_22562"/>
    </w:p>
    <w:p>
      <w:pPr>
        <w:pStyle w:val="Heading6"/>
        <w:numPr>
          <w:ilvl w:val="5"/>
          <w:numId w:val="1"/>
        </w:numPr>
        <w:rPr/>
      </w:pPr>
      <w:bookmarkStart w:id="811" w:name="__RefHeading___Toc2981373_3804643083"/>
      <w:bookmarkStart w:id="812" w:name="_Toc319"/>
      <w:bookmarkEnd w:id="810"/>
      <w:bookmarkEnd w:id="811"/>
      <w:r>
        <w:rPr/>
        <w:t>3</w:t>
      </w:r>
      <w:r>
        <w:rPr>
          <w:rtl w:val="true"/>
        </w:rPr>
        <w:t xml:space="preserve">. </w:t>
      </w:r>
      <w:r>
        <w:rPr>
          <w:rtl w:val="true"/>
        </w:rPr>
        <w:t>روايت ديگر ابان بن تغلب</w:t>
      </w:r>
      <w:bookmarkEnd w:id="81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أَبِي عُمَيْرٍ عَنْ أَبِي عَلِيٍّ صَاحِبِ الْكِلَلِ</w:t>
      </w:r>
      <w:r>
        <w:rPr>
          <w:rStyle w:val="FootnoteAnchor"/>
          <w:rtl w:val="true"/>
        </w:rPr>
        <w:footnoteReference w:id="436"/>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مَعَ أَبِي</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لِي رَجُلٌ مِنْ أَصْحَابِنَا كَانَ سَأَلَنِي الذَّهَابَ مَعَهُ فِي حَاجَةٍ فَأَشَارَ إِلَيَّ فَكَرِهْتُ أَنْ أَدَعَ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أَذْهَبَ إِلَيْهِ فَبَيْنَا أَنَا أَطُوفُ إِذْ أَشَارَ إِلَيَّ أَيْضاً فَرَآهُ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إِيَّاكَ يُرِيدُ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مِثْلِ مَا أَنْتَ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فَأَقْطَعُ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طَوَافَ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ثُمَّ دَخَلْتُ عَلَيْهِ بَعْدُ فَسَأَلْتُهُ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حَقِّ الْمُؤْمِنِ عَلَى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دَعْهُ لَا تَرِدْهُ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فَلَمْ أَزَلْ أُرَدِّدُ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تُقَاسِمُهُ شَطْرَ مَالِكَ ثُمَّ نَظَرَ إِلَيَّ فَرَأَى مَا دَخَلَنِي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أَ مَا تَعْلَمُ أَنَّ اللَّهَ عَزَّ وَ جَلَّ قَدْ ذَكَرَ الْمُؤْثِرِينَ عَلَى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أَنْتَ قَاسَمْتَهُ فَلَمْ تُؤْثِرْهُ بَعْدُ إِنَّمَا أَنْتَ وَ هُوَ سَوَاءٌ إِنَّمَا تُؤْثِرُهُ إِذَا أَنْتَ أَعْطَيْتَهُ مِنَ النِّصْفِ الْآخَرِ</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مي‌كردم كه شخصي از اصحاب ما به من اشاره كرد كه همراه او دنبال كاري براي او بروم، من خوش نداشتم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كنم و با او بروم، به طوافم ادامه دادم كه دوباره به من اشاره كرد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كه به من اشاره مي‌كند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ابان آيا اين شخص با توكار دارد؟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كيست؟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اصحاب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آيا او هم بر همان چيزي هست كه تو هستي؟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bookmarkStart w:id="813" w:name="pg2384_22566"/>
    </w:p>
    <w:p>
      <w:pPr>
        <w:pStyle w:val="BookText"/>
        <w:rPr/>
      </w:pPr>
      <w:bookmarkEnd w:id="813"/>
      <w:r>
        <w:rPr>
          <w:rFonts w:ascii="IRNazanin" w:hAnsi="IRNazanin" w:eastAsia="IRNazanin"/>
          <w:color w:val="111111"/>
          <w:sz w:val="28"/>
          <w:sz w:val="28"/>
          <w:szCs w:val="28"/>
          <w:rtl w:val="true"/>
          <w:lang w:bidi="fa-IR"/>
        </w:rPr>
        <w:t>كردم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طواف را قطع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اگرچه طواف فريضه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آن شخص رفتم سپس برگشتم و بر حضرت داخل شدم و از حضرت سؤال كردم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 مؤمن بر مؤمن به من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وارد اين بحث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او به نحو مساوي تقسيم كني ايثار نكرده‌اي،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برقرار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ايثار مي‌كني كه از نصف ديگر نيز به او اعطاء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در اين‌جا مؤمن را نمي‌توان به مسلم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ابان عرض كرد آن شخص از اصحاب ماست، حضرت براي تأكيد بيشتر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نيز بر آن چيزي هست كه تو هستي؟ وقتي عرض كرد بله، او هم اهل ولايت است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حاجتش را أداء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هم متوجه شد كه حضرت به خاطر اين‌كه آن شخص مؤمن است اين‌طور فرمودند، سپس از حضرت سؤال مي‌كند حقّ مؤمن بر مؤمن چيست؟ و حضرت جواب مي‌دهند كه حقّ مؤمن بر مؤمن بسيار سنگين است تا اين حد كه او را منصرف مي‌كنند آن سؤال را پي‌گيري كند</w:t>
      </w:r>
      <w:r>
        <w:rPr>
          <w:rFonts w:eastAsia="IRNazanin" w:cs="IRNazanin"/>
          <w:color w:val="111111"/>
          <w:sz w:val="28"/>
          <w:szCs w:val="28"/>
          <w:rtl w:val="true"/>
          <w:lang w:bidi="fa-IR"/>
        </w:rPr>
        <w:t>.</w:t>
      </w:r>
    </w:p>
    <w:p>
      <w:pPr>
        <w:pStyle w:val="Heading6"/>
        <w:numPr>
          <w:ilvl w:val="5"/>
          <w:numId w:val="1"/>
        </w:numPr>
        <w:rPr/>
      </w:pPr>
      <w:bookmarkStart w:id="814" w:name="__RefHeading___Toc2981375_3804643083"/>
      <w:bookmarkStart w:id="815" w:name="_Toc320"/>
      <w:bookmarkEnd w:id="814"/>
      <w:r>
        <w:rPr/>
        <w:t>4</w:t>
      </w:r>
      <w:r>
        <w:rPr>
          <w:rtl w:val="true"/>
        </w:rPr>
        <w:t xml:space="preserve">. </w:t>
      </w:r>
      <w:r>
        <w:rPr>
          <w:rtl w:val="true"/>
        </w:rPr>
        <w:t>روايت مسعدة بن صدقة</w:t>
      </w:r>
      <w:r>
        <w:rPr>
          <w:rtl w:val="true"/>
        </w:rPr>
        <w:t>:</w:t>
      </w:r>
      <w:bookmarkEnd w:id="81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هَارُونَ بْنِ مُسْلِمٍ عَنْ مَسْعَدَةَ بْنِ صَدَقَةَ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إِيمَانِ مَنْ يَلْزَمُنَا حَقُّهُ وَ أُخُوَّتُهُ كَيْفَ هُوَ وَ بِمَا يَثْبُتُ وَ بِمَا يَبْطُلُ؟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قَدْ يُتَّخَذُ عَلَى وَجْهَيْنِ أَمَّا أَحَدُهُمَا فَهُوَ الَّذِي يَظْهَرُ لَكَ مِنْ صَاحِبِكَ فَإِذَا ظَهَرَ لَكَ مِنْهُ مِثْلُ الَّذِي تَقُولُ بِهِ أَنْتَ حَقَّتْ وَلَايَتُهُ وَ أُخُوَّتُهُ إِلَّا أَنْ يَجِي‌ءَ مِنْهُ نَقْضٌ لِلَّذِي وَصَفَ مِنْ نَفْسِهِ وَ أَظْهَرَهُ لَكَ فَإِنْ جَاءَ مِنْهُ مَا تَسْتَدِلُّ</w:t>
      </w:r>
    </w:p>
    <w:p>
      <w:pPr>
        <w:pStyle w:val="BookText"/>
        <w:rPr/>
      </w:pPr>
      <w:r>
        <w:rPr>
          <w:rFonts w:ascii="Amiri" w:hAnsi="Amiri" w:eastAsia="Amiri" w:cs="Amiri"/>
          <w:color w:val="111111"/>
          <w:sz w:val="28"/>
          <w:sz w:val="28"/>
          <w:szCs w:val="28"/>
          <w:rtl w:val="true"/>
          <w:lang w:bidi="ar-SA"/>
        </w:rPr>
        <w:t>بِهِ عَلَى نَقْضِ الَّذِي أَظْهَرَ لَكَ خَرَجَ عِنْدَكَ مِمَّا وَصَفَ لَكَ وَ أَظْهَرَ وَ كَانَ لِمَا أَظْهَرَ لَكَ نَاقِضاً إِلَّا أَنْ يَدَّعِيَ أَنَّهُ إِنَّمَا عَمِلَ ذَلِكَ تَقِيَّةً وَ مَعَ ذَلِكَ يُنْظَرُ فِيهِ فَإِنْ كَانَ لَيْسَ مِمَّا يُمْكِنُ أَنْ تَكُونَ التَّقِيَّةُ فِي مِثْلِهِ لَمْ يُقْبَلْ مِنْهُ ذَلِكَ لِأَنَّ لِلتَّقِيَّةِ مَوَاضِعَ مَنْ أَزَالَهَا عَنْ مَوَاضِعِهَا لَمْ تَسْتَقِمْ لَهُ وَ تَفْسِيرُ مَا يُتَّقَى مِثْلُ أَنْ يَكُونَ قَوْمُ سَوْءٍ ظَاهِرُ حُكْمِهِمْ وَ فِعْلِهِمْ عَلَى غَيْرِ حُكْمِ الْحَقِّ وَ فِعْلِهِ فَكُلُّ شَيْ‌ءٍ يَعْمَلُ الْمُؤْمِنُ بَيْنَهُمْ لِمَكَانِ التَّقِيَّةِ مِمَّا لَا يُؤَدِّي إِلَى الْفَسَادِ فِي الدِّينِ فَإِنَّهُ جَائِزٌ</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مسعدة بن صدقة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وقتي سؤال شد درباره‌ي ايمان كسي كه بر ما حقّش و برادري‌اش لازم است چگونه مي‌باشد و به چيز ثابت مي‌شود و به چه چيز باطل مي‌شود،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گاهي به دو صورت اتخاذ مي‌شود، يكي آن است كه براي تو از او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او ظاهر شود مثل آن‌چه كه تو به آن قائل هستي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قائل به ولايت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اخوت او بر تو محقق و ثابت مي‌شود، مگر اين‌كه از او چيزي بروز كند كه ناقض آن چيزي كه خود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مي‌كند و براي تو ظاهر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چيزي از او بروز كند كه دالّ بر نقض آن‌چه بر تو ظاهر كرده بود باشد، از آن‌چه براي تو از خود وصف كرده بود خارج مي‌شود، مگر اين‌كه ادعا كند تقيةً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دقت مي‌شود كه اگر تقيه در مثل آن موارد ممكن نباشد، حرفش مورد قبول واقع نمي‌شود؛ چراكه تقيه جا دارد و اگر كسي در غير جاي آن استفاده كند، اهل تقيه نيست </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روايت نيز مؤمن به كسي گفته مي‌شود كه اهل ولايت باشد</w:t>
      </w:r>
      <w:r>
        <w:rPr>
          <w:rFonts w:eastAsia="IRNazanin" w:cs="IRNazanin"/>
          <w:color w:val="111111"/>
          <w:sz w:val="28"/>
          <w:szCs w:val="28"/>
          <w:rtl w:val="true"/>
          <w:lang w:bidi="fa-IR"/>
        </w:rPr>
        <w:t>.</w:t>
      </w:r>
      <w:bookmarkStart w:id="816" w:name="pg2384_22570"/>
    </w:p>
    <w:p>
      <w:pPr>
        <w:pStyle w:val="BookText"/>
        <w:rPr/>
      </w:pPr>
      <w:bookmarkEnd w:id="816"/>
      <w:r>
        <w:rPr>
          <w:rFonts w:ascii="IRNazanin" w:hAnsi="IRNazanin" w:eastAsia="IRNazanin"/>
          <w:color w:val="111111"/>
          <w:sz w:val="28"/>
          <w:sz w:val="28"/>
          <w:szCs w:val="28"/>
          <w:rtl w:val="true"/>
          <w:lang w:bidi="fa-IR"/>
        </w:rPr>
        <w:t>روايات متعدد ديگري نيز وجود دارد از جمله رواياتي كه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رِبْحُ الْمُؤْمِنِ عَلَى الْمُؤْمِنِ رِباً إِلَّا أَنْ يَشْتَرِيَ بِأَكْثَرَ مِنْ مِائَةِ دِرْهَمٍ </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مُحَمَّدُ بْنُ يَعْقُوبَ عَنْ مُحَمَّدِ بْنِ يَحْيَى عَنْ مُحَمَّدِ بْنِ الْحُسَيْنِ عَنْ مُحَمَّدِ بْنِ إِسْمَاعِيلَ بْنِ بَزِيعٍ عَنْ صَالِحِ بْنِ عُقْبَةَ عَنْ سُلَيْمَانَ بْنِ صَالِحٍ وَ أَبِي شِبْلٍ جَمِيعاً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الْمُؤْمِنِ عَلَى الْمُؤْمِنِ رِباً إِلَّا أَنْ يَشْتَرِيَ بِأَكْثَرَ مِنْ مِائَةِ دِرْهَمٍ فَارْبَحْ عَلَيْهِ قُوتَ يَوْمِكَ أَوْ يَشْتَرِيَهُ لِلتِّجَارَةِ فَارْبَحُوا عَلَيْهِمْ وَ ارْفُقُوا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مراد باز شيعه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شبهه‌اي نيست كه استعمال مؤمن در معناي خاص، اصطلاح حادث نزد علماء نيست بلكه اصطلاح خود روايات است و اصلاً خود روايات ايمان را به كسي كه اهل ولايت است معنا مي‌كند، در نتيجه مي‌توانيم بگوييم قرآن كريم نيز هر كجا از مؤمن و ايمان سخن مي‌فرمايد، مقصود كسي است كه حداقل مراتب ايمان را داشته باشد ـ مگر اين‌كه قرينه بر خلاف آن باشد ـ و آن كسي است كه از صدق، ولايت اميرالمؤمنين و اولاد طاهرينش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ديگري نيز بر اين مطلب وجود دارد كه إن شاء الله در جاي خود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وجه سيد خويي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ناتمام است</w:t>
      </w:r>
      <w:r>
        <w:rPr>
          <w:rFonts w:eastAsia="IRNazanin" w:cs="IRNazanin"/>
          <w:color w:val="111111"/>
          <w:sz w:val="28"/>
          <w:szCs w:val="28"/>
          <w:rtl w:val="true"/>
          <w:lang w:bidi="fa-IR"/>
        </w:rPr>
        <w:t>.</w:t>
      </w:r>
    </w:p>
    <w:p>
      <w:pPr>
        <w:pStyle w:val="Heading6"/>
        <w:numPr>
          <w:ilvl w:val="5"/>
          <w:numId w:val="1"/>
        </w:numPr>
        <w:rPr/>
      </w:pPr>
      <w:bookmarkStart w:id="817" w:name="__RefHeading___Toc2981377_3804643083"/>
      <w:bookmarkStart w:id="818" w:name="_Toc321"/>
      <w:bookmarkEnd w:id="817"/>
      <w:r>
        <w:rPr>
          <w:rtl w:val="true"/>
        </w:rPr>
        <w:t>جمع چهارم</w:t>
      </w:r>
      <w:r>
        <w:rPr>
          <w:rtl w:val="true"/>
        </w:rPr>
        <w:t xml:space="preserve">: </w:t>
      </w:r>
      <w:r>
        <w:rPr>
          <w:rtl w:val="true"/>
        </w:rPr>
        <w:t>حمل روايات پرداخت طسق بر استحباب</w:t>
      </w:r>
      <w:bookmarkEnd w:id="818"/>
    </w:p>
    <w:p>
      <w:pPr>
        <w:pStyle w:val="Heading6"/>
        <w:numPr>
          <w:ilvl w:val="5"/>
          <w:numId w:val="1"/>
        </w:numPr>
        <w:rPr/>
      </w:pPr>
      <w:bookmarkStart w:id="819" w:name="__RefHeading___Toc2981379_3804643083"/>
      <w:bookmarkStart w:id="820" w:name="_Toc322"/>
      <w:bookmarkEnd w:id="819"/>
      <w:r>
        <w:rPr>
          <w:rtl w:val="true"/>
        </w:rPr>
        <w:t>اشاره</w:t>
      </w:r>
      <w:bookmarkEnd w:id="82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جمع ديگري كه در كلمات بعضي به عنوان احتمال ذكر شده آن است كه از ظاهر روايات دالّ بر لزوم پرداخت طسق به قرينه‌ي روايت مسمع بن عبدالملك كه فرمود پرداخت طسق لازم نيست، رفع يد كرده و حمل بر استحباب كنيم و اين يك قاعده‌ي كلّي در جمع بين دو نوع روايت است كه روايات ظاهر در وجوب به قرينه‌ي روايات ترخيص در ترك، حمل بر استحباب مي‌شود</w:t>
      </w:r>
      <w:r>
        <w:rPr>
          <w:rFonts w:eastAsia="IRNazanin" w:cs="IRNazanin"/>
          <w:color w:val="111111"/>
          <w:sz w:val="28"/>
          <w:szCs w:val="28"/>
          <w:rtl w:val="true"/>
          <w:lang w:bidi="fa-IR"/>
        </w:rPr>
        <w:t>.</w:t>
      </w:r>
      <w:bookmarkStart w:id="821" w:name="pg2384_22572"/>
    </w:p>
    <w:p>
      <w:pPr>
        <w:pStyle w:val="Heading6"/>
        <w:numPr>
          <w:ilvl w:val="5"/>
          <w:numId w:val="1"/>
        </w:numPr>
        <w:rPr/>
      </w:pPr>
      <w:bookmarkStart w:id="822" w:name="__RefHeading___Toc2981381_3804643083"/>
      <w:bookmarkStart w:id="823" w:name="_Toc323"/>
      <w:bookmarkEnd w:id="821"/>
      <w:bookmarkEnd w:id="822"/>
      <w:r>
        <w:rPr>
          <w:rtl w:val="true"/>
        </w:rPr>
        <w:t>نقد وجه چهارم</w:t>
      </w:r>
      <w:bookmarkEnd w:id="823"/>
    </w:p>
    <w:p>
      <w:pPr>
        <w:pStyle w:val="BookText"/>
        <w:rPr/>
      </w:pPr>
      <w:r>
        <w:rPr>
          <w:rFonts w:ascii="IRNazanin" w:hAnsi="IRNazanin" w:eastAsia="IRNazanin"/>
          <w:color w:val="111111"/>
          <w:sz w:val="28"/>
          <w:sz w:val="28"/>
          <w:szCs w:val="28"/>
          <w:rtl w:val="true"/>
          <w:lang w:bidi="fa-IR"/>
        </w:rPr>
        <w:t>اين وجه جمع نيز تمام نيست؛ چراكه خود صحيحه‌ي مسمع بن عبدالملك قرينه است بر آن‌كه اگر پرداخت طسق مشروع باشد و امر داشته باشد، امرش به نحو الزامي است؛ چون در اين روايت آن را تحليل مي‌كند، در حالي كه اگر الزام نداشته باشد، تحليل آن چه معنايي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صحيحه‌ي مسمع بن عبدالملك نه تنها قرينه بر استحباب نيست، بلكه قرينه بر لزوم پرداخت طسق لولا التحليل است؛ زيرا تحليل مربوط به چيزي است كه لولا التحليل الزام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 كابلي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كُلُّهَا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تفريع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أَحْيَا أَرْضاً مِنَ الْمُسْلِمِينَ فَلْيَعْمُرْهَا وَ لْيُؤَدِّ خَرَاجَهَا إِلَى الْإِمَامِ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أدا‌ي لزومي بيشتر سازگاري دارد يا در ذيل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يُقَاطِعُهُمْ عَلَى مَا فِي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مقاطعه علي سبيل الزام است و إلا بر امر استحبابي كه مقاطعه نمي‌شود و ظاهرش آن است كه مقاطعه‌ي بعد از ظهور حضرت قائم عجل الله تعالي فرجه الشريف ادامه‌ي همان چيزي است كه قبل از ظهور بر شيعه لازم بوده است و رفتار با شيعه در زمان ظهور و غيبت تفاوتي ندارد، فقط غير شيعه است كه ارض از دستشان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بعد از ظهور پرداخت طسق الزامي است، در زمان غيبت نيز بر شيعه به نحو الزامي است، نه استحبابي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آن‌كه از شأن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است چيزي را كه مال خودشان و از انفال بوده تحليل كنند، آن‌گاه بگويند مستحب است آن را به من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روايتي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رَجَعَ فِي هِبَتِهِ فَهُوَ كَالرَّاجِعِ فِي قَيْئِهِ</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و تهذيب الاحكام،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 إِبْرَاهِيمَ عَنْ عَبْدِ الرَّحْمَنِ بْنِ حَمَّادٍ عَنْ إِبْرَاهِيمَ بْنِ عَبْدِ الْحَمِيدِ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بِالْخِيَارِ فِي الْهِبَةِ مَا دَامَتْ فِي يَدِكَ فَإِذَا خَرَجَتْ إِلَى صَاحِبِهَا فَلَيْسَ لَكَ أَنْ تَرْجِعَ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فِي هِبَتِهِ فَهُوَ كَالرَّاجِعِ فِي قَيْئِهِ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كسي كه هبه‌اي كرد</w:t>
      </w:r>
    </w:p>
    <w:p>
      <w:pPr>
        <w:pStyle w:val="BookText"/>
        <w:rPr/>
      </w:pPr>
      <w:r>
        <w:rPr>
          <w:rFonts w:ascii="IRNazanin" w:hAnsi="IRNazanin" w:eastAsia="IRNazanin"/>
          <w:color w:val="111111"/>
          <w:sz w:val="28"/>
          <w:sz w:val="28"/>
          <w:szCs w:val="28"/>
          <w:rtl w:val="true"/>
          <w:lang w:bidi="fa-IR"/>
        </w:rPr>
        <w:t>بخواهد دوباره آن را پس بگيرد ـ هرچند جايز باشد ـ مانند آن كسي است كه قيء كرده بخواهد به آن رجوع كند</w:t>
      </w:r>
      <w:r>
        <w:rPr>
          <w:rStyle w:val="FootnoteAnchor"/>
          <w:rtl w:val="true"/>
        </w:rPr>
        <w:footnoteReference w:id="441"/>
      </w:r>
      <w:r>
        <w:rPr>
          <w:rFonts w:ascii="IRNazanin" w:hAnsi="IRNazanin" w:eastAsia="IRNazanin"/>
          <w:color w:val="111111"/>
          <w:sz w:val="28"/>
          <w:sz w:val="28"/>
          <w:szCs w:val="28"/>
          <w:rtl w:val="true"/>
          <w:lang w:bidi="fa-IR"/>
        </w:rPr>
        <w:t>، يا در باب زكات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چيزي را به عنوان زكات دادي ديگر آن را حتّي با بيع به خودت منتقل نكن</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مُحَمَّدُ بْنُ الْحَسَنِ بِإِسْنَادِهِ عَنِ الْحُسَيْنِ بْنِ سَعِيدٍ عَنْ مُحَمَّدِ بْنِ خَالِدٍ عَنْ عَبْدِ اللَّهِ بْنِ الْمُغِيرَةِ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 الرَّجُلُ بِصَدَقَةٍ لَمْ يَحِلَّ لَهُ أَنْ يَشْتَرِيَهَا وَ لَا يَسْتَوْهِبَهَا وَ لَا يَسْتَرِدَّهَا إِلَّا فِي 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عَبْدِ اللَّهِ بْنِ الْمُغِيرَةِ عَنْ مَنْصُورِ بْنِ حَازِمٍ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تَصَدَّقْتَ بِصَدَقَةٍ لَمْ تَرْجِعْ إِلَيْكَ وَ لَمْ تَشْتَرِهَا إِلَّا أَنْ تُورَثَ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است بعد از اين‌كه به مسمع فرمودند حلال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فَضُمَّ إِلَيْكَ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مي‌خواهي تحويل بدهي، تحويل بده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جمع بين اين دو نوع روايت به استحباب پرداخت طسق نيز تمام نيست</w:t>
      </w:r>
      <w:r>
        <w:rPr>
          <w:rFonts w:eastAsia="IRNazanin" w:cs="IRNazanin"/>
          <w:color w:val="111111"/>
          <w:sz w:val="28"/>
          <w:szCs w:val="28"/>
          <w:rtl w:val="true"/>
          <w:lang w:bidi="fa-IR"/>
        </w:rPr>
        <w:t>.</w:t>
      </w:r>
      <w:bookmarkStart w:id="824" w:name="pg2384_22576"/>
    </w:p>
    <w:p>
      <w:pPr>
        <w:pStyle w:val="Heading6"/>
        <w:numPr>
          <w:ilvl w:val="5"/>
          <w:numId w:val="1"/>
        </w:numPr>
        <w:rPr/>
      </w:pPr>
      <w:bookmarkStart w:id="825" w:name="__RefHeading___Toc2981383_3804643083"/>
      <w:bookmarkStart w:id="826" w:name="_Toc324"/>
      <w:bookmarkEnd w:id="824"/>
      <w:bookmarkEnd w:id="825"/>
      <w:r>
        <w:rPr>
          <w:rtl w:val="true"/>
        </w:rPr>
        <w:t>نظر مختار در جمع بين اين دو نوع روايت</w:t>
      </w:r>
      <w:bookmarkEnd w:id="826"/>
    </w:p>
    <w:p>
      <w:pPr>
        <w:pStyle w:val="BookText"/>
        <w:rPr/>
      </w:pPr>
      <w:r>
        <w:rPr>
          <w:rFonts w:ascii="IRNazanin" w:hAnsi="IRNazanin" w:eastAsia="IRNazanin"/>
          <w:color w:val="111111"/>
          <w:sz w:val="28"/>
          <w:sz w:val="28"/>
          <w:szCs w:val="28"/>
          <w:rtl w:val="true"/>
          <w:lang w:bidi="fa-IR"/>
        </w:rPr>
        <w:t>به نظر مي‌رسد بين اين دو نوع روايت جمعي كه مورد قبول و عرفي باشد وجود ندارد، پس در مورد پرداخت طسق با هم تعارض مي‌كنند و مرجّحي نيز براي يكي دون ديگري وجود ندارد، لذا تساقط مي‌كنند و در نتيجه بايد به عام فوق رجوع كنيم كه با اين روايات درگير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 فوق در اين‌جا رواياتي است كه در آن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حقوقشان را براي شيعيان تحليل كرده‌اند كه با صحيحه‌ي مسمع بن عبدالملك در نتيجه مساوي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صحيحه‌ي فضلاء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سَعْدِ بْنِ عَبْدِ اللَّهِ عَنْ أَبِي جَعْفَرٍ يَعْنِي أَحْمَدَ بْنَ مُحَمَّدِ بْنِ عِيسَى عَنِ الْعَبَّاسِ بْنِ مَعْرُوفٍ عَنْ حَمَّادِ بْنِ عِيسَى عَنْ حَرِيزِ بْنِ عَبْدِ اللَّهِ عَنْ أَبِي بَصِيرٍ وَ زُرَارَةَ وَ مُحَمَّدِ بْنِ مُسْلِمٍ كُلِّهِمْ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فِي بُطُونِهِمْ وَ فُرُوجِهِمْ لِأَنَّهُمْ لَمْ يُؤَدُّوا إِلَيْنَا حَقَّنَا أَلَا وَ إِنَّ شِيعَتَنَا مِنْ ذَلِكَ وَ آبَاءَهُمْ فِي حِلٍّ</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اين روايت از لحاظ سند تمام است و بيان مي‌كند شيعيان و پدران آنان نسبت به حقّي 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دارند در حلّيت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اين روايت شامل هر حقّي مي‌شود و اگر روايات خاص نبود، حتّي خمس را هم مي‌توانستيم با اين روايت بگوييم تحليل شده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در روايت الحارث بن المغيرة النصري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عَبْدِ اللَّهِ عَنْ أَحْمَدَ بْنِ مُحَمَّدِ بْنِ أَبِي نَصْرٍ عَنْ أَبِي عُمَارَةَ عَنِ الْحَارِثِ بْنِ الْمُغِيرَةِ النَّصْرِيِّ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 مِنْ غَلَّاتٍ وَ تِجَارَاتٍ وَ نَحْوِ ذَلِكَ وَ قَدْ عَلِمْتُ أَنَّ لَكَ فِيهَا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أَحْلَلْنَا إِذاً لِشِيعَتِنَا إِلَّا لِتَطِيبَ وِلَادَتُهُمْ وَ كُلُّ مَنْ وَالَى آبَائِي فَهُمْ فِي حِلٍّ مِمَّا فِي أَيْدِيهِمْ مِنْ حَقِّنَا فَلْيُبَلِّغِ الشَّاهِدُ الْغَائِبَ</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اين روايت از لحاط سند به خاطر ابي عماره كه مجهول است ناتمام است و بيان مي‌كند هر كسي كه ولايت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داشته باشد، نسبت به حقّ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دستش است در حلّيت مي‌باشد،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اين روايت نيز هر حقّي را إلا ما خرج بالدليل شامل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 داود بن كثير الرقّي نيز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بْنِ أَبِي مَسْرُوقٍ عَنِ السِّنْدِيِّ بْنِ أَحْمَدَ عَنْ يَحْيَى بْنِ عُمَرَ الزَّيَّاتِ عَنْ دَاوُدَ بْنِ كَثِيرٍ الرَّقِّيِّ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النَّاسُ كُلُّهُمْ يَعِيشُونَ فِي فَضْلِ مَظْلِمَتِنَا</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ما يظلمه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فيما فضل مما أخذ من أموالنا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أَنَّا أَحْلَلْنَا شِيعَتَنَا مِنْ ذَلِكَ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بِإِسْنَادِهِ عَنْ دَاوُدَ بْنِ كَثِيرٍ الرَّقِّيِ وَ رَوَاهُ فِي الْعِلَلِ عَنْ أَحْمَدَ بْنِ مُحَمَّدٍ عَنْ أَبِيهِ عَنْ مُحَمَّدِ بْنِ أَحْمَدَ عَنِ الْهَيْثَمِ النَّهْدِيِ مِثْلَهُ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اين روايت از لحاظ سند به خاطر الهيثم بن ابي مسروق، يحيي بن عمر الزيات و خود داود بن كثير الرقي ناتمام است و بيان مي‌كند همه‌ي مردم در فضل مظلمه‌ي ما اهل بيت زندگي مي‌كنند؛ يعني با اموال ما زندگي مي‌كنند، ولي ما شيعيانمان را از آن حلال كرده‌ايم كه اطلاق آن شامل طسق نيز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در روايت يونس بن ظبيان يا المعلّي بن خُنَيس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لَنَا فَهُوَ لِشِيعَتِنَا</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مُحَمَّدُ بْنُ يَعْقُوبَ عَنْ مُحَمَّدِ بْنِ يَحْيَى عَنْ مُحَمَّدِ بْنِ أَحْمَدَ عَنْ مُحَمَّدِ بْنِ عَبْدِ اللَّهِ بْنِ أَحْمَدَ عَنْ عَلِيِّ بْنِ النُّعْمَانِ عَنْ صَالِحِ بْنِ حَمْزَةَ عَنْ أَبَانِ بْنِ مُصْعَبٍ عَنْ يُونُسَ بْنِ ظَبْيَانَ أَوِ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هَذِهِ الْأَرْضِ؟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جَبْرَئِيلَ وَ أَمَرَهُ أَنْ يَخْرِقَ بِإِبْهَامِهِ ثَمَانِيَةَ أَنْهَارٍ فِي الْأَرْضِ مِنْهَا سَيْحَانُ وَ جَيْحَانُ وَ هُوَ نَهَرُ بَلْخٍ وَ الْخشوعُ وَ هُوَ نَهَرُ الشَّاشِ وَ مِهْرَانُ وَ هُوَ نَهَرُ الْهِنْدِ وَ نِيلُ مِصْرَ وَ دِجْلَةُ وَ الْفُرَاتُ فَمَا سَقَتْ أَوْ أَسْقَتْ فَهُوَ لَنَا وَ مَا كَانَ لَنَا فَهُوَ لِشِيعَتِنَا وَ لَيْسَ لِعَدُوِّنَا مِنْهُ شَيْ‌ءٌ إِلَّا مَا غَصَبَ عَلَيْهِ وَ إِنَّ وَلِيَّنَا لَفِي أَوْسَعَ فِيمَا بَيْنَ ذِهْ إِلَى ذِهْ يَعْنِي بَيْنَ السَّمَاءِ وَ الْأَرْضِ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هِيَ لِلَّذِينَ آمَنُوا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الْمَغْصُوبِينَ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غَصْبٍ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نيز از لحاظ سند ناتمام است و با اطلاق فراگيري مي‌فرمايد آن‌چه كه مال ماست، براي شيعه ي ما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نتيجه اين شد كه در فرض تعارض دو نوع روايت، حتّي اگر ثابت شود كه كلّ ارض مال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از آن‌جا كه 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لَنَا فَهُوَ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شِيعَتَنَا مِنْ ذَلِكَ وَ آبَاءَهُمْ فِي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طسق براي شيعيان تحليل شده است</w:t>
      </w:r>
      <w:r>
        <w:rPr>
          <w:rFonts w:eastAsia="IRNazanin" w:cs="IRNazanin"/>
          <w:color w:val="111111"/>
          <w:sz w:val="28"/>
          <w:szCs w:val="28"/>
          <w:rtl w:val="true"/>
          <w:lang w:bidi="fa-IR"/>
        </w:rPr>
        <w:t>.</w:t>
      </w:r>
      <w:bookmarkStart w:id="827" w:name="pg2384_22582"/>
    </w:p>
    <w:p>
      <w:pPr>
        <w:pStyle w:val="Heading5"/>
        <w:numPr>
          <w:ilvl w:val="4"/>
          <w:numId w:val="1"/>
        </w:numPr>
        <w:rPr/>
      </w:pPr>
      <w:bookmarkStart w:id="828" w:name="__RefHeading___Toc2981385_3804643083"/>
      <w:bookmarkStart w:id="829" w:name="_Toc325"/>
      <w:bookmarkEnd w:id="827"/>
      <w:bookmarkEnd w:id="828"/>
      <w:r>
        <w:rPr>
          <w:rtl w:val="true"/>
        </w:rPr>
        <w:t>آيا پرداخت طسق بر غير شيعه لازم است؟</w:t>
      </w:r>
      <w:bookmarkEnd w:id="829"/>
    </w:p>
    <w:p>
      <w:pPr>
        <w:pStyle w:val="Heading6"/>
        <w:numPr>
          <w:ilvl w:val="5"/>
          <w:numId w:val="1"/>
        </w:numPr>
        <w:rPr/>
      </w:pPr>
      <w:bookmarkStart w:id="830" w:name="__RefHeading___Toc2981387_3804643083"/>
      <w:bookmarkStart w:id="831" w:name="_Toc326"/>
      <w:bookmarkEnd w:id="830"/>
      <w:r>
        <w:rPr>
          <w:rtl w:val="true"/>
        </w:rPr>
        <w:t>اشاره</w:t>
      </w:r>
      <w:bookmarkEnd w:id="831"/>
    </w:p>
    <w:p>
      <w:pPr>
        <w:pStyle w:val="BookText"/>
        <w:rPr/>
      </w:pPr>
      <w:r>
        <w:rPr>
          <w:rFonts w:ascii="Amiri" w:hAnsi="Amiri" w:eastAsia="Amiri" w:cs="Amiri"/>
          <w:color w:val="111111"/>
          <w:sz w:val="28"/>
          <w:sz w:val="28"/>
          <w:szCs w:val="28"/>
          <w:rtl w:val="true"/>
          <w:lang w:bidi="ar-SA"/>
        </w:rPr>
        <w:t xml:space="preserve">بيان كرديم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داشته و شامل غير شيعه نيز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تر از آن روايتي است كه بيان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وَ عَمَرُوهَا فَهُمْ أَحَقُّ بِهَا وَ هِيَ لَهُم</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الْحُسَيْنُ بْنُ سَعِيدٍ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الشِّرَاءِ مِنْ أَرْضِ الْيَهُودِ وَ النَّصَارَى فَقَالَ لَيْسَ بِهِ بَأْسٌ وَ قَدْ ظَهَرَ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خَيْبَرَ فَخَارَجَهُمْ عَلَى أَنْ يَتْرُكَ الْأَرْضَ فِي أَيْدِيهِمْ يَعْمَلُونَ بِهَا وَ يَعْمُرُونَهَا وَ مَا بِهَا بَأْسٌ وَ لَوِ اشْتَرَيْتَ مِنْهَا شَيْئاً وَ أَيُّمَا قَوْمٍ أَحْيَوْا شَيْئاً مِنَ الْأَرْضِ أَوْ عَمِلُوهُ فَهُمْ أَحَقُّ بِهَا وَ هِيَ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مسبوق به سؤال از اشتراء زمين از كفار يهود و نصاري است و ظاهر قريب به نصّ آن اين است كه شامل كفّار و به طريق اولي اهل خلاف مي‌شود و ظهور آن در ملكيت است؛ زيرا گرچه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بلافاصله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مفسّر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كفار و مخالفين هم با إحياء مالك زمين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با ظاهر روايت مسمع بن عبدالملك تنافي دارد؛ زيرا در آن مي‌فرمايد كسب غير شيعه از ارض حرام بوده و حضرت قائم عجل الله تعالي فرجه الشريف هر وقت ظهور كردند آنان را صغرةً از ارض اخراج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اين دو روايت به تخصيص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قَوْمٍ أَحْيَوْا شَيْئاً مِنَ الْأَرْضِ وَ عَمَرُوهَا فَهُمْ أَحَقُّ بِهَا وَ هِيَ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شيعه قابل التزام نيست؛ زيرا همان‌طور كه بيان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قَوْمٍ أَحْيَوْا شَيْئاً مِنَ الْأَرْضِ وَ عَمَرُوهَا فَهُمْ أَحَقُّ بِهَا وَ هِيَ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صراحت است كه شامل كفّار و به طريق اولي اهل خلاف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اگر همه را غير از شيعه‌ي اثني عشري خارج كنيم، تخصيص اكثر لازم مي‌آيد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بهتر آن است كه در جمع دو روايت بگوييم كفّار و مخالفين طبق</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قَوْمٍ أَحْيَوْا شَيْئاً مِنَ الْأَرْضِ وَ عَمَرُوهَا فَهُمْ أَحَقُّ بِهَا وَ هِيَ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مي‌شوند، ولي شرط آن ـ هرچند به نحو شرط متأخر ـ اين است كه طسق بپردازند و چون طسق نمي‌پردازند پس كسبشان از زمين حرام است و احتمال ديگر آن است كه بگوييم اين‌كه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كَسْبَهُمْ مِنَ الْأَرْضِ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طسق بپردازند مربوط به زمان بعد از ظهور حضرت قائم عجل الله تعالي فرجه الشريف مي‌باشد و قبل از آن شيعه و غير شيعه از حيث عدم لزوم پرداخت طسق مساويند و اين احتمال آن‌قدر در ذهن من قوي است كه جرأت نمي‌كنم به ضرس قاطع بگويم غير شيعه بايد طسق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مبعّداتي نيز وجود دارد و آن اين‌كه سابقه نداشته از كفّار غير از جزيه، طسق نيز دريافت كنند يا وقتي كافر ذمي از مسلم زمين مي‌خرد، علاوه بر خمس، طسق نيز از او بگيرند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به هر حال اگر راه احتياطي وجود داشته باشد كه حاكم شرع بتواند جمع كند كه هم چيزي از آنان دريافت كند و هم به عنوان طسق نباشد، بايد طريق احتياط را پيمود و إلا اگر ناچار باشيم يك طرف را انتخاب كنيم مي‌گوييم طبق روايت مسمع طسق بر عهده‌ي آنان است و حاكم شرع مي‌تواند از آنان طسق بگيرد</w:t>
      </w:r>
      <w:r>
        <w:rPr>
          <w:rFonts w:eastAsia="IRNazanin" w:cs="IRNazanin"/>
          <w:color w:val="111111"/>
          <w:sz w:val="28"/>
          <w:szCs w:val="28"/>
          <w:rtl w:val="true"/>
          <w:lang w:bidi="fa-IR"/>
        </w:rPr>
        <w:t>.</w:t>
      </w:r>
      <w:bookmarkStart w:id="832" w:name="pg2384_22586"/>
    </w:p>
    <w:p>
      <w:pPr>
        <w:pStyle w:val="Heading6"/>
        <w:numPr>
          <w:ilvl w:val="5"/>
          <w:numId w:val="1"/>
        </w:numPr>
        <w:rPr/>
      </w:pPr>
      <w:bookmarkStart w:id="833" w:name="__RefHeading___Toc2981389_3804643083"/>
      <w:bookmarkStart w:id="834" w:name="_Toc327"/>
      <w:bookmarkEnd w:id="832"/>
      <w:bookmarkEnd w:id="833"/>
      <w:r>
        <w:rPr>
          <w:rtl w:val="true"/>
        </w:rPr>
        <w:t>فروعاتي در مورد إحياء ارض</w:t>
      </w:r>
      <w:bookmarkEnd w:id="834"/>
    </w:p>
    <w:p>
      <w:pPr>
        <w:pStyle w:val="Heading6"/>
        <w:numPr>
          <w:ilvl w:val="5"/>
          <w:numId w:val="1"/>
        </w:numPr>
        <w:rPr/>
      </w:pPr>
      <w:bookmarkStart w:id="835" w:name="__RefHeading___Toc2981391_3804643083"/>
      <w:bookmarkStart w:id="836" w:name="_Toc328"/>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فروعاتي كه در ذيل مطرح مي‌شود مبتلي‌به بوده و به اين صورت در كتب دارج و رايج به آن رسيدگي نشده است</w:t>
      </w:r>
      <w:r>
        <w:rPr>
          <w:rFonts w:eastAsia="IRNazanin" w:cs="IRNazanin"/>
          <w:color w:val="111111"/>
          <w:sz w:val="28"/>
          <w:szCs w:val="28"/>
          <w:rtl w:val="true"/>
          <w:lang w:bidi="fa-IR"/>
        </w:rPr>
        <w:t>.</w:t>
      </w:r>
    </w:p>
    <w:p>
      <w:pPr>
        <w:pStyle w:val="Heading6"/>
        <w:numPr>
          <w:ilvl w:val="5"/>
          <w:numId w:val="1"/>
        </w:numPr>
        <w:rPr/>
      </w:pPr>
      <w:bookmarkStart w:id="837" w:name="__RefHeading___Toc2981393_3804643083"/>
      <w:bookmarkStart w:id="838" w:name="_Toc329"/>
      <w:bookmarkEnd w:id="837"/>
      <w:r>
        <w:rPr/>
        <w:t>1</w:t>
      </w:r>
      <w:r>
        <w:rPr>
          <w:rtl w:val="true"/>
        </w:rPr>
        <w:t xml:space="preserve">. </w:t>
      </w:r>
      <w:r>
        <w:rPr>
          <w:rtl w:val="true"/>
        </w:rPr>
        <w:t>آيا إحياء ارض براي هر كسي به هر مقدار جايز است؟</w:t>
      </w:r>
      <w:bookmarkEnd w:id="838"/>
    </w:p>
    <w:p>
      <w:pPr>
        <w:pStyle w:val="BookText"/>
        <w:rPr/>
      </w:pPr>
      <w:r>
        <w:rPr>
          <w:rFonts w:ascii="IRNazanin" w:hAnsi="IRNazanin" w:eastAsia="IRNazanin"/>
          <w:color w:val="111111"/>
          <w:sz w:val="28"/>
          <w:sz w:val="28"/>
          <w:szCs w:val="28"/>
          <w:rtl w:val="true"/>
          <w:lang w:bidi="fa-IR"/>
        </w:rPr>
        <w:t>در قديم كه فن‌آوري پيشرفت نكرده و ابزار جديد در اختيار بشر نبود، إحياء زمين، هم مشكل بود و هم هزينه‌بر و هم مقدار آن محدود بود، لذا إحياءِ شخصي معمولاً مانع إحياء قطعه زمين ديگري نبود و اگر هم مانع مي‌شد چندان اهميتي نداشت، لذا چندان مشكلي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امروزه كه با پيشرفت فن‌آوري ابزارهاي جديدي در اختيار بشر قرار گرفته، بعضي قادرند مقدار نامحدودي زمين را إحياء كنند و به خاطر تمكّن بيشتري كه پيدا مي‌كنند مقدار بيشتر و بيشتري را در اختيار بگيرند به حدّي كه عرصه را بر ديگران تنگ كنند و ديگران بايد به ناچار كارگر يا كارمند آنان شوند، سؤالي كه اين‌جا مطرح مي‌شود آن است كه آيا طبق روايتي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أَحْيَا أَرْضاً مَيْتَةً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استفاده‌ي اجازه‌ي احياء و مملّكيت از آن مي‌شود، محيي ديگر هيچ محدوديتي ندارد و نمي‌توان مانع او شد؟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كه وليّ امر از باب تنظيم امور اجتماع به خاطر ولايتي كه دارد مي‌تواند محدوديت‌هايي را وضع كند و همان‌طور كه اقطاع از قبل معمول بوده كه فلان مقدار زمين در اختيار كسي قرار مي‌گرفت و ديگران نمي‌توانستند مزاحم او شوند، عكس آن هم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ضوابطي وضع شود هر كسي كه مي‌خواهد زميني را إحياء كند بايد اجازه بگيرد و طبق آن ضوابط عمل كند؛ مثلاً فلان مقدار زمين در فلان جا را براي فلان امر ـ نه هر امري ـ احياء</w:t>
      </w:r>
      <w:bookmarkStart w:id="839" w:name="pg2384_22588"/>
    </w:p>
    <w:p>
      <w:pPr>
        <w:pStyle w:val="BookText"/>
        <w:rPr/>
      </w:pPr>
      <w:bookmarkEnd w:id="839"/>
      <w:r>
        <w:rPr>
          <w:rFonts w:ascii="IRNazanin" w:hAnsi="IRNazanin" w:eastAsia="IRNazanin"/>
          <w:color w:val="111111"/>
          <w:sz w:val="28"/>
          <w:sz w:val="28"/>
          <w:szCs w:val="28"/>
          <w:rtl w:val="true"/>
          <w:lang w:bidi="fa-IR"/>
        </w:rPr>
        <w:t>كند؛ مثلاً در كنار مجتمع مسكوني مي‌تواند ساختمان مسكوني بنا كند و نمي‌تواند آن را براي دامداري بنا كند كه موجب آزار و اذيت ديگران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إحياء كه مملّك است اين‌چنين نيست كه هيچ حدّي نداشته باشد، بلكه وليّ امر مي‌تواند حدودي را كمّاً و كيفاً براي تنظيم اجتماع قرار دهد</w:t>
      </w:r>
      <w:r>
        <w:rPr>
          <w:rFonts w:eastAsia="IRNazanin" w:cs="IRNazanin"/>
          <w:color w:val="111111"/>
          <w:sz w:val="28"/>
          <w:szCs w:val="28"/>
          <w:rtl w:val="true"/>
          <w:lang w:bidi="fa-IR"/>
        </w:rPr>
        <w:t>.</w:t>
      </w:r>
    </w:p>
    <w:p>
      <w:pPr>
        <w:pStyle w:val="Heading6"/>
        <w:numPr>
          <w:ilvl w:val="5"/>
          <w:numId w:val="1"/>
        </w:numPr>
        <w:rPr/>
      </w:pPr>
      <w:bookmarkStart w:id="840" w:name="__RefHeading___Toc2981395_3804643083"/>
      <w:bookmarkStart w:id="841" w:name="_Toc330"/>
      <w:bookmarkEnd w:id="840"/>
      <w:r>
        <w:rPr/>
        <w:t>2</w:t>
      </w:r>
      <w:r>
        <w:rPr>
          <w:rtl w:val="true"/>
        </w:rPr>
        <w:t xml:space="preserve">. </w:t>
      </w:r>
      <w:r>
        <w:rPr>
          <w:rtl w:val="true"/>
        </w:rPr>
        <w:t>آيا وليّ امر مي‌تواند نفي ملكيت از محيي كند؟</w:t>
      </w:r>
      <w:bookmarkEnd w:id="841"/>
    </w:p>
    <w:p>
      <w:pPr>
        <w:pStyle w:val="BookText"/>
        <w:rPr/>
      </w:pPr>
      <w:r>
        <w:rPr>
          <w:rFonts w:ascii="Amiri" w:hAnsi="Amiri" w:eastAsia="Amiri" w:cs="Amiri"/>
          <w:color w:val="111111"/>
          <w:sz w:val="28"/>
          <w:sz w:val="28"/>
          <w:szCs w:val="28"/>
          <w:rtl w:val="true"/>
          <w:lang w:bidi="ar-SA"/>
        </w:rPr>
        <w:t>با وجود رواياتي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وليّ فقيه مي‌تواند به خاطر تنظيم اجتماع و مصالحي كه مي‌بيند نفي ملكيت كند از كساني كه زميني را إحياء كرده‌اند؟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اين سؤال منفي است؛ زيرا بعد از فرمايش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بر اين‌كه محيي مالك مي‌شود، ديگر وليّ فقيه نمي‌تواند در اين حكم وضعي تصرّف كند؛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أَحْيَا أَرْضاً مَيْتَةً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بالاصالة حكم شرعي است كه از جانب خداوند متعال وضع شده كه در اين صورت معلوم است وليّ فقيه نمي‌تواند آن را تغيير دهد چون مشرّع نيست و يا اين‌كه قول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مقام مالكيتي كه نسبت به ارض دارند صادر شده، در اين صورت نيز نفوذ حكم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اولين تا آخرين مي‌شود و وليّ فقيه نمي‌تواند بالاتر از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مالك مي‌فرمايند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كسي إحياء كند مالك زمين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محيي مالك مي‌شود و وليّ فقيه نمي‌تواند كلاً حكم را عوض كند كه إحياء مملّك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جهت تنظيم اجتماع مي‌تواند إحياء را كمّاً و كيفاً محدود كند</w:t>
      </w:r>
      <w:r>
        <w:rPr>
          <w:rFonts w:eastAsia="IRNazanin" w:cs="IRNazanin"/>
          <w:color w:val="111111"/>
          <w:sz w:val="28"/>
          <w:szCs w:val="28"/>
          <w:rtl w:val="true"/>
          <w:lang w:bidi="fa-IR"/>
        </w:rPr>
        <w:t>.</w:t>
      </w:r>
      <w:bookmarkStart w:id="842" w:name="pg2384_22590"/>
    </w:p>
    <w:p>
      <w:pPr>
        <w:pStyle w:val="Heading6"/>
        <w:numPr>
          <w:ilvl w:val="5"/>
          <w:numId w:val="1"/>
        </w:numPr>
        <w:rPr/>
      </w:pPr>
      <w:bookmarkStart w:id="843" w:name="__RefHeading___Toc2981397_3804643083"/>
      <w:bookmarkStart w:id="844" w:name="_Toc331"/>
      <w:bookmarkEnd w:id="842"/>
      <w:bookmarkEnd w:id="843"/>
      <w:r>
        <w:rPr/>
        <w:t>3</w:t>
      </w:r>
      <w:r>
        <w:rPr>
          <w:rtl w:val="true"/>
        </w:rPr>
        <w:t xml:space="preserve">. </w:t>
      </w:r>
      <w:r>
        <w:rPr>
          <w:rtl w:val="true"/>
        </w:rPr>
        <w:t>اگر كسي با عصيان دستور وليّ فقيه در محدوديت كمّي و كيفي، زميني را إحياء كرد مالك مي‌شود؟</w:t>
      </w:r>
      <w:bookmarkEnd w:id="844"/>
    </w:p>
    <w:p>
      <w:pPr>
        <w:pStyle w:val="BookText"/>
        <w:rPr/>
      </w:pPr>
      <w:r>
        <w:rPr>
          <w:rFonts w:ascii="IRNazanin" w:hAnsi="IRNazanin" w:eastAsia="IRNazanin"/>
          <w:color w:val="111111"/>
          <w:sz w:val="28"/>
          <w:sz w:val="28"/>
          <w:szCs w:val="28"/>
          <w:rtl w:val="true"/>
          <w:lang w:bidi="fa-IR"/>
        </w:rPr>
        <w:t>اگر وليّ فقيه يا كسي كه منصوب از طرف وليّ فقيه است، از إحياء فلان منطقه نهي كرد آيا كسي كه با عصيان نهي وليّ فقيه آن زمين را إحياء كرده، مالك آن مي‌باشد؟</w:t>
      </w:r>
    </w:p>
    <w:p>
      <w:pPr>
        <w:pStyle w:val="BookText"/>
        <w:rPr/>
      </w:pPr>
      <w:r>
        <w:rPr>
          <w:rFonts w:ascii="IRNazanin" w:hAnsi="IRNazanin" w:eastAsia="IRNazanin"/>
          <w:color w:val="111111"/>
          <w:sz w:val="28"/>
          <w:sz w:val="28"/>
          <w:szCs w:val="28"/>
          <w:rtl w:val="true"/>
          <w:lang w:bidi="fa-IR"/>
        </w:rPr>
        <w:t>در پاسخ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أَحْيَا أَرْضاً مَيْتَةً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تشريعي از جانب خداوند متعال باشد، در اين صورت واضح است كه محيي مالك مي‌شود، هرچند عصيان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حكمي باشد كه از مقام مالكيت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ظاهراً در اين صورت نيز مالك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 است كه وليّ امر مي‌تواند در صورت صلاحديد در عين اين‌كه محيي مالك شده، زمين را از او پس بگيرد و حتّي مي‌تواند سلب مالكيت از او كند، ولي اين‌طور نيست كه به صرف امر يا نهي وليّ فقيه و تخلّف محيي، ديگر مالك نشود و موجب سقوط آن حكم تشريعي يا حكم مالكانه‌ي امام 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نهي تنظيميه‌ي وليّ فقيه نمي‌تواند اجازه‌ي مالكانه را بردارد و اين تا مقداري مانند آن است كه پدر به فرزند بگويد مجاز هستي از فلان خانه استفاده كني، امّا مادر بگويد من راضي نيستم، كه در اين صورت استفاده از آن خانه به علّت عدم رضايت مادر حرام خواهد بود ولي اين‌طور نيست كه اگر استفاده كرد حكم غصب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نيز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مالك فرموده كه هر كسي مجاز است زمين را احياء كرده و مالك شود، وليّ فقيه نيز به جهت تنظيم اجتماع از آن نهي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كسي تخلّف كرد و زمين را إحياء كرد گرچه عصيان كرده، ولي مالك مي‌شود، هرچند وليّ فقيه باز مي‌تواند مانع تصرّف او شود يا او را مجبور به فروش يا تعويض و يا حتّي سلب</w:t>
      </w:r>
      <w:bookmarkStart w:id="845" w:name="pg2384_22592"/>
    </w:p>
    <w:p>
      <w:pPr>
        <w:pStyle w:val="BookText"/>
        <w:rPr/>
      </w:pPr>
      <w:bookmarkEnd w:id="845"/>
      <w:r>
        <w:rPr>
          <w:rFonts w:ascii="Amiri" w:hAnsi="Amiri" w:eastAsia="Amiri" w:cs="Amiri"/>
          <w:color w:val="111111"/>
          <w:sz w:val="28"/>
          <w:sz w:val="28"/>
          <w:szCs w:val="28"/>
          <w:rtl w:val="true"/>
          <w:lang w:bidi="ar-SA"/>
        </w:rPr>
        <w:t>مالكيت وي در جايي كه لازم باشد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احتمال اين‌كه وليّ فقيه حتّي در إذن در إحياء مفوّض باشد، با ظاهر روايات إذن در إحياء سازگاري ندارد و به هر حال در نتيجه، دو نظر محتمل براي برون‌رفت از تنگناهاي حقوقي اقتصادي چندان تفاوتي ندارد، گرچه في‌الجمله در آثار متفاوتند</w:t>
      </w:r>
      <w:r>
        <w:rPr>
          <w:rFonts w:eastAsia="IRNazanin" w:cs="IRNazanin"/>
          <w:color w:val="111111"/>
          <w:sz w:val="28"/>
          <w:szCs w:val="28"/>
          <w:rtl w:val="true"/>
          <w:lang w:bidi="fa-IR"/>
        </w:rPr>
        <w:t>.</w:t>
      </w:r>
    </w:p>
    <w:p>
      <w:pPr>
        <w:pStyle w:val="Heading6"/>
        <w:numPr>
          <w:ilvl w:val="5"/>
          <w:numId w:val="1"/>
        </w:numPr>
        <w:rPr/>
      </w:pPr>
      <w:bookmarkStart w:id="846" w:name="__RefHeading___Toc2981399_3804643083"/>
      <w:bookmarkStart w:id="847" w:name="_Toc332"/>
      <w:bookmarkEnd w:id="846"/>
      <w:r>
        <w:rPr/>
        <w:t>4</w:t>
      </w:r>
      <w:r>
        <w:rPr>
          <w:rtl w:val="true"/>
        </w:rPr>
        <w:t xml:space="preserve">. </w:t>
      </w:r>
      <w:r>
        <w:rPr>
          <w:rtl w:val="true"/>
        </w:rPr>
        <w:t>آيا وليّ فقيه مي‌تواند طسق بر زمين‌هايي كه شيعه إحياء كرده قرار دهد؟</w:t>
      </w:r>
      <w:bookmarkEnd w:id="847"/>
    </w:p>
    <w:p>
      <w:pPr>
        <w:pStyle w:val="BookText"/>
        <w:rPr/>
      </w:pPr>
      <w:r>
        <w:rPr>
          <w:rFonts w:ascii="IRNazanin" w:hAnsi="IRNazanin" w:eastAsia="IRNazanin"/>
          <w:color w:val="111111"/>
          <w:sz w:val="28"/>
          <w:sz w:val="28"/>
          <w:szCs w:val="28"/>
          <w:rtl w:val="true"/>
          <w:lang w:bidi="fa-IR"/>
        </w:rPr>
        <w:t>در پاسخ به اين سؤال نيز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فقيه نمي‌تواند چيزي به عنوان طسق از زمين‌هايي كه شيعه احياء كرده أخذ كند؛ زيرا طبق استدلالي كه بيان كرديم مالك واقعي اين زمين‌ها يعني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 شيعيان تحليل كرده‌اند و وليّ فقيه نمي‌تواند مانع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مي‌تواند به عنوان مالياتي كه طبق معيارهاي خود مصلحت مي‌بيند بر زمين ببندد آن‌چنان كه بر غير زمين مانند اتومبيل، مغازه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مي‌بندد، امّا به عنوان طسقي كه در روايات مطرح شده نمي‌تواند أخذ كند</w:t>
      </w:r>
      <w:r>
        <w:rPr>
          <w:rFonts w:eastAsia="IRNazanin" w:cs="IRNazanin"/>
          <w:color w:val="111111"/>
          <w:sz w:val="28"/>
          <w:szCs w:val="28"/>
          <w:rtl w:val="true"/>
          <w:lang w:bidi="fa-IR"/>
        </w:rPr>
        <w:t>.</w:t>
      </w:r>
    </w:p>
    <w:p>
      <w:pPr>
        <w:pStyle w:val="Heading6"/>
        <w:numPr>
          <w:ilvl w:val="5"/>
          <w:numId w:val="1"/>
        </w:numPr>
        <w:rPr/>
      </w:pPr>
      <w:bookmarkStart w:id="848" w:name="__RefHeading___Toc2981401_3804643083"/>
      <w:bookmarkStart w:id="849" w:name="_Toc333"/>
      <w:bookmarkEnd w:id="848"/>
      <w:r>
        <w:rPr/>
        <w:t>5</w:t>
      </w:r>
      <w:r>
        <w:rPr>
          <w:rtl w:val="true"/>
        </w:rPr>
        <w:t xml:space="preserve">. </w:t>
      </w:r>
      <w:r>
        <w:rPr>
          <w:rtl w:val="true"/>
        </w:rPr>
        <w:t>آيا وليّ امر مي‌تواند براي ملكيت يا اولويت محيي زمان تعيين كند؟</w:t>
      </w:r>
      <w:bookmarkEnd w:id="849"/>
    </w:p>
    <w:p>
      <w:pPr>
        <w:pStyle w:val="BookText"/>
        <w:rPr/>
      </w:pPr>
      <w:r>
        <w:rPr>
          <w:rFonts w:ascii="IRNazanin" w:hAnsi="IRNazanin" w:eastAsia="IRNazanin"/>
          <w:color w:val="111111"/>
          <w:sz w:val="28"/>
          <w:sz w:val="28"/>
          <w:szCs w:val="28"/>
          <w:rtl w:val="true"/>
          <w:lang w:bidi="fa-IR"/>
        </w:rPr>
        <w:t>بنابر اين‌كه احياء مملّك باشد يا حتّي اولويت بياورد آيا وليّ امر مي‌تواند براي ملكيت يا اولويت محيي زمان تعيين كند؛ مثلاً بگوييد فقط تا بيست سال مالك زمين هستي يا اولويت بر آن زمين داري؟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سبق روشن شد كه وليّ فقيه نمي‌تواند چنين حكم كند؛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أَحْيَا أَرْضاً مَيْتَةً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حكم شرعي است يا إذني از جانب مالك آن يعني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كه بر آن ملكيت شرعي مترتب مي‌شود كه در هر صورت وليّ فقيه نمي‌تواند براي آن زمان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نظير آن است كه وليّ فقيه بگويد چيزي را كه مشتري مي‌خرد تا بيست سال مالك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وليّ امر مي‌تواند</w:t>
      </w:r>
    </w:p>
    <w:p>
      <w:pPr>
        <w:pStyle w:val="BookText"/>
        <w:rPr/>
      </w:pPr>
      <w:r>
        <w:rPr>
          <w:rFonts w:ascii="IRNazanin" w:hAnsi="IRNazanin" w:eastAsia="IRNazanin"/>
          <w:color w:val="111111"/>
          <w:sz w:val="28"/>
          <w:sz w:val="28"/>
          <w:szCs w:val="28"/>
          <w:rtl w:val="true"/>
          <w:lang w:bidi="fa-IR"/>
        </w:rPr>
        <w:t>از باب تنظيم اجتماع بگويد در عين اين‌كه مالك هستي از آن استفاده نكن يا به قيمت عادلانه بفروش يا حتّي سلب مالكيت كند در جايي كه مصلحت ملزمه باشد و معمولاً چنين اتفاقي نمي‌افتد؛ زيرا نهايت آن است كه وليّ فقيه مي‌تواند آن را بفروشد و قيمة المثل را به او بپردازد، بيش‌تر از آن به اين سادگي محقق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قوانيني كه وجود دارد دولت هرجا بخواهد ملك ديگري را بگيرد و مصلحت ملزمه وجود داشته باشد، بايد مثل يا قيمة المثل را ـ حداقل در صورتي كه نتوانست رضايت مالك را جلب كند ـ بپردازد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فروعاتي بود كه بيان كرديم و شايد فروعات ديگري نيز باشد كه پاسخ آن‌ها نيز با پاسخي كه به فروعات قبل داديم روشن مي‌شود</w:t>
      </w:r>
      <w:r>
        <w:rPr>
          <w:rFonts w:eastAsia="IRNazanin" w:cs="IRNazanin"/>
          <w:color w:val="111111"/>
          <w:sz w:val="28"/>
          <w:szCs w:val="28"/>
          <w:rtl w:val="true"/>
          <w:lang w:bidi="fa-IR"/>
        </w:rPr>
        <w:t>.</w:t>
      </w:r>
      <w:bookmarkStart w:id="850" w:name="pg2384_22596"/>
    </w:p>
    <w:p>
      <w:pPr>
        <w:pStyle w:val="Heading4"/>
        <w:numPr>
          <w:ilvl w:val="3"/>
          <w:numId w:val="1"/>
        </w:numPr>
        <w:rPr/>
      </w:pPr>
      <w:bookmarkStart w:id="851" w:name="__RefHeading___Toc2981403_3804643083"/>
      <w:bookmarkStart w:id="852" w:name="_Toc334"/>
      <w:bookmarkEnd w:id="850"/>
      <w:bookmarkEnd w:id="851"/>
      <w:r>
        <w:rPr>
          <w:rtl w:val="true"/>
        </w:rPr>
        <w:t>ب</w:t>
      </w:r>
      <w:r>
        <w:rPr>
          <w:rtl w:val="true"/>
        </w:rPr>
        <w:t xml:space="preserve">: </w:t>
      </w:r>
      <w:r>
        <w:rPr>
          <w:rtl w:val="true"/>
        </w:rPr>
        <w:t>اراضي عامره‌ي بالاصالة</w:t>
      </w:r>
      <w:bookmarkEnd w:id="852"/>
    </w:p>
    <w:p>
      <w:pPr>
        <w:pStyle w:val="Heading5"/>
        <w:numPr>
          <w:ilvl w:val="4"/>
          <w:numId w:val="1"/>
        </w:numPr>
        <w:rPr/>
      </w:pPr>
      <w:bookmarkStart w:id="853" w:name="__RefHeading___Toc2981405_3804643083"/>
      <w:bookmarkStart w:id="854" w:name="_Toc335"/>
      <w:bookmarkEnd w:id="853"/>
      <w:r>
        <w:rPr>
          <w:rtl w:val="true"/>
        </w:rPr>
        <w:t>اشاره</w:t>
      </w:r>
      <w:bookmarkEnd w:id="854"/>
    </w:p>
    <w:p>
      <w:pPr>
        <w:pStyle w:val="BookText"/>
        <w:rPr/>
      </w:pPr>
      <w:r>
        <w:rPr>
          <w:rFonts w:ascii="IRNazanin" w:hAnsi="IRNazanin" w:eastAsia="IRNazanin"/>
          <w:color w:val="111111"/>
          <w:sz w:val="28"/>
          <w:sz w:val="28"/>
          <w:szCs w:val="28"/>
          <w:rtl w:val="true"/>
          <w:lang w:bidi="fa-IR"/>
        </w:rPr>
        <w:t>بيان كرديم اراضي در يك تقسيم بندي به اراضي موات و محياة تقسيم مي‌شود و هر يك يا بالاصالة است يا بالعرض، پس در مجموع چهار قسم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ارض موات بالاصالة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عامره‌ي بالاصالة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موات بالعرض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عامره‌ي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مربوط به قسم اوّل يعني ارض موات بالاصالة را بحمدالله بيان كرديم و الآن قسم دوم يعني ارض عامره‌ي بالاصالة را مطرح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تعريف ارض موات گفتيم ارضي است كه بالفعل قابل استفاده نيست و حتماً بايد تعمير شود تا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عامره در مقابل ارض موات است؛ يعني زميني كه هيچ حالت منتظره‌اي براي استحصال از آن وجود ندارد و به طور طبيعي قابل استفاده است؛ اگر براي زراعت باشد كافي است شخم معمولي زده و بذر پاشيده شود تا محصول به عمل آيد و اگر باغ باشد به طور طبيعي درختان ميوه دارد و احتياج به عمل اضافه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مكاسب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عامرة بالأصالة، أي لا من معمِّر و الظاهر أنّها أيضاً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كونها من الأنفال، و هو ظاهر إطلاق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أرض لم يجرِ عليها ملك مسلم فهي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غيرها نفي الخلاف عنه؛ لموثّقة أبان بن عثمان عن إسحاق بن عمّار المحكيّة عن تفسير عليّ بن إبراهيم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 من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أرض لا ربّ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استظهار مي‌كند كه ارض عامره‌ي بالاصالة مال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انفال مي‌باشد و از تذكرة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ارض الانفال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كل ارض خربة باد اهلها و استنكر رسمها و كل ارض موات لم يجر عليها ملك لأحد و لم يوجف عليها بخيل و لا ركاب و قطائع الملوك و صوافيهم التى كانت في ايديهم من غير جهة الغصب من مسلم او معاهد و كل ارض مملوكة من غير قتال و انجلى اهلها عنها او سلموها طوعا و الموات تقدم الملك اولا رءوس الجبال و بطون الادوية و ما بهما و الاجام و كل غنيمة غنمها من يقاتل بغير اذن الامام و ميراث من لا ميراث له و هذه كلّها للإمام خاصة يتصرّف فيها كيف شاء عند علمائنا اجمع</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نقل اجماع بر آن مي‌كند، گرچه اين</w:t>
      </w:r>
      <w:bookmarkStart w:id="855" w:name="pg2384_22598"/>
    </w:p>
    <w:p>
      <w:pPr>
        <w:pStyle w:val="BookText"/>
        <w:rPr/>
      </w:pPr>
      <w:bookmarkEnd w:id="855"/>
      <w:r>
        <w:rPr>
          <w:rFonts w:ascii="Amiri" w:hAnsi="Amiri" w:eastAsia="Amiri" w:cs="Amiri"/>
          <w:color w:val="111111"/>
          <w:sz w:val="28"/>
          <w:sz w:val="28"/>
          <w:szCs w:val="28"/>
          <w:rtl w:val="true"/>
          <w:lang w:bidi="ar-SA"/>
        </w:rPr>
        <w:t>اجماع به خاطر محتمل المدرك بودن قابل اعتماد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روايات چيزي با لفظ عامره يا در قوّه‌ي آن وارد نشده، لذا اگر بخواهيم اثبات ملكيت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اراضي كنيم بايد از ادلّه اي كه به نوع ديگري افاده‌ي انفال بودن ارض عامره مي‌كند استفاده كنيم</w:t>
      </w:r>
      <w:r>
        <w:rPr>
          <w:rFonts w:eastAsia="IRNazanin" w:cs="IRNazanin"/>
          <w:color w:val="111111"/>
          <w:sz w:val="28"/>
          <w:szCs w:val="28"/>
          <w:rtl w:val="true"/>
          <w:lang w:bidi="fa-IR"/>
        </w:rPr>
        <w:t>.</w:t>
      </w:r>
    </w:p>
    <w:p>
      <w:pPr>
        <w:pStyle w:val="Heading5"/>
        <w:numPr>
          <w:ilvl w:val="4"/>
          <w:numId w:val="1"/>
        </w:numPr>
        <w:rPr/>
      </w:pPr>
      <w:bookmarkStart w:id="856" w:name="__RefHeading___Toc2981407_3804643083"/>
      <w:bookmarkStart w:id="857" w:name="_Toc336"/>
      <w:bookmarkEnd w:id="856"/>
      <w:r>
        <w:rPr>
          <w:rtl w:val="true"/>
        </w:rPr>
        <w:t>ادلّه‌ي انفال بودن ارض عامره‌ي بالاصالة</w:t>
      </w:r>
      <w:bookmarkEnd w:id="857"/>
    </w:p>
    <w:p>
      <w:pPr>
        <w:pStyle w:val="Heading6"/>
        <w:numPr>
          <w:ilvl w:val="5"/>
          <w:numId w:val="1"/>
        </w:numPr>
        <w:rPr/>
      </w:pPr>
      <w:bookmarkStart w:id="858" w:name="__RefHeading___Toc2981409_3804643083"/>
      <w:bookmarkStart w:id="859" w:name="_Toc337"/>
      <w:bookmarkEnd w:id="858"/>
      <w:r>
        <w:rPr/>
        <w:t>1</w:t>
      </w:r>
      <w:r>
        <w:rPr>
          <w:rtl w:val="true"/>
        </w:rPr>
        <w:t xml:space="preserve">. </w:t>
      </w:r>
      <w:r>
        <w:rPr>
          <w:rtl w:val="true"/>
        </w:rPr>
        <w:t xml:space="preserve">روايات </w:t>
      </w:r>
      <w:r>
        <w:rPr>
          <w:rtl w:val="true"/>
        </w:rPr>
        <w:t>«</w:t>
      </w:r>
      <w:r>
        <w:rPr>
          <w:rtl w:val="true"/>
        </w:rPr>
        <w:t>كُلُ أَرْضٍ لَا رَبَّ لَهَا</w:t>
      </w:r>
      <w:r>
        <w:rPr>
          <w:rtl w:val="true"/>
        </w:rPr>
        <w:t>»</w:t>
      </w:r>
      <w:bookmarkEnd w:id="859"/>
    </w:p>
    <w:p>
      <w:pPr>
        <w:pStyle w:val="BookText"/>
        <w:rPr/>
      </w:pPr>
      <w:r>
        <w:rPr>
          <w:rFonts w:ascii="IRNazanin" w:hAnsi="IRNazanin" w:eastAsia="IRNazanin"/>
          <w:color w:val="111111"/>
          <w:sz w:val="28"/>
          <w:sz w:val="28"/>
          <w:szCs w:val="28"/>
          <w:rtl w:val="true"/>
          <w:lang w:bidi="fa-IR"/>
        </w:rPr>
        <w:t xml:space="preserve">رواياتي كه بيان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انفال است، دلالت مي‌كند ارض عامره‌اي كه در شطوط و حاشيه‌ي انهار و جاهاي ديگر بوده و مالك خاصي ندارد از انفال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صحيحه‌اي كه صاحب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علي بن ابراهيم نقل مي كند، بنابر اين‌كه بگوييم نسخه‌ي صحيحي از تفسير قمي در دست صاحب وسائل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فِي تَفْسِيرِهِ عَنْ أَبِيهِ عَنْ فَضَالَةَ بْنِ أَيُّوبَ عَنْ أَبَانِ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الَّتِي قَدْ خَرِبَتْ وَ انْجَلَى أَهْلُهَا فَهِيَ لِلَّهِ وَ لِلرَّسُولِ وَ مَا كَانَ لِلْمُلُوكِ فَهُوَ لِلْإِمَامِ وَ مَا كَانَ مِنَ الْأَرْضِ الْخَرِبَةِ لَمْ يُوجَفْ عَلَيْهِ بِخَيْلٍ وَ لَا رِكَابٍ وَ كُلُ أَرْضٍ لَا رَبَ لَهَا وَ الْمَعَادِنُ مِنْهَا وَ مَنْ مَاتَ وَ لَيْسَ لَهُ مَوْلًى فَمَالُهُ مِنَ الْأَنْفَالِ</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در روايت ديگري كه از لحاظ سند ناتمام است،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الْأَنْفَالُ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الْمَعَادِنُ وَ الْآجَامُ وَ كُلُ أَرْضٍ لَا رَبَ لَهَا وَ كُلُّ أَرْضٍ بَادَ أَهْلُهَا فَهُوَ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اشكال مقدّر</w:t>
      </w:r>
    </w:p>
    <w:p>
      <w:pPr>
        <w:pStyle w:val="BookText"/>
        <w:rPr/>
      </w:pPr>
      <w:r>
        <w:rPr>
          <w:rFonts w:ascii="Amiri" w:hAnsi="Amiri" w:eastAsia="Amiri" w:cs="Amiri"/>
          <w:color w:val="111111"/>
          <w:sz w:val="28"/>
          <w:sz w:val="28"/>
          <w:szCs w:val="28"/>
          <w:rtl w:val="true"/>
          <w:lang w:bidi="ar-SA"/>
        </w:rPr>
        <w:t xml:space="preserve">مرحوم شيخ مي‌فرمايد اين‌كه در بعضي روايات آمده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مَيْتَةٍ لَا رَبَ لَهَا</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بْنِ عِيسَى عَنْ بَعْضِ أَصْحَابِنَا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لِلْإِمَامِ صَفْوُ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بَعْدَ الْخُمُسِ الْأَنْفَالُ وَ الْأَنْفَالُ كُلُّ أَرْضٍ خَرِبَةٍ قَدْ بَادَ أَهْلُهَا وَ كُلُّ أَرْضٍ لَمْ يُوجَفْ عَلَيْهَا بِخَيْلٍ وَ لَا رِكَابٍ وَ لَكِنْ صَالَحُوا صُلْحاً وَ أَعْطَوْا بِأَيْدِيهِمْ عَلَى غَيْرِ قِتَالٍ وَ لَهُ رُءُوسُ الْجِبَالِ وَ بُطُونُ الْأَوْدِيَةِ وَ الْآجَامُ وَ كُلُ أَرْضٍ مَيْتَةٍ لَا رَبَ لَهَا وَ لَهُ صَوَافِي الْمُلُوكِ مَا كَانَ فِي أَيْدِيهِمْ مِنْ غَيْرِ وَجْهِ الْغَصْبِ لِأَنَّ الْغَصْبَ كُلَّهُ مَرْدُودٌ وَ هُوَ وَارِثُ مَنْ لَا وَارِثَ لَهُ يَعُولُ مَنْ لَا حِيلَةَ لَهُ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انفال است،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چون وارد مورد غالب است، لذا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حتّي اگر قائل شويم قيد مفهوم دارد ـ حتّي آن مفهوم جزئي كه ما قائل شديم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اين‌كه مفهومِ في‌الجمله را در وصف نيز بايد بپذيريم نبايد غفلت شود؛ زيرا وقتي مولا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العادل يجب اكرامه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مي‌شود كه مطلق طبيعت عالم، واجب الاكرام نيست و إلا ذكر قيد عادل لغو خواهد بود، پس بايد قيدي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قيد عدالت وجود داشت اكرام واجب است، امّا اين‌كه قيد ديگري مي‌تواند جايگزين شود يا خير، بستگي به اين دارد كه مفهوم اصطلاحي را بپذيريم يا خير؛ اگر مفهوم اصطلاحي را پذيرفتيم معنايش آن است كه قيد ديگري جايگزين عادل نمي‌شود، ولي اگر مفهوم را نپذيرفتيم مي‌گوييم جمله منطوقاً و مفهوماً متعرّض اين‌كه قيد ديگري مي‌تواند جايگزين شود يا نه،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در جايي به علت نكته‌اي قيد از احترازي بودن كه طبع اوليه‌ي آوردن قيد است خارج شود، مثلاً قيد بيانگر فرد اعلي يا اخفي يا اهتمام بيشتر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نفي حكم از طبيعت را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اين‌كه گفتيم وصف في‌الجمله مفهوم دارد، مربوط به جايي است كه قيد به حسب طبع اوليه‌اش كه احترازي بودن است مدّ نظر باشد، كما اين‌كه مفهوم جزئي را براي جمله‌ي شرطيه قائليم و تنها انتفاء عند الانتفاء را نپذيرفتيم، ولي پذيرفتيم كه طبيعت علي الاطلاق موضوع حكم نيست و إلا ذكر شرط لغو بود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از آن‌جا كه اين قيد وارد مورد غالب</w:t>
      </w:r>
      <w:bookmarkStart w:id="860" w:name="pg2384_22603"/>
    </w:p>
    <w:p>
      <w:pPr>
        <w:pStyle w:val="BookText"/>
        <w:rPr/>
      </w:pPr>
      <w:bookmarkEnd w:id="860"/>
      <w:r>
        <w:rPr>
          <w:rFonts w:ascii="Amiri" w:hAnsi="Amiri" w:eastAsia="Amiri" w:cs="Amiri"/>
          <w:color w:val="111111"/>
          <w:sz w:val="28"/>
          <w:sz w:val="28"/>
          <w:szCs w:val="28"/>
          <w:rtl w:val="true"/>
          <w:lang w:bidi="ar-SA"/>
        </w:rPr>
        <w:t>مي‌باشد مفهوم ندارد</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 لا يخصّص عموم ذلك بخصوص بعض الأخبار، حيث جُعل فيها من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ميّتة لا ربّ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ثبوت المفهوم للوصف المسوق للاحتراز؛ لأنّ الظاهر ورود الوصف مورد الغالب؛ لأنّ الغالب في الأرض التي لا مالك لها كونها مواتاً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علّت اين‌كه اين قيد وارد مورد غالب مي‌باشد به خاطر آن است كه زمين‌هايي كه عامره‌ي بالاصالة است معمولاً كسي يد بر آن مي‌گذارد و از آن استفاده مي‌كند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موات است كه بدون صاحب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چون غالباً اراضي ميتة صاحب نداشته، قيد در كلام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اضافه مي‌كنم كه نكته‌ي ديگري هم دارد و آن اين‌كه ارض ميتة چون ارزشي ندارد، بيشتر در معرض اين بوده كه از مباحات عامه باشد و از انفال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روي خود ارض ميتة هم عنايت شده و خواسته‌اند توجه را جلب كنند كه آن نيز از انفال است و بالخصوص ذكر كرده‌اند تا كسي فكر نكند كه ارض ميتة از انفال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ارض عامره‌ي بالاصالة نيز مي‌شود و مخرجي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ارض عامره‌ي بالاصالة از انفال مي‌باشد</w:t>
      </w:r>
      <w:r>
        <w:rPr>
          <w:rFonts w:eastAsia="IRNazanin" w:cs="IRNazanin"/>
          <w:color w:val="111111"/>
          <w:sz w:val="28"/>
          <w:szCs w:val="28"/>
          <w:rtl w:val="true"/>
          <w:lang w:bidi="fa-IR"/>
        </w:rPr>
        <w:t>.</w:t>
      </w:r>
    </w:p>
    <w:p>
      <w:pPr>
        <w:pStyle w:val="Heading6"/>
        <w:numPr>
          <w:ilvl w:val="5"/>
          <w:numId w:val="1"/>
        </w:numPr>
        <w:rPr/>
      </w:pPr>
      <w:bookmarkStart w:id="861" w:name="__RefHeading___Toc2981411_3804643083"/>
      <w:bookmarkStart w:id="862" w:name="_Toc338"/>
      <w:bookmarkEnd w:id="861"/>
      <w:r>
        <w:rPr/>
        <w:t>2</w:t>
      </w:r>
      <w:r>
        <w:rPr>
          <w:rtl w:val="true"/>
        </w:rPr>
        <w:t xml:space="preserve">. </w:t>
      </w:r>
      <w:r>
        <w:rPr>
          <w:rtl w:val="true"/>
        </w:rPr>
        <w:t xml:space="preserve">روايات </w:t>
      </w:r>
      <w:r>
        <w:rPr>
          <w:rtl w:val="true"/>
        </w:rPr>
        <w:t>«</w:t>
      </w:r>
      <w:r>
        <w:rPr>
          <w:rtl w:val="true"/>
        </w:rPr>
        <w:t>الارض كلها لنا</w:t>
      </w:r>
      <w:r>
        <w:rPr>
          <w:rtl w:val="true"/>
        </w:rPr>
        <w:t>»</w:t>
      </w:r>
      <w:bookmarkEnd w:id="86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رواياتي كه بيان مي‌كند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كلها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مي‌كند ارض عامره‌ي بالاصالة نيز از انفال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اين‌كه اين استدلال در ابتدا ذكر نشد به خاطر آن است كه اين عبارت در دو روايت وجود دارد؛ يكي در صحيحه‌ي مسمع بن</w:t>
      </w:r>
    </w:p>
    <w:p>
      <w:pPr>
        <w:pStyle w:val="BookText"/>
        <w:rPr/>
      </w:pPr>
      <w:r>
        <w:rPr>
          <w:rFonts w:ascii="Amiri" w:hAnsi="Amiri" w:eastAsia="Amiri" w:cs="Amiri"/>
          <w:color w:val="111111"/>
          <w:sz w:val="28"/>
          <w:sz w:val="28"/>
          <w:szCs w:val="28"/>
          <w:rtl w:val="true"/>
          <w:lang w:bidi="ar-SA"/>
        </w:rPr>
        <w:t>عبدالملك</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بْنِ عَبْدِ اللَّهِ عَنْ أَبِي جَعْفَرٍ عَنِ الْحَسَنِ بْنِ مَحْبُوبٍ عَنْ عُمَرَ بْنِ يَزِيدَ عَنْ أَبِي سَيَّارٍ مِسْمَعِ بْنِ عَبْدِ الْمَلِكِ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وُلِّيتُ الْغَوْصَ فَأَصَبْتُ أَرْبَعَمِائَةِ أَلْفِ دِرْهَمٍ وَ قَدْ جِئْتُ بِخُمُسِهَا ثَمَانِينَ أَلْفَ دِرْهَمٍ وَ كَرِهْتُ أَنْ أَحْبِسَهَا عَنْكَ وَ أَعْرِضَ لَهَا وَ هِيَ حَقُّكَ الَّذِي جَعَلَ اللَّهُ تَعَالَى لَكَ فِي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مِنَ الْأَرْضِ وَ مَا أَخْرَجَ اللَّهُ مِنْهَا إِلَّا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الْأَرْضُ كُلُّهَا لَنَا فَمَا أَخْرَجَ اللَّهُ مِنْهَا مِنْ شَيْ‌ءٍ فَهُوَ لَنَا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إِلَيْكَ الْمَالَ كُلَّهُ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قَدْ طَيَّبْنَاهُ لَكَ وَ حَلَّلْنَاكَ مِنْهُ فَضُمَّ إِلَيْكَ مَالَكَ وَ كُلُّ مَا كَانَ فِي أَيْدِي شِيعَتِنَا مِنَ الْأَرْضِ فَهُمْ فِيهِ مُحَلَّلُونَ وَ مُحَلَّلٌ لَهُمْ ذَلِكَ إِلَى أَنْ يَقُومَ قَائِمُنَا فَيَجْبِيَهُمْ طَسْقَ مَا كَانَ فِي أَيْدِي سِوَاهُمْ فَإِنَّ كَسْبَهُمْ مِنَ الْأَرْضِ حَرَامٌ عَلَيْهِمْ حَتَّى يَقُومَ قَائِمُنَا فَيَأْخُذَ الْأَرْضَ مِنْ أَيْدِيهِمْ وَ يُخْرِجَهُمْ مِنْهَا صَغَرَةً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كه احتمال داديم مخصوص ارض بحرين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در روايت كابلي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ابْنِ مَحْبُوبٍ عَنْ هِشَامِ بْنِ سَالِمٍ عَنْ أَبِي خَالِدٍ الْكَابُلِيِّ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أَهْلُ بَيْتِيَ الَّذِينَ أَوْرَثَنَا الْأَرْضَ وَ نَحْنُ الْمُتَّقُونَ وَ الْأَرْضُ كُلُّهَا لَنَا فَمَنْ أَحْيَا أَرْضاً مِنَ الْمُسْلِمِينَ فَلْيَعْمُرْهَا وَ لْيُؤَدِّ خَرَاجَهَا إِلَى الْإِمَامِ مِنْ أَهْلِ بَيْتِي وَ لَهُ مَا أَكَلَ مِنْهَا فَإِنْ تَرَكَهَا وَ أَخْرَبَهَا فَأَخَذَهَا رَجُلٌ مِنَ الْمُسْلِمِينَ مِنْ بَعْدِهِ فَعَمَرَهَا وَ أَحْيَاهَا فَهُوَ أَحَقُّ بِهَا مِنَ الَّذِي تَرَكَهَا فَلْيُؤَدِّ خَرَاجَهَا إِلَى الْإِمَامِ مِنْ أَهْلِ بَيْتِي وَ لَهُ مَا أَكَلَ مِنْهَا حَتَّى يَظْهَرَ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بِالسَّيْفِ فَيَحْوِيَهَا وَ يَمْنَعَهَا وَ يُخْرِجَهُمْ مِنْهَا كَمَا حَوَاهَا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مَنَعَهَا إِلَّا مَا كَانَ فِي أَيْدِي شِيعَتِنَا فَإِنَّهُ يُقَاطِعُهُمْ عَلَى مَا فِي أَيْدِيهِمْ وَ يَتْرُكُ الْأَرْضَ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كه از لحاظ سند تمام نيست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آن‌كه در هر دو روايت احتمال مي‌دهيم مقصود از ملكيت، ملكيت اعتباري نباشد بلكه چيزي فراتر از آن باشد؛ زيرا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خلقت هستند و همه چيز طفيل وجود آن‌هاست و واسطه‌ي فيض‌اند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نيز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اختيار ارض و كلّ عالم هستند كه بايد همه چيز در راستاي وجود مبارك آن‌ها و اهداف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تمام اراضي حتّي</w:t>
      </w:r>
      <w:bookmarkStart w:id="863" w:name="pg2384_22607"/>
    </w:p>
    <w:p>
      <w:pPr>
        <w:pStyle w:val="BookText"/>
        <w:rPr/>
      </w:pPr>
      <w:bookmarkEnd w:id="863"/>
      <w:r>
        <w:rPr>
          <w:rFonts w:ascii="IRNazanin" w:hAnsi="IRNazanin" w:eastAsia="IRNazanin"/>
          <w:color w:val="111111"/>
          <w:sz w:val="28"/>
          <w:sz w:val="28"/>
          <w:szCs w:val="28"/>
          <w:rtl w:val="true"/>
          <w:lang w:bidi="fa-IR"/>
        </w:rPr>
        <w:t>اراضي خراجيه ـ با اين‌كه فرموده‌اند هو فيء للمسلمين ـ نيز مال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اين‌چنين نيست كه اراضي خراجيه را از آن تخصيص بزنيم، ولي اين ملكيت فراتر از ملكيت اعتباري است كه مي‌تواند در ملكيت‌هاي اعتباري هم تصرّف كند، در حالي كه سخن ما در ملكيت اعتباري نظير ملكيت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خمس و انفال مي‌باشد</w:t>
      </w:r>
      <w:r>
        <w:rPr>
          <w:rFonts w:eastAsia="IRNazanin" w:cs="IRNazanin"/>
          <w:color w:val="111111"/>
          <w:sz w:val="28"/>
          <w:szCs w:val="28"/>
          <w:rtl w:val="true"/>
          <w:lang w:bidi="fa-IR"/>
        </w:rPr>
        <w:t>.</w:t>
      </w:r>
    </w:p>
    <w:p>
      <w:pPr>
        <w:pStyle w:val="Heading6"/>
        <w:numPr>
          <w:ilvl w:val="5"/>
          <w:numId w:val="1"/>
        </w:numPr>
        <w:rPr/>
      </w:pPr>
      <w:bookmarkStart w:id="864" w:name="__RefHeading___Toc2981413_3804643083"/>
      <w:bookmarkStart w:id="865" w:name="_Toc339"/>
      <w:bookmarkEnd w:id="864"/>
      <w:r>
        <w:rPr/>
        <w:t>3</w:t>
      </w:r>
      <w:r>
        <w:rPr>
          <w:rtl w:val="true"/>
        </w:rPr>
        <w:t xml:space="preserve">. </w:t>
      </w:r>
      <w:r>
        <w:rPr>
          <w:rtl w:val="true"/>
        </w:rPr>
        <w:t>روايات دالّ بر انفال بودن بطون الاودية</w:t>
      </w:r>
      <w:bookmarkEnd w:id="865"/>
    </w:p>
    <w:p>
      <w:pPr>
        <w:pStyle w:val="BookText"/>
        <w:rPr/>
      </w:pPr>
      <w:r>
        <w:rPr>
          <w:rFonts w:ascii="Amiri" w:hAnsi="Amiri" w:eastAsia="Amiri" w:cs="Amiri"/>
          <w:color w:val="111111"/>
          <w:sz w:val="28"/>
          <w:sz w:val="28"/>
          <w:szCs w:val="28"/>
          <w:rtl w:val="true"/>
          <w:lang w:bidi="ar-SA"/>
        </w:rPr>
        <w:t>رواياتي كه مي‌فرمايد بطون الاودية از انفال است</w:t>
      </w:r>
      <w:r>
        <w:rPr>
          <w:rStyle w:val="FootnoteAnchor"/>
          <w:rtl w:val="true"/>
        </w:rPr>
        <w:footnoteReference w:id="455"/>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كتاب الخمس، ابواب الانفال و ما يختص بالامام، باب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حَفْصِ بْنِ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مَا لَمْ يُوجَفْ عَلَيْهِ بِخَيْلٍ وَ لَا رِكَابٍ أَوْ قَوْمٌ صَالَحُوا أَوْ قَوْمٌ أَعْطَوْا بِأَيْدِيهِمْ وَ كُلُّ أَرْضٍ خَرِبَةٍ وَ بُطُونُ الْأَوْدِيَةِ فَهُوَ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لِلْإِمَامِ مِنْ بَعْدِهِ يَضَعُهُ حَيْثُ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حَمَّادِ بْنِ عِيسَى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الْأَنْفَالَ مَا كَانَ مِنْ أَرْضٍ لَمْ يَكُنْ فِيهَا هِرَاقَةُ دَمٍ أَوْ قَوْمٌ صُولِحُوا وَ أَعْطَوْا بِأَيْدِيهِمْ وَ مَا كَانَ مِنْ أَرْضٍ خَرِبَةٍ أَوْ بُطُونِ أَوْدِيَةٍ فَهَذَا كُلُّهُ مِنَ الْفَيْ‌ءِ وَ الْأَنْفَالُ لِلَّهِ وَ لِلرَّسُولِ فَمَا كَانَ لِلَّهِ فَهُوَ لِلرَّسُولِ يَضَعُهُ حَيْثُ يُحِبُّ</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نحو جزئي اثبات مي‌كند اراضي عامرة از انفال مي‌باشد؛ زيرا بطون اودية آن بازه‌هايي است كه در ميان كوه‌ها و در دشت‌ها قرار داشته و بسياري از زمين‌هاي عامره‌ي بالاصالة در اين نقاط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وقتي كه فرمودند بطون الأودية مال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انفال مي‌باشد، يعني زمين‌هاي عامره‌ي بالاصالة اين نقاط نيز از انفال است</w:t>
      </w:r>
      <w:r>
        <w:rPr>
          <w:rFonts w:eastAsia="Amiri" w:cs="Amiri" w:ascii="Amiri" w:hAnsi="Amiri"/>
          <w:color w:val="111111"/>
          <w:sz w:val="28"/>
          <w:szCs w:val="28"/>
          <w:rtl w:val="true"/>
          <w:lang w:bidi="ar-SA"/>
        </w:rPr>
        <w:t>.</w:t>
      </w:r>
      <w:bookmarkStart w:id="866" w:name="pg2384_22609"/>
    </w:p>
    <w:p>
      <w:pPr>
        <w:pStyle w:val="Heading6"/>
        <w:numPr>
          <w:ilvl w:val="5"/>
          <w:numId w:val="1"/>
        </w:numPr>
        <w:rPr/>
      </w:pPr>
      <w:bookmarkStart w:id="867" w:name="__RefHeading___Toc2981415_3804643083"/>
      <w:bookmarkStart w:id="868" w:name="_Toc340"/>
      <w:bookmarkEnd w:id="866"/>
      <w:bookmarkEnd w:id="867"/>
      <w:r>
        <w:rPr/>
        <w:t>4</w:t>
      </w:r>
      <w:r>
        <w:rPr>
          <w:rtl w:val="true"/>
        </w:rPr>
        <w:t xml:space="preserve">. </w:t>
      </w:r>
      <w:r>
        <w:rPr>
          <w:rtl w:val="true"/>
        </w:rPr>
        <w:t>صحيحه‌ي حفص بن البختري</w:t>
      </w:r>
      <w:bookmarkEnd w:id="868"/>
    </w:p>
    <w:p>
      <w:pPr>
        <w:pStyle w:val="BookText"/>
        <w:rPr/>
      </w:pPr>
      <w:r>
        <w:rPr>
          <w:rFonts w:ascii="Amiri" w:hAnsi="Amiri" w:eastAsia="Amiri" w:cs="Amiri"/>
          <w:color w:val="111111"/>
          <w:sz w:val="28"/>
          <w:sz w:val="28"/>
          <w:szCs w:val="28"/>
          <w:rtl w:val="true"/>
          <w:lang w:bidi="ar-SA"/>
        </w:rPr>
        <w:t>اين صحيحه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 بِرِجْلِهِ خَمْسَةَ أَنْهَارٍ وَ لِسَانُ الْمَاءِ يَتْبَعُهُ الْفُرَاتَ وَ دِجْلَةَ وَ نِيلَ مِصْرَ وَ مِهْرَانَ وَ نَهَرَ بَلْخٍ فَمَا سَقَتْ أَوْ سُقِيَ مِنْهَا فَلِلْإِمَامِ</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مُحَمَّدُ بْنُ إِسْمَاعِيلَ عَنِ الْفَضْلِ بْنِ شَاذَانَ وَ عَلِيُّ بْنُ إِبْرَاهِيمَ عَنْ أَبِيهِ جَمِيعاً عَنِ ابْنِ أَبِي عُمَيْرٍ عَنْ حَفْصِ بْنِ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 بِرِجْلِهِ خَمْسَةَ أَنْهَارٍ وَ لِسَانُ الْمَاءِ يَتْبَعُهُ الْفُرَاتَ وَ دِجْلَةَ وَ نِيلَ مِصْرَ وَ مِهْرَانَ وَ نَهْرَ بَلْخٍ فَمَا سَقَتْ أَوْ سُقِيَ مِنْهَا فَلِلْإِمَامِ وَ الْبَحْرُ الْمُطِيفُ بِالدُّنْيَا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كتاب الخمس، ابواب الانفال و ما يختص بالامام، باب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يحضره الفقيه،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حَفْصِ بْنِ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بِرِجْلِهِ خَمْسَةَ أَنْهَارٍ وَ لِسَانُ الْمَاءِ يَتْبَعُهُ الْفُرَاتَ وَ دِجْلَةَ وَ نِيلَ مِصْرَ وَ مِهْرَانَ وَ نَهَرَ بَلْخٍ فَمَا سَقَتْ أَوْ سُقِيَ مِنْهَا فَلِلْإِمَامِ وَ الْبَحْرُ الْمُطِيفُ بِالدُّنْيَا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أَفْسِيكُونُ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نيز به نحو جزئي دلالت دارد بر اين‌كه اراضي عامره 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زيرا در 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سَقَتْ أَوْ سُقِيَ مِنْهَا فَلِلْإِمَامِ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زمين‌هايي را كه انهار پنج‌گانه آبياري مي‌كند يا از آن آبياري مي‌شود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زمين‌هايي كه در كنار اين رودها قرار دارد و از آن آبياري مي‌شود معمولاً عامره‌ي بالاصالة است، پس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انفال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هم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 الْمُطِيفُ بِالدُّنْيَا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تمام درياها و اقيانوس‌ها را طبق اين صحيحه بايد بگوييم از انفال مي‌باشد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از لحاظ حجّت مشكلي وجود ندارد كه بيان كنيم ارض عامره‌ي بالاصالة نيز از انفال بوده و مال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 و اين‌طور نيست كه از مباحات عامه و از مشتركات باشد</w:t>
      </w:r>
      <w:r>
        <w:rPr>
          <w:rFonts w:eastAsia="Amiri" w:cs="Amiri" w:ascii="Amiri" w:hAnsi="Amiri"/>
          <w:color w:val="111111"/>
          <w:sz w:val="28"/>
          <w:szCs w:val="28"/>
          <w:rtl w:val="true"/>
          <w:lang w:bidi="ar-SA"/>
        </w:rPr>
        <w:t>.</w:t>
      </w:r>
      <w:bookmarkStart w:id="869" w:name="pg2384_22611"/>
    </w:p>
    <w:p>
      <w:pPr>
        <w:pStyle w:val="Heading5"/>
        <w:numPr>
          <w:ilvl w:val="4"/>
          <w:numId w:val="1"/>
        </w:numPr>
        <w:rPr/>
      </w:pPr>
      <w:bookmarkStart w:id="870" w:name="__RefHeading___Toc2981417_3804643083"/>
      <w:bookmarkStart w:id="871" w:name="_Toc341"/>
      <w:bookmarkEnd w:id="869"/>
      <w:bookmarkEnd w:id="870"/>
      <w:r>
        <w:rPr>
          <w:rtl w:val="true"/>
        </w:rPr>
        <w:t>آيا اراضي عامره‌ي بالاصالة با حيازت تملّك مي‌شود؟</w:t>
      </w:r>
      <w:bookmarkEnd w:id="871"/>
    </w:p>
    <w:p>
      <w:pPr>
        <w:pStyle w:val="Heading6"/>
        <w:numPr>
          <w:ilvl w:val="5"/>
          <w:numId w:val="1"/>
        </w:numPr>
        <w:rPr/>
      </w:pPr>
      <w:bookmarkStart w:id="872" w:name="__RefHeading___Toc2981419_3804643083"/>
      <w:bookmarkStart w:id="873" w:name="_Toc342"/>
      <w:bookmarkEnd w:id="872"/>
      <w:r>
        <w:rPr>
          <w:rtl w:val="true"/>
        </w:rPr>
        <w:t>اشاره</w:t>
      </w:r>
      <w:bookmarkEnd w:id="873"/>
    </w:p>
    <w:p>
      <w:pPr>
        <w:pStyle w:val="BookText"/>
        <w:rPr/>
      </w:pPr>
      <w:r>
        <w:rPr>
          <w:rFonts w:ascii="IRNazanin" w:hAnsi="IRNazanin" w:eastAsia="IRNazanin"/>
          <w:color w:val="111111"/>
          <w:sz w:val="28"/>
          <w:sz w:val="28"/>
          <w:szCs w:val="28"/>
          <w:rtl w:val="true"/>
          <w:lang w:bidi="fa-IR"/>
        </w:rPr>
        <w:t>آيا جايز است كسي اراضي عامره‌ي بالاصالة را حيازت كند و اگر حيازت كرد مالك مي‌شود؟</w:t>
      </w:r>
    </w:p>
    <w:p>
      <w:pPr>
        <w:pStyle w:val="Heading6"/>
        <w:numPr>
          <w:ilvl w:val="5"/>
          <w:numId w:val="1"/>
        </w:numPr>
        <w:rPr/>
      </w:pPr>
      <w:bookmarkStart w:id="874" w:name="__RefHeading___Toc2981421_3804643083"/>
      <w:bookmarkStart w:id="875" w:name="_Toc343"/>
      <w:bookmarkEnd w:id="874"/>
      <w:r>
        <w:rPr>
          <w:rtl w:val="true"/>
        </w:rPr>
        <w:t>بيان شيخ</w:t>
      </w:r>
      <w:r>
        <w:rPr>
          <w:rtl w:val="true"/>
        </w:rPr>
        <w:t>(</w:t>
      </w:r>
      <w:r>
        <w:rPr>
          <w:rtl w:val="true"/>
        </w:rPr>
        <w:t>قدس سره</w:t>
      </w:r>
      <w:r>
        <w:rPr>
          <w:rtl w:val="true"/>
        </w:rPr>
        <w:t xml:space="preserve">) </w:t>
      </w:r>
      <w:r>
        <w:rPr>
          <w:rtl w:val="true"/>
        </w:rPr>
        <w:t>در تملّك با حيازت</w:t>
      </w:r>
      <w:bookmarkEnd w:id="875"/>
    </w:p>
    <w:p>
      <w:pPr>
        <w:pStyle w:val="Heading6"/>
        <w:numPr>
          <w:ilvl w:val="5"/>
          <w:numId w:val="1"/>
        </w:numPr>
        <w:rPr/>
      </w:pPr>
      <w:bookmarkStart w:id="876" w:name="__RefHeading___Toc2981423_3804643083"/>
      <w:bookmarkStart w:id="877" w:name="_Toc344"/>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 xml:space="preserve">مرحوم شيخ در پاسخ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هل تُملك هذه بالحيازة؟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مال الإمام، و من عدم منافاته للتملّك بالحيازة، كما يُملك الموات بالإحياء مع كونه مال الإمام، فدخل في عموم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يسبقه إليه مسلم فهو أحقّ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احتمال اين‌كه چون ملك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اصلاً كسي حق ندارد در آن تصرّف كند، چه رسد به اين‌كه با حيازت مالك آن شود، لذا اگر مي‌خواهد در آن تصرّف كند بايد به گونه‌اي از محضر خود امام يا نوّاب آن حضرت إذن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آن‌كه هرچند ملك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ولي منافات با تملّك به حيازت ندارد و همان‌طور كه اراضي موات كه ملك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إحياء ملك محيي مي‌شود، اراضي عامره‌ي بالاصالة نيز با حيازت ملك حيازت كننده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دالّي نيز بر آن وجود دارد و آن روايتي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إِلَى مَا لَا يَسْبِقُهُ إِلَيْهِ مُسْلِمٌ فَهُوَ أَحَقُّ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كسي كه سبقت بگيرد به چيزي كه مسلماني به آن سبقت نگرفته، احق به آن مي‌باشد</w:t>
      </w:r>
      <w:r>
        <w:rPr>
          <w:rFonts w:eastAsia="IRNazanin" w:cs="IRNazanin"/>
          <w:color w:val="111111"/>
          <w:sz w:val="28"/>
          <w:szCs w:val="28"/>
          <w:rtl w:val="true"/>
          <w:lang w:bidi="fa-IR"/>
        </w:rPr>
        <w:t>.</w:t>
      </w:r>
    </w:p>
    <w:p>
      <w:pPr>
        <w:pStyle w:val="Heading6"/>
        <w:numPr>
          <w:ilvl w:val="5"/>
          <w:numId w:val="1"/>
        </w:numPr>
        <w:rPr/>
      </w:pPr>
      <w:bookmarkStart w:id="878" w:name="__RefHeading___Toc2981425_3804643083"/>
      <w:bookmarkStart w:id="879" w:name="_Toc345"/>
      <w:bookmarkEnd w:id="878"/>
      <w:r>
        <w:rPr>
          <w:rtl w:val="true"/>
        </w:rPr>
        <w:t>نقد كلام شيخ</w:t>
      </w:r>
      <w:r>
        <w:rPr>
          <w:rtl w:val="true"/>
        </w:rPr>
        <w:t>(</w:t>
      </w:r>
      <w:r>
        <w:rPr>
          <w:rtl w:val="true"/>
        </w:rPr>
        <w:t>قدس سره</w:t>
      </w:r>
      <w:r>
        <w:rPr>
          <w:rtl w:val="true"/>
        </w:rPr>
        <w:t>)</w:t>
      </w:r>
      <w:bookmarkEnd w:id="879"/>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إِلَى مَا لَا يَسْبِقُهُ إِلَيْهِ مُسْلِمٌ فَهُوَ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مجامع روايي شيعه فقط در عوالي اللئالي</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إِلَى مَا لَا يَسْبِقُهُ إِلَيْهِ مُسْلِمٌ فَهُوَ أَحَقُّ بِهِ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شده كه هيچ سندي ذكر نمي‌كند و ظاهراً از</w:t>
      </w:r>
      <w:bookmarkStart w:id="880" w:name="pg2384_22613"/>
    </w:p>
    <w:p>
      <w:pPr>
        <w:pStyle w:val="BookText"/>
        <w:rPr/>
      </w:pPr>
      <w:bookmarkEnd w:id="880"/>
      <w:r>
        <w:rPr>
          <w:rFonts w:ascii="Amiri" w:hAnsi="Amiri" w:eastAsia="Amiri" w:cs="Amiri"/>
          <w:color w:val="111111"/>
          <w:sz w:val="28"/>
          <w:sz w:val="28"/>
          <w:szCs w:val="28"/>
          <w:rtl w:val="true"/>
          <w:lang w:bidi="ar-SA"/>
        </w:rPr>
        <w:t>كتب روايي عامه نقل مي‌كند كه در مجامع آن‌ها به اين صورت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اسمر بن مضرس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إلى ما لم يسبقه إليه مسلم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الناس يتعادون يتخاطون</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إِلَى مَا لَا يَسْبِقُهُ إِلَيْهِ مُسْلِمٌ فَهُوَ أَحَقُّ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سبق به چيزهاي مباحي كه ملك كسي نيست، نه سبق به چيزهايي كه ملك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شامل اراضي محياة بالاصالة كه ملك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روايت ملكيت استفاده نمي‌شود؛ زيرا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اولويت و احقّيت را بيان مي‌كند نه ملكيت، به خلاف إحياء اراضي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حَمَّادٍ عَنْ حَرِيزٍ عَنْ زُرَارَةَ وَ مُحَمَّدِ بْنِ مُسْلِمٍ وَ أَبِي بَصِيرٍ وَ فُضَيْلٍ وَ بُكَيْرٍ وَ حُمْرَانَ وَ عَبْدُ الرَّحْمَنِ بْنِ أَبِي عَبْدِ اللَّهِ عَنْ أَبِي جَعْفَرٍ وَ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ظهور در ملكيت داشت</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2981427_3804643083"/>
      <w:bookmarkStart w:id="882" w:name="_Toc346"/>
      <w:bookmarkEnd w:id="881"/>
      <w:r>
        <w:rPr>
          <w:rtl w:val="true"/>
        </w:rPr>
        <w:t>استدلال بعضي به روايات تحليل براي اثبات تملّك</w:t>
      </w:r>
      <w:bookmarkEnd w:id="882"/>
    </w:p>
    <w:p>
      <w:pPr>
        <w:pStyle w:val="Heading6"/>
        <w:numPr>
          <w:ilvl w:val="5"/>
          <w:numId w:val="1"/>
        </w:numPr>
        <w:rPr/>
      </w:pPr>
      <w:bookmarkStart w:id="883" w:name="__RefHeading___Toc2981429_3804643083"/>
      <w:bookmarkStart w:id="884" w:name="_Toc347"/>
      <w:bookmarkEnd w:id="883"/>
      <w:r>
        <w:rPr>
          <w:rtl w:val="true"/>
        </w:rPr>
        <w:t>اشاره</w:t>
      </w:r>
      <w:bookmarkEnd w:id="88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تلاش كرده‌اند با تمسّك به روايات تحليل مانند روايت مسمع بن عبدالملك و روايات ديگري كه ذكر شد، اثبات كنند كه حيازت اراضي عامره‌ي بالاصالة موجب ملكيت است؛ زيرا در اين روايات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 ماست براي شيعيان ما محلّل است</w:t>
      </w:r>
      <w:r>
        <w:rPr>
          <w:rFonts w:eastAsia="IRNazanin" w:cs="IRNazanin"/>
          <w:color w:val="111111"/>
          <w:sz w:val="28"/>
          <w:szCs w:val="28"/>
          <w:rtl w:val="true"/>
          <w:lang w:bidi="fa-IR"/>
        </w:rPr>
        <w:t>.</w:t>
      </w:r>
      <w:bookmarkStart w:id="885" w:name="pg2384_22615"/>
    </w:p>
    <w:p>
      <w:pPr>
        <w:pStyle w:val="Heading6"/>
        <w:numPr>
          <w:ilvl w:val="5"/>
          <w:numId w:val="1"/>
        </w:numPr>
        <w:rPr/>
      </w:pPr>
      <w:bookmarkStart w:id="886" w:name="__RefHeading___Toc2981431_3804643083"/>
      <w:bookmarkStart w:id="887" w:name="_Toc348"/>
      <w:bookmarkEnd w:id="885"/>
      <w:bookmarkEnd w:id="886"/>
      <w:r>
        <w:rPr>
          <w:rtl w:val="true"/>
        </w:rPr>
        <w:t>نقد اين استدلال</w:t>
      </w:r>
      <w:bookmarkEnd w:id="887"/>
    </w:p>
    <w:p>
      <w:pPr>
        <w:pStyle w:val="BookText"/>
        <w:rPr/>
      </w:pPr>
      <w:r>
        <w:rPr>
          <w:rFonts w:ascii="IRNazanin" w:hAnsi="IRNazanin" w:eastAsia="IRNazanin"/>
          <w:color w:val="111111"/>
          <w:sz w:val="28"/>
          <w:sz w:val="28"/>
          <w:szCs w:val="28"/>
          <w:rtl w:val="true"/>
          <w:lang w:bidi="fa-IR"/>
        </w:rPr>
        <w:t>اين استدلال نيز تمام نيست؛ زيرا تحليل، غير از تمليك است و ملازم با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كسي كه أمه‌اش را براي ديگري تحليل مي‌كند، معنايش اين نيست كه تمليك كرده است يا كسي كه از مهمان پذيرايي مي‌كند و غذايي را براي او تحليل مي‌كند، معنايش اين نيست كه آن غذا ملك مهمان شده بلكه فقط مي‌تواند آن را تناول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بعيد نيست در مورد منقولات، تحليلي كه در روايات ذكر شده را مساوي با تمليك بگيريم؛ يعني مي‌توان با آن معامله‌ي ملك كرد كما اين‌كه در صحيحه‌ي مسمع بن عبدالملك نيز بعد از تحليل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فَضُمَّ إِلَيْكَ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را به خود مسمع نسبت دادند؛ يعني ديگر مال توست</w:t>
      </w:r>
      <w:r>
        <w:rPr>
          <w:rStyle w:val="FootnoteAnchor"/>
          <w:rtl w:val="true"/>
        </w:rPr>
        <w:footnoteReference w:id="461"/>
      </w:r>
      <w:r>
        <w:rPr>
          <w:rFonts w:ascii="Amiri" w:hAnsi="Amiri" w:eastAsia="Amiri" w:cs="Amiri"/>
          <w:color w:val="111111"/>
          <w:sz w:val="28"/>
          <w:sz w:val="28"/>
          <w:szCs w:val="28"/>
          <w:rtl w:val="true"/>
          <w:lang w:bidi="ar-SA"/>
        </w:rPr>
        <w:t>، به خلاف ارض كه فرمودند در دست شيعيان است تا وقتي كه حضرت قائم عجل الله تعالي فرجه الشريف ظهور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مورد منقولات با وجود اين قرينه و نيز سيره‌اي كه بيان خواهيم كرد كه در مورد تحليلِ منقولاتِ از انفال معامله‌ي ملك مي‌كردند، مي‌توانيم بگوييم با حيازت مالك مي‌شود، به خلاف اراضي كه دليلي بر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روايات تحليل فقط اثبات تحليل براي تصرّف در اراضي عامره ي بالاصالة آن هم در صورتي كه حيازت كننده شيعه باشد مي‌كند؛ نه ملكيت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بله، در بين روايات تحليل اگر كسي به روايتي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لَنَا فَهُوَ لِشِيعَتِنَا</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مُحَمَّدُ بْنُ يَعْقُوبَ عَنْ مُحَمَّدِ بْنِ يَحْيَى عَنْ مُحَمَّدِ بْنِ أَحْمَدَ عَنْ مُحَمَّدِ بْنِ عَبْدِ اللَّهِ بْنِ أَحْمَدَ عَنْ عَلِيِّ بْنِ النُّعْمَانِ عَنْ صَالِحِ بْنِ حَمْزَةَ عَنْ أَبَانِ بْنِ مُصْعَبٍ عَنْ يُونُسَ بْنِ ظَبْيَانَ أَوِ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هَذِهِ الْأَرْضِ؟ 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جَبْرَئِيلَ وَ أَمَرَهُ أَنْ يَخْرِقَ بِإِبْهَامِهِ ثَمَانِيَةَ أَنْهَارٍ فِي الْأَرْضِ مِنْهَا سَيْحَانُ وَ جَيْحَانُ وَ هُوَ نَهَرُ بَلْخٍ وَ الْخشوعُ وَ هُوَ نَهَرُ الشَّاشِ وَ مِهْرَانُ وَ هُوَ نَهَرُ الْهِنْدِ وَ نِيلُ مِصْرَ وَ دِجْلَةُ وَ الْفُرَاتُ فَمَا سَقَتْ أَوْ أَسْقَتْ فَهُوَ لَنَا وَ مَا كَانَ لَنَا فَهُوَ لِشِيعَتِنَا وَ لَيْسَ لِعَدُوِّنَا مِنْهُ شَيْ‌ءٌ إِلَّا مَا غَصَبَ عَلَيْهِ وَ إِنَّ وَلِيَّنَا لَفِي أَوْسَعَ فِيمَا بَيْنَ ذِهْ إِلَى ذِهْ يَعْنِي بَيْنَ السَّمَاءِ وَ الْأَرْضِ ثُمَّ تَلَا هَذِهِ الْآيَةَ قُلْ هِيَ لِلَّذِينَ آمَنُوا فِي الْحَياةِ الدُّنْيا الْمَغْصُوبِينَ عَلَيْهَا خالِصَةً لَهُمْ يَوْمَ الْقِيامَةِ بِلَا غَصْبٍ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تمسّك مي‌كرد، مي‌توانست استفاده‌ي ملكيت كند ولي از آن‌جا كه آن</w:t>
      </w:r>
      <w:bookmarkStart w:id="888" w:name="pg2384_22617"/>
    </w:p>
    <w:p>
      <w:pPr>
        <w:pStyle w:val="BookText"/>
        <w:rPr/>
      </w:pPr>
      <w:bookmarkEnd w:id="888"/>
      <w:r>
        <w:rPr>
          <w:rFonts w:ascii="Amiri" w:hAnsi="Amiri" w:eastAsia="Amiri" w:cs="Amiri"/>
          <w:color w:val="111111"/>
          <w:sz w:val="28"/>
          <w:sz w:val="28"/>
          <w:szCs w:val="28"/>
          <w:rtl w:val="true"/>
          <w:lang w:bidi="ar-SA"/>
        </w:rPr>
        <w:t>روايت از لحاظ سند تمام نيست و در دلالت آن هم مي‌توان به نوعي مناقشه كرد، قابل استناد نمي‌باشد</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2981433_3804643083"/>
      <w:bookmarkStart w:id="890" w:name="_Toc349"/>
      <w:bookmarkEnd w:id="889"/>
      <w:r>
        <w:rPr>
          <w:rtl w:val="true"/>
        </w:rPr>
        <w:t xml:space="preserve">استدلال به روايت </w:t>
      </w:r>
      <w:r>
        <w:rPr>
          <w:rtl w:val="true"/>
        </w:rPr>
        <w:t>«</w:t>
      </w:r>
      <w:r>
        <w:rPr>
          <w:rtl w:val="true"/>
        </w:rPr>
        <w:t>مَنِ اسْتَوْلَى عَلَى شَيْ‌ءٍ مِنْهُ فَهُوَ لَه</w:t>
      </w:r>
      <w:r>
        <w:rPr>
          <w:rtl w:val="true"/>
        </w:rPr>
        <w:t xml:space="preserve">» </w:t>
      </w:r>
      <w:r>
        <w:rPr>
          <w:rtl w:val="true"/>
        </w:rPr>
        <w:t>بر تملّك</w:t>
      </w:r>
      <w:bookmarkEnd w:id="890"/>
    </w:p>
    <w:p>
      <w:pPr>
        <w:pStyle w:val="Heading6"/>
        <w:numPr>
          <w:ilvl w:val="5"/>
          <w:numId w:val="1"/>
        </w:numPr>
        <w:rPr/>
      </w:pPr>
      <w:bookmarkStart w:id="891" w:name="__RefHeading___Toc2981435_3804643083"/>
      <w:bookmarkStart w:id="892" w:name="_Toc350"/>
      <w:bookmarkEnd w:id="891"/>
      <w:r>
        <w:rPr>
          <w:rtl w:val="true"/>
        </w:rPr>
        <w:t>اشاره</w:t>
      </w:r>
      <w:bookmarkEnd w:id="892"/>
    </w:p>
    <w:p>
      <w:pPr>
        <w:pStyle w:val="BookText"/>
        <w:rPr/>
      </w:pPr>
      <w:r>
        <w:rPr>
          <w:rFonts w:ascii="IRNazanin" w:hAnsi="IRNazanin" w:eastAsia="IRNazanin"/>
          <w:color w:val="111111"/>
          <w:sz w:val="28"/>
          <w:sz w:val="28"/>
          <w:szCs w:val="28"/>
          <w:rtl w:val="true"/>
          <w:lang w:bidi="fa-IR"/>
        </w:rPr>
        <w:t>دليل ديگري كه ممكن است بر مفيد ملك بودن حيازت اراضي عامره‌ي بالاصالة اقامه شود، اين بخش از روايت يونس بن يعقوب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اسْتَوْلَى عَلَى شَيْ‌ءٍ مِنْهُ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روايت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الْحَسَنِ عَنْ مُحَمَّدِ بْنِ الْوَلِيدِ عَنْ يُونُسَ بْنِ يَعْقُوبَ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تَمُوتُ قَبْلَ الرَّجُلِ أَوْ رَجُلٍ قَبْلَ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مَتَاعِ النِّسَاءِ فَهُوَ لِلْمَرْأَةِ وَ مَا كَانَ مِنْ مَتَاعِ الرِّجَالِ وَ النِّسَاءِ فَهُوَ بَيْنَهُمَا وَ مَنِ اسْتَوْلَى عَلَى شَيْ‌ءٍ مِنْهُ فَهُوَ 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يعقوب مي‌گويد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زني كه قبل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مردي كه قبل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مي‌رود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چيزهايي كه از متاع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مربوط به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زن مي‌باشد و آن‌چه كه از متاع مشترك زنان و مردان مي‌باشد، متعلّق به هر دو مي‌باشد و هر كسي كه بر چيزي استيلاء پيدا كرد مال اوست</w:t>
      </w:r>
      <w:r>
        <w:rPr>
          <w:rFonts w:eastAsia="IRNazanin" w:cs="IRNazanin"/>
          <w:color w:val="111111"/>
          <w:sz w:val="28"/>
          <w:szCs w:val="28"/>
          <w:rtl w:val="true"/>
          <w:lang w:bidi="fa-IR"/>
        </w:rPr>
        <w:t>.</w:t>
      </w:r>
      <w:bookmarkStart w:id="893" w:name="pg2384_22619"/>
    </w:p>
    <w:p>
      <w:pPr>
        <w:pStyle w:val="BookText"/>
        <w:rPr/>
      </w:pPr>
      <w:bookmarkEnd w:id="893"/>
      <w:r>
        <w:rPr>
          <w:rFonts w:ascii="IRNazanin" w:hAnsi="IRNazanin" w:eastAsia="IRNazanin"/>
          <w:color w:val="111111"/>
          <w:sz w:val="28"/>
          <w:sz w:val="28"/>
          <w:szCs w:val="28"/>
          <w:rtl w:val="true"/>
          <w:lang w:bidi="fa-IR"/>
        </w:rPr>
        <w:t xml:space="preserve">فراز آخر اين روايت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كسي بر چيزي استيلاء پيدا كرد،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روايت استفاده مي‌شود اگر كسي بر اراضي عامره‌ي بالاصالة استيلاء پيدا كرد، مالك مي‌شود</w:t>
      </w:r>
      <w:r>
        <w:rPr>
          <w:rFonts w:eastAsia="IRNazanin" w:cs="IRNazanin"/>
          <w:color w:val="111111"/>
          <w:sz w:val="28"/>
          <w:szCs w:val="28"/>
          <w:rtl w:val="true"/>
          <w:lang w:bidi="fa-IR"/>
        </w:rPr>
        <w:t>.</w:t>
      </w:r>
    </w:p>
    <w:p>
      <w:pPr>
        <w:pStyle w:val="Heading6"/>
        <w:numPr>
          <w:ilvl w:val="5"/>
          <w:numId w:val="1"/>
        </w:numPr>
        <w:rPr/>
      </w:pPr>
      <w:bookmarkStart w:id="894" w:name="__RefHeading___Toc2981437_3804643083"/>
      <w:bookmarkStart w:id="895" w:name="_Toc351"/>
      <w:bookmarkEnd w:id="894"/>
      <w:r>
        <w:rPr>
          <w:rtl w:val="true"/>
        </w:rPr>
        <w:t>نقد استدلال به اين روايت</w:t>
      </w:r>
      <w:bookmarkEnd w:id="895"/>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از لحاظ سند به خاطر عدم تماميت سند شيخ به علي بن الحسن بن فضال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مربوط به زمان شك است؛ يعني اگر ترديد وجود داشت مالي متعلّق به زيد است يا همسرش، اين حكم كاربرد دارد ولي در ما نحن فيه كه مي‌دانيم زمين 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انفال مي‌باشد، ديگر اين حكم كاربرد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مورد مالي كه مي‌دانيم مال زيد، بكر، عمرو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نيز كاربرد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در اين روايت استيلاء به عنوان مملّك شمرده نشده، بلكه به عنوان كاشف ملكيت در مقام شك و اشتباه به نحو شبهه‌ي موضوعيه و خارجيه ذكر شده است</w:t>
      </w:r>
      <w:r>
        <w:rPr>
          <w:rFonts w:eastAsia="IRNazanin" w:cs="IRNazanin"/>
          <w:color w:val="111111"/>
          <w:sz w:val="28"/>
          <w:szCs w:val="28"/>
          <w:rtl w:val="true"/>
          <w:lang w:bidi="fa-IR"/>
        </w:rPr>
        <w:t>.</w:t>
      </w:r>
    </w:p>
    <w:p>
      <w:pPr>
        <w:pStyle w:val="Heading6"/>
        <w:numPr>
          <w:ilvl w:val="5"/>
          <w:numId w:val="1"/>
        </w:numPr>
        <w:rPr/>
      </w:pPr>
      <w:bookmarkStart w:id="896" w:name="__RefHeading___Toc2981439_3804643083"/>
      <w:bookmarkStart w:id="897" w:name="_Toc352"/>
      <w:bookmarkEnd w:id="896"/>
      <w:r>
        <w:rPr>
          <w:rtl w:val="true"/>
        </w:rPr>
        <w:t xml:space="preserve">استدلال به روايت </w:t>
      </w:r>
      <w:r>
        <w:rPr>
          <w:rtl w:val="true"/>
        </w:rPr>
        <w:t>«</w:t>
      </w:r>
      <w:r>
        <w:rPr>
          <w:rtl w:val="true"/>
        </w:rPr>
        <w:t>لِلْعَيْنِ مَا رَأَتْ وَ لِلْيَدِ مَا أَخَذَتْ</w:t>
      </w:r>
      <w:r>
        <w:rPr>
          <w:rtl w:val="true"/>
        </w:rPr>
        <w:t xml:space="preserve">» </w:t>
      </w:r>
      <w:r>
        <w:rPr>
          <w:rtl w:val="true"/>
        </w:rPr>
        <w:t>بر تملّك</w:t>
      </w:r>
      <w:bookmarkEnd w:id="897"/>
    </w:p>
    <w:p>
      <w:pPr>
        <w:pStyle w:val="Heading6"/>
        <w:numPr>
          <w:ilvl w:val="5"/>
          <w:numId w:val="1"/>
        </w:numPr>
        <w:rPr/>
      </w:pPr>
      <w:bookmarkStart w:id="898" w:name="__RefHeading___Toc2981441_3804643083"/>
      <w:bookmarkStart w:id="899" w:name="_Toc353"/>
      <w:bookmarkEnd w:id="898"/>
      <w:r>
        <w:rPr>
          <w:rtl w:val="true"/>
        </w:rPr>
        <w:t>اشاره</w:t>
      </w:r>
      <w:bookmarkEnd w:id="89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ديگري كه ممكن است كسي بر تملّك اقامه كند، تمسّك به اين بخش از روايت سكوني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لِلْعَيْنِ مَا رَأَتْ وَ لِلْيَدِ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حظّ چشم همان نگاه است و حظّ يد همان چيزي است كه آن را أخذ كرده است؛ يعني اگر كسي چيزي را أخذ كرد مالك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كسي يد بر اراضي عامره‌ي بالاصالة گذاشت و آن را حيازت كرد، از آن‌جا كه به نوعي آن را أخذ كرده ـ چون أخذ كلّ شيء بحسبه ـ پس مالك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ظهور در ملكيت دارد</w:t>
      </w:r>
      <w:r>
        <w:rPr>
          <w:rFonts w:eastAsia="IRNazanin" w:cs="IRNazanin"/>
          <w:color w:val="111111"/>
          <w:sz w:val="28"/>
          <w:szCs w:val="28"/>
          <w:rtl w:val="true"/>
          <w:lang w:bidi="fa-IR"/>
        </w:rPr>
        <w:t>.</w:t>
      </w:r>
      <w:bookmarkStart w:id="900" w:name="pg2384_22621"/>
    </w:p>
    <w:p>
      <w:pPr>
        <w:pStyle w:val="BookText"/>
        <w:rPr/>
      </w:pPr>
      <w:bookmarkEnd w:id="900"/>
      <w:r>
        <w:rPr>
          <w:rFonts w:ascii="IRNazanin" w:hAnsi="IRNazanin" w:eastAsia="IRNazanin"/>
          <w:color w:val="111111"/>
          <w:sz w:val="28"/>
          <w:sz w:val="28"/>
          <w:szCs w:val="28"/>
          <w:rtl w:val="true"/>
          <w:lang w:bidi="fa-IR"/>
        </w:rPr>
        <w:t>كامل روايت سكوني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النَّوْفَلِيِّ 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أَبْصَرَ طَيْراً فَتَبِعَهُ حَتَّى وَقَعَ عَلَى شَجَرَةٍ فَجَاءَ رَجُلٌ فَأَخَذَهُ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مَا رَأَتْ وَ لِلْيَدِ 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سكوني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مردي كه پرنده‌اي را ديد و آن را دنبال كرد تا اين‌كه روي درختي نشست، امّا شخص ديگري آمد و آن را گرفت،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چشم همان مقدار ديدن است و براي يد آن چيزي است كه أخذ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آن رجلي كه أخذ كرده مالك شده؛ نه آن كسي كه آن را ديد و دنبالش كرد ولي نتوانست بگيرد</w:t>
      </w:r>
      <w:r>
        <w:rPr>
          <w:rFonts w:eastAsia="IRNazanin" w:cs="IRNazanin"/>
          <w:color w:val="111111"/>
          <w:sz w:val="28"/>
          <w:szCs w:val="28"/>
          <w:rtl w:val="true"/>
          <w:lang w:bidi="fa-IR"/>
        </w:rPr>
        <w:t>.]</w:t>
      </w:r>
    </w:p>
    <w:p>
      <w:pPr>
        <w:pStyle w:val="Heading6"/>
        <w:numPr>
          <w:ilvl w:val="5"/>
          <w:numId w:val="1"/>
        </w:numPr>
        <w:rPr/>
      </w:pPr>
      <w:bookmarkStart w:id="901" w:name="__RefHeading___Toc2981443_3804643083"/>
      <w:bookmarkStart w:id="902" w:name="_Toc354"/>
      <w:bookmarkEnd w:id="901"/>
      <w:r>
        <w:rPr>
          <w:rtl w:val="true"/>
        </w:rPr>
        <w:t>نقد استدلال به اين روايت</w:t>
      </w:r>
      <w:bookmarkEnd w:id="902"/>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لحاظ سند به خاطر الحسين بن يزيد النوفلي</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الحسين بن يزيد بن محمد بن عبد الملك النوفلي نوفل النخع مولاهم كوفي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أديبا و سكن الري و مات بها، و قال قوم من القميين إنه غلا في آخر عمره و الله أعلم، و ما رأينا له رواية تدل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التقية، أخبرنا ابن شاذان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الحسين بن يزيد النوفلي به، و له كتاب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السَّكُونِيُّ عَنْ جَعْفَرِ بْنِ مُحَمَّدٍ عَنْ أَبِيهِ عَنْ آبَائِهِ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أَبْصَرَ طَيْراً فَتَبِعَهُ حَتَّى وَقَعَ عَلَى شَجَرَةٍ فَجَاءَ رَجُلٌ آخَرُ فَأَخَذَهُ فَقَالَ لِلْعَيْنِ مَا رَأَتْ وَ لِلْيَدِ مَا أَخَذَتْ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فيه عن إسماعيل بن مسلم السكونيّ الكوفيّ فقد رويته عن أبي 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إبراهيم بن هاشم، عن الحسين بن يزيد النوفليّ، عن إسماعيل بن مسلم السكوني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براي اثبات وثاقت نوفلي از اين روش استفاده كرده‌اند كه روايات سكوني غالباً ـ بيش از نود درصد ـ از طريق نوفلي به دست ما رسيده و از طرفي 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سكوني كه از ابناء عامه است فرموده طائفه به آن‌چه او روايت كرده عمل مي‌كنند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العدالة المراعاة في ترجيح أحد الخبرين على الاخر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الراوى معتقدا للحق، مستبصرا ثقة في دينه، متحرجا من الكذب غير متهم فيما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كان مخالفا في الاعتقاد لاصل المذهب و روى مع ذلك عن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هناك من طرق الموثوق بهم ما يخالفه وجب اطراح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هناك ما يوجب اطراح خبره و يكون هناك ما يوافقه وجب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من الفرقة المحقة خبر يوافق ذلك و لا يخالفه، و لا يعرف لهم قول فيه، وجب أيضا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لاجل ما قلناه عملت الطائفة بما رواه حفص بن غياث، و غياث بن كلوب، و نوح بن دراج، و السكونى، و غيرهم من العامة عن ائمتنا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ينكروه و لم يكن عندهم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مي‌شود كه راويِ از سكوني يعني نوفلي نيز مورد وثوق طائفه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يقال بانجبار الرواية بفتوى الأكثر المحكي في الروضة، بل و بالإجماع المحكي عن الخلاف، مضافا إلى دعوى الشيخ الإجماع على قبول رواية السكوني الذي لا ينفك عنه غالبا النوفلي، الذي يشهد له ملاحظة عمل الأصحاب بها في كثير من الأبواب، و اعتناء المحمدين الثلاثة في كتبهم الأربعة بها، و من هنا عد حديثه قويا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الخميني،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الأرجح وثاقة النوفلي و السكوني، كما يظهر بالفحص و التدبّر في رواياتهما و عمل الأصحاب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الشيعة على العمل بروايات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يتّفق عدم كون النوفلي في طريقها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مثل سيد خويي هم از طريق اين‌كه نوفلي در اسناد كامل الزيارات واقع شده، او را توثيق مي‌كنند كه حضرت استاد دام ظله اين توثيقات عام را نمي‌پذيرند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طائفه چطور به روايات سكوني عمل مي‌كند،</w:t>
      </w:r>
    </w:p>
    <w:p>
      <w:pPr>
        <w:pStyle w:val="BookText"/>
        <w:rPr/>
      </w:pPr>
      <w:r>
        <w:rPr>
          <w:rFonts w:ascii="Amiri" w:hAnsi="Amiri" w:eastAsia="Amiri" w:cs="Amiri"/>
          <w:color w:val="111111"/>
          <w:sz w:val="28"/>
          <w:sz w:val="28"/>
          <w:szCs w:val="28"/>
          <w:rtl w:val="true"/>
          <w:lang w:bidi="ar-SA"/>
        </w:rPr>
        <w:t>در حالي كه غالب روايات ايشان از طريق نوفلي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اين كلام درست نيست؛ زيرا 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جمله سكوني را نام مي‌برند كه با اين‌كه شيعه نيستند و از لحاظ مذهب مشكل دارند ولي طائفه به روايات آنان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شيخ آن است كه اين افراد، مورد وثوق طائفه هستند و به روايات آنان ـ در صورتي كه ثابت شود روايت آنان است و مشكل ديگري در سند نباشد ـ عمل مي‌كنند، نه اين‌كه هر روايتي به اين افراد منسوب باشد آن روايت مورد قبول است؛ چراكه اصلاً جناب شيخ از اين جهت درصدد بيان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مربوط به مباحات اصليه ـ مانند طير در هوا ـ بوده و شامل ما نحن فيه كه از مباحات اصليه نيست بلكه ملك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مربوط به منقولات است و نمي‌توانيم از آن به غير منقولات تعدّي كنيم؛ زيرا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تعبيري در مورد ارض كه غير منقول مي‌باشد به نحو حقيقي استعمال نمي‌شود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مُحَمَّدُ بْنُ يَحْيَى عَنْ أَحْمَدَ بْنِ مُحَمَّدِ بْنِ عِيسَى عَنِ ابْنِ مَحْبُوبٍ عَنْ هِشَامِ بْنِ سَالِمٍ عَنْ أَبِي خَالِدٍ الْكَابُلِيِ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 مِنْ عِبادِهِ وَ الْعاقِبَةُ لِلْمُتَّقِينَ أَنَا وَ أَهْلُ بَيْتِيَ الَّذِينَ أَوْرَثَنَا اللَّهُ الْأَرْضَ وَ نَحْنُ الْمُتَّقُونَ وَ الْأَرْضُ كُلُّهَا لَنَا فَمَنْ أَحْيَا أَرْضاً مِنَ الْمُسْلِمِينَ فَلْيَعْمُرْهَا وَ لْيُؤَدِّ خَرَاجَهَا إِلَى الْإِمَامِ مِنْ أَهْلِ بَيْتِي وَ لَهُ مَا أَكَلَ مِنْهَا فَإِنْ تَرَكَهَا أَوْ أَخْرَبَهَا وَ أَخَذَهَا رَجُلٌ مِنَ الْمُسْلِمِينَ مِنْ بَعْدِهِ فَعَمَرَهَا وَ أَحْيَاهَا فَهُوَ أَحَقُّ بِهَا مِنَ الَّذِي تَرَكَهَا يُؤَدِّي خَرَاجَهَا إِلَى الْإِمَامِ مِنْ أَهْلِ بَيْتِي وَ لَهُ مَا أَكَلَ مِنْهَا حَتَّى يَظْهَرَ الْقَائِمُ مِنْ أَهْلِ بَيْتِي بِالسَّيْفِ فَيَحْوِيَهَا وَ يَمْنَعَهَا وَ يُخْرِجَهُمْ مِنْهَا كَمَا حَوَاهَا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مَنَعَهَا إِلَّا مَا كَانَ فِي أَيْدِي شِيعَتِنَا فَإِنَّهُ يُقَاطِعُهُمْ عَلَى مَا فِي أَيْدِيهِمْ وَ يَتْرُكُ الْأَرْضَ فِي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نمي‌توان زمين را حقيقتاً أخذ كرد بلكه مي‌توان آن را تصرّف كرد، لذا اين توجيه نيز كه أخذ كلّ شيء بحسبه درست نيست؛ چون حقيقتاً أخذ صدق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آن‌جا كه حداقل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بما هو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داشته و روايت فقط اختصاص به چيزهايي كه</w:t>
      </w:r>
    </w:p>
    <w:p>
      <w:pPr>
        <w:pStyle w:val="BookText"/>
        <w:rPr/>
      </w:pPr>
      <w:r>
        <w:rPr>
          <w:rFonts w:ascii="IRNazanin" w:hAnsi="IRNazanin" w:eastAsia="IRNazanin"/>
          <w:color w:val="111111"/>
          <w:sz w:val="28"/>
          <w:sz w:val="28"/>
          <w:szCs w:val="28"/>
          <w:rtl w:val="true"/>
          <w:lang w:bidi="fa-IR"/>
        </w:rPr>
        <w:t>قابل أخذ است داشته باشد، پس نمي‌توان به اين روايت استناد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مورد حيازت منقولات، مانند گرفتن ماهي از دريا، طير از هوا، حيوان وحشي از صحرا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نيز بيان كرديم از مجموع روايات با تعابير مختلف به اضافه‌ي سيره ي قطعيه‌ي متصله به زمان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مي‌آيد كه حيازت مباحات اصليه در منقولات با قصد تملّك مفيد ملك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در حيازت زمين‌هاي عامره‌ي بالاصالة، ميوه‌ها، درختان، آجام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زمين برداشت مي‌شود به ملك برداشت كننده درخواهد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حكم براي شيعه مسلّم است، و بعضي ادعا كرده‌اند چنين سيره‌اي در مورد كافر نيز وجود دارد</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ثمّ إنّ الظاهر تملّك تلك الأراضي بالحيازة، و كذا ما فيها من الأشجار و الغابات و غيرها؛ للسيرة القطعيّة من العقلاء و المسلمين بالنسبة إلى ما فيها، بل و بالنسبة إليها أيضاً، و هي متّصلة بعصر النبوّة و ما قبله إلى ما شاء اللّه تعالى، و كان المسلمون يتعاملون معها معاملة الأملاك، من غير فرق بين كون الحائز مسلماً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تكون الروايات الواردة في تملّك الموات بالإحياء موافقة للسيرة و ارتكاز العقلاء، بل هذه السيرة القطعيّة من أوّل تمدّن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تكون الملكيّة بالإحياء و الحيازة من غير نكير من الأنبياء و الأولياء و المؤمنين كاشفة عن الإذن الإلهيّ، و قضاء منه تعالى من بدء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احتياج به احراز دارد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نتيجه‌ي كلام در مورد حيازت اراضي عامره‌ي بالاصالة اين شد كه مفيد ملكيت نيست، بلكه فقط اولويت مي‌آورد مادامي كه عرفاً تحت تصرّفش باشد و صدق استيلاء بر آن كند و إلا اگر تصرّف و استيلاء عرفاً زائل شود و ديگري آن را تصرّف كند، نمي‌توانيم بگوييم كار خلافي انجام داده؛ زيرا از ادلّه بيش از تحليل و اين‌كه متصرّف نسبت به ديگران اولي است، استفاده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مدت قابل اعتنايي از زمين رفع يد كند، ديگري مي‌تواند در آن تصرّف كند</w:t>
      </w:r>
      <w:r>
        <w:rPr>
          <w:rFonts w:eastAsia="IRNazanin" w:cs="IRNazanin"/>
          <w:color w:val="111111"/>
          <w:sz w:val="28"/>
          <w:szCs w:val="28"/>
          <w:rtl w:val="true"/>
          <w:lang w:bidi="fa-IR"/>
        </w:rPr>
        <w:t>.</w:t>
      </w:r>
      <w:bookmarkStart w:id="903" w:name="pg2384_22628"/>
    </w:p>
    <w:p>
      <w:pPr>
        <w:pStyle w:val="Heading6"/>
        <w:numPr>
          <w:ilvl w:val="5"/>
          <w:numId w:val="1"/>
        </w:numPr>
        <w:rPr/>
      </w:pPr>
      <w:bookmarkStart w:id="904" w:name="__RefHeading___Toc2981445_3804643083"/>
      <w:bookmarkStart w:id="905" w:name="_Toc355"/>
      <w:bookmarkEnd w:id="903"/>
      <w:bookmarkEnd w:id="904"/>
      <w:r>
        <w:rPr>
          <w:rtl w:val="true"/>
        </w:rPr>
        <w:t>آيا تعمير يا تغيير كاربري اراضي عامره‌ي بالاصالة موجب ملكيت مي‌شود؟</w:t>
      </w:r>
      <w:bookmarkEnd w:id="905"/>
    </w:p>
    <w:p>
      <w:pPr>
        <w:pStyle w:val="Heading6"/>
        <w:numPr>
          <w:ilvl w:val="5"/>
          <w:numId w:val="1"/>
        </w:numPr>
        <w:rPr/>
      </w:pPr>
      <w:bookmarkStart w:id="906" w:name="__RefHeading___Toc2981447_3804643083"/>
      <w:bookmarkStart w:id="907" w:name="_Toc356"/>
      <w:bookmarkEnd w:id="906"/>
      <w:r>
        <w:rPr>
          <w:rtl w:val="true"/>
        </w:rPr>
        <w:t>اشارة</w:t>
      </w:r>
      <w:bookmarkEnd w:id="907"/>
    </w:p>
    <w:p>
      <w:pPr>
        <w:pStyle w:val="BookText"/>
        <w:rPr/>
      </w:pPr>
      <w:r>
        <w:rPr>
          <w:rFonts w:ascii="IRNazanin" w:hAnsi="IRNazanin" w:eastAsia="IRNazanin"/>
          <w:color w:val="111111"/>
          <w:sz w:val="28"/>
          <w:sz w:val="28"/>
          <w:szCs w:val="28"/>
          <w:rtl w:val="true"/>
          <w:lang w:bidi="fa-IR"/>
        </w:rPr>
        <w:t>اگر حيازت كننده‌ي اراضي عامره‌ي بالاصالة، ارض را تعمير كرده و بهره‌وري آن را افزايش دهد؛ مثلاً قبلاً كه با رطوبت طبيعي آبياري مي‌شد، كانال كشي كرده و آب كافي به همه جاي زمين برساند يا درختانش را پيوند زند يا اين‌كه درختان طبيعي را كنده به جاي آن درختان پربار و بهتري كاشته و ساختماني در آن بنا كند يا اين‌كه اصلاً تغيير كاربري دهد؛ مثلاً باغ را تبديل به كارخانه كند، آيا با اين تغييراتي كه مي‌دهد موجب ملكيت وي مي‌شود يا خير و به همان اولويت قبلي باقي است؟</w:t>
      </w:r>
    </w:p>
    <w:p>
      <w:pPr>
        <w:pStyle w:val="Heading6"/>
        <w:numPr>
          <w:ilvl w:val="5"/>
          <w:numId w:val="1"/>
        </w:numPr>
        <w:rPr/>
      </w:pPr>
      <w:bookmarkStart w:id="908" w:name="__RefHeading___Toc2981449_3804643083"/>
      <w:bookmarkStart w:id="909" w:name="_Toc357"/>
      <w:bookmarkEnd w:id="908"/>
      <w:r>
        <w:rPr>
          <w:rtl w:val="true"/>
        </w:rPr>
        <w:t>استدلال بعضي به روايات احياء ارض براي اثبات تملّك</w:t>
      </w:r>
      <w:bookmarkEnd w:id="909"/>
    </w:p>
    <w:p>
      <w:pPr>
        <w:pStyle w:val="Heading6"/>
        <w:numPr>
          <w:ilvl w:val="5"/>
          <w:numId w:val="1"/>
        </w:numPr>
        <w:rPr/>
      </w:pPr>
      <w:bookmarkStart w:id="910" w:name="__RefHeading___Toc2981451_3804643083"/>
      <w:bookmarkStart w:id="911" w:name="_Toc358"/>
      <w:bookmarkEnd w:id="910"/>
      <w:r>
        <w:rPr>
          <w:rtl w:val="true"/>
        </w:rPr>
        <w:t>اشاره</w:t>
      </w:r>
      <w:bookmarkEnd w:id="911"/>
    </w:p>
    <w:p>
      <w:pPr>
        <w:pStyle w:val="BookText"/>
        <w:rPr/>
      </w:pPr>
      <w:r>
        <w:rPr>
          <w:rFonts w:ascii="IRNazanin" w:hAnsi="IRNazanin" w:eastAsia="IRNazanin"/>
          <w:color w:val="111111"/>
          <w:sz w:val="28"/>
          <w:sz w:val="28"/>
          <w:szCs w:val="28"/>
          <w:rtl w:val="true"/>
          <w:lang w:bidi="fa-IR"/>
        </w:rPr>
        <w:t xml:space="preserve">بعضي گفته‌اند بر اين اعمالي كه حيازت كننده انجام مي‌دهد، احياء صادق است و در نتيجه مشمول رواياتي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قَوْمٍ أَحْيَوْا شَيْئاً مِنَ الْأَرْضِ وَ عَمَرُوهَا فَهُمْ أَحَقُّ بِهَا وَ هِيَ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مالك زمين مي‌شود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ثم انه لا يختص حق الأولوية أو الملكية بالإحياء، بل يعم العمل و جرى الأنهار و تكثير الأشجار و إصلاح بعض الخصوصيات و عليه فكل أرض معمورة بالأصل، وضع عليه اليد و عمل فيها، فيجري فيها الجهات المتقدمة في القسم الأول من البحث، من أنه لا فرق في ذلك بين الشيعة و غير الشيعة و بين المسلم و غير المسلم، و في أنه هل يحصل التملك بذلك أم لا؟ و هل الخراج الثابت فيها لمطلق من وضع عليها اليد و لو كان العامل فيها هي الشيعة أو يختص بغير الشيعة، و أما لو لم يكن فيها عمل فلا وجه لهذه الأبحاث، بل هي باقية على ملك الامام، فلا يجوز لأحد أن يتصرّف فيها للأخبار الدالة على حرمة التصرف في مال الغير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التعمير و العمل في مثل محالّ الآجام و الغابات، موجبان للملكيّة، و لا شبهة في صدقهما في نحوهما لو لم نقل 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موثّقة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شجراً، أو حفر وادياً بديّاً لم يسبقه إليه أحد، أو أحيا أرضاً ميتةً فهي له؛ قضاء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فهم المثاليّة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شجراً، أو حفر وادياً فيفهم منه أنّ كلّ عمل من حفر بئر، أو إحداث بستان، أو بيت و نحوها موجب للملكيّة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 صحيحة معاوية بن وهب فإنّ الأرض للّه و لمن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إزالة الغابات و الآجام عن الأرض، و جعلها بستاناً أو داراً أو نحوهما</w:t>
      </w:r>
      <w:r>
        <w:rPr>
          <w:rFonts w:eastAsia="Amiri" w:cs="Amiri" w:ascii="Amiri" w:hAnsi="Amiri"/>
          <w:color w:val="111111"/>
          <w:sz w:val="28"/>
          <w:szCs w:val="28"/>
          <w:rtl w:val="true"/>
          <w:lang w:bidi="ar-SA"/>
        </w:rPr>
        <w:t>.</w:t>
      </w:r>
      <w:bookmarkStart w:id="912" w:name="pg2384_22630"/>
    </w:p>
    <w:p>
      <w:pPr>
        <w:pStyle w:val="Heading6"/>
        <w:numPr>
          <w:ilvl w:val="5"/>
          <w:numId w:val="1"/>
        </w:numPr>
        <w:rPr/>
      </w:pPr>
      <w:bookmarkStart w:id="913" w:name="__RefHeading___Toc2981453_3804643083"/>
      <w:bookmarkStart w:id="914" w:name="_Toc359"/>
      <w:bookmarkEnd w:id="912"/>
      <w:bookmarkEnd w:id="913"/>
      <w:r>
        <w:rPr>
          <w:rtl w:val="true"/>
        </w:rPr>
        <w:t>نقد اين استدلال</w:t>
      </w:r>
      <w:bookmarkEnd w:id="914"/>
    </w:p>
    <w:p>
      <w:pPr>
        <w:pStyle w:val="BookText"/>
        <w:rPr/>
      </w:pPr>
      <w:r>
        <w:rPr>
          <w:rFonts w:ascii="IRNazanin" w:hAnsi="IRNazanin" w:eastAsia="IRNazanin"/>
          <w:color w:val="111111"/>
          <w:sz w:val="28"/>
          <w:sz w:val="28"/>
          <w:szCs w:val="28"/>
          <w:rtl w:val="true"/>
          <w:lang w:bidi="fa-IR"/>
        </w:rPr>
        <w:t xml:space="preserve">به نظر مي‌رسد احياء حقيقتاً صادق نيست و اگر هم گفته شود به نحو مجاز است؛ زيرا ارض به طور طبيعي عامره و محياة است و زنده كردن دوباره‌ي آن معنا ندارد و حداقل آن است كه اطلاق احياء بر آن مشكوك است، لذا نمي‌توان به رواياتي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قَوْمٍ أَحْيَوْا شَيْئاً مِنَ الْأَرْضِ وَ عَمَرُوهَا فَهُمْ أَحَقُّ بِهَا وَ هِيَ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w:t>
      </w:r>
      <w:r>
        <w:rPr>
          <w:rFonts w:eastAsia="IRNazanin" w:cs="IRNazanin"/>
          <w:color w:val="111111"/>
          <w:sz w:val="28"/>
          <w:szCs w:val="28"/>
          <w:rtl w:val="true"/>
          <w:lang w:bidi="fa-IR"/>
        </w:rPr>
        <w:t>.</w:t>
      </w:r>
    </w:p>
    <w:p>
      <w:pPr>
        <w:pStyle w:val="Heading6"/>
        <w:numPr>
          <w:ilvl w:val="5"/>
          <w:numId w:val="1"/>
        </w:numPr>
        <w:rPr/>
      </w:pPr>
      <w:bookmarkStart w:id="915" w:name="__RefHeading___Toc2981455_3804643083"/>
      <w:bookmarkStart w:id="916" w:name="_Toc360"/>
      <w:bookmarkEnd w:id="915"/>
      <w:r>
        <w:rPr>
          <w:rtl w:val="true"/>
        </w:rPr>
        <w:t>استدلا به روايت تعمير ارض براي اثبات تملك</w:t>
      </w:r>
      <w:bookmarkEnd w:id="916"/>
    </w:p>
    <w:p>
      <w:pPr>
        <w:pStyle w:val="Heading6"/>
        <w:numPr>
          <w:ilvl w:val="5"/>
          <w:numId w:val="1"/>
        </w:numPr>
        <w:rPr/>
      </w:pPr>
      <w:bookmarkStart w:id="917" w:name="__RefHeading___Toc2981457_3804643083"/>
      <w:bookmarkStart w:id="918" w:name="_Toc361"/>
      <w:bookmarkEnd w:id="917"/>
      <w:r>
        <w:rPr>
          <w:rtl w:val="true"/>
        </w:rPr>
        <w:t>اشاره</w:t>
      </w:r>
      <w:bookmarkEnd w:id="918"/>
    </w:p>
    <w:p>
      <w:pPr>
        <w:pStyle w:val="BookText"/>
        <w:rPr/>
      </w:pPr>
      <w:r>
        <w:rPr>
          <w:rFonts w:ascii="Amiri" w:hAnsi="Amiri" w:eastAsia="Amiri" w:cs="Amiri"/>
          <w:color w:val="111111"/>
          <w:sz w:val="28"/>
          <w:sz w:val="28"/>
          <w:szCs w:val="28"/>
          <w:rtl w:val="true"/>
          <w:lang w:bidi="ar-SA"/>
        </w:rPr>
        <w:t>استدلال به روايت تعمير ارض براي اثبات تملّك</w:t>
      </w:r>
    </w:p>
    <w:p>
      <w:pPr>
        <w:pStyle w:val="BookText"/>
        <w:rPr/>
      </w:pPr>
      <w:r>
        <w:rPr>
          <w:rFonts w:ascii="IRNazanin" w:hAnsi="IRNazanin" w:eastAsia="IRNazanin"/>
          <w:color w:val="111111"/>
          <w:sz w:val="28"/>
          <w:sz w:val="28"/>
          <w:szCs w:val="28"/>
          <w:rtl w:val="true"/>
          <w:lang w:bidi="fa-IR"/>
        </w:rPr>
        <w:t>بدين جهت قائل اين كلام نيز از آن تنزّل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احياء بر آن صادق نباشد حداقل آن است كه تعمير صادق است، لذا طبق روايتي كه مي‌فرمايد تعمير موجب ملكيت است، موجب ملكيت ارض عامره‌ي بالاصالة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روايت صحيحه‌ي محمد بن مسلم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قَوْمٍ أَحْيَوْا شَيْئاً مِنَ الْأَرْضِ وَ عَمَرُوهَا فَهُمْ أَحَقُّ بِهَا وَ هِيَ لَهُمْ</w:t>
      </w:r>
      <w:r>
        <w:rPr>
          <w:rFonts w:eastAsia="IRNazanin" w:cs="IRNazanin"/>
          <w:color w:val="111111"/>
          <w:sz w:val="28"/>
          <w:szCs w:val="28"/>
          <w:rtl w:val="true"/>
          <w:lang w:bidi="fa-IR"/>
        </w:rPr>
        <w:t>».</w:t>
      </w:r>
    </w:p>
    <w:p>
      <w:pPr>
        <w:pStyle w:val="Heading6"/>
        <w:numPr>
          <w:ilvl w:val="5"/>
          <w:numId w:val="1"/>
        </w:numPr>
        <w:rPr/>
      </w:pPr>
      <w:bookmarkStart w:id="919" w:name="__RefHeading___Toc2981459_3804643083"/>
      <w:bookmarkStart w:id="920" w:name="_Toc362"/>
      <w:bookmarkEnd w:id="919"/>
      <w:r>
        <w:rPr>
          <w:rtl w:val="true"/>
        </w:rPr>
        <w:t>نقد اين استدلال</w:t>
      </w:r>
      <w:bookmarkEnd w:id="920"/>
    </w:p>
    <w:p>
      <w:pPr>
        <w:pStyle w:val="BookText"/>
        <w:rPr/>
      </w:pPr>
      <w:r>
        <w:rPr>
          <w:rFonts w:ascii="IRNazanin" w:hAnsi="IRNazanin" w:eastAsia="IRNazanin"/>
          <w:color w:val="111111"/>
          <w:sz w:val="28"/>
          <w:sz w:val="28"/>
          <w:szCs w:val="28"/>
          <w:rtl w:val="true"/>
          <w:lang w:bidi="fa-IR"/>
        </w:rPr>
        <w:t xml:space="preserve">بعيد نيست بر كارهاي مذكوري كه حيازت كننده انجام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خصوصاً اگر نسخه‌ي روايت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ولي سخن در آن است كه آيا صحيحه‌ي محمد بن مسلم واقعاً دلالت مي‌كند هرجا عمران صادق بود موجب تملّك مي‌شود؟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قَوْمٍ أَحْيَوْا شَيْئاً مِنَ الْأَرْضِ وَ عَمَرُوهَا فَهُمْ أَحَقُّ بِهَا وَ هِيَ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إحياء و عمران دو چيز محسوب شده و هر كدام مملّك است؟ يا اين‌كه عمران در</w:t>
      </w:r>
    </w:p>
    <w:p>
      <w:pPr>
        <w:pStyle w:val="BookText"/>
        <w:rPr/>
      </w:pPr>
      <w:r>
        <w:rPr>
          <w:rFonts w:ascii="IRNazanin" w:hAnsi="IRNazanin" w:eastAsia="IRNazanin"/>
          <w:color w:val="111111"/>
          <w:sz w:val="28"/>
          <w:sz w:val="28"/>
          <w:szCs w:val="28"/>
          <w:rtl w:val="true"/>
          <w:lang w:bidi="fa-IR"/>
        </w:rPr>
        <w:t>حقيقت توضيح همان إحياء مي‌باشد، همان‌طور كه در روايات ديگر با توضيح بيشتري درباره‌ي إحياء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وَ أَنَا حَاضِرٌ عَنْ رَجُلٍ أَحْيَا أَرْضاً مَوَاتاً فَكَرَى فِيهَا نَهَراً وَ بَنَى فِيهَا بُيُوتاً وَ غَرَسَ نَخْلاً وَ شَجَراً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مَحْبُوبٍ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أَنَا حَاضِرٌ عَنْ رَجُلٍ أَحْيَا أَرْضاً مَوَاتاً فَكَرَى فِيهَا نَهَراً وَ بَنَى فِيهَا بُيُوتاً وَ غَرَسَ نَخْلاً وَ شَجَراً فَقَالَ هِيَ لَهُ وَ لَهُ أَجْرُ بُيُوتِهَا وَ عَلَيْهِ فِيهَا الْعُشْرُ فِيمَا سَقَتِ السَّمَاءُ أَوْ سَيْلُ وَادٍ أَوْ عَيْنٌ وَ عَلَيْهِ فِيمَا سَقَتِ الدَّوَالِي وَ الْغَرْبُ نِصْفُ الْعُشْرِ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نظر مي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صحيحه‌ي محمد بن مسلم در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توضيح همان مي‌باشد، پس استدلال به اين صحيحه درست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نسخه‌ي ديگر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شايد نظر مستدل به نسخه‌هايي از روايت باشد كه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كه در اين صورت ظهور در آن دارد كه عمران در عرض احياء بوده و به تنهايي مملّك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اين استدلال</w:t>
      </w:r>
    </w:p>
    <w:p>
      <w:pPr>
        <w:pStyle w:val="BookText"/>
        <w:rPr/>
      </w:pPr>
      <w:r>
        <w:rPr>
          <w:rFonts w:ascii="IRNazanin" w:hAnsi="IRNazanin" w:eastAsia="IRNazanin"/>
          <w:color w:val="111111"/>
          <w:sz w:val="28"/>
          <w:sz w:val="28"/>
          <w:szCs w:val="28"/>
          <w:rtl w:val="true"/>
          <w:lang w:bidi="fa-IR"/>
        </w:rPr>
        <w:t>اگر نظر مستدل به اين نسخه باشد در نقد آن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صحيحه‌ي محمد بن مسلم به پنج شكل مختلف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كافي، تهذيب و استبصار كه به سند صحيح از طريق محمد بن حمران از محمد بن مسلم نقل مي‌كند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عَمَرُوهَا</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عَلِيُّ بْنُ إِبْرَاهِيمَ عَنْ أَبِيهِ عَنِ ابْنِ أَبِي عُمَيْرٍ عَنْ مُحَمَّدِ بْنِ حُمْرَانَ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قَوْمٍ أَحْيَوْا شَيْئاً مِنَ الْأَرْضِ وَ عَمَرُوهَا فَهُمْ أَحَقُّ بِهَا وَ هِيَ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الاحكام،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مُحَمَّدِ بْنِ حُمْرَانَ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قَوْمٍ أَحْيَوْا شَيْئاً مِنَ الْأَرْضِ وَ عَمَرُوهَا فَهُمْ أَحَقُّ بِهَا وَ هِيَ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الإستبصار فيما اختلف من الأخبار،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مُحَمَّدِ بْنِ حُمْرَانَ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قَوْمٍ أَحْيَوْا شَيْئاً مِنَ الْأَرْضِ وَ عَمَرُوهَا فَهُمْ أَحَقُّ بِهَا وَ هِيَ لَهُمْ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تهذيب كه با سند</w:t>
      </w:r>
    </w:p>
    <w:p>
      <w:pPr>
        <w:pStyle w:val="BookText"/>
        <w:rPr/>
      </w:pPr>
      <w:r>
        <w:rPr>
          <w:rFonts w:ascii="Amiri" w:hAnsi="Amiri" w:eastAsia="Amiri" w:cs="Amiri"/>
          <w:color w:val="111111"/>
          <w:sz w:val="28"/>
          <w:sz w:val="28"/>
          <w:szCs w:val="28"/>
          <w:rtl w:val="true"/>
          <w:lang w:bidi="ar-SA"/>
        </w:rPr>
        <w:t xml:space="preserve">صحيح از جميل بن دراج نقل مي‌كند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عَمَرُوهَا</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جَمِيلِ بْنِ دَرَّاجٍ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قَوْمٍ أَحْيَوْا شَيْئاً مِنَ الْأَرْضِ أَوْ عَمَرُوهَا فَهُمْ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 لا يحضره الفقيه كه با سند متعدد صحيح از طريق علاء از محمد بن مسلم نقل مي‌كند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الشِّرَاءِ مِنْ أَرْضِ الْيَهُودِيِّ وَ 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قَدْ ظَهَرَ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خَيْبَرَ فَخَارَجَهُمْ عَلَى أَنْ تَكُونَ الْأَرْضُ فِي أَيْدِيهِمْ يَعْمَلُونَ فِيهَا وَ يَعْمُرُونَهَا وَ مَا بَأْسٌ لَوِ اشْتَرَيْتَ مِنْهَا شَيْئاً وَ أَيُّمَا قَوْمٍ أَحْيَوْا شَيْئاً مِنَ الْأَرْضِ فَعَمَرُوهُ فَهُمْ أَحَقُّ بِهِ وَ هُوَ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تهذيب و استبصار هم كه به سند صحيح از طريق علاء از محمد بن مسلم نقل مي‌كند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 بْنُ سَعِيدٍ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الشِّرَاءِ مِنْ أَرْضِ الْيَهُودِ وَ 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قَدْ ظَهَرَ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خَيْبَرَ فَخَارَجَهُمْ عَلَى أَنْ يَتْرُكَ الْأَرْضَ فِي أَيْدِيهِمْ يَعْمَلُونَ بِهَا وَ يَعْمُرُونَهَا وَ مَا بِهَا بَأْسٌ وَ لَوِ اشْتَرَيْتَ مِنْهَا شَيْئاً وَ أَيُّمَا قَوْمٍ أَحْيَوْا شَيْئاً مِنَ الْأَرْضِ أَوْ عَمِلُوهُ فَهُمْ أَحَقُّ بِهَا وَ هِيَ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الإستبصار فيما اختلف من الأخبار،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باب</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الشِّرَاءِ مِنْ أَرْضِ الْيَهُودِ وَ النَّصَارَى قَالَ لَيْسَ بِهِ بَأْسٌ وَ قَدْ ظَهَرَ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خَيْبَرَ فَخَارَجَهُمْ عَلَى أَنْ يَتْرُكَ الْأَرْضَ فِي أَيْدِيهِمْ يَعْمَلُونَهَا وَ يَعْمُرُونَهَا وَ مَا بِهَا بَأْسٌ وَ قَدِ اشْتَرَيْتُ مِنْهَا شَيْئاً وَ أَيُّمَا قَوْمٍ أَحْيَوْا شَيْئاً مِنَ الْأَرْضِ أَوْ عَمِلُوهُ فَهُمْ أَحَقُّ بِهَا وَ هِيَ لَهُمْ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مي‌باشد و در تهذيب هم كه با سند غير تام از علي بن الحسن بن فضال از ابراهيم بن هاشم از حماد بن</w:t>
      </w:r>
    </w:p>
    <w:p>
      <w:pPr>
        <w:pStyle w:val="BookText"/>
        <w:rPr/>
      </w:pPr>
      <w:r>
        <w:rPr>
          <w:rFonts w:ascii="Amiri" w:hAnsi="Amiri" w:eastAsia="Amiri" w:cs="Amiri"/>
          <w:color w:val="111111"/>
          <w:sz w:val="28"/>
          <w:sz w:val="28"/>
          <w:szCs w:val="28"/>
          <w:rtl w:val="true"/>
          <w:lang w:bidi="ar-SA"/>
        </w:rPr>
        <w:t xml:space="preserve">عيسي از محمد بن مسلم نقل مي‌كند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عَمِلُوهَا</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رَوَى عَلِيُّ بْنُ الْحَسَنِ بْنِ فَضَّالٍ عَنْ إِبْرَاهِيمَ بْنِ هَاشِمٍ عَنْ حَمَّادِ بْنِ عِيسَى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الشِّرَاءِ مِنْ أَرْضِ الْيَهُودِ وَ 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قَدْ ظَهَرَ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خَيْبَرَ فَخَارَجَهُمْ عَلَى أَنْ يَتْرُكَ الْأَرْضَ بِأَيْدِيهِمْ يَعْمَلُونَهَا وَ يَعْمُرُونَهَا فَلَا أَرَى بِهَا بَأْساً لَوْ أَنَّكَ اشْتَرَيْتَ مِنْهَا شَيْئاً وَ أَيُّمَا قَوْمٍ أَحْيَوْا شَيْئاً مِنَ الْأَرْضِ وَ عَمِلُوهَا فَهُمْ أَحَقُّ بِهَا وَ هِيَ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تنها دليلي كه مي‌تواند مستند مستدل باشد، صحيحه ي محمد بن مسلم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قَوْمٍ أَحْيَوْا شَيْئاً مِنَ الْأَرْضِ أَوْ عَمَرُوهَا فَهُمْ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از آن‌جا كه اين روايت نسخه‌هاي متعددي دارد، نمي‌توانيم به نسخه‌اي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اعتماد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قرينه‌ي نسخي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مي‌توانيم بگوييم نسخي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معناي تفسير است،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احياء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نتيجه اين شد كه حيازت كننده‌ي ارض عامره‌ي بالاصالة اگر زمين را آبادتر كرد باز تملّك نمي‌تواند بكند، بلكه همان اولويت را دارد؛ يعني مادامي كه تحت تصرّف اوست شخص ديگري نمي‌تواند مزاحم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تصرّف ديگران در بنايي كه او آن‌جا ساخته، درختاني كه غرس كرده، ديواري كه كشيده يا محصولي كه كاشته تصرّف در ملك غير نيز مي‌باشد؛ زيرا گرچه نسبت به اصل زمين فقط اولويت دارد و مالك نيست، ولي نسبت به چيزهايي كه احداث كرده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وجود اين دو محذور ديگران نمي‌توانند در آن تصرّف كنند</w:t>
      </w:r>
      <w:r>
        <w:rPr>
          <w:rFonts w:eastAsia="IRNazanin" w:cs="IRNazanin"/>
          <w:color w:val="111111"/>
          <w:sz w:val="28"/>
          <w:szCs w:val="28"/>
          <w:rtl w:val="true"/>
          <w:lang w:bidi="fa-IR"/>
        </w:rPr>
        <w:t>.</w:t>
      </w:r>
      <w:bookmarkStart w:id="921" w:name="pg2384_22638"/>
    </w:p>
    <w:p>
      <w:pPr>
        <w:pStyle w:val="Heading4"/>
        <w:numPr>
          <w:ilvl w:val="3"/>
          <w:numId w:val="1"/>
        </w:numPr>
        <w:rPr/>
      </w:pPr>
      <w:bookmarkStart w:id="922" w:name="__RefHeading___Toc2981461_3804643083"/>
      <w:bookmarkStart w:id="923" w:name="_Toc363"/>
      <w:bookmarkEnd w:id="921"/>
      <w:bookmarkEnd w:id="922"/>
      <w:r>
        <w:rPr>
          <w:rtl w:val="true"/>
        </w:rPr>
        <w:t>ج</w:t>
      </w:r>
      <w:r>
        <w:rPr>
          <w:rtl w:val="true"/>
        </w:rPr>
        <w:t xml:space="preserve">: </w:t>
      </w:r>
      <w:r>
        <w:rPr>
          <w:rtl w:val="true"/>
        </w:rPr>
        <w:t>ارض موات بالعرض</w:t>
      </w:r>
      <w:bookmarkEnd w:id="923"/>
    </w:p>
    <w:p>
      <w:pPr>
        <w:pStyle w:val="Heading5"/>
        <w:numPr>
          <w:ilvl w:val="4"/>
          <w:numId w:val="1"/>
        </w:numPr>
        <w:rPr/>
      </w:pPr>
      <w:bookmarkStart w:id="924" w:name="__RefHeading___Toc2981463_3804643083"/>
      <w:bookmarkStart w:id="925" w:name="_Toc364"/>
      <w:bookmarkEnd w:id="924"/>
      <w:r>
        <w:rPr>
          <w:rtl w:val="true"/>
        </w:rPr>
        <w:t>اشاره</w:t>
      </w:r>
      <w:bookmarkEnd w:id="925"/>
    </w:p>
    <w:p>
      <w:pPr>
        <w:pStyle w:val="BookText"/>
        <w:rPr/>
      </w:pPr>
      <w:r>
        <w:rPr>
          <w:rFonts w:ascii="IRNazanin" w:hAnsi="IRNazanin" w:eastAsia="IRNazanin"/>
          <w:color w:val="111111"/>
          <w:sz w:val="28"/>
          <w:sz w:val="28"/>
          <w:szCs w:val="28"/>
          <w:rtl w:val="true"/>
          <w:lang w:bidi="fa-IR"/>
        </w:rPr>
        <w:t>ارضي كه موتان بر آن عارض شده اگر قبلاً عامره‌ي بالاصالة بوده باشد، حكم آن مشخص است؛ چون اين زمين چه حكم عامره‌ي بالاصالة را داشته باشد و چه حكم موات، 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انفال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قبلاً توسط محيي آباد شده باشد در اين‌كه هنوز به ملك آن محيي باقي است يا با عروض موتان از ملكش خارج شده، اختلاف وجود دارد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له الموت بعد العمارة فإن كانت العمارة أصليّة، فهي مال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العمارة من معمِّر، ففي بقائها على ملك معمِّرها، أو خروجها عنه و صيرورتها ملكاً لمن عمّرها ثانياً، خلاف معروف في كتاب إحياء الموات؛ منشؤه اختلاف الأخبار</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2981465_3804643083"/>
      <w:bookmarkStart w:id="927" w:name="_Toc365"/>
      <w:bookmarkEnd w:id="926"/>
      <w:r>
        <w:rPr>
          <w:rtl w:val="true"/>
        </w:rPr>
        <w:t>اقوال در موات مسبوق به احياء</w:t>
      </w:r>
      <w:bookmarkEnd w:id="927"/>
    </w:p>
    <w:p>
      <w:pPr>
        <w:pStyle w:val="Heading6"/>
        <w:numPr>
          <w:ilvl w:val="5"/>
          <w:numId w:val="1"/>
        </w:numPr>
        <w:rPr/>
      </w:pPr>
      <w:bookmarkStart w:id="928" w:name="__RefHeading___Toc2981467_3804643083"/>
      <w:bookmarkStart w:id="929" w:name="_Toc366"/>
      <w:bookmarkEnd w:id="928"/>
      <w:r>
        <w:rPr>
          <w:rtl w:val="true"/>
        </w:rPr>
        <w:t>اشاره</w:t>
      </w:r>
      <w:bookmarkEnd w:id="9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زميني را احياء مي‌كند، آن زمين براي هميشه به ملك او در مي‌آيد حتّي اگر موتان بر آن عارض شود، مگر اين‌كه يكي از نواقل آن را به ملك ديگري منتقل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أعرض المحيي الأوّل عنها، فتصير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عمّرها، و بين غيره، فتبقى على ملكه، و لا يجوز التصرّف فيها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كتاب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العامرة بالأصالة ـ لم تدخل في ملك مسلم بالحيازة فصارت مواتا ـ فلا شبهة في أنّها ملك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لدخولها في الحالتين في عنوان كل أرض لا ربّ لها، و أمّا إذا دخلت في ملك مسلم بالحيازة فماتت فحالها بحسب القاعدة حال سائر الأعيان المملوكة بالحيازة، لا تخرج عن الملك إلّا بسبب شرعي، و لا دليل على أنّ موتانها مزيل لملكية من حازها حتى يدخل في عنوان ما لا ربّ له، ليكون ملك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الاخبار الواردة في باب الأحياء عند عروض الموتان و إحياء غير المحيي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الطالب إلى التعليق على المكاسب،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تقدم ان الموات تدخل بالإحياء في ملك المحيي سواء كان المحيي مسلما أو كافرا و بعد دخولها في الملك لا يزول الملك الا بناقل أو بطريان الخراب بناء على خروج الأرض عن الملك بطروه كما هو أحد القولين المذكورين في القسم الرابع</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عرضها الموات بعد التملّك بوجه، و كذا الموات بالأصل إذا صارت ملكاً بالإحياء، ثمّ عرضها الموات، فهل هي باقية على ملكه مطلقاً، و يتوقّف جواز التصرّف على إذنه؟ أو زالت ملكيّته مطلقاً، و صارت ملكاً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عمّرها؟ أو باقية على ملكه، لكن يجوز للغير الإحياء، و به يصير أحقّ بها، و عليه أُجرة الأرض؟ أو تزول إذا كان تملّكها بالإحياء، و تبقى إذا كان تملّكها بالشراء و نحوه؟ و في الفرض الأخير، هل للمحيي أحقّية التصرّف أو لا؟ وجوه و أقوال، لا شاهد يعتمد عليه في شي‌ء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ارضي را احياء مي‌كند مادامي كه آن زمين محياة است، ملك او خواهد بود و با عروض موتان از ملكش خارج شده و ديگري مي‌تواند آن را مجدداً إحياء كرده به ملك خود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منسوب به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كسي زميني را به إحياء مالك شد، با عروض موتان از ملكش خارج مي‌شود امّا اگر زمين را با اسباب ديگري غير از احياء مانند بيع، ارث، هبه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شده باشد، با عروض موتان از ملكش خارج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فتصير النتيجة أن الأرض التي كانت مملوكة بالإحياء أو متعلقا لحق المحيي بذلك فليس فيها حق لمن تركها اعنى المحيي الأول و أما لو كان المالك الأول مالكا بغير الاحياء كالشراء و نحوه و تركها أو أخربها و عمرها شخص آخر، فلا بدّ من أداء حقه لسبق حقه عليه و عليه فيثبت القول بالتفصيل المحكي عن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دلّ على خروجها عن ملك المعمّر الأوّل و صيرورتها للمحيي الثّاني عموم أخبار من أحيا أرضا فهي له الشّاملة لإحياء ما عرضه الموت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دل على بقائها على ملك مالكها الأوّل رواية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الأخبار الأول أقوى سندا و مع فرض التّكافؤ كان لنا اختيار تلك الأخبار نعم لو فرض التّساقط و الرّجوع إلى الأصل كان الاستصحاب مطابقا مع رواية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الارض التى في بلاد الإسلام معمورة في الحال و لكنها كانت قبل ذلك معمورة جرى عليها ملك مسلم فلا يخلو اما ان يكون المالك معينا او غير معين فان كان معينا فاما ان ينتقل اليه بالشراء او العطية و شبهها او بالاحياء فان ملكها بالشراء و شبهه لم تملك بالاحياء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ملكها بالاحياء ثم تركها حتى دثر و عادت مواتا فعند بعض علمائنا و به قال الشافعى و احمد انه كالأول لا يصح لأحد احياؤه و لا يملك بالاحياء و العمارة بل يكون للمالك او لورثته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 يصح احياؤها و يكون الثانى المحيى لها احق بها من الاول لان هذه ارض اصلها مباح فاذا تركها حتى عادت الى ما كانت عليه صارت مباحة كما لو أخذ مأمن دجلة ثم رده اليها و لان العلّة في تملك هذه الارض الاحياء و العمارة فاذا زالا زالت العلة فيزول المعلول و هو الملك فاذا احياها الثانى فقد اوجد سبب الملك فيثبت الملك له كما لو التقط شيئا ثم سقط من يده و ضاع عنه فالتقطه غيره فان الثانى يكون احق و لا باس بهذا القول عندى</w:t>
      </w:r>
      <w:r>
        <w:rPr>
          <w:rFonts w:eastAsia="Amiri" w:cs="Amiri" w:ascii="Amiri" w:hAnsi="Amiri"/>
          <w:color w:val="111111"/>
          <w:sz w:val="28"/>
          <w:szCs w:val="28"/>
          <w:rtl w:val="true"/>
          <w:lang w:bidi="ar-SA"/>
        </w:rPr>
        <w:t>.</w:t>
      </w:r>
      <w:bookmarkStart w:id="930" w:name="pg2384_22641"/>
    </w:p>
    <w:p>
      <w:pPr>
        <w:pStyle w:val="Heading6"/>
        <w:numPr>
          <w:ilvl w:val="5"/>
          <w:numId w:val="1"/>
        </w:numPr>
        <w:rPr/>
      </w:pPr>
      <w:bookmarkStart w:id="931" w:name="__RefHeading___Toc2981469_3804643083"/>
      <w:bookmarkStart w:id="932" w:name="_Toc367"/>
      <w:bookmarkEnd w:id="930"/>
      <w:bookmarkEnd w:id="931"/>
      <w:r>
        <w:rPr>
          <w:rtl w:val="true"/>
        </w:rPr>
        <w:t>مقتضاي ادلّه‌ي عامه</w:t>
      </w:r>
      <w:bookmarkEnd w:id="932"/>
    </w:p>
    <w:p>
      <w:pPr>
        <w:pStyle w:val="BookText"/>
        <w:rPr/>
      </w:pPr>
      <w:r>
        <w:rPr>
          <w:rFonts w:ascii="Amiri" w:hAnsi="Amiri" w:eastAsia="Amiri" w:cs="Amiri"/>
          <w:color w:val="111111"/>
          <w:sz w:val="28"/>
          <w:sz w:val="28"/>
          <w:szCs w:val="28"/>
          <w:rtl w:val="true"/>
          <w:lang w:bidi="ar-SA"/>
        </w:rPr>
        <w:t xml:space="preserve">مقتضاي اوّلي رواياتي كه از آن‌ها استظهار كرديم احياء ارض موجب ملكيت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مِنَ الْمُؤْمِنِينَ فَهِيَ لَهُ</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عَلِيِّ بْنِ مَحْبُوبٍ عَنْ مُحَمَّدِ بْنِ الْحُسَيْنِ عَنِ 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أَهْلِ الْجَبَلِ يَسْأَلُ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أَخَذَ أَرْضاً مَوَاتاً تَرَكَهَا أَهْلُهَا فَعَمَرَهَا وَ كَرَى أَنْهَارَهَا وَ بَنَى فِيهَا بُيُوتاً وَ غَرَسَ فِيهَا نَخْلاً وَ شَجَراً قَالَ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مِنَ الْمُؤْمِنِينَ فَهِيَ لَهُ وَ عَلَيْهِ طَسْقُهَا يُؤَدِّيهِ إِلَى الْإِمَامِ فِي حَالِ الْهُدْنَةِ فَإِذَا ظَهَرَ الْقَائِمُ فَلْيُوَطِّنْ نَفْسَهُ عَلَى أَنْ تُؤْخَذَ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حَمَّادٍ عَنْ حَرِيزٍ عَنْ زُرَارَةَ وَ مُحَمَّدِ بْنِ مُسْلِمٍ وَ أَبُو بَصِيرٍ وَ فُضَيْلٌ وَ بُكَيْرٌ وَ حُمْرَانُ وَ عَبْدُ الرَّحْمَنِ بْنُ أَبِي عَبْدِ اللَّهِ عَنْ أَبِي جَعْفَرٍ وَ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مَوَاتاً فَهُوَ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حَمَّادٍ عَنْ حَرِيزٍ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مَوَاتاً فَهُوَ 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قَوْمٍ أَحْيَوْا شَيْئاً مِنَ الْأَرْضِ وَ عَمَرُوهَا فَهُمْ أَحَقُّ بِهَا</w:t>
      </w:r>
    </w:p>
    <w:p>
      <w:pPr>
        <w:pStyle w:val="BookText"/>
        <w:rPr/>
      </w:pPr>
      <w:r>
        <w:rPr>
          <w:rFonts w:ascii="Amiri" w:hAnsi="Amiri" w:eastAsia="Amiri" w:cs="Amiri"/>
          <w:color w:val="111111"/>
          <w:sz w:val="28"/>
          <w:sz w:val="28"/>
          <w:szCs w:val="28"/>
          <w:rtl w:val="true"/>
          <w:lang w:bidi="ar-SA"/>
        </w:rPr>
        <w:t>وَ هِيَ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ملكيت محيي مادامي كه مزيلي ـ مانند بيع، ارث، هبه،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نيامده براي هميشه باقي است؛ زيرا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مِنَ الْمُؤْمِنِينَ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آن زمين مال محيي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 روايتي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مَوَاتاً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موات ملك او مي‌شود، نه آن‌كه احياء مال محيي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آن است كه احياء حيثيت تعليليه براي تملّك رقبه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تلقّي عرفي از اين روايات آن است كه وقتي ارض با احياء ملك محيي شد، بقاءآً هم ملك او خواهد بود و احياء نظير بيع، هبه، حيازت مباحات اصليه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تملّك هميشگي است، مگر اين‌كه مخرجي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بعضي مي‌گويند خود اين روايات اين استظهار را نفي مي‌كند و تملّك مادامي است كه احياء وجود داشته باشد و با عروض موتان، ارض از ملك خارج مي‌شود؛ زيرا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أَحْيَا أَرْضاً مِنَ الْمُؤْمِنِينَ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زميني كه ملك محيي بود و موتان بر آن عارض شد، اگر كس ديگري آن را إحياء كند طبق اين روايت آن را مالك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روايات بيان مي‌كند كه محيي مادامي كه زمين محياة است مالك مي‌باشد و با عروض موتان از ملكش خارج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اين كلام درست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أَحْيَا أَرْضاً مَوَاتاً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عرف القاء مي‌شود، مطمئناً منصرف است از جايي كه ملك ديگري باشد و نظير رواياتي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حاز ملك</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 العروة الوثقى،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على الوجه الأول من الوجوه التي ذكرناها، بما دل على أن من حاز ملك، فان المضمون المذكور و إن لم يرد به نص بلفظه، فقد ورد ما يدل على معناه،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لليد ما أخذت و للعين ما رأت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حيازت چيزي كه ملك ديگري نيست</w:t>
      </w:r>
      <w:bookmarkStart w:id="933" w:name="pg2384_22643"/>
    </w:p>
    <w:p>
      <w:pPr>
        <w:pStyle w:val="BookText"/>
        <w:rPr/>
      </w:pPr>
      <w:bookmarkEnd w:id="933"/>
      <w:r>
        <w:rPr>
          <w:rFonts w:ascii="IRNazanin" w:hAnsi="IRNazanin" w:eastAsia="IRNazanin"/>
          <w:color w:val="111111"/>
          <w:sz w:val="28"/>
          <w:sz w:val="28"/>
          <w:szCs w:val="28"/>
          <w:rtl w:val="true"/>
          <w:lang w:bidi="fa-IR"/>
        </w:rPr>
        <w:t>موجب ملكيت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كسي ملك ديگري را إحياء كند، نه تنها وضعاً مالك نمي‌شود بلكه تكليفاً نيز مرتكب حرام شده؛ چون تصرّف در ملك ديگري كرده است</w:t>
      </w:r>
      <w:r>
        <w:rPr>
          <w:rFonts w:eastAsia="IRNazanin" w:cs="IRNazanin"/>
          <w:color w:val="111111"/>
          <w:sz w:val="28"/>
          <w:szCs w:val="28"/>
          <w:rtl w:val="true"/>
          <w:lang w:bidi="fa-IR"/>
        </w:rPr>
        <w:t>.</w:t>
      </w:r>
    </w:p>
    <w:p>
      <w:pPr>
        <w:pStyle w:val="Heading5"/>
        <w:numPr>
          <w:ilvl w:val="4"/>
          <w:numId w:val="1"/>
        </w:numPr>
        <w:rPr/>
      </w:pPr>
      <w:bookmarkStart w:id="934" w:name="__RefHeading___Toc2981471_3804643083"/>
      <w:bookmarkStart w:id="935" w:name="_Toc368"/>
      <w:bookmarkEnd w:id="934"/>
      <w:r>
        <w:rPr>
          <w:rtl w:val="true"/>
        </w:rPr>
        <w:t>تمسّك به دو روايت خاصه براي اثبات زوال ملكيت با عروض موتان</w:t>
      </w:r>
      <w:bookmarkEnd w:id="935"/>
    </w:p>
    <w:p>
      <w:pPr>
        <w:pStyle w:val="Heading6"/>
        <w:numPr>
          <w:ilvl w:val="5"/>
          <w:numId w:val="1"/>
        </w:numPr>
        <w:rPr/>
      </w:pPr>
      <w:bookmarkStart w:id="936" w:name="__RefHeading___Toc2981473_3804643083"/>
      <w:bookmarkStart w:id="937" w:name="_Toc369"/>
      <w:bookmarkEnd w:id="936"/>
      <w:r>
        <w:rPr>
          <w:rtl w:val="true"/>
        </w:rPr>
        <w:t>اشاره</w:t>
      </w:r>
      <w:bookmarkEnd w:id="937"/>
    </w:p>
    <w:p>
      <w:pPr>
        <w:pStyle w:val="BookText"/>
        <w:rPr/>
      </w:pPr>
      <w:r>
        <w:rPr>
          <w:rFonts w:ascii="IRNazanin" w:hAnsi="IRNazanin" w:eastAsia="IRNazanin"/>
          <w:color w:val="111111"/>
          <w:sz w:val="28"/>
          <w:sz w:val="28"/>
          <w:szCs w:val="28"/>
          <w:rtl w:val="true"/>
          <w:lang w:bidi="fa-IR"/>
        </w:rPr>
        <w:t>بعد از اين‌كه پاسخ روشني به تمسّك به روايات عامه براي اثبات زوال ملكيت با عروض موتان داده شد، قائلين به زوال ملكيت با عروض موتان، تلاش كرده‌اند كه به دو روايت خاصه نيز در اين مورد تمسّك كنند كه عبارتند از</w:t>
      </w:r>
      <w:r>
        <w:rPr>
          <w:rFonts w:eastAsia="IRNazanin" w:cs="IRNazanin"/>
          <w:color w:val="111111"/>
          <w:sz w:val="28"/>
          <w:szCs w:val="28"/>
          <w:rtl w:val="true"/>
          <w:lang w:bidi="fa-IR"/>
        </w:rPr>
        <w:t>:</w:t>
      </w:r>
    </w:p>
    <w:p>
      <w:pPr>
        <w:pStyle w:val="Heading6"/>
        <w:numPr>
          <w:ilvl w:val="5"/>
          <w:numId w:val="1"/>
        </w:numPr>
        <w:rPr/>
      </w:pPr>
      <w:bookmarkStart w:id="938" w:name="__RefHeading___Toc2981475_3804643083"/>
      <w:bookmarkStart w:id="939" w:name="_Toc370"/>
      <w:bookmarkEnd w:id="938"/>
      <w:r>
        <w:rPr/>
        <w:t>1</w:t>
      </w:r>
      <w:r>
        <w:rPr>
          <w:rtl w:val="true"/>
        </w:rPr>
        <w:t xml:space="preserve">. </w:t>
      </w:r>
      <w:r>
        <w:rPr>
          <w:rtl w:val="true"/>
        </w:rPr>
        <w:t>صحيحه‌ي معاوية بن وهب</w:t>
      </w:r>
      <w:r>
        <w:rPr>
          <w:rtl w:val="true"/>
        </w:rPr>
        <w:t>:</w:t>
      </w:r>
      <w:bookmarkEnd w:id="939"/>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وَ أَحْمَدَ بْنِ مُحَمَّدٍ جَمِيعاً عَنِ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أَتَى خَرِبَةً بَائِرَةً</w:t>
      </w:r>
      <w:r>
        <w:rPr>
          <w:rStyle w:val="FootnoteAnchor"/>
          <w:rtl w:val="true"/>
        </w:rPr>
        <w:footnoteReference w:id="476"/>
      </w:r>
      <w:r>
        <w:rPr>
          <w:rFonts w:ascii="Amiri" w:hAnsi="Amiri" w:eastAsia="Amiri" w:cs="Amiri"/>
          <w:color w:val="111111"/>
          <w:sz w:val="28"/>
          <w:sz w:val="28"/>
          <w:szCs w:val="28"/>
          <w:rtl w:val="true"/>
          <w:lang w:bidi="ar-SA"/>
        </w:rPr>
        <w:t>فَاسْتَخْرَجَهَا وَ كَرَى أَنْهَارَهَا وَ عَمَرَهَا فَإِنَّ عَلَيْهِ فِيهَا الصَّدَقَةَ فَإِنْ كَانَتْ أَرْضٌ لِرَجُلٍ قَبْلَهُ فَغَابَ عَنْهَا وَ تَرَكَهَا فَأَخْرَبَهَا ثُمَّ جَاءَ بَعْدُ يَطْلُبُهَا فَإِنَّ الْأَرْضَ لِلَّهِ وَ لِمَنْ عَمَرَهَا</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وهب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زمين خراب و بائري را استخراج كند به اين صورت كه انهار بر آن جاري كرده و آباد كند، صدقه بر عهده‌ي اوست و اگر زمين متعلّق به فردي قبل از او باشد كه از زمين غائب شده و آن را ترك كرده كه موجب خرابي زمين</w:t>
      </w:r>
      <w:bookmarkStart w:id="940" w:name="pg2384_22644"/>
    </w:p>
    <w:p>
      <w:pPr>
        <w:pStyle w:val="BookText"/>
        <w:rPr/>
      </w:pPr>
      <w:bookmarkEnd w:id="940"/>
      <w:r>
        <w:rPr>
          <w:rFonts w:ascii="IRNazanin" w:hAnsi="IRNazanin" w:eastAsia="IRNazanin"/>
          <w:color w:val="111111"/>
          <w:sz w:val="28"/>
          <w:sz w:val="28"/>
          <w:szCs w:val="28"/>
          <w:rtl w:val="true"/>
          <w:lang w:bidi="fa-IR"/>
        </w:rPr>
        <w:t>شده است، سپس بعداً مي‌آيد و آن را طلب مي‌كند، همانا زمين براي خدا و براي كسي است كه آن را آباد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ظهور متقني دارد در اين‌كه با عروض موتان و يا حداقل با احياء محيي دوم، ارض از ملك محيي اوّل خارج شده و وارد ملك محيي دوم مي‌شود</w:t>
      </w:r>
      <w:r>
        <w:rPr>
          <w:rFonts w:eastAsia="Amiri" w:cs="Amiri" w:ascii="Amiri" w:hAnsi="Amiri"/>
          <w:color w:val="111111"/>
          <w:sz w:val="28"/>
          <w:szCs w:val="28"/>
          <w:rtl w:val="true"/>
          <w:lang w:bidi="ar-SA"/>
        </w:rPr>
        <w:t>.</w:t>
      </w:r>
    </w:p>
    <w:p>
      <w:pPr>
        <w:pStyle w:val="Heading6"/>
        <w:numPr>
          <w:ilvl w:val="5"/>
          <w:numId w:val="1"/>
        </w:numPr>
        <w:rPr/>
      </w:pPr>
      <w:bookmarkStart w:id="941" w:name="__RefHeading___Toc2981477_3804643083"/>
      <w:bookmarkStart w:id="942" w:name="_Toc371"/>
      <w:bookmarkEnd w:id="941"/>
      <w:r>
        <w:rPr/>
        <w:t>2</w:t>
      </w:r>
      <w:r>
        <w:rPr>
          <w:rtl w:val="true"/>
        </w:rPr>
        <w:t xml:space="preserve">. </w:t>
      </w:r>
      <w:r>
        <w:rPr>
          <w:rtl w:val="true"/>
        </w:rPr>
        <w:t>روايت ابي خالد الكابلي</w:t>
      </w:r>
      <w:r>
        <w:rPr>
          <w:rtl w:val="true"/>
        </w:rPr>
        <w:t>:</w:t>
      </w:r>
      <w:bookmarkEnd w:id="94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ابْنِ مَحْبُوبٍ عَنْ هِشَامِ بْنِ سَالِمٍ عَنْ أَبِي خَالِدٍ الْكَابُلِيِّ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أَهْلُ بَيْتِيَ الَّذِينَ أَوْرَثَنَا الْأَرْضَ وَ نَحْنُ الْمُتَّقُونَ وَ الْأَرْضُ كُلُّهَا لَنَا فَمَنْ أَحْيَا أَرْضاً مِنَ الْمُسْلِمِينَ فَلْيَعْمُرْهَا وَ لْيُؤَدِّ خَرَاجَهَا إِلَى الْإِمَامِ مِنْ أَهْلِ بَيْتِي وَ لَهُ مَا أَكَلَ مِنْهَا فَإِنْ تَرَكَهَا وَ أَخْرَبَهَا فَأَخَذَهَا رَجُلٌ مِنَ الْمُسْلِمِينَ مِنْ بَعْدِهِ فَعَمَرَهَا وَ أَحْيَاهَا فَهُوَ أَحَقُّ بِهَا مِنَ الَّذِي تَرَكَهَا فَلْيُؤَدِّ خَرَاجَهَا إِلَى الْإِمَامِ مِنْ أَهْلِ بَيْتِي وَ لَهُ مَا أَكَلَ مِنْهَا حَتَّى يَظْهَرَ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بِالسَّيْفِ فَيَحْوِيَهَا وَ يَمْنَعَهَا وَ يُخْرِجَهُمْ مِنْهَا كَمَا حَوَاهَا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مَنَعَهَا إِلَّا مَا كَانَ فِي أَيْدِي شِيعَتِنَا فَإِنَّهُ يُقَاطِعُهُمْ عَلَى مَا فِي أَيْدِيهِمْ وَ يَتْرُكُ الْأَرْضَ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الْحَسَنِ بْنِ مَحْبُوبٍ مِثْلَهُ</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ابوخالد الكابلي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يافتيم كه در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يُورِثُها مَنْ يَشاءُ مِنْ عِبادِهِ وَ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بيتم همان كساني هستيم كه خداوند ما را وارث زمين قرار داده و ما متّقين هستيم و همه‌ي زمين براي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از مسلمانان آن را احياء كرد، به تعميرش ادامه دهد و خراجش را به امام از اهل بيتم پرداخت كند و براي اوست هرچه از آ‌ن زمين استيكال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ترك و خراب كرد و شخص ديگري از مسلمانان آن را بعد از او أخذ و تعمير كرد، به آن سزاوارتر از كسي است كه آن را ترك كرده است و خراجش را به امام از اهل بيتم أداء كند و براي اوست هرچه از آن زمين استيكال كند تا اين‌كه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بيتم با سيف ظهور كند و آن را به دست گيرد و از آن منع كند و آنان را اخراج كند، همان‌طور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گرفتند و ديگران را منع كردند، مگر آن زمين‌هايي كه در دست شيعيان ماست كه بر آن‌چه در دستشان است مقاطعه مي‌كند و زمين را در دستشان باقي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سند اين روايت قبلاً بيان كرديم كه گرچه آقاي ابوخالد الكابلي مدح دارد و ظنّ قوي وجود دارد كه جليل القدر بوده، امّا در حدّي نيست كه حجّت بوده و قاطع عذر باشد، لذا نمي‌توانيم به روايت ايشان اعتماد كنيم و فقط به عنوان مؤيد قوي مي‌تواند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زميني را احياء كرد، خراجش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مَا أَكَلَ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اگر آن را رها و خراب كرد و شخص ديگري زمين را گرفت و إحياء كرد، محيي دوم نسبت به كسي كه آن را ترك كرده احق است، پس خراجش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نيز به روشني دلالت مي‌كند كه با عروض موتان و احياء محيي دوم، ديگر محيي اوّل هيچ نسبتي با آن زمين ندارد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دو روايت، روايات ديگري هم وجود دارد كه به نحوي مي‌تواند مؤيد باشد،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عَنِ الرَّيَّانِ بْنِ الصَّلْتِ أَوْ رَجُلٍ عَنِ الرَّيَّانِ عَنْ يُونُسَ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تَعَالَى جَعَلَهَا وَقْفاً عَلَى عِبَادِهِ فَمَنْ عَطَّلَ أَرْضاً ثَلَاثَ سِنِينَ مُتَوَالِيَةً لِغَيْرِ مَا عِلَّةٍ أُخِذَتْ مِنْ يَدِهِ وَ دُفِعَتْ إِلَى غَيْرِهِ وَ مَنْ تَرَكَ مُطَالَبَةَ حَقٍّ لَهُ عَشْرَ سِنِينَ فَلَا حَقَّ لَهُ</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اين روايت از لحاظ سند به خاطر سهل بن زياد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صورت احتمال ذكر شده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يونس 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براي خداوند است و آن را وقف بر بندگانش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به مدت سه سال متوالي و بدون دليل زمين را معطّل گذارد، زمين از دستش گرفته مي‌شود و به ديگري داده مي‌شود و اگر كسي ده سال مطالبه‌ي حقّش را ترك كند، ديگر حقّي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مرسله‌ي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إِسْمَاعِيلَ بْنِ مَرَّارٍ عَنْ يُونُسَ عَنْ رَجُلٍ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أُخِذَتْ مِنْهُ أَرْضٌ ثُمَ مَكَثَ ثَلَاثَ سِنِينَ لَا يَطْلُبُهَا لَمْ تَحِلَّ لَهُ بَعْدَ ثَلَاثَ سِنِينَ أَنْ يَطْلُبَهَا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عَلِيِّ بْنِ إِبْرَاهِيمَ</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از شخصي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زميني</w:t>
      </w:r>
    </w:p>
    <w:p>
      <w:pPr>
        <w:pStyle w:val="BookText"/>
        <w:rPr/>
      </w:pPr>
      <w:r>
        <w:rPr>
          <w:rFonts w:ascii="IRNazanin" w:hAnsi="IRNazanin" w:eastAsia="IRNazanin"/>
          <w:color w:val="111111"/>
          <w:sz w:val="28"/>
          <w:sz w:val="28"/>
          <w:szCs w:val="28"/>
          <w:rtl w:val="true"/>
          <w:lang w:bidi="fa-IR"/>
        </w:rPr>
        <w:t xml:space="preserve">از دستش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رها كرد زمين را و ديگري در آن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سه سال به دنبال آن نرفت، بعد از سه سال جايز نيست آن را مطالبه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روايت بيان مي‌كند كسي كه مالك زمين بوده ـ چه به إحياء و چه به غير إحياء ـ اين‌طور نيست كه تا أبد مالك زمين باشد، بلكه اگر سه سال آن را معطّل كرد يا اين‌كه كسي آن زمين را تصرّف كرد و تا سه سال مطالبه‌ي حقش نكرد، ديگر حق ندارد آن زمين را مطالبه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 اين دو روايت علاوه بر آن‌كه از لحاظ سند ناتمام است، احدي نيز به آن عمل نكرده است؛ خصوصاً به ذيل روايت قبلي كه به صورت يك قاعده بيان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تَرَكَ مُطَالَبَةَ حَقٍّ لَهُ عَشْرَ سِنِينَ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حالي كه معارض نيز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الحق القديم لايبطله شيء</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هذه الخطبة ذكرها الكلبي مروية مرفوعة إلى أبي صالح عن ابن عباس رضي الله عنهما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في اليوم الثاني من بيعته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كل قطيعة أقطعها عثمان و كل مال أعطاه من مال الله فهو مردود في بيت المال فإن الحق القديم لا يبطله شي‌ء و لو وجدته و قد تزوج به النساء و فرق في البلدان لرددته إلى حاله فإن في العدل سعة و من ضاق عنه الحق فالجور عليه أضيق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 لابن أبي الحديد،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جَدِيدٌ وَ إِنْ طَالَتْ عَلَيْهِ الْأَيَّامُ وَ الْبَاطِلُ مَخْذُولٌ وَ إِنْ نَصَرَهُ أَقْوَامٌ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الْحُسَيْنِ الرَّضِيُّ فِي نَهْجِ الْبَلَاغَةِ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جَدِيدٌ وَ إِنْ طَالَتْ عَلَيْهِ الْأَيَّامُ وَ الْبَاطِلُ مَخْذُولٌ وَ إِنْ نَصَرَهُ أَقْوَامٌ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را صاحب وسائل به نقل از نهج البلاغة در وسائل الشيعة و بعضي كتب خود ذكر كرده است، در حالي كه در نهج البلاغه‌ي مطبوع و ساير نسخ آن و در جاي ديگر كه جستجو كرديم پيدا نكرديم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روايات في‌الجمله بيان مي‌كند اگر كسي زميني را ترك كند به</w:t>
      </w:r>
      <w:bookmarkStart w:id="943" w:name="pg2384_22648"/>
    </w:p>
    <w:p>
      <w:pPr>
        <w:pStyle w:val="BookText"/>
        <w:rPr/>
      </w:pPr>
      <w:bookmarkEnd w:id="943"/>
      <w:r>
        <w:rPr>
          <w:rFonts w:ascii="IRNazanin" w:hAnsi="IRNazanin" w:eastAsia="IRNazanin"/>
          <w:color w:val="111111"/>
          <w:sz w:val="28"/>
          <w:sz w:val="28"/>
          <w:szCs w:val="28"/>
          <w:rtl w:val="true"/>
          <w:lang w:bidi="fa-IR"/>
        </w:rPr>
        <w:t>نحوي كه بائر و خراب شده و ديگري آن را إحياء كند، ديگر حقّي بر آن زمين ندارد و محيي دوم مالك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روايت ديگري در مقابل وجود دارد كه قائلين به عدم زوال ملكيت محيي اوّل به آن تمسّك كرده‌اند</w:t>
      </w:r>
      <w:r>
        <w:rPr>
          <w:rFonts w:eastAsia="IRNazanin" w:cs="IRNazanin"/>
          <w:color w:val="111111"/>
          <w:sz w:val="28"/>
          <w:szCs w:val="28"/>
          <w:rtl w:val="true"/>
          <w:lang w:bidi="fa-IR"/>
        </w:rPr>
        <w:t>.</w:t>
      </w:r>
    </w:p>
    <w:p>
      <w:pPr>
        <w:pStyle w:val="Heading6"/>
        <w:numPr>
          <w:ilvl w:val="5"/>
          <w:numId w:val="1"/>
        </w:numPr>
        <w:rPr/>
      </w:pPr>
      <w:bookmarkStart w:id="944" w:name="__RefHeading___Toc2981479_3804643083"/>
      <w:bookmarkStart w:id="945" w:name="_Toc372"/>
      <w:bookmarkEnd w:id="944"/>
      <w:r>
        <w:rPr>
          <w:rtl w:val="true"/>
        </w:rPr>
        <w:t>تعارض صحيحه‌ي سليمان بن خالد با دو روايت مذكور</w:t>
      </w:r>
      <w:bookmarkEnd w:id="945"/>
    </w:p>
    <w:p>
      <w:pPr>
        <w:pStyle w:val="BookText"/>
        <w:rPr/>
      </w:pPr>
      <w:r>
        <w:rPr>
          <w:rFonts w:ascii="Amiri" w:hAnsi="Amiri" w:eastAsia="Amiri" w:cs="Amiri"/>
          <w:color w:val="111111"/>
          <w:sz w:val="28"/>
          <w:sz w:val="28"/>
          <w:szCs w:val="28"/>
          <w:rtl w:val="true"/>
          <w:lang w:bidi="ar-SA"/>
        </w:rPr>
        <w:t>ـ صحيحه‌ي سليمان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النَّضْرِ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الْأَرْضَ الْخَرِبَةَ فَيَسْتَخْرِجُهَا وَ يُجْرِي أَنْهَارَهَا وَ يَعْمُرُهَا وَ يَزْرَعُهَا مَا ذَا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ابْنِ أَبِي عُمَيْرٍ عَنْ حَمَّادِ بْنِ عُثْمَانَ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سليمان بن خالد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درباره‌ي كسي كه زمين خرابي را استخراج مي‌كند به اين صورت كه انهار بر آن جاري مي‌كند و آباد مي‌كند و در آن كشت مي‌كند، چه چيزي بر عهده‌ي اوست؟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اگر صاحبش را مي‌شناسد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را به او أداء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لحاظ سند تمام است، هرچند بعضي مثل مرحوم شيخ محمد حسين اصفهاني</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المستند للقول بالبقاء خبر سليمان بن خالد المنجبر ضعفه بعمل القدماء الذاهبين إلى البقاء،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الأرض الخربة فيستخرجها و يجري أنهارها و يعمرها و يزرعها فما ذا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سليمان بن 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سليمان بن خالد بن دهقان بن نافلة، مولى عفيف بن معديكرب ـ عم الأشعث بن قيس لأبيه و أخوه لأمه ـ أبو الربيع الأقطع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قارئا فقيها وجها، روى عن أبي عبد الله و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خرج مع زيد، و لم يخرج معه من أصحاب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فقطعت يده، و كان الذي قطعها يوسف بن عمر بنفسه، و مات في حياة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فتوجع لفقده، و دعا لولده، و أوصى بهم أصحابه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مناقشه كرده‌اند كه درست نيست،</w:t>
      </w:r>
    </w:p>
    <w:p>
      <w:pPr>
        <w:pStyle w:val="BookText"/>
        <w:rPr/>
      </w:pPr>
      <w:r>
        <w:rPr>
          <w:rFonts w:ascii="Amiri" w:hAnsi="Amiri" w:eastAsia="Amiri" w:cs="Amiri"/>
          <w:color w:val="111111"/>
          <w:sz w:val="28"/>
          <w:sz w:val="28"/>
          <w:szCs w:val="28"/>
          <w:rtl w:val="true"/>
          <w:lang w:bidi="ar-SA"/>
        </w:rPr>
        <w:t>علاوه آن‌كه اين روايت را شيخ در تهذيب</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حَمَّادِ بْنِ عُثْمَانَ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الْقَبَالَةِ أَنْ يَأْتِيَ الرَّجُلُ الْأَرْضَ الْخَرِبَةَ فَيَتَقَبَّلَهَا مِنْ أَهْلِهَا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عَامِرَةً فِيهَا عُلُوجٌ فَلَا يَحِلُّ لَهُ قَبَالَتُهَا إِلَّا أَنْ يَتَقَبَّلَ أَرْضَهَا فَيَسْتَأْجِرَهَا مِنْ أَهْلِهَا وَ لَا يُدْخِلِ الْعُلُوجَ فِي شَيْ‌ءٍ مِنَ الْقَبَالَةِ فَإِنَّهُ لَا يَحِلُّ وَ عَنِ الرَّجُلِ يَأْتِي الْأَرْضَ الْخَرِبَةَ الْمَيْتَةَ فَيَسْتَخْرِجُهَا وَ يُجْرِي أَنْهَارَهَا وَ يَعْمُرُهَا وَ يَزْرَعُهَا مَا ذَا عَلَيْهِ؟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فَلْيَرُدَّ إِلَيْهِ حَقَّهُ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يَتَقَبَّلَ الرَّجُلُ الْأَرْضَ وَ أَهْلَهَا مِنَ السُّلْطَانِ وَ عَنْ مُزَارَعَةِ أَهْلِ الْخَرَاجِ بِالرُّبُعِ وَ النِّصْفِ وَ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قَدْ قَبَّلَ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أَعْطَاهَا الْيَهُودَ حِينَ فُتِحَتْ عَلَيْهِ بِالْخَبْرِ وَ الْخَبْرُ هُوَ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احمد بن محمد بن عيسي در النوادر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مُسْكَانَ عَنْ مُحَمَّدٍ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أَرْضٍ خَرِبَةٍ عَمَّرَهَا رَجُلٌ وَ كَسَحَ أَنْهَارَهَا هَلْ عَلَيْهِ فِيهَا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يَعْرِفُ صَاحِبَهَا فَلْيُؤَدِّ إِلَيْهِ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أَرْضٍ خَرِبَةٍ عَمَرَهَا رَجُلٌ وَ كَسَحَ أَنْهَارَهَا هَلْ عَلَيْهِ فِيهَا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يَعْرِفُ صَاحِبَهَا فَلْيُؤَدِّ إِلَيْهِ حَقَّهُ وَ أَيُّ رَجُلٍ اشْتَرَى دَاراً فِيهَا زِيَادَةٌ مِنَ الطَّرِيقِ قَبْلَ شِرَائِهِ إِيَّاهَا فَإِنْ شِرَاءَهُ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حلبي نقل كرده كه در سند آن هيچ مناقشه‌اي وجود ندارد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بيان مي‌كند كسي كه زمين خرابي را آباد مي‌كند، در صورتي كه آن زمين صاحب داشته، بايد حقّ او را بدهد و معلوم است كه اگر مالك زمين بود،</w:t>
      </w:r>
      <w:bookmarkStart w:id="946" w:name="pg2384_22650"/>
    </w:p>
    <w:p>
      <w:pPr>
        <w:pStyle w:val="BookText"/>
        <w:rPr/>
      </w:pPr>
      <w:bookmarkEnd w:id="946"/>
      <w:r>
        <w:rPr>
          <w:rFonts w:ascii="IRNazanin" w:hAnsi="IRNazanin" w:eastAsia="IRNazanin"/>
          <w:color w:val="111111"/>
          <w:sz w:val="28"/>
          <w:sz w:val="28"/>
          <w:szCs w:val="28"/>
          <w:rtl w:val="true"/>
          <w:lang w:bidi="fa-IR"/>
        </w:rPr>
        <w:t>بايد زمين را به او پس بدهد و اگر فرضاً مالك نبوده ولي بعض اسباب و اثاثش آن‌جا بود بايد آن را به او برگرداند و اگر از كسي اجاره كرده و هنوز در اجاره‌ي او هست و حاضر است مال الاجاره بپذيرد، مال الاجاره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حقش هرچه باشد بايد به او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اين روايت با صحيحه‌ي معاوية بن وهب كه فرمود مالك اوّل حقي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الْأَرْضَ لِلَّهِ وَ لِمَنْ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همين‌طور روايت ابو خالد الكابلي كه مؤيد آن بود تعارض دارد</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2981481_3804643083"/>
      <w:bookmarkStart w:id="948" w:name="_Toc373"/>
      <w:bookmarkEnd w:id="947"/>
      <w:r>
        <w:rPr>
          <w:rtl w:val="true"/>
        </w:rPr>
        <w:t>نتيجه‌ي تعارض صحيحه‌ي سليمان بن خالد با صحيحه‌ي معاوية بن وهب</w:t>
      </w:r>
      <w:bookmarkEnd w:id="948"/>
    </w:p>
    <w:p>
      <w:pPr>
        <w:pStyle w:val="BookText"/>
        <w:rPr/>
      </w:pPr>
      <w:r>
        <w:rPr>
          <w:rFonts w:ascii="IRNazanin" w:hAnsi="IRNazanin" w:eastAsia="IRNazanin"/>
          <w:color w:val="111111"/>
          <w:sz w:val="28"/>
          <w:sz w:val="28"/>
          <w:szCs w:val="28"/>
          <w:rtl w:val="true"/>
          <w:lang w:bidi="fa-IR"/>
        </w:rPr>
        <w:t>اگر تعارض اين دو روايت مستحكم و مستقر باشد، طبق قاعده تساقط مي‌كنند و بايد به عام فوق رجوع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فوق، همان قاعده‌ي اوليه است كه از ادلّه‌ي عام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احيا ارضاً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كرديم كه زمين در ملك محيي اوّل باقي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كسي در اين تشكيك كند و به اصل عملي رجوع كند، اصل عملي در اين‌جا استصحاب ملك محيي اوّل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شهرت را جزء مرجّحات باب تعارض بدانيم، از آن‌جا كه مشهور ملك محيي اوّل را باقي مي‌دانند، باز نتيجه اين مي‌شود كه ملكيت محيي اوّل را باقي بدانيم</w:t>
      </w:r>
      <w:r>
        <w:rPr>
          <w:rFonts w:eastAsia="IRNazanin" w:cs="IRNazanin"/>
          <w:color w:val="111111"/>
          <w:sz w:val="28"/>
          <w:szCs w:val="28"/>
          <w:rtl w:val="true"/>
          <w:lang w:bidi="fa-IR"/>
        </w:rPr>
        <w:t>.</w:t>
      </w:r>
    </w:p>
    <w:p>
      <w:pPr>
        <w:pStyle w:val="Heading6"/>
        <w:numPr>
          <w:ilvl w:val="5"/>
          <w:numId w:val="1"/>
        </w:numPr>
        <w:rPr/>
      </w:pPr>
      <w:bookmarkStart w:id="949" w:name="__RefHeading___Toc2981483_3804643083"/>
      <w:bookmarkStart w:id="950" w:name="_Toc374"/>
      <w:bookmarkEnd w:id="949"/>
      <w:r>
        <w:rPr>
          <w:rtl w:val="true"/>
        </w:rPr>
        <w:t>مرجّحي براي صحيحه‌ي معاوية بن وهب</w:t>
      </w:r>
      <w:bookmarkEnd w:id="95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بعضي براي صحيحه‌ي معاوية بن وهب نسبت به صحيحه‌ي سليمان بن خالد مرجّحي ذكر كرده‌اند و آن مخالفت با عامه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اين كلام، ادعاي اجماع مسلمين است بر اين‌كه كسي كه مالك ارض مي‌شود، مالكيتش إلي الابد ادامه</w:t>
      </w:r>
    </w:p>
    <w:p>
      <w:pPr>
        <w:pStyle w:val="BookText"/>
        <w:rPr/>
      </w:pPr>
      <w:r>
        <w:rPr>
          <w:rFonts w:ascii="IRNazanin" w:hAnsi="IRNazanin" w:eastAsia="IRNazanin"/>
          <w:color w:val="111111"/>
          <w:sz w:val="28"/>
          <w:sz w:val="28"/>
          <w:szCs w:val="28"/>
          <w:rtl w:val="true"/>
          <w:lang w:bidi="fa-IR"/>
        </w:rPr>
        <w:t>دارد و با عروض موتان زائل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ادعاي اجماع قابل مناقشه است امّا اين را مي‌فهميم كه عامه قائلند محيي، إلي الابد مالك مي‌شود هرچند موتان بر آن عارض شود و اين خلاف صحيحه‌ي معاوية بن وهب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بررسي صحّت و سقم اين ادعا لازم بود فحصي در كتب عامه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رجوع به آراء عامه در مسائل أم ـ يعني مسائلي كه از ابتداي فقه مطرح بوده، نه مسائل فرعي كه بعداً توسط فقهاء مطرح شده است ـ و دانستن نظر آنان ضروري مي‌باشد؛ چراكه روايات ما در آن فضا القاء شده و آن فضا قرينيت براي فهميدن درست روايات دارد و بدون اطلاع از نظر عامه نمي‌توانيم روايات مربوطه را درست معنا كنيم؛ زيرا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اجتماع بودند به حسب آرائي كه بزرگان و معاريف عامه ابراز مي‌كردند برايشان سؤال پديد مي‌آمد و از محضر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مي‌پرسيدند و گاهي به اين امر تصريح مي‌كردند، كما اين‌كه عبدالرحمان بن الحجاج</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حَمْزَةَ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اخْتَلَفَ فِيهِ ابْنُ أَبِي لَيْلَى وَ ابْنُ شُبْرُمَةَ فِي السَّوَادِ وَ أَرْضِهِ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لَيْلَى قَالَ إِنَّهُمْ إِذَا أَسْلَمُوا أَحْرَارٌ وَ مَا فِي أَيْدِيهِمْ مِنْ أَرْضِهِمْ لَهُمْ وَ أَمَّا ابْنُ شُبْرُمَةَ فَزَعَمَ أَنَّهُمْ عَبِيدٌ وَ أَنَّ أَرْضَهُمُ الَّتِي بِأَيْدِيهِمْ لَيْسَتْ لَهُمْ فَقَالَ فِي الْأَرْضِ مَا قَالَ ابْنُ شُبْرُمَةَ وَ قَالَ فِي الرِّجَالِ مَا قَالَ ابْنُ أَبِي لَيْلَى إِنَّهُمْ إِذَا أَسْلَمُوا فَهُمْ أَحْرَارٌ وَ مَعَ هَذَا كَلَامٌ لَمْ أَحْفَظْهُ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مي‌كند كه ابن شبرمه يكي از معاريف عامه چنين مي‌گويد ولي ابن ابي ليلي يكي ديگر از معاريف عامه نظر ديگري دارد، نظر شما در اين موضوع چيست و كدام يك حقيقت را مي‌گويند؟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مسأله‌ي مورد بحث ما نيز از اين قبيل است و رواياتي كه در اين زمينه صادر شده، ناظر به مسائل مورد بحث در بين عامه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المجموع شرح المهذب</w:t>
      </w:r>
      <w:r>
        <w:rPr>
          <w:rStyle w:val="FootnoteAnchor"/>
          <w:rtl w:val="true"/>
        </w:rPr>
        <w:footnoteReference w:id="486"/>
      </w:r>
      <w:r>
        <w:rPr>
          <w:rFonts w:ascii="IRNazanin" w:hAnsi="IRNazanin" w:eastAsia="IRNazanin"/>
          <w:color w:val="111111"/>
          <w:sz w:val="28"/>
          <w:sz w:val="28"/>
          <w:szCs w:val="28"/>
          <w:rtl w:val="true"/>
          <w:lang w:bidi="fa-IR"/>
        </w:rPr>
        <w:t xml:space="preserve">كه يكي از علماي شافعي به نام نووي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زكريا محيي الدين يحيي بن شرف النووي 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المهذب شيرازي را كه از متون فقه شافعي است شرح كرده،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الموات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موات قد كان عامرا لاهله معروفا في الاسلام ثم ذهبت عمارته فصار مواتا، فذلك كالعامر لاهله لا يملك عليهم الا بإذنهم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يملك عليهم الا بإذنهم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صحيحه‌ي معاوية بن وهب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صفحه بعد نيز مي‌گويد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الضرب الثاني من الموات ما كان عامراً ثم خرب فصار بالخراب مواتاً فذلك ضربان، أحدهما ان كان جاهلياً لم يعمر في الاسلام فهذا على ضربين أحدهما أن يكون قد خرب قبل الاسلام حتى صار مواتا مندرسا كأرض عاد و تبع و مدن طيبة و منف و بابل و آشور و بعلبك فهذه إذا أعلن أيلولتها</w:t>
      </w:r>
      <w:r>
        <w:rPr>
          <w:rStyle w:val="FootnoteAnchor"/>
          <w:rtl w:val="true"/>
        </w:rPr>
        <w:footnoteReference w:id="487"/>
      </w:r>
      <w:r>
        <w:rPr>
          <w:rFonts w:ascii="Amiri" w:hAnsi="Amiri" w:eastAsia="Amiri" w:cs="Amiri"/>
          <w:color w:val="111111"/>
          <w:sz w:val="28"/>
          <w:sz w:val="28"/>
          <w:szCs w:val="28"/>
          <w:rtl w:val="true"/>
          <w:lang w:bidi="ar-SA"/>
        </w:rPr>
        <w:t xml:space="preserve">إلى بيت مال المسلمين و ملكت الدولة التى من حقها أن تكون لها الولاية عليها لعرضها للاعتبار عملا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في الارض فينظروا كيف كان عاقبة الذين من قبلهم، كانوا أشد منهم قوة و آثارا في الارض، و عمروها أكثر مما 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ورد في القرآن الكريم من آيات الحث على السياحة و السير إلى الآثار للاعتبار و الاتعاظ، كان إحياؤها معلقا بإذن السلطان، بل إن السلطان إذا أحياها بصيانتها و إقامة الحراس عليها و تمهيد طرقها و تيسير سبل</w:t>
      </w:r>
    </w:p>
    <w:p>
      <w:pPr>
        <w:pStyle w:val="BookText"/>
        <w:rPr/>
      </w:pPr>
      <w:r>
        <w:rPr>
          <w:rFonts w:ascii="Amiri" w:hAnsi="Amiri" w:eastAsia="Amiri" w:cs="Amiri"/>
          <w:color w:val="111111"/>
          <w:sz w:val="28"/>
          <w:sz w:val="28"/>
          <w:szCs w:val="28"/>
          <w:rtl w:val="true"/>
          <w:lang w:bidi="ar-SA"/>
        </w:rPr>
        <w:t>الوصول إليها بسبب ما تحويه من تواريخ من كانوا يعمرونها من الدارسين و البائدين كان هذا إحياء لها على هذا النحو، و صارت ملكا عاما لا يختص به أحد، و ذلك أصله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عادى الارض لله و لرسوله ثم هي لكم منى</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قسم دوم از موات آن است كه عامر بوده سپس خراب شده و به خاطر خرابي موات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دو قسم است؛ يكي اين‌كه مربوط به زمان جاهليت بوده و در اسلام آباد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خود دو قسم است؛ يكي اين‌كه قبل از اسلام خراب شده و موات و مندرس شده است، مانند سرزمين عاد، تبع، شهرهاي طيبه، منف، بابِل، آشور و بعلبك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اعلان شود كه به بيت المال مسلمين برگشت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آثار باستاني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مملوك دولتي شده كه حق دارد ولايت بر آن داشته باشد و به مردم عرضه كند تا مردم پند بگيرند به خاطر عمل به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يسيروا في الارض فينظروا كيف كان عاقبة الذين من قبلهم كانوا أشد منهم قوة و آثارا في الارض و عمروها أكثر مما عمروها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بقيه‌ي آياتي كه سفارش به سير در آثار گذشتگان براي عبرت گرفتن و پند گرفتن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اين‌طور آثار باستاني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احيائش منوط به إذن سلطان است، بلكه سلطان اگر آن آثار را حفظ كند و براي آن مأمور بگمارد و راهاي وصول به آن‌جا را آماده و آسان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إحياء آن محسوب مي‌شود و ملك عمومي مي‌شود كه اختصاص به شخص خاصي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عمل، فرمايش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عادي الارض لله و لرسوله ثم هي لكم مني</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باقى العمارة إلى وقت الاسلام ثم خرب و صار مواتا قبل أن يصير من بلاد الاسلام فهذا على ثلاثة 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أربابه أيديهم عنه قبل القدرة عليه فهذا يملك</w:t>
      </w:r>
    </w:p>
    <w:p>
      <w:pPr>
        <w:pStyle w:val="BookText"/>
        <w:rPr/>
      </w:pPr>
      <w:r>
        <w:rPr>
          <w:rFonts w:ascii="Amiri" w:hAnsi="Amiri" w:eastAsia="Amiri" w:cs="Amiri"/>
          <w:color w:val="111111"/>
          <w:sz w:val="28"/>
          <w:sz w:val="28"/>
          <w:szCs w:val="28"/>
          <w:rtl w:val="true"/>
          <w:lang w:bidi="ar-SA"/>
        </w:rPr>
        <w:t xml:space="preserve">بالاحياء كالذى لم يزل 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يتمسكوا به إلى حين القدرة عليه فهذا يكون في حكم عامرهم لا يملك بالاحياء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حاله فلا يعلم هل رفعوا أيديهم عنه قبل القدرة عليه أم لا، ففى جواز تملكه بالاحياء وجهان كالذى جهل حاله من الركاز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الاصل عامرا من بلاد الاسلام ثم خرب حتى ذهبت عمارته، و اندرست آثاره، فصار 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الفقهاء في جواز تملكه بالاحياء على ثلاثة مذاهب، فمذهب الشافعي منها أنه لا يجوز أن يملك بالاحياء سواء عرف إربابه أو لم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 أربابه فهو على ملكهم لا يملك بالاحياء و إن لم يعرفوا ملك بالاحياء استدلالا بعموم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مواتا فهى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الموات ما صار بعد الاحياء مواتا من العامر فزال عن حكم العامر كالجاهلي و لانه موات فجاز احياؤه كسائر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كالموات الجاهلي يملكه من أحياه سواء عرف أربابه أم لم يعرفوا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ضرب ثاني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اسلام آباد بوده سپس خراب شده و آثارش از بين رفته، مربوط به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فقهاي عامه در اين‌كه آيا تملّك آن به إحياء جايز است يا نه سه دسته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شافعي قائل است كه تملّك آن به إحياء جايز نيست، چه صاحبان آن مشخص باشد و چه مشخص نباشد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ابوحنيفه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صاحبانش مشخص باشد بر ملك آنان باقي است و با إحياء به ملك ثاني منتقل نمي‌شود و اگر صاحبانش مشخص نباشد با إحياء به ملك محيي دوم منتقل مي‌شود</w:t>
      </w:r>
      <w:r>
        <w:rPr>
          <w:rFonts w:eastAsia="IRNazanin" w:cs="IRNazanin"/>
          <w:color w:val="111111"/>
          <w:sz w:val="28"/>
          <w:szCs w:val="28"/>
          <w:rtl w:val="true"/>
          <w:lang w:bidi="fa-IR"/>
        </w:rPr>
        <w:t>.</w:t>
      </w:r>
      <w:bookmarkStart w:id="951" w:name="pg2384_22655"/>
    </w:p>
    <w:p>
      <w:pPr>
        <w:pStyle w:val="BookText"/>
        <w:rPr/>
      </w:pPr>
      <w:bookmarkEnd w:id="951"/>
      <w:r>
        <w:rPr>
          <w:rFonts w:ascii="IRNazanin" w:hAnsi="IRNazanin" w:eastAsia="IRNazanin"/>
          <w:color w:val="111111"/>
          <w:sz w:val="28"/>
          <w:sz w:val="28"/>
          <w:szCs w:val="28"/>
          <w:rtl w:val="true"/>
          <w:lang w:bidi="fa-IR"/>
        </w:rPr>
        <w:t>مالك مي‌گويد مانند موات جاهلي مي‌باشد كه هر كسي آن را إحياء كند مالك مي‌شود، چه صاحبانش مشخص باشد و چه مشخص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اقوال معاريف عامه معلوم مي‌شود اين‌كه در صحيحه‌ي سليمان بن خالد به حضرت عرض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اين اقوال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ميان اين اقوال نظر شافعي مخالف صحيحه‌ي معاوية بن وهب و قول مالك موافق آن است و قول ابي حنيفه نيز بخشي موافق صحيحه و بخشي مخالف آن است، ولي مطابق صحيحه‌ي سليمان بن خالد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همان‌طور كه ملاحظه فرموديد اقوال بزرگان عامه در اين مسأله متفاوت است و اين نشان‌گر آن است كه ظاهراً نظر علماي مقدم بر آنان مانند ابن ابي ليلي، ابن شبرمه، طاووس، سفيان ثوري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نمي‌توانيم يكي از دو روايت سليمان بن خالد و معاوية بن وهب را بگوييم موافق عامه است و ديگري مخالف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جهت هيچ كدام ترجيحي بر ديگري ندارد و نظر كساني كه صحيحه‌ي معاوية بن وهب را به خاطر مخالفت با عامه ترجيح داده‌اند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كه بيان كرديم اين دو روايت با هم تساقط كرده، رجوع به عام فوق يا اصول عمليه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صورتي است كه بگوييم تعارض بين دو روايت مستحكم و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بعضي گفته‌اند وجه جمعي بين دو روايت وجود دارد و نوبت به تعارض و تساقط نمي‌رسد</w:t>
      </w:r>
      <w:r>
        <w:rPr>
          <w:rFonts w:eastAsia="IRNazanin" w:cs="IRNazanin"/>
          <w:color w:val="111111"/>
          <w:sz w:val="28"/>
          <w:szCs w:val="28"/>
          <w:rtl w:val="true"/>
          <w:lang w:bidi="fa-IR"/>
        </w:rPr>
        <w:t>.</w:t>
      </w:r>
    </w:p>
    <w:p>
      <w:pPr>
        <w:pStyle w:val="Heading6"/>
        <w:numPr>
          <w:ilvl w:val="5"/>
          <w:numId w:val="1"/>
        </w:numPr>
        <w:rPr/>
      </w:pPr>
      <w:bookmarkStart w:id="952" w:name="__RefHeading___Toc2981485_3804643083"/>
      <w:bookmarkStart w:id="953" w:name="_Toc375"/>
      <w:bookmarkEnd w:id="952"/>
      <w:r>
        <w:rPr>
          <w:rtl w:val="true"/>
        </w:rPr>
        <w:t>وجه جمعي بين صحيحه‌ي سليمان بن خالد و معاوية بن وهب و نقد آن</w:t>
      </w:r>
      <w:bookmarkEnd w:id="95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گفته‌اند صحيحه‌ي معاوية بن وهب نه تنها مخالف صحيحه‌ي سليمان بن خالد نيست، بلكه موافق آن است و بيان مي‌كند زمين به ملك محيي اوّل باقي است؛</w:t>
      </w:r>
      <w:bookmarkStart w:id="954" w:name="pg2384_22656"/>
    </w:p>
    <w:p>
      <w:pPr>
        <w:pStyle w:val="BookText"/>
        <w:rPr/>
      </w:pPr>
      <w:bookmarkEnd w:id="954"/>
      <w:r>
        <w:rPr>
          <w:rFonts w:ascii="Amiri" w:hAnsi="Amiri" w:eastAsia="Amiri" w:cs="Amiri"/>
          <w:color w:val="111111"/>
          <w:sz w:val="28"/>
          <w:sz w:val="28"/>
          <w:szCs w:val="28"/>
          <w:rtl w:val="true"/>
          <w:lang w:bidi="ar-SA"/>
        </w:rPr>
        <w:t xml:space="preserve">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الْأَرْضَ لِلَّهِ وَ لِمَنْ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عامر و محيي اوّل مي‌باشد، نه محيي ثاني و اين استدلال براي لزوم رد به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أقول لأنّها على طائفتين ظاهر إحداهما يدلّ على بقائها في ملك المعمّر الأوّل و هي رواية سليمان بن خالد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الأرض فيستخرجها و يجري أنهارها و يعمّرها و يزرعها ما ذا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فليؤدّ إليه حقّه فإنّ إثبات حقّ لصاحبها الأوّل على الثّاني ظاهر في بقائها في ملكه و رواية معاوية بن وهب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أتى خربة بائرة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أرض لرجل قبله فغاب عنها و تركها فأخربها ثمّ جاء بعد يطلبها فإنّ الأرض للّه و لمن عمّرها بناء على أنّ المراد من الجزاء الّذي حذف و أقيم العلّة مقامه هو لزوم الرّدّ إلى الطّالب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 xml:space="preserve">اين كلام كه مراد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و محيي اوّل مي‌باشد، خلاف ظاهر روايت است؛ زيرا مراد حضرت اين است كه زمين مال كسي است كه بالفعل آن را إحياء كرده و حيات فعلي زمين منتسب به اوست؛ نه مال كسي كه آن زمين را ترك كرده و خراب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روايت ظهور قوي نزديك به نص دارد كه اگر كسي زمين خربه‌اي را آباد و إحياء كند مالك مي‌شود، هرچند قبلاً مال كسي بوده و حيات داشته است و اطلاق روايت شامل صورتي كه صاحب قبلي حتّي به اشتراء، ارث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تملّك خود درآورده نيز مي‌شود؛ يعني با عروض موتان و إحياء دوباره به ملك محيي ثاني در مي‌آيد</w:t>
      </w:r>
      <w:r>
        <w:rPr>
          <w:rFonts w:eastAsia="IRNazanin" w:cs="IRNazanin"/>
          <w:color w:val="111111"/>
          <w:sz w:val="28"/>
          <w:szCs w:val="28"/>
          <w:rtl w:val="true"/>
          <w:lang w:bidi="fa-IR"/>
        </w:rPr>
        <w:t>.</w:t>
      </w:r>
    </w:p>
    <w:p>
      <w:pPr>
        <w:pStyle w:val="Heading5"/>
        <w:numPr>
          <w:ilvl w:val="4"/>
          <w:numId w:val="1"/>
        </w:numPr>
        <w:rPr/>
      </w:pPr>
      <w:bookmarkStart w:id="955" w:name="__RefHeading___Toc2981487_3804643083"/>
      <w:bookmarkStart w:id="956" w:name="_Toc376"/>
      <w:bookmarkEnd w:id="955"/>
      <w:r>
        <w:rPr>
          <w:rtl w:val="true"/>
        </w:rPr>
        <w:t>بررسي قول علامه‌ي حلّي</w:t>
      </w:r>
      <w:r>
        <w:rPr>
          <w:rtl w:val="true"/>
        </w:rPr>
        <w:t>(</w:t>
      </w:r>
      <w:r>
        <w:rPr>
          <w:rtl w:val="true"/>
        </w:rPr>
        <w:t>قدس سره</w:t>
      </w:r>
      <w:r>
        <w:rPr>
          <w:rtl w:val="true"/>
        </w:rPr>
        <w:t xml:space="preserve">) </w:t>
      </w:r>
      <w:r>
        <w:rPr>
          <w:rtl w:val="true"/>
        </w:rPr>
        <w:t>در موات مسبوق به إحياء</w:t>
      </w:r>
      <w:bookmarkEnd w:id="956"/>
    </w:p>
    <w:p>
      <w:pPr>
        <w:pStyle w:val="Heading6"/>
        <w:numPr>
          <w:ilvl w:val="5"/>
          <w:numId w:val="1"/>
        </w:numPr>
        <w:rPr/>
      </w:pPr>
      <w:bookmarkStart w:id="957" w:name="__RefHeading___Toc2981489_3804643083"/>
      <w:bookmarkStart w:id="958" w:name="_Toc377"/>
      <w:bookmarkEnd w:id="957"/>
      <w:r>
        <w:rPr>
          <w:rtl w:val="true"/>
        </w:rPr>
        <w:t>اشاره</w:t>
      </w:r>
      <w:bookmarkEnd w:id="958"/>
    </w:p>
    <w:p>
      <w:pPr>
        <w:pStyle w:val="BookText"/>
        <w:rPr/>
      </w:pPr>
      <w:r>
        <w:rPr>
          <w:rFonts w:ascii="Amiri" w:hAnsi="Amiri" w:eastAsia="Amiri" w:cs="Amiri"/>
          <w:color w:val="111111"/>
          <w:sz w:val="28"/>
          <w:sz w:val="28"/>
          <w:szCs w:val="28"/>
          <w:rtl w:val="true"/>
          <w:lang w:bidi="ar-SA"/>
        </w:rPr>
        <w:t>بيان كرديم كه در مورد تملّك اراضي موات بالعرض با إحياء سه قول وجود دارد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كه ظاهراً مشهور مي‌باشد آن است كه موات بالعرض به ملك محيي اوّل باقي است و عروض موتان موجب خروج از ملك او نمي‌شود مگر آن‌كه</w:t>
      </w:r>
    </w:p>
    <w:p>
      <w:pPr>
        <w:pStyle w:val="BookText"/>
        <w:rPr/>
      </w:pPr>
      <w:r>
        <w:rPr>
          <w:rFonts w:ascii="IRNazanin" w:hAnsi="IRNazanin" w:eastAsia="IRNazanin"/>
          <w:color w:val="111111"/>
          <w:sz w:val="28"/>
          <w:sz w:val="28"/>
          <w:szCs w:val="28"/>
          <w:rtl w:val="true"/>
          <w:lang w:bidi="fa-IR"/>
        </w:rPr>
        <w:t>إعراض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ديگران حقّ إحياء آن را ندارند؛ چون تصرّف در آن غصب محسوب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دوم آن است كه با عروض موتان از ملك محيي اوّل خارج مي‌شود، لذا إحياء مجدّد آن جايز بوده و موجب تملّك محيي ثاني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سوم كه منسوب به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ديگر است و حتّي ادعاي اجماع بر آن شده اين است كه اگر زمين با إحياء ملك كسي شده باشد، با عروض موتان از ملك او خارج مي‌شود ولي اگر با غير إحياء مانند إشتراء، ارث، هبه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شده باشد با عروض موتان از ملكش خارج نمي‌شود و ديگري نمي‌تواند در آن تصرّف كرده و إحياء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منسوب به 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عامه نيز طرفدار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المغني لابن قدامه كه نويسنده‌ي آن عبدالله بن احمد بن قدامة الجماعيلي المَقْدِسي</w:t>
      </w:r>
      <w:r>
        <w:rPr>
          <w:rStyle w:val="FootnoteAnchor"/>
          <w:rtl w:val="true"/>
        </w:rPr>
        <w:footnoteReference w:id="489"/>
      </w:r>
      <w:r>
        <w:rPr>
          <w:rFonts w:ascii="IRNazanin" w:hAnsi="IRNazanin" w:eastAsia="IRNazanin"/>
          <w:color w:val="111111"/>
          <w:sz w:val="28"/>
          <w:sz w:val="28"/>
          <w:szCs w:val="28"/>
          <w:rtl w:val="true"/>
          <w:lang w:bidi="fa-IR"/>
        </w:rPr>
        <w:t xml:space="preserve">ثم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علماي بزرگ حنبلي است كه به عنوان شرح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عمر بن الحسين بن عبدالله الخِرَقي شيخ الحنابلة به بغداد در زمان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الْمَوَاتَ قِسْمَانِ أَحَدُهُمَا مَا لَمْ يَجْرِ عَلَيْهِ مِلْكٌ لِأَحَدٍ، وَ لَمْ يُوجَدْ فِيهِ أَثَرُ عِمَارَةٍ، فَهَذَا يُمْلَكُ بِالْإِحْيَاءِ بِغَيْرِ خِلَافٍ بَيْنَ الْقَائِلِينَ بِالْإِحْيَاءِ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الَّتِي رَوَيْنَاهَا مُتَنَاوِلَةٌ 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 مَا جَرَى عَلَيْهِ مِلْكُ مَالِكٍ وَ هُوَ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لَهُ مَالِكٌ مُعَيَّنٌ وَ هُوَ ضَرْبَانِ أَحَدُهُمَا مَا مُلِكَ بِشِرَاءٍ أَوْ عَطِيَّةٍ فَهَذَا لَا يُمْلَكُ</w:t>
      </w:r>
    </w:p>
    <w:p>
      <w:pPr>
        <w:pStyle w:val="BookText"/>
        <w:rPr/>
      </w:pPr>
      <w:r>
        <w:rPr>
          <w:rFonts w:ascii="Amiri" w:hAnsi="Amiri" w:eastAsia="Amiri" w:cs="Amiri"/>
          <w:color w:val="111111"/>
          <w:sz w:val="28"/>
          <w:sz w:val="28"/>
          <w:szCs w:val="28"/>
          <w:rtl w:val="true"/>
          <w:lang w:bidi="ar-SA"/>
        </w:rPr>
        <w:t>بِالْإِحْيَاءِ بِغَيْرِ خِلَافٍ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عَلَى أَنَّ مَا عُرِفَ بِمِلْكِ مَالِكٍ غَيْرِ مُنْقَطِعٍ أَنَّهُ لَا يَجُوزُ إحْيَاؤُهُ لِأَحَدٍ غَيْرِ أَرْبَابِهِ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مُلِكَ بِالْإِحْيَاءِ ثُمَّ تُرِكَ حَتَّى دَثَرَ وَعَادَ مَوَاتاً فَهُوَ كَاَلَّذِي قَبْلَهُ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هَذَا 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أَصْلَ هَذِهِ الْأَرْضِ مُبَاحٌ، فَإِذَا تُرِكَتْ حَتَّى تَصِيرَ مَوَاتاً عَادَتْ إلَى الْإِبَاحَةِ كَمَنْ أَخَذَ مَاءً مِنْ نَهْرٍ ثُمَّ رَدَّهُ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هَذِهِ أَرْضٌ يُعْرَفُ مَالِكُهَا فَلَمْ تُمْلَكْ بِالْإِحْيَاءِ كَاَلَّتِي مُلِكَتْ بِشِرَاءٍ أَوْ عَطِيَّةٍ وَ الْخَبَرُ مُقَيَّدٌ بِغَيْرِ الْمَمْلُوكِ، بِقَوْلِهِ فِي الرِّوَايَةِ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مَيْتَةً لَيْسَتْ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حَقِّ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يُوجِبُ تَقْيِيدَ مُطْلَقِ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هِشَامُ بْنُ عُرْوَةَ، فِي تَفْسِيرِ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لِعِرْقِ ظَالِمٍ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الظَّالِمُ أَنْ يَأْتِيَ الرَّجُلُ الْأَرْضَ الْمَيْتَةَ لِغَيْرِهِ فَيَغْرِسَ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سَعِيدُ بْنُ مَنْصُورٍ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الْحَدِيثُ مَخْصُوصٌ بِمَا مُلِكَ بِشِرَاءٍ أَوْ عَطِيَّةٍ، فَنَقِيسُ عَلَيْهِ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سَائِرَ الْأَمْوَالِ لَا يَزُولُ الْمِلْكُ عَنْهَا بِالتَّرْكِ، بِدَلِيلِ سَائِرِ الْأَمْلَاكِ إذَا تُرِكَتْ حَتَّى تَشَعَّثَتْ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ذَكَرُوهُ يَبْطُلُ بِالْمَوَاتِ إذَا أَحْيَاهُ إنْسَانٌ ثُمَّ بَاعَهُ، فَتَرَكَهُ الْمُشْتَرِي حَتَّى عَادَ مَوَاتاً، وَ بِاللُّقَطَةِ إذَا مَلَكَهَا ثُمَّ ضَاعَتْ مِنْهُ، وَ يُخَالِفُ مَاءَ النَّهْرِ، فَإِنَّهُ اُسْتُهْلِكَ</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 مَا يُوجَدُ فِيهِ آثَارُ مِلْكٍ قَدِيمٍ جَاهِلِيٍّ كَآثَارِ الرُّومِ وَ مَسَاكِنِ ثَمُودَ، وَ نَحْوِهَا، فَهَذَا يُمْلَكُ بِالْإِحْيَاءِ لِأَنَّ ذَلِكَ الْمِلْكَ لَا حُرْمَةَ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طَاوُسٍ،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عَادِيُّ الْأَرْضِ لِلَّهِ وَ لِرَسُولِهِ ثُمَّ هُوَ بَعْدُ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سَعِيدُ بْنُ مَنْصُورٍ،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عُبَيْدٍ،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بِهَا سَاكِنٌ فِي آبَادِ الدَّهْرِ، فَانْقَرَضُوا، فَلَمْ يَبْقَ مِنْهُمْ أَنِيسٌ، وَ إِنَّمَا نَسَبَهَا إلَى عَادٍ لِأَنَّهُمْ كَانُوا مَعَ تَقَدُّمِهِمْ ذَوِي قُوَّةٍ وَ بَطْشٍ وَ آثَارٍ كَثِيرَةٍ، فَنُسِبَ كُلُّ أَثَرٍ قَدِيمٍ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كُلَّ مَا فِيهِ أَثَرُ الْمِلْكِ، وَ لَمْ يُعْلَمْ زَوَالُهُ قَبْلَ الْإِسْلَامِ، أَنَّهُ لَا يُمْلَكْ؛ لِأَنَّهُ يُحْتَمَلُ أَنَّ الْمُسْلِمِينَ أَخَذُوهُ عَامِراً، فَاسْتَحَقُّوهُ، فَصَارَ مَوْقُوفاً بِوَقْفِ عُمَرَ لَهُ، فَلَمْ يُمْلَكْ كَمَا لَوْ عُلِمَ مَالِكُهُ</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قسم دوم از موات آن است كه قبلاً ملك مالكي بوده است، كه خود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آن است كه مالك معيّني داشته كه يا آن را با شراء و هديه مالك شده است كه در اين صورت با احياء مجدد ملك محيي نمي‌شود بلاخلاف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اجماع كرده‌اند كه آن‌چه شناخته شده كه ملك مالكي غير منقطع است إحياء آن براي احدي غير از صاحبانش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اين‌كه با إحياء مالك شده امّا آن را ترك كرده و تبديل به موات شده است، اين صورت نيز مانند صورت قبل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كسي غير از او حقّ إحياء ارض را ندارد يعني إحياء موجب تملّك ابدي مي‌شود و با عروض موتان از ملك محيي خارج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 فتواي مذهب خودش يعني حنبلي است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گفته است چنين زميني با إحياء مجدد تملّك مي‌شود و ملك محيي ثاني مي‌شود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النَّوْعُ الثَّالِثُ مَا جَرَى عَلَيْهِ الْمِلْكُ فِي الْإِسْلَامِ لِمُسْلِمٍ أَوْ ذِمِّيٍّ غَيْرِ مُعَيَّنٍ فَظَاهِرُ كَلَامِ الْخِرَقِيِّ أَنَّهَا لَا تُمْلَكُ بِالْإِحْيَاءِ</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سوم آن است كه به ملك مسلمان يا كافر ذمي در اسلام درآمده ولي مالك آن 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خِرَقي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با إحياء تملّك مي‌شود</w:t>
      </w:r>
      <w:r>
        <w:rPr>
          <w:rFonts w:eastAsia="Amiri" w:cs="Amiri" w:ascii="Amiri" w:hAnsi="Amiri"/>
          <w:color w:val="111111"/>
          <w:sz w:val="28"/>
          <w:szCs w:val="28"/>
          <w:rtl w:val="true"/>
          <w:lang w:bidi="ar-SA"/>
        </w:rPr>
        <w:t>.</w:t>
      </w:r>
      <w:bookmarkStart w:id="959" w:name="pg2384_22660"/>
    </w:p>
    <w:p>
      <w:pPr>
        <w:pStyle w:val="BookText"/>
        <w:rPr/>
      </w:pPr>
      <w:bookmarkEnd w:id="959"/>
      <w:r>
        <w:rPr>
          <w:rFonts w:ascii="Amiri" w:hAnsi="Amiri" w:eastAsia="Amiri" w:cs="Amiri"/>
          <w:color w:val="111111"/>
          <w:sz w:val="28"/>
          <w:sz w:val="28"/>
          <w:szCs w:val="28"/>
          <w:rtl w:val="true"/>
          <w:lang w:bidi="ar-SA"/>
        </w:rPr>
        <w:t xml:space="preserve">عين عبارت المغني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 الكبير علي متن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نويسنده‌ي آن هم ابن قدامه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برادرزاده‌ي صاحب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عبدالرحمان بن محمد بن احمد بن قدامة الجماعيلي المقدسي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ذكر شده است</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بنابراين اين قول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 بشراء او عطية فهذا لا يملك بالاحياء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عامه هم وجود داشته و يك قول قديمي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مهم‌ترين دليلي كه براي قول 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ادعاي اجماع است، ولي همان‌طور كه معلوم است نمي‌توان به اين اجماع اعتماد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بعضي از متأخرين خواسته‌اند از راه جمع بين سه روايت ابو خالد كابلي، سليمان بن خالد و معاوية بن وهب قول علامه را مدلّل كنند</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2981491_3804643083"/>
      <w:bookmarkStart w:id="961" w:name="_Toc378"/>
      <w:bookmarkEnd w:id="960"/>
      <w:r>
        <w:rPr>
          <w:rtl w:val="true"/>
        </w:rPr>
        <w:t>جمع بين روايات به نفع قول علامه</w:t>
      </w:r>
      <w:r>
        <w:rPr>
          <w:rtl w:val="true"/>
        </w:rPr>
        <w:t>(</w:t>
      </w:r>
      <w:r>
        <w:rPr>
          <w:rtl w:val="true"/>
        </w:rPr>
        <w:t>قدس سره</w:t>
      </w:r>
      <w:r>
        <w:rPr>
          <w:rtl w:val="true"/>
        </w:rPr>
        <w:t xml:space="preserve">) </w:t>
      </w:r>
      <w:r>
        <w:rPr>
          <w:rtl w:val="true"/>
        </w:rPr>
        <w:t>از طريق انقلاب نسبت</w:t>
      </w:r>
      <w:bookmarkEnd w:id="961"/>
    </w:p>
    <w:p>
      <w:pPr>
        <w:pStyle w:val="Heading6"/>
        <w:numPr>
          <w:ilvl w:val="5"/>
          <w:numId w:val="1"/>
        </w:numPr>
        <w:rPr/>
      </w:pPr>
      <w:bookmarkStart w:id="962" w:name="__RefHeading___Toc2981493_3804643083"/>
      <w:bookmarkStart w:id="963" w:name="_Toc379"/>
      <w:bookmarkEnd w:id="962"/>
      <w:r>
        <w:rPr>
          <w:rtl w:val="true"/>
        </w:rPr>
        <w:t>اشاره</w:t>
      </w:r>
      <w:bookmarkEnd w:id="963"/>
    </w:p>
    <w:p>
      <w:pPr>
        <w:pStyle w:val="BookText"/>
        <w:rPr/>
      </w:pPr>
      <w:r>
        <w:rPr>
          <w:rFonts w:ascii="IRNazanin" w:hAnsi="IRNazanin" w:eastAsia="IRNazanin"/>
          <w:color w:val="111111"/>
          <w:sz w:val="28"/>
          <w:sz w:val="28"/>
          <w:szCs w:val="28"/>
          <w:rtl w:val="true"/>
          <w:lang w:bidi="fa-IR"/>
        </w:rPr>
        <w:t>اگر صحيحه‌ي سليمان بن خالد را با روايت ابي خالد الكابلي بسنجيم، نسبت آن دو عموم و خصوص مطلق خواهد بود؛ زيرا روايت كابلي بيان مي‌كند اگر كسي زميني را إحياء كرد سپس آن را ترك يا خراب كرد آن‌گاه ديگري آن را إحياء كرد، محيي اوّل ديگر در آن حقّي ندارد و مال محيي دوم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صحيحه‌ي سليمان بن خالد به نحو مطلق مي‌فرمايد اگر صاحبش را مي‌شناسد بايد محيي دوم حقّ صاحبش را برگرداند؛ چه صاحب اوّل با إحياء مالك آن شده باشد و چه به شراء و نحو آن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روايت ابو خالد الكابلي أخص مطلق است نسبت به صحيحه‌ي سليمان بن خالد و در نتيجه صحيحه‌ي سليمان بن خالد تقييد مي‌خورد؛ يعني</w:t>
      </w:r>
    </w:p>
    <w:p>
      <w:pPr>
        <w:pStyle w:val="BookText"/>
        <w:rPr/>
      </w:pPr>
      <w:r>
        <w:rPr>
          <w:rFonts w:ascii="IRNazanin" w:hAnsi="IRNazanin" w:eastAsia="IRNazanin"/>
          <w:color w:val="111111"/>
          <w:sz w:val="28"/>
          <w:sz w:val="28"/>
          <w:szCs w:val="28"/>
          <w:rtl w:val="true"/>
          <w:lang w:bidi="fa-IR"/>
        </w:rPr>
        <w:t>محيي دوم بايد حقّ صاحب قبلي را در صورتي كه به غير إحياء مالك شده باشد برگرداند و زمين به ملك صاحب قبلي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صحيحه‌ي سليمان بن خالد بعد از انقلاب نسبت با صحيحه‌ي معاوية بن وهب سنجيده شود، رابطه‌ي آن‌ها نيز عموم و خصوص مطلق خواهد شد؛ زيرا صحيحه‌ي سليمان بن خالد بعد از انقلاب نسبت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صاحب قبلي به غير إحياء مالك شده باشد محيي دوم مالك زمين نمي‌شود و بايد زمين را به صاحب قبلي برگرداند، ولي صحيحه‌ي معاوية بن وهب به طور مطلق مي‌فرمايد زمين مال محيي دوم است؛ چه صاحب قبلي به إحياء مالك شده باشد و چه به غير إحياء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صحيحه‌ي معاوية بن وهب نيز تقييد مي‌خورد و نتيجه اين مي‌شود كه اگر صاحب قبلي به غير إحياء مالك زمين شده باشد محيي دوم نمي‌تواند مالك زمين شود، ولي اگر به غير إحياء مالك شده باشد، محيي دوم احقّ به آن است و به ملك محيي دوم منتقل مي‌شود و اين همان قول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يقع التعارض بين الطائفتين و حيث أن روايتي سليمان بن خالد و الحلبي مطلق من حيث أن الملك كان مستندا بخصوص الإحياء أو كان مستندا الى غيره من الشرى و الهبة و نحوهما بحيث يمكن ان تكون الخربة من الملك بالإحياء، أو الملك بالشراء، و رواية الكابلي دالة على ان الملك أو الاختصاص كان من جهة الإحياء فقط، و انما صارت الخربة عن الملك بالاحياء فتكون رواية الكابلي مقيدة لرواية سليمان بن خالد فتكون رواية ابن خالد مختصّة بخصوص التملك بغير الاحياء و حيث ان رواية ابن وهب كانت مطلقة من حيث أن الملك بالإحياء أو بغيره فتكون رواية سليمان بعد التقييد خاصة و رواية ابن وهب عامة بعد انقلاب النسبة فتكون رواية ابن وهب مقيدة برواية سليمان بن خالد فتصير النتيجة أن الأرض التي كانت مملوكة بالإحياء أو متعلقا لحق المحيي بذلك فليس فيها حق لمن تركها اعنى المحيي الأول و أما لو كان المالك الأول مالكا بغير الاحياء كالشراء و نحوه و تركها أو أخربها و عمرها شخص آخر، فلا بدّ من أداء حقه لسبق حقه عليه و عليه فيثبت القول بالتفصيل المحكي عن العلامة</w:t>
      </w:r>
      <w:r>
        <w:rPr>
          <w:rFonts w:eastAsia="Amiri" w:cs="Amiri" w:ascii="Amiri" w:hAnsi="Amiri"/>
          <w:color w:val="111111"/>
          <w:sz w:val="28"/>
          <w:szCs w:val="28"/>
          <w:rtl w:val="true"/>
          <w:lang w:bidi="ar-SA"/>
        </w:rPr>
        <w:t>.</w:t>
      </w:r>
      <w:bookmarkStart w:id="964" w:name="pg2384_22662"/>
    </w:p>
    <w:p>
      <w:pPr>
        <w:pStyle w:val="BookText"/>
        <w:rPr/>
      </w:pPr>
      <w:bookmarkEnd w:id="964"/>
      <w:r>
        <w:rPr>
          <w:rFonts w:ascii="Amiri" w:hAnsi="Amiri" w:eastAsia="Amiri" w:cs="Amiri"/>
          <w:color w:val="111111"/>
          <w:sz w:val="28"/>
          <w:sz w:val="28"/>
          <w:szCs w:val="28"/>
          <w:rtl w:val="true"/>
          <w:lang w:bidi="ar-SA"/>
        </w:rPr>
        <w:t>بنابراين تعارض بين اين سه روايت با قاعده‌ي انقلاب نسبت</w:t>
      </w:r>
      <w:r>
        <w:rPr>
          <w:rStyle w:val="FootnoteAnchor"/>
          <w:rtl w:val="true"/>
        </w:rPr>
        <w:footnoteReference w:id="493"/>
      </w:r>
      <w:r>
        <w:rPr>
          <w:rFonts w:ascii="IRNazanin" w:hAnsi="IRNazanin" w:eastAsia="IRNazanin"/>
          <w:color w:val="111111"/>
          <w:sz w:val="28"/>
          <w:sz w:val="28"/>
          <w:szCs w:val="28"/>
          <w:rtl w:val="true"/>
          <w:lang w:bidi="fa-IR"/>
        </w:rPr>
        <w:t>حلّ مي‌شود و نتيجه قول علامه مي‌شود كه اگر صاحب قبلي به غير إحياء مالك شده باشد ملكيتش باقي است و با عروض موتان از ملكش خارج نمي‌شود، امّا اگر به إحياء مالك زمين شده باشد با عروض موتان ملكيتش زائل مي‌شود و به ملكيت محيي ثاني درمي‌آيد</w:t>
      </w:r>
      <w:r>
        <w:rPr>
          <w:rFonts w:eastAsia="IRNazanin" w:cs="IRNazanin"/>
          <w:color w:val="111111"/>
          <w:sz w:val="28"/>
          <w:szCs w:val="28"/>
          <w:rtl w:val="true"/>
          <w:lang w:bidi="fa-IR"/>
        </w:rPr>
        <w:t>.</w:t>
      </w:r>
    </w:p>
    <w:p>
      <w:pPr>
        <w:pStyle w:val="Heading6"/>
        <w:numPr>
          <w:ilvl w:val="5"/>
          <w:numId w:val="1"/>
        </w:numPr>
        <w:rPr/>
      </w:pPr>
      <w:bookmarkStart w:id="965" w:name="__RefHeading___Toc2981495_3804643083"/>
      <w:bookmarkStart w:id="966" w:name="_Toc380"/>
      <w:bookmarkEnd w:id="965"/>
      <w:r>
        <w:rPr>
          <w:rtl w:val="true"/>
        </w:rPr>
        <w:t>نقد جمع مذكور به نحو انقلاب نسبت</w:t>
      </w:r>
      <w:bookmarkEnd w:id="966"/>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ابوخالد طبق تبييني كه داشتيم از لحاظ سند ناتمام است، بنابراين حجّت نيست و نمي‌تواند صحيحه‌ي سليمان بن خالد را تقييد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به تقييدي كه صحيحه‌ي معاوية بن وهب توسط صحيحه‌ي سليمان بن خالد بعد از انقلاب نسبت مي‌خورد مشكل است؛ چون منحصر در موارد نادره مي‌شود؛ زيرا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كانت ارض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صحيحه‌ي معاوية بن وهب را مقيّد به تملّك به خصوص إحياء كنيم، حمل بر فرد نادر كرده‌ايم؛ چون نوعاً تملّك زمين به اشتراء، هبه، ارث و امور ناقله‌ي ديگر است و تملّك به إحياء كه شخص مباشرةً إحياء كرده باشد معمولاً كم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حمل بر آن بعيد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مي‌آيد نسبت بين روايت ابو خالد كابلي و صحيحه‌ي سليمان بن خالد عموم و خصوص مطلق نيست، بلكه عموم و خصوص من وجه است؛ زيرا روايت ابو خالد كابلي از اين حيث كه شامل تارك زمين به نحو إعراض مي‌شود نسبت به صحيحه‌ي سليمان بن خالد اعم بوده و از طرفي صحيحه نيز از حيث مالك شدن به إحياء و غير إحياء اعم مي‌باشد، در نتيجه نسبت بين اين دو روايت عموم و خصوص من وجه مي‌باشد، بنابراين تعارض هم‌چنان برقرار مي‌باشد و انقلاب نسبت رخ نمي‌دهد</w:t>
      </w:r>
      <w:r>
        <w:rPr>
          <w:rFonts w:eastAsia="IRNazanin" w:cs="IRNazanin"/>
          <w:color w:val="111111"/>
          <w:sz w:val="28"/>
          <w:szCs w:val="28"/>
          <w:rtl w:val="true"/>
          <w:lang w:bidi="fa-IR"/>
        </w:rPr>
        <w:t>.</w:t>
      </w:r>
      <w:bookmarkStart w:id="967" w:name="pg2384_22663"/>
    </w:p>
    <w:p>
      <w:pPr>
        <w:pStyle w:val="Heading6"/>
        <w:numPr>
          <w:ilvl w:val="5"/>
          <w:numId w:val="1"/>
        </w:numPr>
        <w:rPr/>
      </w:pPr>
      <w:bookmarkStart w:id="968" w:name="__RefHeading___Toc2981497_3804643083"/>
      <w:bookmarkStart w:id="969" w:name="_Toc381"/>
      <w:bookmarkEnd w:id="967"/>
      <w:bookmarkEnd w:id="968"/>
      <w:r>
        <w:rPr>
          <w:rtl w:val="true"/>
        </w:rPr>
        <w:t>جمع ديگري بين دو روايت</w:t>
      </w:r>
      <w:bookmarkEnd w:id="969"/>
    </w:p>
    <w:p>
      <w:pPr>
        <w:pStyle w:val="Heading6"/>
        <w:numPr>
          <w:ilvl w:val="5"/>
          <w:numId w:val="1"/>
        </w:numPr>
        <w:rPr/>
      </w:pPr>
      <w:bookmarkStart w:id="970" w:name="__RefHeading___Toc2981499_3804643083"/>
      <w:bookmarkStart w:id="971" w:name="_Toc382"/>
      <w:bookmarkEnd w:id="970"/>
      <w:r>
        <w:rPr>
          <w:rtl w:val="true"/>
        </w:rPr>
        <w:t>اشاره</w:t>
      </w:r>
      <w:bookmarkEnd w:id="971"/>
    </w:p>
    <w:p>
      <w:pPr>
        <w:pStyle w:val="BookText"/>
        <w:rPr/>
      </w:pPr>
      <w:r>
        <w:rPr>
          <w:rFonts w:ascii="IRNazanin" w:hAnsi="IRNazanin" w:eastAsia="IRNazanin"/>
          <w:color w:val="111111"/>
          <w:sz w:val="28"/>
          <w:sz w:val="28"/>
          <w:szCs w:val="28"/>
          <w:rtl w:val="true"/>
          <w:lang w:bidi="fa-IR"/>
        </w:rPr>
        <w:t xml:space="preserve">جمع ديگري كه بين دو صحيحه‌ي سليمان بن خالد و معاوية بن وهب به ذهن مي‌آيد آن است كه در صحيحه‌ي سليمان بن خالد از حضرت سؤال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يَعْرِفُ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فَلْيُؤَدِّ إِلَيْهِ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روايت استفاده مي‌شود در صورتي بر محيي ثاني لازم است حق را أداء كند كه صاحب قبلي زمين را بشناسد؛ يعني اگر زمين صاحب داشته باشد و محيي ثاني آن را بشناسد نمي‌تواند مالك شود، ولي اگر او را نشناسد مالك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عامه نيز همان‌طور كه از المجموع شرح المهذب نقل كرديم ابوحنيفه چنين قولي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عرف أربابه فهو على ملكهم لا يملك بالاحياء و إن لم يعرفوا ملك بالاحياء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مالك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يصير كالموات الجاهلي يملكه من أحياه سواء عرف أربابه أم لم يعرفوا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شافعي عكس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أن يملك بالاحياء سواء عرف إربابه أو لم يعرفوا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راوي هم كه از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يَعْرِفُ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فضاي موجود در آن زمان اين سؤال را مي‌پرسد و مي‌توانيم بگوييم فضاي جامعه در آن زمان اين بوده كه عرفان صاحب به عنوان موضوع دخيل بوده و حضرت با اين پاسخ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فَلْيُؤَدِّ إِلَيْهِ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را تأييد فرمودند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مي‌تواند قرينه باشد مراد از صحيحه‌ي معاوية بن وهب كه حضرت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الْأَرْضَ لِلَّهِ وَ لِمَنْ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صورتي محيي دوم مالك مي‌شود كه صاحب قبلي از آن اعراض كرده يا شناخته شده نباشد</w:t>
      </w:r>
      <w:r>
        <w:rPr>
          <w:rFonts w:eastAsia="Amiri" w:cs="Amiri" w:ascii="Amiri" w:hAnsi="Amiri"/>
          <w:color w:val="111111"/>
          <w:sz w:val="28"/>
          <w:szCs w:val="28"/>
          <w:rtl w:val="true"/>
          <w:lang w:bidi="ar-SA"/>
        </w:rPr>
        <w:t>.</w:t>
      </w:r>
      <w:bookmarkStart w:id="972" w:name="pg2384_22664"/>
    </w:p>
    <w:p>
      <w:pPr>
        <w:pStyle w:val="Heading6"/>
        <w:numPr>
          <w:ilvl w:val="5"/>
          <w:numId w:val="1"/>
        </w:numPr>
        <w:rPr/>
      </w:pPr>
      <w:bookmarkStart w:id="973" w:name="__RefHeading___Toc2981501_3804643083"/>
      <w:bookmarkStart w:id="974" w:name="_Toc383"/>
      <w:bookmarkEnd w:id="972"/>
      <w:bookmarkEnd w:id="973"/>
      <w:r>
        <w:rPr>
          <w:rtl w:val="true"/>
        </w:rPr>
        <w:t>نقد اين جمع</w:t>
      </w:r>
      <w:bookmarkEnd w:id="974"/>
    </w:p>
    <w:p>
      <w:pPr>
        <w:pStyle w:val="BookText"/>
        <w:rPr/>
      </w:pPr>
      <w:r>
        <w:rPr>
          <w:rFonts w:ascii="IRNazanin" w:hAnsi="IRNazanin" w:eastAsia="IRNazanin"/>
          <w:color w:val="111111"/>
          <w:sz w:val="28"/>
          <w:sz w:val="28"/>
          <w:szCs w:val="28"/>
          <w:rtl w:val="true"/>
          <w:lang w:bidi="fa-IR"/>
        </w:rPr>
        <w:t xml:space="preserve">در نقد اين جمع نيز مي‌گوييم گرچه ظهور معمول عناوين در موضوعيت است نه طريقيت، ولي عناويني مانند عرفان، يقين، علم، قطع و نظائر آن ظهور در طريقيت داشته و معمولاً به عنوان مرآت استفاده مي‌شود، لذا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يَعْرِفُ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صاحب داشته باشد ـ در مقابل إعراض كه ديگر صاحب ندارد ـ هرچند بالتفصيل شناخته شده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منقول از ابوحنيفه را هم مي‌توانيم اين‌طور معنا كنيم؛ چون اين عناوين، عناوين مرآتي و طريقي است، هرچند بعضي كلام او را به عنوان موضوعيت معنا كرده‌اند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پس نتيجه اين شد كه صحيحه‌ي سليمان بن خالد بيان مي‌كند اگر زميني صاحب داشته باشد؛ چه بالاحياء آن را مالك شده باشد، چه بالاشتراء و الارث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الابد ملك اوست و محيي دوم حق تصرّف در آن را ندارد، مگر اين‌كه يكي از مخرجين از ملكيت اتفاق بيفتد كه از آن جمله است إعراض، هرچند بعضي در اين‌كه إعراض جزء مخرجين از ملكيت باشد اشكال كرده‌اند، ولي ظاهراً به سيره‌ي عقلائيه‌ي غير مردوعه مي‌توانيم بگوييم إعراض، مخرج از ملك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تعارض بين صحيحه‌ي سليمان بن خالد و صحيحه‌ي معاوية بن وهب مستقر است و هيچ وجهِ جمع عرفي ندارد، لذا تساقط مي‌كنند و بايد به عام فوق رجوع كنيم و همان‌طور كه بيان كرديم مقتضاي اوّلي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أحيا ارضاً فهي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ملكيت محيي اوّل مادامي كه مخرجي نيامده إلي الابد باقي است و فرقي</w:t>
      </w:r>
    </w:p>
    <w:p>
      <w:pPr>
        <w:pStyle w:val="BookText"/>
        <w:rPr/>
      </w:pPr>
      <w:r>
        <w:rPr>
          <w:rFonts w:ascii="Amiri" w:hAnsi="Amiri" w:eastAsia="Amiri" w:cs="Amiri"/>
          <w:color w:val="111111"/>
          <w:sz w:val="28"/>
          <w:sz w:val="28"/>
          <w:szCs w:val="28"/>
          <w:rtl w:val="true"/>
          <w:lang w:bidi="ar-SA"/>
        </w:rPr>
        <w:t>بين اين‌كه به إحياء مالك شده باشد يا به غير إحياء ـ مانند إشتراء و ارث ـ نيست و تفصيل 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نمي‌باشد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 به اين‌كه تفصيل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طبع و ذوق عرفي هم سازگاري ندارد؛ يعني سازگار با اين نيست كه بگوييم كسي كه با زحمت فراوان زميني را آباد كرده همين كه موتان بر آن عارض شود از ملكش خارج مي‌شود، امّا اگر با ارث يا هبه به او رسيده باشد ملكيتش إلي الابد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اين‌ها استحسانات است و نبايد در فقه در دام آن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دلالت بر تفصيل داشته باشد ملتزم مي‌شويم و چون دليل دلالت ندارد نمي‌توانيم ملتزم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استحسان با عقول ناقصه‌ي ما جايي در فقه ندارد؛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دِينَ اللَّهِ عَزَّ وَ جَلَ لَا يُصَابُ بِالْعُقُولِ النَّاقِصَةِ وَ الْآرَاءِ الْبَاطِلَةِ</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بْنِ عِصَامٍ الْكُلَيْنِيُّ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إِسْمَاعِيلَ عَنْ عَاصِمِ بْنِ حُمَيْدٍ الْحَنَّاطِ عَنْ مُحَمَّدِ بْنِ قَيْسٍ عَنْ ثَابِتٍ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اللَّهِ عَزَّ وَ جَلَ لَا يُصَابُ بِالْعُقُولِ النَّاقِصَةِ وَ الْآرَاءِ الْبَاطِلَةِ وَ الْمَقَايِيسِ الْفَاسِدَةِ وَ لَا يُصَابُ إِلَّا بِالتَّسْلِيمِ فَمَنْ سَلَّمَ لَنَا سَلِمَ وَ مَنِ اقْتَدَى بِنَا هُدِيَ وَ مَنْ كَانَ يَعْمَلُ بِالْقِيَاسِ وَ الرَّأْيِ هَلَكَ وَ مَنْ وَجَدَ فِي نَفْسِهِ شَيْئاً مِمَّا نَقُولُهُ أَوْ نَقْضِي بِهِ حَرَجاً كَفَرَ بِالَّذِي أَنْزَلَ السَّبْعَ الْمَثَانِيَ وَ الْقُرْآنَ الْعَظِيمَ وَ هُوَ لَا يَعْلَمُ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منبع استنباط در فقه ما كتاب، سنّت، اجماع و عقل است و مراد از عقل، عقل قطعي است؛ نه عقل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يا بايد عقل عملي قطعي مانند قُبح ظلم و حُسن عدل باشد و يا عقل نظري قطعي باشد مانند استدلالي كه براي اثبات واجب بودن مقدمه‌ي واجب ذكر مي‌شود و مانند محاسبات رياضي قطعي است</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ممكن است در استدلال اشتباه رخ دهد، كما اين‌كه در حل مسأله‌ي رياضي هم ممكن است رخ دهد، ولي به هر حال آن عقل قطعي كه واقعاً قطع</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باشد ـ نه ظن ـ حجّت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در كتاب و سنّت استظهار حجّت است با اين‌كه خيلي از جاها بيش از ظن افاده نمي‌كند، ولي در استدلال عقلي بايد حتماً قطع باشد و ظن حجّيتي ندارد</w:t>
      </w:r>
      <w:r>
        <w:rPr>
          <w:rFonts w:eastAsia="Amiri" w:cs="Amiri" w:ascii="Amiri" w:hAnsi="Amiri"/>
          <w:color w:val="111111"/>
          <w:sz w:val="28"/>
          <w:szCs w:val="28"/>
          <w:rtl w:val="true"/>
          <w:lang w:bidi="ar-SA"/>
        </w:rPr>
        <w:t>.</w:t>
      </w:r>
      <w:bookmarkStart w:id="975" w:name="pg2384_22667"/>
    </w:p>
    <w:p>
      <w:pPr>
        <w:pStyle w:val="Heading4"/>
        <w:numPr>
          <w:ilvl w:val="3"/>
          <w:numId w:val="1"/>
        </w:numPr>
        <w:rPr/>
      </w:pPr>
      <w:bookmarkStart w:id="976" w:name="__RefHeading___Toc2981503_3804643083"/>
      <w:bookmarkStart w:id="977" w:name="_Toc384"/>
      <w:bookmarkEnd w:id="975"/>
      <w:bookmarkEnd w:id="976"/>
      <w:r>
        <w:rPr>
          <w:rtl w:val="true"/>
        </w:rPr>
        <w:t>د</w:t>
      </w:r>
      <w:r>
        <w:rPr>
          <w:rtl w:val="true"/>
        </w:rPr>
        <w:t xml:space="preserve">: </w:t>
      </w:r>
      <w:r>
        <w:rPr>
          <w:rtl w:val="true"/>
        </w:rPr>
        <w:t>ارض عامره‌ي بالعرض</w:t>
      </w:r>
      <w:bookmarkEnd w:id="977"/>
    </w:p>
    <w:p>
      <w:pPr>
        <w:pStyle w:val="BookText"/>
        <w:rPr/>
      </w:pPr>
      <w:r>
        <w:rPr>
          <w:rFonts w:ascii="IRNazanin" w:hAnsi="IRNazanin" w:eastAsia="IRNazanin"/>
          <w:color w:val="111111"/>
          <w:sz w:val="28"/>
          <w:sz w:val="28"/>
          <w:szCs w:val="28"/>
          <w:rtl w:val="true"/>
          <w:lang w:bidi="fa-IR"/>
        </w:rPr>
        <w:t>چهارمين قسم از اقسام چهارگانه‌ي اراضي، ارض عامر بالعرض مي‌باشد كه حكم آن از آن‌چه درباره‌ي ساير اراضي بيان كرديم مشخص مي‌شود؛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 عامر بالعرض مسبوق به موات است كه اگر آن موات، موات بالاصالة باشد پس هر كسي آن را إحياء كرده باشد مالك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موات، موات بالعرض باشد و در نتيجه مسبوق به ملك ديگري باشد، بيان كرديم كه محيي دوم مالك نمي‌شود مگر اين‌كه صاحب قبلي إعراض كرده باشد و إلا بايد حقّ صاحبان قبلي را أداء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ارض عامر بالعرض توسط محيي إحياء نشده باشد بلكه به طور طبيعي و براساس تغيير آب و هوا آباد شده باشد، متعلّق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ارضٍ لا ربّ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انفال بوده و مال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در نتيجه اگر كسي آن را حيازت كند نسبت به آن اولويت پيدا مي‌كند و مالك نمي‌شود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بحمدالله مسائل مربوط به ارض عامر بالعرض نيز روشن شد</w:t>
      </w:r>
      <w:r>
        <w:rPr>
          <w:rFonts w:eastAsia="IRNazanin" w:cs="IRNazanin"/>
          <w:color w:val="111111"/>
          <w:sz w:val="28"/>
          <w:szCs w:val="28"/>
          <w:rtl w:val="true"/>
          <w:lang w:bidi="fa-IR"/>
        </w:rPr>
        <w:t>.</w:t>
      </w:r>
      <w:bookmarkStart w:id="978" w:name="pg2384_22670"/>
    </w:p>
    <w:p>
      <w:pPr>
        <w:pStyle w:val="Heading2"/>
        <w:numPr>
          <w:ilvl w:val="1"/>
          <w:numId w:val="1"/>
        </w:numPr>
        <w:rPr/>
      </w:pPr>
      <w:bookmarkStart w:id="979" w:name="__RefHeading___Toc2981505_3804643083"/>
      <w:bookmarkStart w:id="980" w:name="_Toc385"/>
      <w:bookmarkEnd w:id="978"/>
      <w:bookmarkEnd w:id="979"/>
      <w:r>
        <w:rPr>
          <w:rtl w:val="true"/>
        </w:rPr>
        <w:t>ضميمه اول</w:t>
      </w:r>
      <w:bookmarkEnd w:id="980"/>
    </w:p>
    <w:p>
      <w:pPr>
        <w:pStyle w:val="Heading3"/>
        <w:numPr>
          <w:ilvl w:val="2"/>
          <w:numId w:val="1"/>
        </w:numPr>
        <w:rPr/>
      </w:pPr>
      <w:bookmarkStart w:id="981" w:name="__RefHeading___Toc2981507_3804643083"/>
      <w:bookmarkStart w:id="982" w:name="_Toc386"/>
      <w:bookmarkEnd w:id="981"/>
      <w:r>
        <w:rPr>
          <w:rtl w:val="true"/>
        </w:rPr>
        <w:t>مصرف جزيه براي مجاهدين يا مهاجرين؟</w:t>
      </w:r>
      <w:bookmarkEnd w:id="982"/>
    </w:p>
    <w:p>
      <w:pPr>
        <w:pStyle w:val="Heading4"/>
        <w:numPr>
          <w:ilvl w:val="3"/>
          <w:numId w:val="1"/>
        </w:numPr>
        <w:rPr/>
      </w:pPr>
      <w:bookmarkStart w:id="983" w:name="__RefHeading___Toc2981509_3804643083"/>
      <w:bookmarkStart w:id="984" w:name="_Toc387"/>
      <w:bookmarkEnd w:id="983"/>
      <w:r>
        <w:rPr>
          <w:rtl w:val="true"/>
        </w:rPr>
        <w:t>اشاره</w:t>
      </w:r>
      <w:bookmarkEnd w:id="984"/>
    </w:p>
    <w:p>
      <w:pPr>
        <w:pStyle w:val="BookText"/>
        <w:rPr/>
      </w:pP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تفاوت روايات در اختصاص جزيه به مهاجرين يا مجاهدين، كلمات اصحاب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گفته‌اند جزيه اختصاص به مهاجرين دارد و بعضي گفته‌اند جزيه اختصاص به مجاهدين دارد</w:t>
      </w:r>
      <w:r>
        <w:rPr>
          <w:rFonts w:eastAsia="IRNazanin" w:cs="IRNazanin"/>
          <w:color w:val="111111"/>
          <w:sz w:val="28"/>
          <w:szCs w:val="28"/>
          <w:rtl w:val="true"/>
          <w:lang w:bidi="fa-IR"/>
        </w:rPr>
        <w:t>.</w:t>
      </w:r>
    </w:p>
    <w:p>
      <w:pPr>
        <w:pStyle w:val="Heading4"/>
        <w:numPr>
          <w:ilvl w:val="3"/>
          <w:numId w:val="1"/>
        </w:numPr>
        <w:rPr/>
      </w:pPr>
      <w:bookmarkStart w:id="985" w:name="__RefHeading___Toc2981511_3804643083"/>
      <w:bookmarkStart w:id="986" w:name="_Toc388"/>
      <w:bookmarkEnd w:id="985"/>
      <w:r>
        <w:rPr>
          <w:rtl w:val="true"/>
        </w:rPr>
        <w:t>كلمات قائلين به اختصاص جزيه به مجاهدين</w:t>
      </w:r>
      <w:bookmarkEnd w:id="986"/>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الجزية، و الصلح، و الأعشار من المشركين للمقاتلة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جميعه لمصالح المسلمين، و يبدأ بالأهم فالأهم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الغزاة، و الباقي للمقاتلة 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قال يخمس فأربعة أخماسه تصرف إلى أحد هذين النوعين على القولين، و المصالح مقدمة عندهم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 أخبارهم، في أن الجزية للمجاهدين لا يشركهم فيها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ذلك ثبت في الكل؛ لأن الصلح أيضا</w:t>
      </w:r>
    </w:p>
    <w:p>
      <w:pPr>
        <w:pStyle w:val="BookText"/>
        <w:rPr/>
      </w:pPr>
      <w:r>
        <w:rPr>
          <w:rFonts w:ascii="Amiri" w:hAnsi="Amiri" w:eastAsia="Amiri" w:cs="Amiri"/>
          <w:color w:val="111111"/>
          <w:sz w:val="28"/>
          <w:sz w:val="28"/>
          <w:szCs w:val="28"/>
          <w:rtl w:val="true"/>
          <w:lang w:bidi="ar-SA"/>
        </w:rPr>
        <w:t>جزية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الأعشار، فإنه يصرف في مصالح المسلمين؛ لأنه لا دليل على تخصيص شي‌ء منه به دون شي‌ء</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همان‌طور كه ملاحظه مي‌فرماييد 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ادعاي اجماع فرقه و اخبار مي‌كند كه جزيه براي مجاهدين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تؤخذ منهم الجزية، و لا تؤخذ منهم الزكاة لأن الزكاة لا تؤخذ إلا من مسلم، و مصرف الجزية مصرف الغنيمة سواء للمجاهدين، و كذلك ما يؤخذ منهم على وجه المعاوضة لدخول بلاد الإسلام، لأنه مأخوذ من أهل الشرك</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در جاي ديگر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أصحابنا في الجزية و الصلح أنه للمجاهدين</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در جاي ديگر مي‌فرمايد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بالخيار بين أن يضع الجزية على رؤوسهم أو على أرضهم، و لا يجمع عليهم فإن وضعها على أرضهم ثم أسلم بعضهم فإن الجزية تسقط عنه، و تكون الأرض عشرية تؤخذ منه الزكاة كما تؤخذ من أراضي المسلمين التي هي أملاكهم، و تكون مصروفة إلى المجاهدين القائمين مقام المهاجرين و الأنصار في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ابن زهره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غنية النزوع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الجزية تصرف إلى أنصار الإسلام خاصة على ما جرت به السنة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امين الاسلام 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المؤتلف من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همان عبارت 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الخلاف را ذكر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الجزية و الصلح و الأعشار من المشركين فللمقاتلة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جميعه لمصالح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ما قلناه إجماع الفرقة على أن الجزية للمجاهدين لا يشركهم غيرهم فيها، و إذا ثبت ذلك ثبت في الكل، لان الصلح عندنا أيضا جزية، و أما الأعشار فإنها يصرف في مصالح المسلمين، لأنه لا دليل على تخصيص شي‌ء منه دون شي‌ء</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يؤخذ صلحا أو جزية فهو للمجاهدين و مع عدمهم يقسم في الفقراء من المسلمين</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تحرير الاحكام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مصرف الجزية مصرف الغنيمة سواء للمجاهدين و كذلك ما يؤخذ</w:t>
      </w:r>
      <w:bookmarkStart w:id="987" w:name="pg2384_22673"/>
    </w:p>
    <w:p>
      <w:pPr>
        <w:pStyle w:val="BookText"/>
        <w:rPr/>
      </w:pPr>
      <w:bookmarkEnd w:id="987"/>
      <w:r>
        <w:rPr>
          <w:rFonts w:ascii="Amiri" w:hAnsi="Amiri" w:eastAsia="Amiri" w:cs="Amiri"/>
          <w:color w:val="111111"/>
          <w:sz w:val="28"/>
          <w:sz w:val="28"/>
          <w:szCs w:val="28"/>
          <w:rtl w:val="true"/>
          <w:lang w:bidi="ar-SA"/>
        </w:rPr>
        <w:t>منهم على وجه المعاوضة لدخول بلاد الاسلام</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منتهي نيز همين مطلب را بيان مي‌كنند، ولي روايتي كه به آن استشهاد مي‌كنند روايتي است كه شيخ نقل كرده و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المجاهدين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برخي به علامه اشكال كرده‌اند، امّا با وجه جمعي كه بعداً ذكر خواهيم كرد معلوم خواهد شد اين اشكال وارد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 الأخيار في فهم تهذيب الأخبار،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التستري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المنتهى بخط مصنفه نقلا عن الشيخ، و العجب أنه استدل بها على أنها عطاء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عجبه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جاي ديگر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يؤخذ صلحا أو جزية، فهو للمجاهدين، و مع عدمهم لفقراء المسلمين</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در تذكرة، تلخيص المرام، قواعد الاحكام و منتهي المطلب</w:t>
      </w:r>
      <w:r>
        <w:rPr>
          <w:rStyle w:val="FootnoteAnchor"/>
          <w:rtl w:val="true"/>
        </w:rPr>
        <w:footnoteReference w:id="506"/>
      </w:r>
      <w:r>
        <w:rPr>
          <w:rFonts w:ascii="Amiri" w:hAnsi="Amiri" w:eastAsia="Amiri" w:cs="Amiri"/>
          <w:color w:val="111111"/>
          <w:sz w:val="28"/>
          <w:sz w:val="28"/>
          <w:szCs w:val="28"/>
          <w:rtl w:val="true"/>
          <w:lang w:bidi="ar-SA"/>
        </w:rPr>
        <w:t>نيز عين همين عبارت را مي‌فرمايد</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2981513_3804643083"/>
      <w:bookmarkStart w:id="989" w:name="_Toc389"/>
      <w:bookmarkEnd w:id="988"/>
      <w:r>
        <w:rPr>
          <w:rtl w:val="true"/>
        </w:rPr>
        <w:t>كلمات قائلين به اختصاص جزيه به مهاجرين</w:t>
      </w:r>
      <w:bookmarkEnd w:id="989"/>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المقنعة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مستحق إعطاء الجزية من المسلمين و كانت الجزية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المهاجرين و هي من بعده لمن قام مع الإمام مقام المهاجرين و فيما يراه الإمام من مصالح المسلمين</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المراسم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مستحقها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قام مقام المهاجرين، لأنها كانت في أيام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للمهاجرين و للإمام أن يصرفها أيضا في مصالح المسلمين</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شيخ 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المستحقّ للجزية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اليوم لمن قام مقامهم في نصرة الإسلام و الذبّ من سائر المسلمين</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ابن 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المهذب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المستحق لأخذ الجزية هو كل من قام مع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نصرة الإسلام و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المهاجرين، لان المهاجرين في عصر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كانوا يستحقون أخذها، فمن كانت صفته ما ذكرنا من المسلمين فهو الذي يستحق أخذها، و اليه يدفع، دون غيره من الناس</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ابن حمزه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مقام المهاجرين في نصرة الإسلام</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ابن ادريس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سرائر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المستحق للجزية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دون غيرهم، على ما روي، و هي اليوم لمن قام مقامهم، مع الإمام في نصرة</w:t>
      </w:r>
      <w:bookmarkStart w:id="990" w:name="pg2384_22675"/>
    </w:p>
    <w:p>
      <w:pPr>
        <w:pStyle w:val="BookText"/>
        <w:rPr/>
      </w:pPr>
      <w:bookmarkEnd w:id="990"/>
      <w:r>
        <w:rPr>
          <w:rFonts w:ascii="Amiri" w:hAnsi="Amiri" w:eastAsia="Amiri" w:cs="Amiri"/>
          <w:color w:val="111111"/>
          <w:sz w:val="28"/>
          <w:sz w:val="28"/>
          <w:szCs w:val="28"/>
          <w:rtl w:val="true"/>
          <w:lang w:bidi="ar-SA"/>
        </w:rPr>
        <w:t>الإسلام، و الذب عنه، و لمن يراه الإمام، من الفقراء و المساكين، من سائر المسلمين</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محقق 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المختصر النافع و فاضل آبي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كشف 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يستحقّ الجزية من قام مقام المهاجرين في الذبّ عن الإسلام من المسلمين</w:t>
      </w:r>
      <w:r>
        <w:rPr>
          <w:rFonts w:eastAsia="Amiri" w:cs="Amiri" w:ascii="Amiri" w:hAnsi="Amiri"/>
          <w:color w:val="111111"/>
          <w:sz w:val="28"/>
          <w:szCs w:val="28"/>
          <w:rtl w:val="true"/>
          <w:lang w:bidi="ar-SA"/>
        </w:rPr>
        <w:t>.</w:t>
      </w:r>
      <w:r>
        <w:rPr>
          <w:rStyle w:val="FootnoteAnchor"/>
          <w:rtl w:val="true"/>
        </w:rPr>
        <w:footnoteReference w:id="513"/>
      </w:r>
    </w:p>
    <w:p>
      <w:pPr>
        <w:pStyle w:val="Heading3"/>
        <w:numPr>
          <w:ilvl w:val="2"/>
          <w:numId w:val="1"/>
        </w:numPr>
        <w:rPr/>
      </w:pPr>
      <w:bookmarkStart w:id="991" w:name="__RefHeading___Toc2981515_3804643083"/>
      <w:bookmarkStart w:id="992" w:name="_Toc390"/>
      <w:bookmarkEnd w:id="991"/>
      <w:r>
        <w:rPr>
          <w:rtl w:val="true"/>
        </w:rPr>
        <w:t>وجه جمع بين دو قول</w:t>
      </w:r>
      <w:bookmarkEnd w:id="99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ملاحظه مي‌فرماييد كساني كه مستحقين جزيه را مهاجرين ذكر كرده‌اند،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 مقام المهاجرين في الذب عن الاسلام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ذكر كرده‌اند و هيچ كس اختصاص به آن كساني كه به عنوان مهاجرين در مقابل انصار بودند نداده است و از كلمات بعضي مانند ابن زهره در غنيه استفاده مي‌شود مراد از مهاجريني كه در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جزيه به آنان اختصاص داشته، انصار اسلام مي‌باشد كه اين عنوان شامل انصاري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جنگ‌ها ياري مي‌كردند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فرمودند جزيه براي مجاهدين است كه آنان قائم مقام مهاجرين و انصار 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ـ و استفاده مي‌شود جزيه در زمان حضرت، هم به مهاجرين و هم به انصار داده مي‌شد ـ بنابراين به ذهن مي‌رسد مراد از مهاجرين در اين روايات شريفه، مهاجرين در مقابل انصار نيست؛ چراكه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زنده نبودند و مراد حضرت اين هم نيست كه به ورثه‌ي آنان داده شود، و همين‌طور مراد فقط آن كساني كه از دار الحرب به دار الاسلام مهاجرت كرده‌اند نيست،</w:t>
      </w:r>
    </w:p>
    <w:p>
      <w:pPr>
        <w:pStyle w:val="BookText"/>
        <w:rPr/>
      </w:pPr>
      <w:r>
        <w:rPr>
          <w:rFonts w:ascii="Amiri" w:hAnsi="Amiri" w:eastAsia="Amiri" w:cs="Amiri"/>
          <w:color w:val="111111"/>
          <w:sz w:val="28"/>
          <w:sz w:val="28"/>
          <w:szCs w:val="28"/>
          <w:rtl w:val="true"/>
          <w:lang w:bidi="ar-SA"/>
        </w:rPr>
        <w:t>بلكه ظاهراً مهاجرين در مقابل اعراب مراد است؛ همان‌هايي كه در صحيحه‌ي حلبي</w:t>
      </w:r>
      <w:r>
        <w:rPr>
          <w:rStyle w:val="FootnoteAnchor"/>
          <w:rtl w:val="true"/>
        </w:rPr>
        <w:footnoteReference w:id="514"/>
      </w:r>
      <w:r>
        <w:rPr>
          <w:rFonts w:ascii="IRNazanin" w:hAnsi="IRNazanin" w:eastAsia="IRNazanin"/>
          <w:color w:val="111111"/>
          <w:sz w:val="28"/>
          <w:sz w:val="28"/>
          <w:szCs w:val="28"/>
          <w:rtl w:val="true"/>
          <w:lang w:bidi="fa-IR"/>
        </w:rPr>
        <w:t>فرمود جهادي بر آنان نيست و بلكه حتّي اگر در جهاد شركت كنند سهمي در غنائم ندارند، كما اين‌كه در مرسله‌ي حماد به آن تصريح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لِلْأَعْرَابِ مِنَ الْقِسْمَةِ شَيْ‌ءٌ وَ إِنْ قَاتَلُوا مَعَ الْوَالِي 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الْأَعْرَابَ أَنْ يَدَعَهُمْ فِي دِيَارِهِمْ وَ لَا يُهَاجِرُوا عَلَى أَنَّهُ إِنْ دَهِمَ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عَدُوِّهِ دَهْمٌ أَنْ يَسْتَنْفِرَهُمْ فَيُقَاتِلَ بِهِمْ وَ لَيْسَ لَهُمْ فِي الْغَنِيمَةِ نَصِيبٌ وَ سُنَّتُهُ جَارِيَةٌ فِيهِمْ وَ فِي غَيْرِهِم</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تقابل بين اعراب و مهاجرين در بعضي روايات ديگر نيز ذكر شده است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التَّعَرُّب بَعْدَ الْهِجْرَةِ</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مُحَمَّدُ بْنُ عَلِيِّ بْنِ الْحُسَيْنِ بِإِسْنَادِهِ عَنْ حَمَّادِ بْنِ عَمْرٍو وَ أَنَسِ بْنِ مُحَمَّدٍ عَنْ أَبِيهِ عَنْ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تَعَرُّبَ بَعْدَ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يحضره 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سِنَانٍ أَنَّ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فِيمَا كَتَبَ مِنْ جَوَابِ مَسَائِلِهِ وَ حرَّمَ اللَّهُ التَّعَرُّبَ بَعْدَ الْهِجْرَةِ لِلرُّجُوعِ عَنِ الدِّينِ وَ تَرْكِ الْمُوَازَرَةِ لِلْأَنْبِيَاءِ وَ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ذَلِكَ مِنَ الْفَسَادِ وَ إِبْطَالِ حَقِّ كُلِّ ذِي حَقٍّ لِعِلَّةِ سُكْنَى الْبَدْوِ وَ لِذَلِكَ لَوْ عَرَفَ الرَّجُلُ الدِّينَ كَامِلاً لَمْ يَجُزْ لَهُ مُسَاكَنَةُ أَهْلِ الْجَهْلِ وَ الْخَوْفِ عَلَيْهِ لِأَنَّهُ لَا يُؤْمَنُ أَنْ يَقَعَ مِنْهُ تَرْكُ الْعِلْمِ وَ الدُّخُولُ مَعَ أَهْلِ الْجَهْلِ وَ التَّمَادِي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الاخبار، 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الْأَخْبَارِ عَنْ أَبِيهِ عَنْ أَحْمَدَ بْنِ إِدْرِيسَ عَنْ مُحَمَّدِ بْنِ أَحْمَدَ عَنْ مُحَمَّدِ بْنِ الْحُسَيْنِ عَنِ ابْنِ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الْمُتَعَرِّبُ بَعْدَ الْهِجْرَةِ التَّارِكُ لِهَذَا الْأَمْرِ بَعْدَ مَعْرِفَتِهِ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به عنوان يكي از كبائر نام برده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صحيحه‌ي 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أَبِي عَلِيٍّ الْأَشْعَرِيِّ عَنْ مُحَمَّدِ بْنِ عَبْدِ الْجَبَّارِ عَنْ صَفْوَانَ بْنِ يَحْيَى عَنْ عَبْدِ اللَّهِ بْنِ مُسْكَانَ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صَدَقَةُ الْمُهَاجِرِينَ فِي الْأَعْرَابِ وَ لَا صَدَقَةُ الْأَعْرَابِ فِي الْمُهَاجِرِينَ</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در بعضي كتب لغت نيز مهاجرين در مقابل أَعراب ذكر شده است، از جمله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 و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المهاجر ضدّ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ساكنو البادية من العَرَب الذين لا يقيمون في الأمصار و لا يدخلونها إلّا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لهذا الجيل المعروف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واحد له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أقام بالبادية أو المدن</w:t>
      </w:r>
      <w:r>
        <w:rPr>
          <w:rFonts w:eastAsia="Amiri" w:cs="Amiri" w:ascii="Amiri" w:hAnsi="Amiri"/>
          <w:color w:val="111111"/>
          <w:sz w:val="28"/>
          <w:szCs w:val="28"/>
          <w:rtl w:val="true"/>
          <w:lang w:bidi="ar-SA"/>
        </w:rPr>
        <w:t>.</w:t>
      </w:r>
      <w:r>
        <w:rPr>
          <w:rStyle w:val="FootnoteAnchor"/>
          <w:rtl w:val="true"/>
        </w:rPr>
        <w:footnoteReference w:id="518"/>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مي‌توان نتيجه گرفت مراد از مهاجرين همان كساني هستند كه براي دفاع از اسلام قدم برمي‌دارند</w:t>
      </w:r>
      <w:r>
        <w:rPr>
          <w:rStyle w:val="FootnoteAnchor"/>
          <w:rtl w:val="true"/>
        </w:rPr>
        <w:footnoteReference w:id="519"/>
      </w:r>
      <w:r>
        <w:rPr>
          <w:rFonts w:ascii="IRNazanin" w:hAnsi="IRNazanin" w:eastAsia="IRNazanin"/>
          <w:color w:val="111111"/>
          <w:sz w:val="28"/>
          <w:sz w:val="28"/>
          <w:szCs w:val="28"/>
          <w:rtl w:val="true"/>
          <w:lang w:bidi="fa-IR"/>
        </w:rPr>
        <w:t>و در لباب با مجاهديني كه در بعضي روايات ديگر آمده يكي مي‌شود، كما اين‌كه فقهاي بزرگ ما نيز همين برداشت را كرده‌اند و بعضي مانند شيخ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تعبير را در دو جاي مختلف به كار برده‌اند</w:t>
      </w:r>
      <w:r>
        <w:rPr>
          <w:rFonts w:eastAsia="IRNazanin" w:cs="IRNazanin"/>
          <w:color w:val="111111"/>
          <w:sz w:val="28"/>
          <w:szCs w:val="28"/>
          <w:rtl w:val="true"/>
          <w:lang w:bidi="fa-IR"/>
        </w:rPr>
        <w:t>.</w:t>
      </w:r>
      <w:bookmarkStart w:id="993" w:name="pg2384_22680"/>
    </w:p>
    <w:p>
      <w:pPr>
        <w:pStyle w:val="Heading2"/>
        <w:numPr>
          <w:ilvl w:val="1"/>
          <w:numId w:val="1"/>
        </w:numPr>
        <w:rPr/>
      </w:pPr>
      <w:bookmarkStart w:id="994" w:name="__RefHeading___Toc2981517_3804643083"/>
      <w:bookmarkStart w:id="995" w:name="_Toc391"/>
      <w:bookmarkEnd w:id="993"/>
      <w:bookmarkEnd w:id="994"/>
      <w:r>
        <w:rPr>
          <w:rtl w:val="true"/>
        </w:rPr>
        <w:t>ضميمه دوم</w:t>
      </w:r>
      <w:bookmarkEnd w:id="995"/>
    </w:p>
    <w:p>
      <w:pPr>
        <w:pStyle w:val="Heading3"/>
        <w:numPr>
          <w:ilvl w:val="2"/>
          <w:numId w:val="1"/>
        </w:numPr>
        <w:rPr/>
      </w:pPr>
      <w:bookmarkStart w:id="996" w:name="__RefHeading___Toc2981519_3804643083"/>
      <w:bookmarkStart w:id="997" w:name="_Toc392"/>
      <w:bookmarkEnd w:id="996"/>
      <w:r>
        <w:rPr>
          <w:rtl w:val="true"/>
        </w:rPr>
        <w:t>بحثي پيرامون سواد العراق</w:t>
      </w:r>
      <w:bookmarkEnd w:id="997"/>
    </w:p>
    <w:p>
      <w:pPr>
        <w:pStyle w:val="Heading4"/>
        <w:numPr>
          <w:ilvl w:val="3"/>
          <w:numId w:val="1"/>
        </w:numPr>
        <w:rPr/>
      </w:pPr>
      <w:bookmarkStart w:id="998" w:name="__RefHeading___Toc2981521_3804643083"/>
      <w:bookmarkStart w:id="999" w:name="_Toc393"/>
      <w:bookmarkEnd w:id="998"/>
      <w:r>
        <w:rPr>
          <w:rtl w:val="true"/>
        </w:rPr>
        <w:t>اشاره</w:t>
      </w:r>
      <w:bookmarkEnd w:id="999"/>
    </w:p>
    <w:p>
      <w:pPr>
        <w:pStyle w:val="BookText"/>
        <w:rPr/>
      </w:pP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مختصر در پي پاسخ به اين سؤالات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حدود ارض سواد كجاست؟</w:t>
      </w:r>
    </w:p>
    <w:p>
      <w:pPr>
        <w:pStyle w:val="BookText"/>
        <w:rPr/>
      </w:pPr>
      <w:r>
        <w:rPr>
          <w:rFonts w:ascii="IRNazanin" w:hAnsi="IRNazanin" w:eastAsia="IRNazanin"/>
          <w:color w:val="111111"/>
          <w:sz w:val="28"/>
          <w:sz w:val="28"/>
          <w:szCs w:val="28"/>
          <w:rtl w:val="true"/>
          <w:lang w:bidi="fa-IR"/>
        </w:rPr>
        <w:t>ـ مساحت آن چقدر است؟</w:t>
      </w:r>
    </w:p>
    <w:p>
      <w:pPr>
        <w:pStyle w:val="BookText"/>
        <w:rPr/>
      </w:pPr>
      <w:r>
        <w:rPr>
          <w:rFonts w:ascii="IRNazanin" w:hAnsi="IRNazanin" w:eastAsia="IRNazanin"/>
          <w:color w:val="111111"/>
          <w:sz w:val="28"/>
          <w:sz w:val="28"/>
          <w:szCs w:val="28"/>
          <w:rtl w:val="true"/>
          <w:lang w:bidi="fa-IR"/>
        </w:rPr>
        <w:t>ـ آيا وسعت كلّ سواد با مساحت زمين‌هاي خراجي آن كه در تاريخ گزارش شده تناسب دارد؟</w:t>
      </w:r>
    </w:p>
    <w:p>
      <w:pPr>
        <w:pStyle w:val="BookText"/>
        <w:rPr/>
      </w:pPr>
      <w:r>
        <w:rPr>
          <w:rFonts w:ascii="IRNazanin" w:hAnsi="IRNazanin" w:eastAsia="IRNazanin"/>
          <w:color w:val="111111"/>
          <w:sz w:val="28"/>
          <w:sz w:val="28"/>
          <w:szCs w:val="28"/>
          <w:rtl w:val="true"/>
          <w:lang w:bidi="fa-IR"/>
        </w:rPr>
        <w:t>براي پاسخ به اين پرسش‌ها ابتدا گزارش‌هاي تاريخي را جمع‌آوري كرده و سپس به بررسي و تحليل آن‌ها مي‌پردازيم</w:t>
      </w:r>
      <w:r>
        <w:rPr>
          <w:rFonts w:eastAsia="IRNazanin" w:cs="IRNazanin"/>
          <w:color w:val="111111"/>
          <w:sz w:val="28"/>
          <w:szCs w:val="28"/>
          <w:rtl w:val="true"/>
          <w:lang w:bidi="fa-IR"/>
        </w:rPr>
        <w:t>.</w:t>
      </w:r>
    </w:p>
    <w:p>
      <w:pPr>
        <w:pStyle w:val="Heading4"/>
        <w:numPr>
          <w:ilvl w:val="3"/>
          <w:numId w:val="1"/>
        </w:numPr>
        <w:rPr/>
      </w:pPr>
      <w:bookmarkStart w:id="1000" w:name="__RefHeading___Toc2981523_3804643083"/>
      <w:bookmarkStart w:id="1001" w:name="_Toc394"/>
      <w:bookmarkEnd w:id="1000"/>
      <w:r>
        <w:rPr>
          <w:rtl w:val="true"/>
        </w:rPr>
        <w:t>حدود ارض السواد و مساحت آن</w:t>
      </w:r>
      <w:bookmarkEnd w:id="1001"/>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حدود ارض السواد چند نقل وجود دارد كه به ترتيب تاريخ وفات مؤلفين كتاب‌ها به نقل آن مي‌پردازيم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حدّ اوّل</w:t>
      </w:r>
    </w:p>
    <w:p>
      <w:pPr>
        <w:pStyle w:val="BookText"/>
        <w:rPr/>
      </w:pPr>
      <w:r>
        <w:rPr>
          <w:rFonts w:ascii="Amiri" w:hAnsi="Amiri" w:eastAsia="Amiri" w:cs="Amiri"/>
          <w:color w:val="111111"/>
          <w:sz w:val="28"/>
          <w:sz w:val="28"/>
          <w:szCs w:val="28"/>
          <w:rtl w:val="true"/>
          <w:lang w:bidi="ar-SA"/>
        </w:rPr>
        <w:t xml:space="preserve">ابن 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المعارف</w:t>
      </w:r>
      <w:r>
        <w:rPr>
          <w:rStyle w:val="FootnoteAnchor"/>
          <w:rtl w:val="true"/>
        </w:rPr>
        <w:footnoteReference w:id="521"/>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البصرة، و سواد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سواد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فالأهواز، و دست ميسان، و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سواد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فكسكر إلى الزاب، و حلوان إلى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اين عبارت را ابن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البلدان</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سوادان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فسواد البصرة، الأهواز و دستميسان و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سواد الكوفة، كسكر إلى الزاب و حلوان إلى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نقل از اصمعي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الملك بن قريب بن علي بن أصمع الباهلي، أبو سعيد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العرب، و أحد أئمة العلم باللغة و الشعر و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جده أصمع و مولده و وفاته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التطواف في البوادي، يقتبس علومها و يتلقى أخبارها، و يتحف بها الخلفاء، فيكافأ عليها بالعطايا الوافرة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الرشيد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أعلم بالشعر من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الطيب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أتقن القوم للغة، و أعلمهم بالشعر، وأحضرهم 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عشرة آلاف أرجوزة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تصانيفه كثيرة،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عبد الله بن عبد العزيز بن محمد البكري 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المسالك و الممالك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ذِكرُ بلاد العراق و المشهور من مدنها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ما بين الحرن إلى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كسكر إلى الزاب إلى عمل حلوان إلى القادسية، و سواد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الأهواز و فارس و دهشنان، و هذه كلّها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ياقوت 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معجم البلدان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سوادان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البصرة دستميسان و الأهواز و فارس، و سواد الكوفة كسكر إلى الزاب و حلوان إلى القادسية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نقل از اصمعي و محمد</w:t>
      </w:r>
    </w:p>
    <w:p>
      <w:pPr>
        <w:pStyle w:val="BookText"/>
        <w:rPr/>
      </w:pPr>
      <w:r>
        <w:rPr>
          <w:rFonts w:ascii="Amiri" w:hAnsi="Amiri" w:eastAsia="Amiri" w:cs="Amiri"/>
          <w:color w:val="111111"/>
          <w:sz w:val="28"/>
          <w:sz w:val="28"/>
          <w:szCs w:val="28"/>
          <w:rtl w:val="true"/>
          <w:lang w:bidi="ar-SA"/>
        </w:rPr>
        <w:t xml:space="preserve">بن عبد المنعم 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الروض المعطار</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الكوفة و البصرة تسمى العراقان، فحد أرض العراق ما بين الخزر إلى السواد فسواد الكوفة كسكر إلى الزاب إلى عمل حلوان إلى القادسية و سواد البصرة الأهواز و فارس و دهستان، و هذه كلها من العراق، و العراق وسط الدنيا و مستقر الممالك الجاهلية و الإسلامية، و عين الدنيا، و فيه الدجلة و الفرات، و هما الرافدان و فيه القواعد العظيمة و الأعمال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 بررسي</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داراي ابهامي است كه مانع پذيرش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آن است كه حدود سواد مساوي با مجموع سواد كوفه و سواد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سوادِ بصره،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مي‌خورد امّا فارس چنان‌كه از نقشه‌هاي قديمي و معاجم بلدان برمي‌آيد، همان جاست كه شيراز در مركز آن واقع شده و از طرف شرق تا حدّ كرمان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فارس بلادي بسيار دور از بصره و منقطع از آن است به طوري كه حتّي نام‌گذاري آن به سواد بصره امري بعيد به نظر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نقل‌هايي كه در ادامه آن‌ها را بررسي خواهيم كرد، خليفه‌ي دوم افرادي را براي اندازه‌گيري مساحت سواد به اين منطقه گسيل داشت كه نتيجه‌ي محاسبه‌ي آنان هيچ سازگاري با گسترش ارض السواد تا حدّ بلاد كرمان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معاجم علي‌رغم اين‌كه همين حدود براي سواد بصره ذكر شده امّا بلافاصله عرض سرزمين سواد را طور ديگري معيّن كرده كه نشان مي‌دهد سواد مطلق در نزد او چيزي غير از مجموع سواد مضاف به كوفه و بصره بوده است</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ذِكرُ بلاد العراق و المشهور من مدنها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ما بين الحرن إلى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كسكر إلى الزاب إلى عمل حلوان إلى القادسية، و سواد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الأهواز و فارس و دهشنان، و هذه كلّها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العراق مأخوذ من عراقي الدلو و عراق القربة، و الكوفة و البصرة تسمّى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فطول أرض السّواد من حدّ أرض أثور ـ و هي الموصل ـ من قرية تسمّى العلث من طسّوج بزرجسابور و قرية تعرف بحربا من طسّوج مسكن بينهما عرض دجلة إلى آخر الكورة، و هو الموضع المعروف ببهمن أردشير، و هي من فرات البصرة حتّى تبلغ جزيرة منها متّصلة بالبحر تعرف بميان روذان، يكون ذلك بالفراسخ مائة و خمسة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 من عقبة حلوان إلى العذيب ممّا يلي البادية، و ذلك بالفراسخ ثمانون فرسخا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بن طاهر المقدسى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البدء و التاريخ،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السواد سوادان سواد الكوفة و سواد البصرة و سمّي سورستان طولها من حدّ الموصل إلى آخر الكوفة المعروفة ببهمن أردشير على فرات البصرة مائة و خمسة و عشرون فرسخا و عرضها ثمانون فرسخا من عقبة حلوان إلى العُذَيْب ممّا يلي البادية يكون ذلك مكسّرا عشرة آلاف فرسخ و الفرسخ اثنا عشر ألف ذراع كلّ ذلك مستعمر مستنزل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كتب تاريخي، نواحي مختلف سواد به همراه ميزان خراجي كه از آن دريافت مي‌شده به تفصيل بيان شده امّا در اين گزارش‌ها نامي از نواحي فارس به چشم نمي‌خورد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دوم</w:t>
      </w:r>
    </w:p>
    <w:p>
      <w:pPr>
        <w:pStyle w:val="BookText"/>
        <w:rPr/>
      </w:pPr>
      <w:r>
        <w:rPr>
          <w:rFonts w:ascii="IRNazanin" w:hAnsi="IRNazanin" w:eastAsia="IRNazanin"/>
          <w:color w:val="111111"/>
          <w:sz w:val="28"/>
          <w:sz w:val="28"/>
          <w:szCs w:val="28"/>
          <w:rtl w:val="true"/>
          <w:lang w:bidi="fa-IR"/>
        </w:rPr>
        <w:t xml:space="preserve">ابن خرداذبه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حدود</w:t>
      </w:r>
      <w:r>
        <w:rPr>
          <w:rFonts w:eastAsia="IRNazanin" w:cs="IRNazanin"/>
          <w:color w:val="111111"/>
          <w:sz w:val="28"/>
          <w:szCs w:val="28"/>
          <w:lang w:bidi="fa-IR"/>
        </w:rPr>
        <w:t>280</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عبيد الله بن أحمد بن خرداذبه،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 جغرافي، فارسي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جده خرداذبه مجوسيا أسلم على يد البرامكة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اتصل عبيد الله بالمعتمد العباسي، فولاه البريد و الخبر بنواحي الجبل، و جعله من ندمائه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تصانيف،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أنساب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 و 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مختارات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المسالك و الممالك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عمر بن الخطّاب بمسح السواد و طوله من العَلث و حربى الى عبّادان و هو مائة و خمسة و عشرون فرسخا و عرضه من عقبة حُلوان الى العُذَيب و هو ثمانون فرسخا فبلغ جربانه ستّة و ثلاثين الف الف جريب</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نظير اين حدود را ابن الفقيه در البلدان</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أمر عمر بن الخطاب أن يمسح السواد و طوله من العَلْث في الجانب الشرقي و من حربى في الجانب الغربي مادا إلى عبّادان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مائة و عشرون فرسخا، و عرضه من عقبة حلوان إلى العذيب، و هو ثمانون فرسخا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بعيد نيست ابن الفقيه اين عبارت را از ابن خرداذبه نقل كرده باشد؛ زيرا در ابتدا قول ديگري را قبول مي‌كند سپس به ذكر ميزان خراج گرفته شده از هر يك از نقاط ارض سواد مي‌پردازد كه مطالب اين بخش عيناً در كتاب ابن خرداذبه آمده و در كتاب ديگري نظير آن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بخش عبارت فوق الذكر را آورده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حوقل 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صورة الأرض</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رأيت ببعض الخطوط القديمة أنّه كان يجبى لقباذ السواد دون سائر أعماله و ما كان تحت يده و سلطانه مائة ألف ألف و خمسين ألف ألف مثقال و أنّ عمر بن الخطّاب أمر بمساحته فكان طوله من العلث فى جري دجلة الى عبّادان مائة و خمسة و عشرين فرسخا و عرضه من عقبة حلوان الى العذيب ثمانين فرسخا عامرة مغلّة لا يقطعها بور و لا يلحق عمارتها غبّ و لا فتور فبلغت جربانه ستّة و ثلثين ألف ألف جريب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 بررسي</w:t>
      </w:r>
    </w:p>
    <w:p>
      <w:pPr>
        <w:pStyle w:val="BookText"/>
        <w:rPr/>
      </w:pPr>
      <w:r>
        <w:rPr>
          <w:rFonts w:ascii="Amiri" w:hAnsi="Amiri" w:eastAsia="Amiri" w:cs="Amiri"/>
          <w:color w:val="111111"/>
          <w:sz w:val="28"/>
          <w:sz w:val="28"/>
          <w:szCs w:val="28"/>
          <w:rtl w:val="true"/>
          <w:lang w:bidi="ar-SA"/>
        </w:rPr>
        <w:t>اين حد نيز با توجه به نكاتي مرجوح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مقابل، كتبي وجود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حدّ عراق برشمرده‌اند نه حدّ سواد و تصريح كرده‌اند طول ارض سواد بيش از طول عراق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شمائل القطيعي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مراصد الاطلاع على أسماء الأمكنة و البقاع،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السواد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حديثة الموصل طولا إلى عبّادان، و من عذيب القادسية إلى حلوان عرضا؛ فيكون طوله مائة و ستين فرسخا، فطوله أكثر من طول العراق؛ لأن أول العراق فى شرقىّ دجلة العلث على حدّ طسوج بزرجسابور، و هى قرية تناوح حربى، تمتدّ إلى آخر أعمال البصرة من جزيرة عبّادان؛ و كانت تعرف بميان روذان، و معناه بين الأنهر، و هى من كورة بهمن أردشير، فطول العراق ثمانون فرسخا،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 طول السواد بخمسة و ثلاثين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التفاوت كأنه غلط؛ فإنّ بين حديثة الموصل و تكريت أكثر من ثلاثين فرسخا، و بين تكريت و حربى خمسة عشر فرسخا، و لعله أن يكون بينهما خمسون فرسخا 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العراق هو عرض السواد لا يختلف، و ذلك ثمانون فرسخا كما ذكر،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عده‌اي حدّ شمالي عراق را تكريت دانسته‌اند كه با نقشه‌هاي قديمي نيز مطابقت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غير از</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العراق في العرف فطوله يقصر عن طول السواد و عرضه مستوعب لعرض السواد لأنّ أوّل العراق في شرقي دجلة العلث على حدّ طسوج بزرجسابور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 است كه تنها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قريه‌ي ديگري به عنوان حدّ شمال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نگارندگان به اين توجه داشته‌اند كه ممكن است كسي توهم كند سواد، داخل عراق است؛ چه اين‌كه تعبير سواد العراق، تعبيري آشنا و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به اين مطلب توجه داده‌اند كه طول سواد بيش از طول عراق بوده و از شهري بالاتر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 شاذّ است و در بين كتب تاريخ و جغرافيا كه ما جستجو كرديم فقط در سه كتاب يافت شد كه در يكي از آن‌ها يعني البلدان قول ديگري مبنا قرار داده شده و در صورة الأرض هم گفته اين مطلب را در بعضي كتب قديمه ديده‌ام كه احتمالاً همين كتاب ابن خرداذبه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 سوم</w:t>
      </w:r>
    </w:p>
    <w:p>
      <w:pPr>
        <w:pStyle w:val="BookText"/>
        <w:rPr/>
      </w:pPr>
      <w:r>
        <w:rPr>
          <w:rFonts w:ascii="Amiri" w:hAnsi="Amiri" w:eastAsia="Amiri" w:cs="Amiri"/>
          <w:color w:val="111111"/>
          <w:sz w:val="28"/>
          <w:sz w:val="28"/>
          <w:szCs w:val="28"/>
          <w:rtl w:val="true"/>
          <w:lang w:bidi="ar-SA"/>
        </w:rPr>
        <w:t>محمد بن اسحاق همداني معروف به ابن الفقيه در كتاب البلدان</w:t>
      </w:r>
      <w:r>
        <w:rPr>
          <w:rStyle w:val="FootnoteAnchor"/>
          <w:rtl w:val="true"/>
        </w:rPr>
        <w:footnoteReference w:id="529"/>
      </w:r>
      <w:r>
        <w:rPr>
          <w:rFonts w:ascii="IRNazanin" w:hAnsi="IRNazanin" w:eastAsia="IRNazanin"/>
          <w:color w:val="111111"/>
          <w:sz w:val="28"/>
          <w:sz w:val="28"/>
          <w:szCs w:val="28"/>
          <w:rtl w:val="true"/>
          <w:lang w:bidi="fa-IR"/>
        </w:rPr>
        <w:t>به طور مبسوط و مفصّل به بررسي سواد مي‌پردازد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في السواد و صفته و أعلام حدوده و كوره و طساسيجه و سبب مساحة الأرض و تقدير خراجه و طوله 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عشر كور، وهو من لدن القادسية إلى أول حدّ الجبل دون حلوان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السواد الذي وقعت عليه المساحة من لدن تخوم الموصل مادّا مع الماء إلى ساحل البحر إلى بلاد عبادان من شرقي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 منقطع الجبل من أرض حلوان إلى منتهى طرف القادسية</w:t>
      </w:r>
    </w:p>
    <w:p>
      <w:pPr>
        <w:pStyle w:val="BookText"/>
        <w:rPr/>
      </w:pPr>
      <w:r>
        <w:rPr>
          <w:rFonts w:ascii="Amiri" w:hAnsi="Amiri" w:eastAsia="Amiri" w:cs="Amiri"/>
          <w:color w:val="111111"/>
          <w:sz w:val="28"/>
          <w:sz w:val="28"/>
          <w:szCs w:val="28"/>
          <w:rtl w:val="true"/>
          <w:lang w:bidi="ar-SA"/>
        </w:rPr>
        <w:t>المتصل بأرض العذيب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حدود السواد و عليها وضع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اين حدود يا قريب به آن</w:t>
      </w:r>
      <w:r>
        <w:rPr>
          <w:rStyle w:val="FootnoteAnchor"/>
          <w:rtl w:val="true"/>
        </w:rPr>
        <w:footnoteReference w:id="530"/>
      </w:r>
      <w:r>
        <w:rPr>
          <w:rFonts w:ascii="Amiri" w:hAnsi="Amiri" w:eastAsia="Amiri" w:cs="Amiri"/>
          <w:color w:val="111111"/>
          <w:sz w:val="28"/>
          <w:sz w:val="28"/>
          <w:szCs w:val="28"/>
          <w:rtl w:val="true"/>
          <w:lang w:bidi="ar-SA"/>
        </w:rPr>
        <w:t>را بكري اندلسي در المسالك و الممالك</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قال أبو عبيدة إنّ حدّ السواد الّذي مسح عثمان بن جنيف هو من لدن تخوم الموصل مادّا إلى ساحل البحر من بلاد عبادان من شرقي دجلة طولا، و عرضه من منقطع الجبل من أرض حلوان إلى منتهى طرف القادسية ممّا يلي العذيب من أرض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نقل از ابو عبيده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أبوعُبيدة، مَعْمَر بن المثنّى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النحوي اللغوي، مولى بني تيم، تيم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عبيدة في البصرة، و كان إباضيَّا و أخذ عن يونس و أبي عمرو، و هو أول من صنّف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أعلم من الأصمعي و أبي زيد بالأنساب و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عنه أبو عبيد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نحو مائتين من المصنفات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القرآن؛ إعراب القرآن؛ الأمثال؛ في غريب الحديث؛ ما تلحن فيه العامة؛ نقائض جرير و الفرزدق؛ أيام العرب؛ الخيل،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البدء و التاريخ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السواد سوادان سواد الكوفة و سواد البصرة و سمّي سورستان طولها من حدّ الموصل إلى آخر الكوفة المعروفة ببهمن أردشير على فرات البصرة مائة و خمسة و عشرون فرسخا و عرضها ثمانون فرسخا من عقبة حلوان إلى العُذَيْب ممّا يلي البادية يكون ذلك مكسّرا عشرة آلاف فرسخ و الفرسخ اثنا عشر ألف ذراع كلّ ذلك مستعمر مستنزل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ابن الجوزى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يقال إن حد السواد الّذي وقعت عليه المساحة من لدن تخوم الموصل مادا من الماء إلى ساحل البحرين من بلاد عبادان و شرقي دجلة هذا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فحده منقطع الجبل من أرض حلوان إلى منتهى طرف القادسية المتصل بالعذيب من أرض العرب، فهذا حدود السواد، و عليها الخراج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مُطَرِّزي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سمّي سَواد العراق لخضرة أشجاره و زروعه و حدُّه طُولاً من حَديثَةَ المَوْصل إلى عَبّادانَ و عَرْضاً من العُذَيْب إلى حلُوان و هو الذي فُتح على عهد عمر رضي و هو أطْول من العراق بخمسةٍ و ثلاثين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ياقوت حموي در معجم البلدان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حدّ السواد من حديثة الموصل طولا إلى عبّادان و من العذيب بالقادسيّة إلى حلوان عرضا فيكون طوله مائة وستين فرسخا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w:t>
      </w:r>
    </w:p>
    <w:p>
      <w:pPr>
        <w:pStyle w:val="BookText"/>
        <w:rPr/>
      </w:pPr>
      <w:r>
        <w:rPr>
          <w:rFonts w:ascii="Amiri" w:hAnsi="Amiri" w:eastAsia="Amiri" w:cs="Amiri"/>
          <w:color w:val="111111"/>
          <w:sz w:val="28"/>
          <w:sz w:val="28"/>
          <w:szCs w:val="28"/>
          <w:rtl w:val="true"/>
          <w:lang w:bidi="ar-SA"/>
        </w:rPr>
        <w:t>شمائل بغدادي در مراصد الاطلاع</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حدّ السواد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حديثة الموصل طولا إلى عبّادان، و من عذيب القادسية إلى حلوان عرضا؛ فيكون طوله مائة و ستين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نقل از ابو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 عبيد القاسم بن 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محدّث و نحويّ على مذهب الكوفيين، و من علماء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بهراة، و كان أبوه عبداً رومياً لرجل من أهل 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في طلب العلم، و روى اللغة و الغريب عن الأئمة الأعلام، البصريين و الكوفيين، كأبي عبيدة معمر بن المثنّى، و أبي زيد الأنصاري و الأصمعي و أبي محمد اليزيدي و أبي عمرو الشيباني و الكسائي و الفراء و الأموي و الأحمر،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كرده‌اند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بين حدود پيش گفته تنها اين حد در كتب فقهي شيعه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اولين بار 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w:t>
      </w:r>
      <w:r>
        <w:rPr>
          <w:rStyle w:val="FootnoteAnchor"/>
          <w:rtl w:val="true"/>
        </w:rPr>
        <w:footnoteReference w:id="533"/>
      </w:r>
      <w:r>
        <w:rPr>
          <w:rFonts w:ascii="IRNazanin" w:hAnsi="IRNazanin" w:eastAsia="IRNazanin"/>
          <w:color w:val="111111"/>
          <w:sz w:val="28"/>
          <w:sz w:val="28"/>
          <w:szCs w:val="28"/>
          <w:rtl w:val="true"/>
          <w:lang w:bidi="fa-IR"/>
        </w:rPr>
        <w:t>و مبسوط</w:t>
      </w:r>
      <w:r>
        <w:rPr>
          <w:rStyle w:val="FootnoteAnchor"/>
          <w:rtl w:val="true"/>
        </w:rPr>
        <w:footnoteReference w:id="534"/>
      </w:r>
      <w:r>
        <w:rPr>
          <w:rFonts w:ascii="IRNazanin" w:hAnsi="IRNazanin" w:eastAsia="IRNazanin"/>
          <w:color w:val="111111"/>
          <w:sz w:val="28"/>
          <w:sz w:val="28"/>
          <w:szCs w:val="28"/>
          <w:rtl w:val="true"/>
          <w:lang w:bidi="fa-IR"/>
        </w:rPr>
        <w:t>ذكر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امين الاسلام 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المؤتلف</w:t>
      </w:r>
      <w:r>
        <w:rPr>
          <w:rStyle w:val="FootnoteAnchor"/>
          <w:rtl w:val="true"/>
        </w:rPr>
        <w:footnoteReference w:id="535"/>
      </w:r>
      <w:r>
        <w:rPr>
          <w:rFonts w:ascii="Amiri" w:hAnsi="Amiri" w:eastAsia="Amiri" w:cs="Amiri"/>
          <w:color w:val="111111"/>
          <w:sz w:val="28"/>
          <w:sz w:val="28"/>
          <w:szCs w:val="28"/>
          <w:rtl w:val="true"/>
          <w:lang w:bidi="ar-SA"/>
        </w:rPr>
        <w:t>، علي مؤمن قمي 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جامع الخلاف و الوفاق</w:t>
      </w:r>
      <w:r>
        <w:rPr>
          <w:rStyle w:val="FootnoteAnchor"/>
          <w:rtl w:val="true"/>
        </w:rPr>
        <w:footnoteReference w:id="536"/>
      </w:r>
      <w:r>
        <w:rPr>
          <w:rFonts w:ascii="Amiri" w:hAnsi="Amiri" w:eastAsia="Amiri" w:cs="Amiri"/>
          <w:color w:val="111111"/>
          <w:sz w:val="28"/>
          <w:sz w:val="28"/>
          <w:szCs w:val="28"/>
          <w:rtl w:val="true"/>
          <w:lang w:bidi="ar-SA"/>
        </w:rPr>
        <w:t>، علامه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تحرير</w:t>
      </w:r>
      <w:r>
        <w:rPr>
          <w:rStyle w:val="FootnoteAnchor"/>
          <w:rtl w:val="true"/>
        </w:rPr>
        <w:footnoteReference w:id="537"/>
      </w:r>
      <w:r>
        <w:rPr>
          <w:rFonts w:ascii="Amiri" w:hAnsi="Amiri" w:eastAsia="Amiri" w:cs="Amiri"/>
          <w:color w:val="111111"/>
          <w:sz w:val="28"/>
          <w:sz w:val="28"/>
          <w:szCs w:val="28"/>
          <w:rtl w:val="true"/>
          <w:lang w:bidi="ar-SA"/>
        </w:rPr>
        <w:t>، تذكرة</w:t>
      </w:r>
      <w:r>
        <w:rPr>
          <w:rStyle w:val="FootnoteAnchor"/>
          <w:rtl w:val="true"/>
        </w:rPr>
        <w:footnoteReference w:id="538"/>
      </w:r>
      <w:r>
        <w:rPr>
          <w:rFonts w:ascii="IRNazanin" w:hAnsi="IRNazanin" w:eastAsia="IRNazanin"/>
          <w:color w:val="111111"/>
          <w:sz w:val="28"/>
          <w:sz w:val="28"/>
          <w:szCs w:val="28"/>
          <w:rtl w:val="true"/>
          <w:lang w:bidi="fa-IR"/>
        </w:rPr>
        <w:t>و</w:t>
      </w:r>
      <w:bookmarkStart w:id="1002" w:name="pg2384_22688"/>
    </w:p>
    <w:p>
      <w:pPr>
        <w:pStyle w:val="BookText"/>
        <w:rPr/>
      </w:pPr>
      <w:bookmarkEnd w:id="1002"/>
      <w:r>
        <w:rPr>
          <w:rFonts w:ascii="Amiri" w:hAnsi="Amiri" w:eastAsia="Amiri" w:cs="Amiri"/>
          <w:color w:val="111111"/>
          <w:sz w:val="28"/>
          <w:sz w:val="28"/>
          <w:szCs w:val="28"/>
          <w:rtl w:val="true"/>
          <w:lang w:bidi="ar-SA"/>
        </w:rPr>
        <w:t>منتهي</w:t>
      </w:r>
      <w:r>
        <w:rPr>
          <w:rStyle w:val="FootnoteAnchor"/>
          <w:rtl w:val="true"/>
        </w:rPr>
        <w:footnoteReference w:id="539"/>
      </w:r>
      <w:r>
        <w:rPr>
          <w:rFonts w:ascii="Amiri" w:hAnsi="Amiri" w:eastAsia="Amiri" w:cs="Amiri"/>
          <w:color w:val="111111"/>
          <w:sz w:val="28"/>
          <w:sz w:val="28"/>
          <w:szCs w:val="28"/>
          <w:rtl w:val="true"/>
          <w:lang w:bidi="ar-SA"/>
        </w:rPr>
        <w:t>و به دنبال ايشان جمع كثيري از فقها همين حد را به نقل از كتب 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 بررسي</w:t>
      </w:r>
    </w:p>
    <w:p>
      <w:pPr>
        <w:pStyle w:val="BookText"/>
        <w:rPr/>
      </w:pPr>
      <w:r>
        <w:rPr>
          <w:rFonts w:ascii="IRNazanin" w:hAnsi="IRNazanin" w:eastAsia="IRNazanin"/>
          <w:color w:val="111111"/>
          <w:sz w:val="28"/>
          <w:sz w:val="28"/>
          <w:szCs w:val="28"/>
          <w:rtl w:val="true"/>
          <w:lang w:bidi="fa-IR"/>
        </w:rPr>
        <w:t>اين حد با توجه به مؤيدات زير بر اقوال ديگر برتري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معاجم بلدان و كتب تاريخي شهرت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فقهاي شيعه تنها اين قول مطرح بوده و بايد به اين نكته توجه داشت كه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 از پنج موردي كه اين حد را در كتب خود ذكر كرده‌اند و ديگران در برخي مواضع و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مواضع، اين مطلب را به صورت غير منقول در كتب خود آورده و آن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چنين نگاشته‌اند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العراق ما بين الموصل و عبادان طولا، و ما بين حلوان و القادسية عرضا، فتحت عنوة، فهي للمسلمين على ما قدمنا القول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أرض الخراج ـ و هي أرض سواد العراق و حدّه من القادسية إلى حلوان عرضا، و من الموصل الى عبادان طولا ـ باطل</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2981525_3804643083"/>
      <w:bookmarkStart w:id="1004" w:name="_Toc395"/>
      <w:bookmarkEnd w:id="1003"/>
      <w:r>
        <w:rPr>
          <w:rtl w:val="true"/>
        </w:rPr>
        <w:t>طول، عرض و مساحت سواد در كتب تاريخ و جغرافيا</w:t>
      </w:r>
      <w:bookmarkEnd w:id="1004"/>
    </w:p>
    <w:p>
      <w:pPr>
        <w:pStyle w:val="Heading5"/>
        <w:numPr>
          <w:ilvl w:val="4"/>
          <w:numId w:val="1"/>
        </w:numPr>
        <w:rPr/>
      </w:pPr>
      <w:bookmarkStart w:id="1005" w:name="__RefHeading___Toc2981527_3804643083"/>
      <w:bookmarkStart w:id="1006" w:name="_Toc396"/>
      <w:bookmarkEnd w:id="1005"/>
      <w:r>
        <w:rPr>
          <w:rtl w:val="true"/>
        </w:rPr>
        <w:t>اشاره</w:t>
      </w:r>
      <w:bookmarkEnd w:id="1006"/>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مجموعه گزارش‌هاي تاريخي در ميان عباراتي كه متعرّض مقدار طول و عرض زمين سواد شده‌اند، عرض آن در همه جا هشتاد فرسخ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عده‌اي طول سواد را صد و بيست و پنج فرسخ و عده‌اي صد و شصت فرسخ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دسته‌ي دوم، كساني بين اين دو عدد جمع كرده‌اند به اين</w:t>
      </w:r>
    </w:p>
    <w:p>
      <w:pPr>
        <w:pStyle w:val="BookText"/>
        <w:rPr/>
      </w:pPr>
      <w:r>
        <w:rPr>
          <w:rFonts w:ascii="IRNazanin" w:hAnsi="IRNazanin" w:eastAsia="IRNazanin"/>
          <w:color w:val="111111"/>
          <w:sz w:val="28"/>
          <w:sz w:val="28"/>
          <w:szCs w:val="28"/>
          <w:rtl w:val="true"/>
          <w:lang w:bidi="fa-IR"/>
        </w:rPr>
        <w:t>ترتيب كه طول عراق صد و بيست و پنج فرسخ امّا طول سواد صد و شصت فرسخ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جمع از سوي برخي ديگر مورد مناقشه واقع شده</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بعضي پس از ذكر طول و عرض، مساحت سواد را ده هزار فرسخ محاسبه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اين عدد از ضرب صد و بيست و پنج در هشتاد به دست آمده و از روش محاسبه مساحت مستطيل 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ياقوت حموي در معجم البلدان</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حدّ السواد من حديثة الموصل طولا إلى عبّادان و من العذيب بالقادسيّة إلى حلوان عرضا فيكون طوله مائة و ستين فرسخا، و أما العراق في العرف فطوله يقصر عن طول السواد و عرضه مستوعب لعرض السواد لأنّ أوّل العراق في شرقي دجلة العلث على حدّ طسوج بزرجسابور، و هي قرية تناوح حربى موقوفة على العلوية، و في غربي دجلة حربى ثمّ تمتد إلى آخر أعمال البصرة من جزيرة عبّادان، و كانت تعرف بميان روذان معناه بين الأنهر، و هي من كورة بهمن أردشير، فيكون طوله مائة و خمسة و عشرين فرسخا، يقصر عن طول السواد بخمسة و ثلاثين فرسخا، و عرضه كالسواد ثمانون فرسخا، قال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منكسرا عشرة آلاف فرسخ و طول الفرسخ اثنا عشر ألف ذراع بالذراع المرسلة و يكون بذراع المسافة و هي الذراع الهاشمية تسعة آلاف ذراع، فيكون الفرسخ إذا ضرب في مثله اثنين و عشرين ألفا و خمسمائة جريب، فإذا ضربت في عشرة آلاف بلغت مائتي ألف ألف و عشرين ألف جريب يسقط منها بالتخمين آكامها و آجامها و سباخها و مجاري أنهارها و مواضع مدنها و قراها و مدى ما بين طرقها الثلث فيبقى مائة ألف ألف و خمسون ألف ألف جريب، يراح منها النصف على ما فيها من الكرم و النخل و الشجر و العمارة الدائمة المتصلة مع التخمين بالتقريب</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مساحت سواد را به شكلي كامل‌تر مورد بررسي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اين‌كه طول آن را صد و شصت فرسخ ذكر مي‌كند، مساحت را به نقل از قدامه ده هزار فرسخ مربع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فرسخ مربع را مساوي با بيست و دو هزار پانصد جريب گرفته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ضرب اين عدد در ده هزار فرسخ، عددي بالغ بر دويست و بيست ميليون جريب</w:t>
      </w:r>
      <w:bookmarkStart w:id="1007" w:name="pg2384_22690"/>
    </w:p>
    <w:p>
      <w:pPr>
        <w:pStyle w:val="BookText"/>
        <w:rPr/>
      </w:pPr>
      <w:bookmarkEnd w:id="1007"/>
      <w:r>
        <w:rPr>
          <w:rFonts w:ascii="IRNazanin" w:hAnsi="IRNazanin" w:eastAsia="IRNazanin"/>
          <w:color w:val="111111"/>
          <w:sz w:val="28"/>
          <w:sz w:val="28"/>
          <w:szCs w:val="28"/>
          <w:rtl w:val="true"/>
          <w:lang w:bidi="fa-IR"/>
        </w:rPr>
        <w:t>مي‌شود كه پس از كم كردن تخميني آكام، آجام، سنگلاخ‌ها و مجاري نهرها و شهرها و قريه‌ها، صد و پنجاه ميليون جريب باقي مي‌ماند كه تخميناً نصف آن تحت كشت انگور، خرما، درخت و آباداني دائمي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زمين‌هايي كه از آن‌ها خراج گرفته مي‌شده هفتاد و پنج ميليون جريب است</w:t>
      </w:r>
      <w:r>
        <w:rPr>
          <w:rFonts w:eastAsia="IRNazanin" w:cs="IRNazanin"/>
          <w:color w:val="111111"/>
          <w:sz w:val="28"/>
          <w:szCs w:val="28"/>
          <w:rtl w:val="true"/>
          <w:lang w:bidi="fa-IR"/>
        </w:rPr>
        <w:t>.</w:t>
      </w:r>
    </w:p>
    <w:p>
      <w:pPr>
        <w:pStyle w:val="Heading5"/>
        <w:numPr>
          <w:ilvl w:val="4"/>
          <w:numId w:val="1"/>
        </w:numPr>
        <w:rPr/>
      </w:pPr>
      <w:bookmarkStart w:id="1008" w:name="__RefHeading___Toc2981529_3804643083"/>
      <w:bookmarkStart w:id="1009" w:name="_Toc397"/>
      <w:bookmarkEnd w:id="1008"/>
      <w:r>
        <w:rPr>
          <w:rtl w:val="true"/>
        </w:rPr>
        <w:t>نقد و بررسي</w:t>
      </w:r>
      <w:bookmarkEnd w:id="1009"/>
    </w:p>
    <w:p>
      <w:pPr>
        <w:pStyle w:val="BookText"/>
        <w:rPr/>
      </w:pPr>
      <w:r>
        <w:rPr>
          <w:rFonts w:ascii="Amiri" w:hAnsi="Amiri" w:eastAsia="Amiri" w:cs="Amiri"/>
          <w:color w:val="111111"/>
          <w:sz w:val="28"/>
          <w:sz w:val="28"/>
          <w:szCs w:val="28"/>
          <w:rtl w:val="true"/>
          <w:lang w:bidi="ar-SA"/>
        </w:rPr>
        <w:t>به نظر مي‌رسد اشتباهاتي در اين محاسبه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گفته‌ي همين كتاب هر فرسخ، دوازده هزار ذراع مرسل و نُه هزار ذراع هاشمي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اين‌كه گفته هر فرسخ مربع بيست و دو هزار و پانصد جريب است معلوم مي‌شود نگارنده براي تبديل فرسخ مربع به جريب از ذراع هاشمي استفاده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هر جريب بنابر مشهور شصت ذراع در شصت ذراع، برابر با سه هزار و ششصد ذراع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فرسخ نيز نُه هزار ذراع هاشمي بوده، پس هر فرسخ مربع، هشتاد و يك ميليون ذراع هاشمي مربع است و حاصل تقسيم هشتاد و يك ميليون بر سه هزار و ششصد برابر است با بيست و دو هزار و پانصد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اين‌جاست كه آيا هر جريب برابر با شصت ذراع مرسل است يا شصت ذراع هاشمي؟ اگر اوّلي باشد اين تبديل اشتباه بوده و بايد به جاي نُه هزار ذراع هاشمي، دوازده هزار ذراع مرسل را جاگذاري كنيم كه در اين صورت به عدد چهل هزار به جاي بيست و دو هزار و پانصد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ضرب چهل هزار در ده هزار، مساحت سواد به چهارصد ميليون جريب مربع خواهد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صرف اين‌كه براي زمين سواد طول و عرض ذكر شده، دليل بر آن نيست كه اين سرزمين به شكل مستطيل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 بعدي اثبات خواهيم كرد اين</w:t>
      </w:r>
      <w:bookmarkStart w:id="1010" w:name="pg2384_22691"/>
    </w:p>
    <w:p>
      <w:pPr>
        <w:pStyle w:val="BookText"/>
        <w:rPr/>
      </w:pPr>
      <w:bookmarkEnd w:id="1010"/>
      <w:r>
        <w:rPr>
          <w:rFonts w:ascii="IRNazanin" w:hAnsi="IRNazanin" w:eastAsia="IRNazanin"/>
          <w:color w:val="111111"/>
          <w:sz w:val="28"/>
          <w:sz w:val="28"/>
          <w:szCs w:val="28"/>
          <w:rtl w:val="true"/>
          <w:lang w:bidi="fa-IR"/>
        </w:rPr>
        <w:t>دو خط طولي و عرضي يكديگر را قطع مي‌كنند و شكل به دست آمده با كمك مؤيدهاي ديگر، بيشتر به لوزي شبيه است و اين دو خط به منزله‌ي قطرهاي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مساحت آن از مستطيل كوچك‌تر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ضرب كردن طول در عرض براي به دست آوردن چنين شكلي درست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در ادامه توضيح خواهيم داد، طول و عرض در اين عبارات به معناي خط مستقيم بين دو نقطه نيست بلكه به معناي راهي است كه با پيچ و خم و عبور از منازل مختلف، دو نقطه را به هم متصل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فاصله‌ي بين حلوان و قادسيه هشتاد فرسخ انگار شده در حالي كه طول خط مستقيم فرضي بين اين دو نقطه پنجاه و چند فرسخ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با مبنا قرار دادن چنين مسافت‌هايي يك مساحت غير واقعي به دست خواهد آمد</w:t>
      </w:r>
      <w:r>
        <w:rPr>
          <w:rFonts w:eastAsia="IRNazanin" w:cs="IRNazanin"/>
          <w:color w:val="111111"/>
          <w:sz w:val="28"/>
          <w:szCs w:val="28"/>
          <w:rtl w:val="true"/>
          <w:lang w:bidi="fa-IR"/>
        </w:rPr>
        <w:t>.</w:t>
      </w:r>
    </w:p>
    <w:p>
      <w:pPr>
        <w:pStyle w:val="Heading4"/>
        <w:numPr>
          <w:ilvl w:val="3"/>
          <w:numId w:val="1"/>
        </w:numPr>
        <w:rPr/>
      </w:pPr>
      <w:bookmarkStart w:id="1011" w:name="__RefHeading___Toc2981531_3804643083"/>
      <w:bookmarkStart w:id="1012" w:name="_Toc398"/>
      <w:bookmarkEnd w:id="1011"/>
      <w:r>
        <w:rPr>
          <w:rtl w:val="true"/>
        </w:rPr>
        <w:t>مساحي در زمان خليفه‌ي دوم</w:t>
      </w:r>
      <w:bookmarkEnd w:id="1012"/>
    </w:p>
    <w:p>
      <w:pPr>
        <w:pStyle w:val="BookText"/>
        <w:rPr/>
      </w:pPr>
      <w:r>
        <w:rPr>
          <w:rFonts w:ascii="IRNazanin" w:hAnsi="IRNazanin" w:eastAsia="IRNazanin"/>
          <w:color w:val="111111"/>
          <w:sz w:val="28"/>
          <w:sz w:val="28"/>
          <w:szCs w:val="28"/>
          <w:rtl w:val="true"/>
          <w:lang w:bidi="fa-IR"/>
        </w:rPr>
        <w:t>آن‌چه بيان شد مساحتي است كه عده‌اي براساس طول و عرض زمين سواد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قضيه‌اي كه در كتب بسياري نقل شده، در زمان خليفه‌ي دوم عده‌اي مأمور به مساحي زمين سواد شدند و پس از اين‌كه مساحت جبال، اوديه، انهار، شهرها و قريه‌ها را كم كردند، به دو نتيجه‌ي مختلف سي و دو و سي و شش ميليون جريب دست يافتند؛ يعني حدوداً نصف آن چيزي كه در معجم البلدان محاسبه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روايت وارده در كتب عامه در اين‌باره را ذكر مي‌كنيم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بن الخطاب عثمان بن حنيف إلى العراق عاملا، و أمره بمساحة سقي الفرات، فمسح الكور و الطساسيج بالجانب الغربي من</w:t>
      </w:r>
      <w:bookmarkStart w:id="1013" w:name="pg2384_22692"/>
    </w:p>
    <w:p>
      <w:pPr>
        <w:pStyle w:val="BookText"/>
        <w:rPr/>
      </w:pPr>
      <w:bookmarkEnd w:id="1013"/>
      <w:r>
        <w:rPr>
          <w:rFonts w:ascii="Amiri" w:hAnsi="Amiri" w:eastAsia="Amiri" w:cs="Amiri"/>
          <w:color w:val="111111"/>
          <w:sz w:val="28"/>
          <w:sz w:val="28"/>
          <w:szCs w:val="28"/>
          <w:rtl w:val="true"/>
          <w:lang w:bidi="ar-SA"/>
        </w:rPr>
        <w:t>دجلة، و كان كور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طسوج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السواد شربا من الفرات، ثم طسوج مسكن، و هو أول حدود السواد في الجانب الغربي من دجلة و شربه من دجيل، و يتلوه طسوج قطربُّل و شربه أيضا من دجيل، ثم طسوج بادرويا، و هو طسوج مدينة السلام، و كان أجل طساسيج السواد جميعا، و كان كل طسوج يتقلده فيما يقدم عامل واحد سوى طسوج بادرويا، فإنه كان يتقلده عاملان لجلالته و كثرة ارتفاعه، و لم يزل خطيرا عند الفرس و مقدما على ما سواه، و ورد عثمان بن حنيف المدائن في حال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مجلز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بن الخطاب عثمان بن حنيف على خراج السواد، و رزقه كل يوم ربع شاة و خمسة دراهم، و أمره أن يمسح السواد عامره و غامره، و لا يمسح سبخه و لا تلاله و لا أجمه و لا مستنقع ماء، و ما لا يبلغه الماء، فمسح كل شي‌ء دون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جبل 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 العرب و هو أسفل الفرات، و كتب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وجدت كل شي‌ء بلغه الماء من عامر و غامر ستة و ثلاثين ألف ألف جريب، و كان ذراع عمر الّذي مسح به السواد ذراعا و قبضة و الإبهام مضجعة</w:t>
      </w:r>
      <w:r>
        <w:rPr>
          <w:rFonts w:eastAsia="Amiri" w:cs="Amiri" w:ascii="Amiri" w:hAnsi="Amiri"/>
          <w:color w:val="111111"/>
          <w:sz w:val="28"/>
          <w:szCs w:val="28"/>
          <w:rtl w:val="true"/>
          <w:lang w:bidi="ar-SA"/>
        </w:rPr>
        <w:t>.</w:t>
      </w:r>
      <w:r>
        <w:rPr>
          <w:rStyle w:val="FootnoteAnchor"/>
          <w:rtl w:val="true"/>
        </w:rPr>
        <w:footnoteReference w:id="542"/>
      </w:r>
    </w:p>
    <w:p>
      <w:pPr>
        <w:pStyle w:val="Heading4"/>
        <w:numPr>
          <w:ilvl w:val="3"/>
          <w:numId w:val="1"/>
        </w:numPr>
        <w:rPr/>
      </w:pPr>
      <w:bookmarkStart w:id="1014" w:name="__RefHeading___Toc2981533_3804643083"/>
      <w:bookmarkStart w:id="1015" w:name="_Toc399"/>
      <w:bookmarkEnd w:id="1014"/>
      <w:r>
        <w:rPr>
          <w:rtl w:val="true"/>
        </w:rPr>
        <w:t>محاسبه‌ي مساحت با كمك ابزارهاي امروز</w:t>
      </w:r>
      <w:bookmarkEnd w:id="1015"/>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محاسبه‌ي مساحت، ابتدا بايد موقعيت كنوني حدود ياد شده را روي نقشه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دقيق‌تر شدن حدود به دست آمده مي‌توانيم غير از حدود</w:t>
      </w:r>
      <w:bookmarkStart w:id="1016" w:name="pg2384_22693"/>
    </w:p>
    <w:p>
      <w:pPr>
        <w:pStyle w:val="BookText"/>
        <w:rPr/>
      </w:pPr>
      <w:bookmarkEnd w:id="1016"/>
      <w:r>
        <w:rPr>
          <w:rFonts w:ascii="Amiri" w:hAnsi="Amiri" w:eastAsia="Amiri" w:cs="Amiri"/>
          <w:color w:val="111111"/>
          <w:sz w:val="28"/>
          <w:sz w:val="28"/>
          <w:szCs w:val="28"/>
          <w:rtl w:val="true"/>
          <w:lang w:bidi="ar-SA"/>
        </w:rPr>
        <w:t>سواد، اسامي شهرهايي كه در كتب مختلف به صورت قطعي داخل سواد يا خارج از آن شمرده شده‌اند را استخراج كرده و موقعيت آن‌ها را نيز مشخص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اين‌كه نقشه‌ي سواد با توجه به نقاط به دست آمده رسم شد مي‌توان مساحت اين شكل را براساس مقياس نقشه و با كمك برنامه‌هاي رايانه‌اي مهندسي به راحتي محاسبه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 نتيجه محاسبه را از كيلومتر مربع به جريب تبديل و با مقادير نقل شده در تاريخ مقايسه خواهيم كرد</w:t>
      </w:r>
      <w:r>
        <w:rPr>
          <w:rFonts w:eastAsia="IRNazanin" w:cs="IRNazanin"/>
          <w:color w:val="111111"/>
          <w:sz w:val="28"/>
          <w:szCs w:val="28"/>
          <w:rtl w:val="true"/>
          <w:lang w:bidi="fa-IR"/>
        </w:rPr>
        <w:t>.</w:t>
      </w:r>
    </w:p>
    <w:p>
      <w:pPr>
        <w:pStyle w:val="Heading4"/>
        <w:numPr>
          <w:ilvl w:val="3"/>
          <w:numId w:val="1"/>
        </w:numPr>
        <w:rPr/>
      </w:pPr>
      <w:bookmarkStart w:id="1017" w:name="__RefHeading___Toc2981535_3804643083"/>
      <w:bookmarkStart w:id="1018" w:name="_Toc400"/>
      <w:bookmarkEnd w:id="1017"/>
      <w:r>
        <w:rPr>
          <w:rtl w:val="true"/>
        </w:rPr>
        <w:t>موقعيت يابي سواد ديروز روي نقشه‌ي امروز</w:t>
      </w:r>
      <w:bookmarkEnd w:id="1018"/>
    </w:p>
    <w:p>
      <w:pPr>
        <w:pStyle w:val="Heading5"/>
        <w:numPr>
          <w:ilvl w:val="4"/>
          <w:numId w:val="1"/>
        </w:numPr>
        <w:rPr/>
      </w:pPr>
      <w:bookmarkStart w:id="1019" w:name="__RefHeading___Toc2981537_3804643083"/>
      <w:bookmarkStart w:id="1020" w:name="_Toc401"/>
      <w:bookmarkEnd w:id="1019"/>
      <w:r>
        <w:rPr>
          <w:rtl w:val="true"/>
        </w:rPr>
        <w:t>اشاره</w:t>
      </w:r>
      <w:bookmarkEnd w:id="1020"/>
    </w:p>
    <w:p>
      <w:pPr>
        <w:pStyle w:val="BookText"/>
        <w:rPr/>
      </w:pPr>
      <w:r>
        <w:rPr>
          <w:rFonts w:ascii="IRNazanin" w:hAnsi="IRNazanin" w:eastAsia="IRNazanin"/>
          <w:color w:val="111111"/>
          <w:sz w:val="28"/>
          <w:sz w:val="28"/>
          <w:szCs w:val="28"/>
          <w:rtl w:val="true"/>
          <w:lang w:bidi="fa-IR"/>
        </w:rPr>
        <w:t>پيدا كردن شهرهايي كه امروزه نامي از آن‌ها وجود ندارد كاري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نقشه‌هاي قديمي به جامانده از دوران معاجم بلدان و سفرنامه‌ها قدري از سختي امر كاهش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صورة الأرض نوشته‌ي ابن حوقل بغدادي تنها كتابِ حاوي نقشه و شرح است كه در دسترس نگارنده‌ي سطور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اين كتاب نيز به عنوان مكمل و متمم توضيحات كتب بلدان بهره مي‌بريم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حدود سواد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w:t>
      </w:r>
    </w:p>
    <w:p>
      <w:pPr>
        <w:pStyle w:val="BookText"/>
        <w:rPr/>
      </w:pPr>
      <w:r>
        <w:rPr>
          <w:rFonts w:ascii="IRNazanin" w:hAnsi="IRNazanin" w:eastAsia="IRNazanin"/>
          <w:color w:val="111111"/>
          <w:sz w:val="28"/>
          <w:sz w:val="28"/>
          <w:szCs w:val="28"/>
          <w:rtl w:val="true"/>
          <w:lang w:bidi="fa-IR"/>
        </w:rPr>
        <w:t>امروزه شهري به همين نام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كتب خود موصل به عنوان حد ذكر شده، امّا در 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تخوم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تعدادي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حديثة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حديثة</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حديثة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بليدة كانت على دجلة بالجانب الشرقي قرب الزاب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الآثار أن حديثة الموصل كانت هي قصبة كورة الموصل الموجودة الآن و إنما أحدثها مروان بن محمد الحمار و قال حمزة بن الحميد الحديثة تعريب نوكرد و كانت مدينة قديمة فخربت و بقي آثارها فأعاداها مروان بن محمد بن مروان إلى العمارة و سأل عن اسمها فأخبر بمعناه فقال سموها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المعطار في خبر الأقطار،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من كور الموصل، 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 مدينة عامرة آهلة على شاطئ دجلة لها فرض و أسواق، و هي كورة من كور الموصل لها عمارات و قرى، و أهلها أخلاط من العرب و العجم، و لها غلات واسعة و خصب و هي شرقي دجلة، و بها مصب نهر الزاب الكبير، و منها إلى الموصل مرحلة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 قرية بها بيعتان و أبيات للنصارى فمصرها و أسكنها قوماً من العرب، فسميت الحديثة لأنها بعد 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بالأعلام الواردة في البداية و النهاية لابن كثير، 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أعمال الموصل، تقع على مصب نهر الزاب الأعلى في نهر دجلة، جنوبي الموصل، بناها محمد بن مروان حين ولاه الخليفة عبدالملك بن مروان على الجزيرة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وجعلها مقرا للجند، و نقل إليها قوما من عرب البصرة أثرهم من الأزد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قريه يا شهري در جنوب موصل بوده كه طبق نقشه‌ي مذكور و قول</w:t>
      </w:r>
    </w:p>
    <w:p>
      <w:pPr>
        <w:pStyle w:val="BookText"/>
        <w:rPr/>
      </w:pPr>
      <w:r>
        <w:rPr>
          <w:rFonts w:ascii="Amiri" w:hAnsi="Amiri" w:eastAsia="Amiri" w:cs="Amiri"/>
          <w:color w:val="111111"/>
          <w:sz w:val="28"/>
          <w:sz w:val="28"/>
          <w:szCs w:val="28"/>
          <w:rtl w:val="true"/>
          <w:lang w:bidi="ar-SA"/>
        </w:rPr>
        <w:t>برخي كتب، در نقطه‌ي ريختن نهر زاب أعلي به دجله قرار داشته كه فاصله‌ي قابل توجهي با موصل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تخوم الموصل به معناي حدّ و مرز شهر يا كوره موصل است</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التُّخومُ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الأَرضَيْن من الحدود و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كل قَرْية أَو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تُخومها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التُّخوم مَفْصِل ما بين الكُورَتَيْن و القَرْيَتَيْن،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منتهى أَرض كل كُورة و قَرْية تُخومها، و قال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هذه الأَرض تُتاخِم أَرض كذا أَي تُحادُّها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كوره نيز به معناي شهرستان يا دهستان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الباب الثالث في تفسير الألفاظ التي يتكرر ذكرها في هذا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الكورة فقد ذكر حمزة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الكورة اسم فارسيّ بحت، يقع على قسم من أقسام الاستان، و قد استعارتها العرب و جعلتها اهما للاستان، كما استعارت الإقليم من اليونانيين فجعلته اسما للكشخر، فالكورة و الاستان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الكورة كل صقع يشتمل على عدّة قرى، و لا بدّ لتلك القرى من قصبة أو مدينة أو نهر يجمع اسمها ذلك اسم الكورة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دارابجرد، مدينة بفارس لها عمل واسع يسمى ذلك العمل بجملته كورة دارابجرد، و نحو نهر الملك، فإنه نهر عظيم مخرجه من الفرات و يصبّ في دجلة، عليه نحو ثلاثمائة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لذلك جميعه نهر الملك، و كذلك ما أشبه ذلك</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انطباق اين دو تعبير مي‌تواند همان حديثه باشد كه گفته‌اند كوره‌اي از كُوَر موصل است، امّا شهر اربيل ـ چنان‌كه خواهد آمد ـ جزء سواد بوده ولي موقعيت آن در نقطه‌اي بالاتر از حديثه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همين خاطر حديثه را كنار مي‌گذاريم و تخوم الموصل را به معناي مرزهاي شهر موصل يا نهايتاً به همراه روستاهاي چسبيده به شهر مي‌گيريم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عبادان</w:t>
      </w:r>
    </w:p>
    <w:p>
      <w:pPr>
        <w:pStyle w:val="BookText"/>
        <w:rPr/>
      </w:pPr>
      <w:r>
        <w:rPr>
          <w:rFonts w:ascii="IRNazanin" w:hAnsi="IRNazanin" w:eastAsia="IRNazanin"/>
          <w:color w:val="111111"/>
          <w:sz w:val="28"/>
          <w:sz w:val="28"/>
          <w:szCs w:val="28"/>
          <w:rtl w:val="true"/>
          <w:lang w:bidi="fa-IR"/>
        </w:rPr>
        <w:t xml:space="preserve">همان آبادان امروزي است كه تا قبل از سال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عبادان نوشته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پيشنهاد فرهنگستان ايران و تصويب دولت به شكل امروزي نوشته مي‌شود</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طبق عبارات كتب بلدان، عبادان در سرزميني شوره‌زار داراي آب شور و زمين غير قابل كشت بوده و موقعيت آن زير بصره، در جزيره‌ي مثلثي شكلي كه در ميان دو رود و دريا قرار گرفته واقع شده بوده</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عبادان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تحت البصرة قرب البحر الملح، فان دجلة إذا قاربت البحر انفرقت فرقتين عند قرية تسمّى المحرزي، ففرقة يركب فيها إلى ناحية البحرين نحو برّ العرب و هي اليمنى فأما اليسرى فيركب فيها إلى سيراف و جنّابة فارس فهي مثلثة الشكل، و عبّادان في هذه الجزيرة التي بين النهرين فيها مشاهد و رباطات، و هي موضع ردي‌ء سبخ لا خير فيه و ماؤه ملح، فيه قوم منقطعون عليهم وقف في تلك الجزيرة يعطون بعضه، و أكثر موادّهم من النذور، و فيه مشهد لعليّ بن أبي طالب، رضي الله عنه، و غير ذلك، و أكثر أكلهم السمك الذي يصطادونه من البحر، و يقصدهم المجاورون في المواسم للزيارة، و يروى في فضائلها أحاديث غير ثابتة، و ينسب إليها نفر من رواة الحديث، و العجم يسمّونها ميان روذان لما ذكرنا من أنها بين نهرين، و معنى ميان وسط و روذان الأنهر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محمد بن محمود،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آثار البلاد و اخبار العباد، ص</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عجائبها أن لا زرع بها و لا ضرع، و أهلها متوكلون على الله يأتيهم الرزق من أطراف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مشاهد و رباطات و قوم مقيمون للعبادة منقطعون عن أمور الدنيا، و أكثر موادهم من النذور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آبادان در گذشته كنار دريا قرار داشته و يك شهر زيارتي و توريستي با كاروانسراها و مشاهد زيارتي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جزيرة فى البحر بها مشهد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بئر أمير المؤمنين على بن أبى طالب رضى الله عنه، و مشهد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ربط مباركة و هى موضع شريف يزار من الآفاق، به العباد و الزهاد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گذشت زمان كرانه‌هاي آن در دريا پيشرفت كرده و موقعيت خود را از</w:t>
      </w:r>
    </w:p>
    <w:p>
      <w:pPr>
        <w:pStyle w:val="BookText"/>
        <w:rPr/>
      </w:pPr>
      <w:r>
        <w:rPr>
          <w:rFonts w:ascii="IRNazanin" w:hAnsi="IRNazanin" w:eastAsia="IRNazanin"/>
          <w:color w:val="111111"/>
          <w:sz w:val="28"/>
          <w:sz w:val="28"/>
          <w:szCs w:val="28"/>
          <w:rtl w:val="true"/>
          <w:lang w:bidi="fa-IR"/>
        </w:rPr>
        <w:t>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گفتار آن است كه در نقشه‌ي قديمي، عبادان در محلّ ريختن دجله به دريا رسم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وراء عبادان 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حاكي از آن است كه آبادان آخرين قريه‌ي جنوبي اين منطقه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شرقي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حُلوان</w:t>
      </w:r>
    </w:p>
    <w:p>
      <w:pPr>
        <w:pStyle w:val="BookText"/>
        <w:rPr/>
      </w:pPr>
      <w:r>
        <w:rPr>
          <w:rFonts w:ascii="IRNazanin" w:hAnsi="IRNazanin" w:eastAsia="IRNazanin"/>
          <w:color w:val="111111"/>
          <w:sz w:val="28"/>
          <w:sz w:val="28"/>
          <w:szCs w:val="28"/>
          <w:rtl w:val="true"/>
          <w:lang w:bidi="fa-IR"/>
        </w:rPr>
        <w:t>امروزه شهري به اين نام وجود ندارد امّا با بررسي منابع و نقشه‌هاي تاريخي روشن مي‌شود محلّي چسبيده به سرپل ذهاب است كه آثار تاريخي از آن باقي مانده است</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قال غير واحد من أهل الاطّلاع بالتّواريخ إنّ حلوان هو المكان الّذي يسمّى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هناك قبر أحمد بن إسحاق و عليه قبّة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كتب بلدان، حلوان شهري بزرگ و آباد، آخرين شهر سواد و در پاي كوه واقع بوده و غير از حلوان، در سواد شهري كه پاي كوهي واقع شده باشد وجود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حلوان في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حلوان العراق، و هي في آخر حدود السواد مما يلي الجبال من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مدينة كبيرة عامرة،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حلوان فإنها مدينة عامرة ليس بأرض العراق بعد الكوفة و البصرة و واسط و بغداد و سرّ من رأى أكبر منها، و أكثر ثمارها التين، و هي بقرب الجبل، و ليس للعراق مدينة بقرب الجبل غيرها، و ربما يسقط بها الثلج، و أما أعلى جبلها فإن الثلج يسقط به دائما، و هي وبئة ردية الماء و كبريتيته، ينبت الدفلى على مياهها، و بها رمان ليس في الدنيا مثله و تين في غاية من الجودة و يسمونه لجودته شاه انجير أي ملك التين، و حواليها عدة عيون كبريتية ينتفع بها من عدة أدواء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شهرِ آباد و داراي ميوه‌هاي رؤيايي بعد از مدتي خراب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بين همذان 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عامرة طيبة و الآن خراب، و تينها و رمانها في غاية الطيب، لم يوجد في شيء من البلاد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حواليها عدة عيون كبريتية ينتفع بها من عدة أدواء</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نقشه‌ي قديمي نيز شهر حلوان يك منزل بعد از قصر</w:t>
      </w:r>
    </w:p>
    <w:p>
      <w:pPr>
        <w:pStyle w:val="BookText"/>
        <w:rPr/>
      </w:pPr>
      <w:r>
        <w:rPr>
          <w:rFonts w:ascii="Amiri" w:hAnsi="Amiri" w:eastAsia="Amiri" w:cs="Amiri"/>
          <w:color w:val="111111"/>
          <w:sz w:val="28"/>
          <w:sz w:val="28"/>
          <w:szCs w:val="28"/>
          <w:rtl w:val="true"/>
          <w:lang w:bidi="ar-SA"/>
        </w:rPr>
        <w:t>شيرين رسم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وضوح بيشتر حدّ شرقي بايد اين مطلب را اضافه كنيم كه در طرف مشرق بعد از عراق، سرزمين جبال نام داشته و چنان‌كه از نامش نيز پيداست، بعد از دشت‌هاي عراق از جايي كه كوه‌ها واقع شده آغاز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قسمت مشرق غير از شهر حلوان، سلسله كوه‌ها مبناي نقشه‌ي 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قادسيه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الكوفة، و هي أول مرحلة لمن خرج من الكوفة إلى المدينة و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 المعطار في خبر الأقطار، ص</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قرب الكوفة، من جهة البر، بينها و بين الكوفة خمسة عشر فرسخا، و بينها و بين العذيب أربعة أميال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مراصد الاطلاع،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القادس السفينة العظيمة، قال المنجمون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القادسية تسع و ستون درجة، و عرضها إحدى و ثلاثون درجة و ثلثا درجة، ساعات النهار بها أربع عشرة ساعة و ثلثان، و بينها و بين الكوفة خمسة عشر فرسخا، و بينها و بين العذيب أربعة أميال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البلدان،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بقرب الكوفة على سابلة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آثار البلاد و أخبار العباد، 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قادسية الكُوْفَة قَرْيَة على مرحلة منها في طريق الحاج، ذاتُ نخل و مزارع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الأماكن، ص</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متصل به عُذَيب</w:t>
      </w:r>
    </w:p>
    <w:p>
      <w:pPr>
        <w:pStyle w:val="BookText"/>
        <w:rPr/>
      </w:pPr>
      <w:r>
        <w:rPr>
          <w:rFonts w:ascii="IRNazanin" w:hAnsi="IRNazanin" w:eastAsia="IRNazanin"/>
          <w:color w:val="111111"/>
          <w:sz w:val="28"/>
          <w:sz w:val="28"/>
          <w:szCs w:val="28"/>
          <w:rtl w:val="true"/>
          <w:lang w:bidi="fa-IR"/>
        </w:rPr>
        <w:t>قادسيه محلّي است كه يكي از مهم‌ترين جنگ‌ها ميان مسلمانان و ايرانيان در آن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قادسيه اولين منزل بعد از كوفه در راه زيارت خانه‌ي خدا با فاصله‌ي پانزده فرسخي از اين شهر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معجم البلدان عرض جغرافيايي قادسيه يعني فاصله‌ي آن از خط استوا سي و يك درجه و چهل دقيقه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در همين كتاب عرض جغرافياي كوفه نيز سي و يك درجه و چهل دقيقه شمرده شده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در نتيجه قادسيه و كوفه روي يك خط قرار دارند كه</w:t>
      </w:r>
    </w:p>
    <w:p>
      <w:pPr>
        <w:pStyle w:val="BookText"/>
        <w:rPr/>
      </w:pP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بين همذان 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عامرة طيبة و الآن خراب، و تينها و رمانها في غاية الطيب، لم يوجد في شيء من البلاد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حواليها عدة عيون كبريتية ينتفع بها من عدة أدواء</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معجم البلدان،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موازي با خط استوا است، پس قادسيه بايد در پانزده فرسخيِ غرب كوفه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با نقشه‌هاي قديمي نيز تأييد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فاصله‌ي قادسيه تا عذيب چهار ميل</w:t>
      </w:r>
      <w:r>
        <w:rPr>
          <w:rStyle w:val="FootnoteAnchor"/>
          <w:rtl w:val="true"/>
        </w:rPr>
        <w:footnoteReference w:id="548"/>
      </w:r>
      <w:r>
        <w:rPr>
          <w:rFonts w:ascii="IRNazanin" w:hAnsi="IRNazanin" w:eastAsia="IRNazanin"/>
          <w:color w:val="111111"/>
          <w:sz w:val="28"/>
          <w:sz w:val="28"/>
          <w:szCs w:val="28"/>
          <w:rtl w:val="true"/>
          <w:lang w:bidi="fa-IR"/>
        </w:rPr>
        <w:t>ذكر شده كه اين ميزان، در مساحت سواد تأثير چنداني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ديگر</w:t>
      </w:r>
    </w:p>
    <w:p>
      <w:pPr>
        <w:pStyle w:val="BookText"/>
        <w:rPr/>
      </w:pPr>
      <w:r>
        <w:rPr>
          <w:rFonts w:ascii="IRNazanin" w:hAnsi="IRNazanin" w:eastAsia="IRNazanin"/>
          <w:color w:val="111111"/>
          <w:sz w:val="28"/>
          <w:sz w:val="28"/>
          <w:szCs w:val="28"/>
          <w:rtl w:val="true"/>
          <w:lang w:bidi="fa-IR"/>
        </w:rPr>
        <w:t>برخي مورخين مانند ابن خرداذبه و ابن الفقيه اسامي مناطق مختلف سواد و ميزان خراجي كه از هر كدام از آن‌ها گرفته مي‌شده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آغازين از بين اين مناطق، موقعيت اين نام‌ها روي نقشه‌ي جديد قابل تشخيص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أربل، عين التمر، الفلوجة، جلولا، 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نام‌هاي زيادي را نيز مي‌توان روي نقشه‌هاي قديمي پيدا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نقاط تعيين كننده‌ي خارج از سواد</w:t>
      </w:r>
    </w:p>
    <w:p>
      <w:pPr>
        <w:pStyle w:val="BookText"/>
        <w:rPr/>
      </w:pPr>
      <w:r>
        <w:rPr>
          <w:rFonts w:ascii="IRNazanin" w:hAnsi="IRNazanin" w:eastAsia="IRNazanin"/>
          <w:color w:val="111111"/>
          <w:sz w:val="28"/>
          <w:sz w:val="28"/>
          <w:szCs w:val="28"/>
          <w:rtl w:val="true"/>
          <w:lang w:bidi="fa-IR"/>
        </w:rPr>
        <w:t>چنان‌كه در نقشه‌ي رسم شده خواهيد ديد، در تعيين خطوط مرزي سواد در شمال، شرق و جنوب مشكل چنداني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بخشي از حدّ غربي، وسعت سواد قابليت جابجايي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موصل را با يك خط مستقيم به قادسيه متصل كنيم قسمت‌هايي از فرات و شهرهاي آباد آن از سواد خارج خواهد شد كه جدايي آن از ديگر خطه‌هاي سبز عراق بعيد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به اين خط مستقيم به سمت بيرون قوس دهيم، قسمت‌هاي بيشتري از فرات داخل در سواد مي‌شود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تحديد اين قسمت در مورد دو شهر هيت و عانه بر كرانه‌هاي فرات كه از زمان ساسانيان تا كنون به همين نام موجودند، پژوهشي به عمل آمد و معلوم شد اين دو شهر و ما بعد از آن گرچه جزء مناطق سبز و خرم بوده ولي داخل در منطقه‌ي</w:t>
      </w:r>
    </w:p>
    <w:p>
      <w:pPr>
        <w:pStyle w:val="BookText"/>
        <w:rPr/>
      </w:pPr>
      <w:r>
        <w:rPr>
          <w:rFonts w:ascii="Amiri" w:hAnsi="Amiri" w:eastAsia="Amiri" w:cs="Amiri"/>
          <w:color w:val="111111"/>
          <w:sz w:val="28"/>
          <w:sz w:val="28"/>
          <w:szCs w:val="28"/>
          <w:rtl w:val="true"/>
          <w:lang w:bidi="ar-SA"/>
        </w:rPr>
        <w:t>سواد نبوده و به آن سواد اطلاق نمي‌شده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اين ادعا از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هيت شهري بزرگ، بسيار آباد و داراي محصولات كشاورزي فراوان بوده پس خراج قابل توجهي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المعطار، ص</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في غربي الفرات، و عليها حصن، و هي من أعمر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بأرض هيت عيون تسيل بالقار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عانه يك شهر توريستي و تفريحي و به صورت جزيره‌اي در وسط فرات قرار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عانة مدينة على الفرات عامرة و الدير فيها و هو دير حسن نزه كثير الرهبان و الناس يقصدونه من هيت و غيرها للنزهة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اين دو شهر جزء سواد بود حتماً بايد بين نواحي سواد ذكر مي‌شد و ميزان خراج آن گزارش مي‌شد؛ چراكه بعضي مورخين قريه‌هاي بسيار كوچك‌تر با محصولات اندك را به همراه ذكر مقدار خراج آن‌ها در كتب خود بيان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عبارات كتب بلدان نشان مي‌دهد هيت و عانه داخل عراق نبوده بلكه جزء سرزمين جزيره يا مغرب بوده و هيت حدّ آن محسوب مي‌شده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الأرض،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بالجزيرة مدينة ذات نخيل فى وقتنا هذا أكثر من سنجار إلّا أن يكون على الفرات و نواحى هيت و الانبار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الجغرافيا،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تقع جزيرة عانة في وسط الفرات، حيث الطول سبع و ستون درجة و عشرون دقيقة، و هي من بلاد الجزيرة، و أهلها الغالب عليهم النصرانية، و حرها مذكور في الأشعار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مدينة هيت على غربي الفرات، و هي أيضاً من مدن الجزيرة و إليها منتهى الحد، حيث الطول ثمان و ستون درجة و ثلاثون دقيقة و العرض أربع و ثلاثون درجة، و هي بلد خيرات و 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مدينة الأنبار على جانب الفرات الشرقي، و هي أول مدن العراق من جهة الجزيرة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الضياء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مكة المشرفة، 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هبل الصنم التي كانت قريش تعبده و تستقسم عنده بالأزلام حين جاء به من هيت من أرض الجزيرة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شداد، أبو عبد الله محمد بن علي بن إبراهيم الأنصاري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الأعلاق الخطيرة في ذكر أمراء الشام و الجزيرة، 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بلغ تاج الدولة تتش السلجوقي، صاحب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ملكشاه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دمشق بعساكره طمعا في ملك أخيه ملكشاه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إلى الجزيرة و استولى على هيت، و عاد إلى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والممالك، ابن خرداذبه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انتسقت أعمال المغرب من غير جهة الشمال بل من ناحية المغرب خاصة فأولها هيت و عانة و الرحبة و قرقيسيا و هلمَّ جرا إلى أن تتصل بأعمال ديار مصر و يسمى ذلك أعمال طريق الفرات و ارتفاعه ألفا ألف و تسعمائة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مطلب ظنّ</w:t>
      </w:r>
    </w:p>
    <w:p>
      <w:pPr>
        <w:pStyle w:val="BookText"/>
        <w:rPr/>
      </w:pP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طيبة على الفرات ذات أشجار و نخيل و خيرات كثيرة، و طيب الهواء و التربة و عذوبة الماء و رياض مؤنقة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معجم البلدان،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مشهور بين الرَقة و هيت يعد في أعمال الجزيرة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اعمال به معناي نواحي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قوي ايجاد مي‌كند اين دو شهر از سواد نيز خارج باشد؛ زيرا عرض عراق با عرض سواد يكي بوده و طول سواد به‌اندازه‌ي تكريت تا موصل از طول عراق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برخي گزارش‌ها دلالت دارد اين دو شهر از سواد نيز خارج است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قد كانت هيت و عانات أيام الفرس داخلة في حد السواد من طسوج الأنبار إلى أن بلغ أنوشروان أن طائفة من العرب أغارت من ماء قريب من حد السواد إلى البادية فأمر بحفر خندق من هيت حتى يأتي كاظمة مما يلي البصرة و ينفذ إلى البحر ليكون ذلك مانعاً لمن أراد السواد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قضيه در كتب متعدد ديگر نيز آمده است و در يكي تصريح شده كه از آن پس، هيت و عانه از سواد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 ص</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معجم البلدان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معجم ما استعجم،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خرداذبه، المسالك و الممالك،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إن كسرى أبرويز أحصى جباية مملكته في سنة ثماني عشرة من ملكه و إنما كان في يده ما ذكرناه و سمينا أعماله من السواد و سائر النواحي دون أعمال المغرب لأن حده كان إلى هيت و كان ما سميناه من المغرب في أيدي الروم من العين سبعمائة ألف و عشرين ألف مثقال يكون من الورق ستمائة ألف ألف درهم</w:t>
      </w:r>
      <w:r>
        <w:rPr>
          <w:rFonts w:eastAsia="Amiri" w:cs="Amiri" w:ascii="Amiri" w:hAnsi="Amiri"/>
          <w:color w:val="111111"/>
          <w:sz w:val="28"/>
          <w:szCs w:val="28"/>
          <w:rtl w:val="true"/>
          <w:lang w:bidi="ar-SA"/>
        </w:rPr>
        <w:t>.</w:t>
      </w:r>
      <w:bookmarkStart w:id="1021" w:name="pg2384_22701"/>
    </w:p>
    <w:p>
      <w:pPr>
        <w:pStyle w:val="Heading5"/>
        <w:numPr>
          <w:ilvl w:val="4"/>
          <w:numId w:val="1"/>
        </w:numPr>
        <w:rPr/>
      </w:pPr>
      <w:bookmarkStart w:id="1022" w:name="__RefHeading___Toc2981539_3804643083"/>
      <w:bookmarkStart w:id="1023" w:name="_Toc402"/>
      <w:bookmarkEnd w:id="1021"/>
      <w:bookmarkEnd w:id="1022"/>
      <w:r>
        <w:rPr>
          <w:rtl w:val="true"/>
        </w:rPr>
        <w:t>رسم نقشه‌ي سواد</w:t>
      </w:r>
      <w:bookmarkEnd w:id="102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نقشه‌ي ارض السواد براساس نقاط به دست آمده‌ي بالا به طور زير رسم مي‌شود</w:t>
      </w:r>
      <w:r>
        <w:rPr>
          <w:rFonts w:eastAsia="Amiri" w:cs="Amiri" w:ascii="Amiri" w:hAnsi="Amiri"/>
          <w:color w:val="111111"/>
          <w:sz w:val="28"/>
          <w:szCs w:val="28"/>
          <w:rtl w:val="true"/>
          <w:lang w:bidi="ar-SA"/>
        </w:rPr>
        <w:t>:</w:t>
      </w:r>
      <w:bookmarkStart w:id="1024" w:name="pg2384_22702"/>
    </w:p>
    <w:p>
      <w:pPr>
        <w:pStyle w:val="Heading5"/>
        <w:numPr>
          <w:ilvl w:val="4"/>
          <w:numId w:val="1"/>
        </w:numPr>
        <w:rPr/>
      </w:pPr>
      <w:bookmarkStart w:id="1025" w:name="__RefHeading___Toc2981541_3804643083"/>
      <w:bookmarkStart w:id="1026" w:name="_Toc403"/>
      <w:bookmarkEnd w:id="1024"/>
      <w:bookmarkEnd w:id="1025"/>
      <w:r>
        <w:rPr>
          <w:rtl w:val="true"/>
        </w:rPr>
        <w:t>توضيحاتي در مورد شكل به دست آمده</w:t>
      </w:r>
      <w:bookmarkEnd w:id="1026"/>
    </w:p>
    <w:p>
      <w:pPr>
        <w:pStyle w:val="BookText"/>
        <w:rPr/>
      </w:pPr>
      <w:r>
        <w:rPr>
          <w:rFonts w:ascii="Amiri" w:hAnsi="Amiri" w:eastAsia="Amiri" w:cs="Amiri"/>
          <w:color w:val="111111"/>
          <w:sz w:val="28"/>
          <w:sz w:val="28"/>
          <w:szCs w:val="28"/>
          <w:rtl w:val="true"/>
          <w:lang w:bidi="ar-SA"/>
        </w:rPr>
        <w:t>در مورد شكل سؤالاتي قابل طرح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سواد را بين دو قوس قرار داديد؟ چرا آن را به شكل مستطيل يا لوزي رسم نمي‌كنيد؟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قوس شرقي، كوه‌ها بيانگر مرزهاي سواد هستند پس رسم آن به طور ديگر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جايي كه كوه‌ها به سمت شرق كشيده مي‌شوند حدّ سواد با آن‌ها همراه نيست؛ زيرا از چند نقشه‌ي قديمي بر‌مي‌آيد از شرق عبادان تا موضع مذكور از كوه‌ها، حدّ غربيِ منطقه خوزستان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را به صورت قوس‌دار رسم كرديم؛ زيرا در نقشه‌ي قديمي، سرزمين عراق بين دو قوس رسم شده و قبلاً بيان كرديم كه مرزهاي سرزمين عراق در عرض و بخش جنوبي خود، با مرزهاي سواد يكي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قوس غربي، از جايي كه خط مرزيِ رسم شده رود فرات را قطع مي‌كند تا عبادان، تكليف روشن است؛ زيرا علاوه بر قوس اين قسمت در نقشه‌ي قديمي، بيابان‌هاي خشك كه به صورت قوسي سواد را احاطه كرده نشان‌گر درستي رسم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سياهي‌هايي كه در عكس‌هاي هوايي مشاهده مي‌شود تأييد خوبي براي برخي مرزهاي سواد در نقشه‌ي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قسمت شمال غربي از پشت هيت تا موصل مي‌پذيريم كه سواد ممكن است قدري كوچك‌تر يا بزرگتر از مرزي كه رسم كرديم باشد امّا تقريباً همين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براي معرفي حدّ شرق تا غرب سرزمين سواد از نقاط حلوان و قادسيه نام برده‌اند در حالي كه قادسيه در جنوب غربي و حلوان در شمال شرقي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منقول، از كلمه‌ي شرق و غرب استفاده نشده و فقط گفته شده از حلوان تا قادسيه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نقشه‌هاي قديمي متعدد روشن مي‌شود براي معرفي سواد، به شكل اين سرزمين توجه شده نه جهات جغرافيايي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شبيه يك لوزي است كه در راست و چپ به جاي شكستگي قوس دارد و از شمال غربي به سمت جنوب شرقي كشيده شده است، امّا در رسم نقشه‌هاي قديمي به جاي اين‌كه شمال را بالاي صفحه و جنوب را پايين قرار دهند شمال شرق را در بالا و جنوب شرق را در پايين قرار داده‌اند تا موصل در بالاترين نقطه و عبادان در پايين‌ترين نقطه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كار موافق طبع انسان بوده و معرفي منطقه را آسان‌تر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اگرچه با چرخاندن شكل در جهت عقربه‌هاي ساعت قدري از بُعد اين‌گونه معرفي كردن سواد كاسته مي‌شود امّا باز هم قادسيه و حلوان روبروي هم قرار نمي‌گيرند و سؤال باقيست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تتبّع در اين‌گونه متون منشأ اين امر نيز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براي معرفي دو طرف يك سرزمين صرفاً از يك خط مستقيم فرضي كه دو نقطه را به هم متصل كند استفاده نمي‌شده، بلكه اين خط بايد يك راه معروف و شناخته شده براي مخاطب باشد؛ زيرا استفاده از نقشه مرسوم نبوده چون نقشه، اصلاً در دسترس عموم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راه‌ها نيز به مانند امروز نبوده كه بين هر دو نقطه‌اي كه انتخاب كنيم يك يا چند راه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معرفي دو حدّ سواد بايد از بزرگراهي استفاده شود كه از يك طرف اين سرزمين تا طرف ديگر امتداد داشته و در مبدأ و مقصدِ آن، دو نقطه‌ي معروف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امور، علت انتخاب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قادسيه ـ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قادسيه</w:t>
      </w:r>
      <w:bookmarkStart w:id="1027" w:name="pg2384_22704"/>
    </w:p>
    <w:p>
      <w:pPr>
        <w:pStyle w:val="BookText"/>
        <w:rPr/>
      </w:pPr>
      <w:bookmarkEnd w:id="1027"/>
      <w:r>
        <w:rPr>
          <w:rFonts w:ascii="IRNazanin" w:hAnsi="IRNazanin" w:eastAsia="IRNazanin"/>
          <w:color w:val="111111"/>
          <w:sz w:val="28"/>
          <w:sz w:val="28"/>
          <w:szCs w:val="28"/>
          <w:rtl w:val="true"/>
          <w:lang w:bidi="fa-IR"/>
        </w:rPr>
        <w:t>و حلوان دو نقطه‌ي بسيار معروف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بين اين دو نيز يك راه پر اهميت بوده كه با گذشت از شهرهايي چون كوفه و بغداد، ديار عرب را به جبال متصل مي‌كرده است</w:t>
      </w:r>
      <w:r>
        <w:rPr>
          <w:rFonts w:eastAsia="IRNazanin" w:cs="IRNazanin"/>
          <w:color w:val="111111"/>
          <w:sz w:val="28"/>
          <w:szCs w:val="28"/>
          <w:rtl w:val="true"/>
          <w:lang w:bidi="fa-IR"/>
        </w:rPr>
        <w:t>.</w:t>
      </w:r>
    </w:p>
    <w:p>
      <w:pPr>
        <w:pStyle w:val="Heading5"/>
        <w:numPr>
          <w:ilvl w:val="4"/>
          <w:numId w:val="1"/>
        </w:numPr>
        <w:rPr/>
      </w:pPr>
      <w:bookmarkStart w:id="1028" w:name="__RefHeading___Toc2981543_3804643083"/>
      <w:bookmarkStart w:id="1029" w:name="_Toc404"/>
      <w:bookmarkEnd w:id="1028"/>
      <w:r>
        <w:rPr>
          <w:rtl w:val="true"/>
        </w:rPr>
        <w:t>مساحت شكل به دست آمده</w:t>
      </w:r>
      <w:bookmarkEnd w:id="1029"/>
    </w:p>
    <w:p>
      <w:pPr>
        <w:pStyle w:val="BookText"/>
        <w:rPr/>
      </w:pPr>
      <w:r>
        <w:rPr>
          <w:rFonts w:ascii="IRNazanin" w:hAnsi="IRNazanin" w:eastAsia="IRNazanin"/>
          <w:color w:val="111111"/>
          <w:sz w:val="28"/>
          <w:sz w:val="28"/>
          <w:szCs w:val="28"/>
          <w:rtl w:val="true"/>
          <w:lang w:bidi="fa-IR"/>
        </w:rPr>
        <w:t>با كمك عكس‌هاي ماهواره‌اي و در نظر گرفتن مقياس آن‌ها و به وسيله‌ي يك نرم‌افزار رايانه‌اي مهندسي</w:t>
      </w:r>
      <w:r>
        <w:rPr>
          <w:rStyle w:val="FootnoteAnchor"/>
          <w:rtl w:val="true"/>
        </w:rPr>
        <w:footnoteReference w:id="550"/>
      </w:r>
      <w:r>
        <w:rPr>
          <w:rFonts w:ascii="IRNazanin" w:hAnsi="IRNazanin" w:eastAsia="IRNazanin"/>
          <w:color w:val="111111"/>
          <w:sz w:val="28"/>
          <w:sz w:val="28"/>
          <w:szCs w:val="28"/>
          <w:rtl w:val="true"/>
          <w:lang w:bidi="fa-IR"/>
        </w:rPr>
        <w:t>كه مساحت اشكال مختلف و حتّي بسيار نامنظم را به صورت دقيق محاسبه مي‌كند، مساحت اين شكل را به دست آورديم كه برابر با دويست و چهار هزار كيلومتر مربع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تبديل به جريب</w:t>
      </w:r>
    </w:p>
    <w:p>
      <w:pPr>
        <w:pStyle w:val="BookText"/>
        <w:rPr/>
      </w:pPr>
      <w:r>
        <w:rPr>
          <w:rFonts w:ascii="Amiri" w:hAnsi="Amiri" w:eastAsia="Amiri" w:cs="Amiri"/>
          <w:color w:val="111111"/>
          <w:sz w:val="28"/>
          <w:sz w:val="28"/>
          <w:szCs w:val="28"/>
          <w:rtl w:val="true"/>
          <w:lang w:bidi="ar-SA"/>
        </w:rPr>
        <w:t>در جريب دو قول وجود دارد</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الوَادي ثمَّ اسْتعِيرَ لِلْقِطْعَةِ الْمُتَمَيِّزَةِ مِنَ الأرْضِ فَقِيلَ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يَختَلِفُ مِقْدَارُهَا بِحَسَبِ اصْطِلَاحِ أَهْلِ الأَقَاليمِ كَاخْتِلَافِهِم في مِقْدَارِ الرِّطْلِ و الكَيْلِ و الذِّرَاعٍ و في كِتَابِ المِسَاحَةِ لِلسَّمَوْءَلِ اعلَمْ أَنَّ مَجْمُوعَ عَرْضِ كلِّ سِتِّ شُعَيْرات مُعْتَدِلَاتٍ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أَصَابعَ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قَبَضَاتٍ و كلُّ عَشَرَة أَذْرُعٍ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عَشْرِ قَصَبَات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سُمِّىَ مَضْرُوبُ الأَشْلِ فِي نَفْسِهِ جَرِيباً و مضْرُوبُ الأَشْلِ في الْقَصَبَةِ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مضْرُوبُ الأَشْلِ في الذِّرَاعِ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 منْ هَذَا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ذِرَاعٍ و نُقِلَ عَنْ قُدَامَةَ الكَاتِبِ أَنَّ الأَشْلَ سِتُّون ذِرَاعاً و ضَرْبُ الأَشْلِ في نَفْسِهِ يُسَمَّى جَرِيباً فيَكُونُ ذلكَ ثَلَاثَةَ آلَافٍ و سِتَّمِائَةِ ذِرَاعٍ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ذراع در شصت ذراع</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فقهاي عامه در كتاب خود هفت نوع ذراع برشمرده‌اند كه از يكي از آن‌ها به عنوان ذراع عُمَري ياد كرده و گفته آن ذراعي است كه عمر با ملاحظه‌ي</w:t>
      </w:r>
    </w:p>
    <w:p>
      <w:pPr>
        <w:pStyle w:val="BookText"/>
        <w:rPr/>
      </w:pPr>
      <w:r>
        <w:rPr>
          <w:rFonts w:ascii="IRNazanin" w:hAnsi="IRNazanin" w:eastAsia="IRNazanin"/>
          <w:color w:val="111111"/>
          <w:sz w:val="28"/>
          <w:sz w:val="28"/>
          <w:szCs w:val="28"/>
          <w:rtl w:val="true"/>
          <w:lang w:bidi="fa-IR"/>
        </w:rPr>
        <w:t>چند نوع ذراع اختراع كرد و آن را جهت مساحي سواد براي عثمان بن حنيف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اين ذراع، يك ذراع و يك قبضه و يك انگشت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روايت را در اين باب نقل كرده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الأذرع سبعة أَقْصَرُهَا الْقَاضِيَةُ، ثُمَّ الْيُوسُفِيَّةُ، ثُمَّ السَّوْدَاءُ، ثُمَّ الْهَاشِمِيَّةُ الصُّغْرَى، وَ هِيَ الْبِلَالِيَّةُ، ثُمَّ الْهَاشِمِيَّةُ الْكُبْرَى، و هي الزيادية، ثم العُمَرية، ثم الميزانية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الذِّرَاعُ الْعُمَرِيَّةُ فَهِيَ ذِرَاعُ عُمَرَ بْنِ الْخَطَّابِ رَضِيَ اللَّهُ عَنْهُ الَّتِي مَسَحَ بِهَا أرض السواد قال موسى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ذراع عمر الَّتِي مَسَحَ بِهَا أَرْضَ السَّوَادِ، وَ هِيَ ذِرَاعٌ و قبضة و إبهام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عَمَدَ إلَى أطولها ذراعا و أقصرها، فَجَمَعَ مِنْهَا ثَلَاثَةً وَأَخَذَ الثُّلُثَ مِنْهَا، وَ زَادَ عليها قَبْضَةً وَ إِبْهَاماً قَائِمَةً، ثُمَّ خَتَمَ فِي طَرَفَيْهِ بِالرَّصَاصِ، وَ بَعَثَ بِذَلِكَ إلَى حُذَيْفَةَ وَعُثْمَانَ بْنِ حُنَيْفٍ حَتَّى مَسَحَا بِهَا السَّوَادَ، وَكَانَ أَوَّلَ من مسح بها عمر بن هبيرة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نيز در صفحات گذشته روايتي به همين مضمون از كتب عامه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ذراع معمولي شش قبضه و هر قبضه چهار انگشت است كه حدودا هفت و نيم سانتيمتر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ذراع معمولي مي‌شود چهل و پنج سانتيمتر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هر ذراع عُمَري هفت قبضه و يك انگشت بوده كه حدوداً برابر با پنجاه و چهار و نيم سانتيمتر است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الذِّرَاعُ الْمُكَسَّرَةُ سِتُّ قَبَضَاتٍ وَهِيَ ذِرَاعُ الْعَامَّةِ وَ إِنَّمَا وُصِفَتْ بِذَلِكَ لِأَنَّهَا نَقَصَتْ عَنْ ذِرَاعِ الْمَلِكِ بِقَبْضَةٍ وَ هُوَ بَعْضُ الْأَكَاسِرَةِ لَا الْأَخِيرُ وَ كَانَتْ ذِرَاعُهُ سَبْعَ قَبَضَاتٍ</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اين‌كه هر ذراع حدودا </w:t>
      </w:r>
      <w:r>
        <w:rPr>
          <w:rFonts w:eastAsia="IRNazanin" w:cs="IRNazanin"/>
          <w:color w:val="111111"/>
          <w:sz w:val="28"/>
          <w:szCs w:val="28"/>
          <w:lang w:bidi="fa-IR"/>
        </w:rPr>
        <w:t>545/0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باشد شصت ذراع برابر است با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پس هر جريب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در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29/1069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مي‌دانيم كه يك كيلومتر مربع يعني يك ميليون متر مربع و حاصل تقسيم يك ميليون بر </w:t>
      </w:r>
      <w:r>
        <w:rPr>
          <w:rFonts w:eastAsia="IRNazanin" w:cs="IRNazanin"/>
          <w:color w:val="111111"/>
          <w:sz w:val="28"/>
          <w:szCs w:val="28"/>
          <w:lang w:bidi="fa-IR"/>
        </w:rPr>
        <w:t>29/1069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w:t>
      </w: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طبق اين قول هر كيلومتر</w:t>
      </w:r>
      <w:bookmarkStart w:id="1030" w:name="pg2384_22706"/>
    </w:p>
    <w:p>
      <w:pPr>
        <w:pStyle w:val="BookText"/>
        <w:rPr/>
      </w:pPr>
      <w:bookmarkEnd w:id="1030"/>
      <w:r>
        <w:rPr>
          <w:rFonts w:ascii="Amiri" w:hAnsi="Amiri" w:eastAsia="Amiri" w:cs="Amiri"/>
          <w:color w:val="111111"/>
          <w:sz w:val="28"/>
          <w:sz w:val="28"/>
          <w:szCs w:val="28"/>
          <w:rtl w:val="true"/>
          <w:lang w:bidi="ar-SA"/>
        </w:rPr>
        <w:t xml:space="preserve">مربع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عدد براساس جريبي است كه مبناي آن ذراع عُمَري بوده و در مساحي سواد استفاده شده نه هر جريبي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محاسبه‌ي ما مساحت سواد دويست و چهار هزار كيلومتر مربع بود كه حاصل‌ضرب آن در </w:t>
      </w: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عددي بالغ بر صد و نود ميليون جريب را به دست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ذراع در صد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ذراع برابر است با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طبق روش بالا هر جريب مساوي با </w:t>
      </w:r>
      <w:r>
        <w:rPr>
          <w:rFonts w:eastAsia="Amiri" w:cs="Amiri" w:ascii="Amiri" w:hAnsi="Amiri"/>
          <w:color w:val="111111"/>
          <w:sz w:val="28"/>
          <w:szCs w:val="28"/>
          <w:lang w:bidi="ar-SA"/>
        </w:rPr>
        <w:t>25/2970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بوده و هر كيلومتر مربع </w:t>
      </w:r>
      <w:r>
        <w:rPr>
          <w:rFonts w:eastAsia="Amiri" w:cs="Amiri" w:ascii="Amiri" w:hAnsi="Amiri"/>
          <w:color w:val="111111"/>
          <w:sz w:val="28"/>
          <w:szCs w:val="28"/>
          <w:lang w:bidi="ar-SA"/>
        </w:rPr>
        <w:t>7/336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اين قول، دويست و چهار هزار كيلومتر مربع، بيش از شصت و هشت ميليون جريب خواهد بود</w:t>
      </w:r>
      <w:r>
        <w:rPr>
          <w:rFonts w:eastAsia="IRNazanin" w:cs="IRNazanin"/>
          <w:color w:val="111111"/>
          <w:sz w:val="28"/>
          <w:szCs w:val="28"/>
          <w:rtl w:val="true"/>
          <w:lang w:bidi="fa-IR"/>
        </w:rPr>
        <w:t>.</w:t>
      </w:r>
    </w:p>
    <w:p>
      <w:pPr>
        <w:pStyle w:val="Heading5"/>
        <w:numPr>
          <w:ilvl w:val="4"/>
          <w:numId w:val="1"/>
        </w:numPr>
        <w:rPr/>
      </w:pPr>
      <w:bookmarkStart w:id="1031" w:name="__RefHeading___Toc2981545_3804643083"/>
      <w:bookmarkStart w:id="1032" w:name="_Toc405"/>
      <w:bookmarkEnd w:id="1031"/>
      <w:r>
        <w:rPr>
          <w:rtl w:val="true"/>
        </w:rPr>
        <w:t>تناسب مساحت به دست آمده با مساحت گزارش شده</w:t>
      </w:r>
      <w:bookmarkEnd w:id="1032"/>
    </w:p>
    <w:p>
      <w:pPr>
        <w:pStyle w:val="BookText"/>
        <w:rPr/>
      </w:pPr>
      <w:r>
        <w:rPr>
          <w:rFonts w:ascii="Amiri" w:hAnsi="Amiri" w:eastAsia="Amiri" w:cs="Amiri"/>
          <w:color w:val="111111"/>
          <w:sz w:val="28"/>
          <w:sz w:val="28"/>
          <w:szCs w:val="28"/>
          <w:rtl w:val="true"/>
          <w:lang w:bidi="ar-SA"/>
        </w:rPr>
        <w:t>به نظر مي‌رسد مساحي در زمان خليفه دوم با جريبِ صد ذراع در صد ذراع نبوده است؛ زيرا در اين صورت بايد نصف سرزمين سواد تحت كشت بوده باشد امّا با توجه به ابزارهاي كشاورزي و ميزان جمعيت آن روز، اين سطح از كشاورزي بسيار بعيد بلكه محال است</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جريبِ شصت ذراعي را ملاك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مساحت زمين‌هاي خراجي مقداري كمتر از يك پنجمِ كلّ سواد خواهد بود كه تا حدودي قابل قبول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احتمالاً روش مساحي چنين نبوده كه همه زمين‌هاي ممكن را مساحي كنند بلكه بايد شهر به شهر و قريه به قريه را زير پا مي‌گذاشتند و فقط زمين‌هاي تحت بهره‌برداري مردم را اندازه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ممكن است زمين‌هاي سبز زيادي وجود داشته كه فرد خاصي از آن‌ها بهره نمي‌برده تا خراجش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درياچه‌ها و بستر رودخانه‌ها هم</w:t>
      </w:r>
      <w:bookmarkStart w:id="1033" w:name="pg2384_22707"/>
    </w:p>
    <w:p>
      <w:pPr>
        <w:pStyle w:val="BookText"/>
        <w:rPr/>
      </w:pPr>
      <w:bookmarkEnd w:id="1033"/>
      <w:r>
        <w:rPr>
          <w:rFonts w:ascii="Amiri" w:hAnsi="Amiri" w:eastAsia="Amiri" w:cs="Amiri"/>
          <w:color w:val="111111"/>
          <w:sz w:val="28"/>
          <w:sz w:val="28"/>
          <w:szCs w:val="28"/>
          <w:rtl w:val="true"/>
          <w:lang w:bidi="ar-SA"/>
        </w:rPr>
        <w:t>مساحت قابل توجهي را به خود اختصاص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شهرهايي مثل بصره كه در دوران مسلمين ساخته شده را هم بايد استثنا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با توجه به نقل‌هاي تاريخي و با كمك وجوه اعتباري، نقشه‌ي سواد را رسم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سواد دويست و چهار هزار كيلومتر مربع برابر با صد و نود ميليون جريب بوده كه در زمان خليفه دوم از اين مقدار سي و شش ميليون جريب به عنوان زمين‌هاي خراجي شناخته شده است</w:t>
      </w:r>
      <w:r>
        <w:rPr>
          <w:rFonts w:eastAsia="IRNazanin" w:cs="IRNazanin"/>
          <w:color w:val="111111"/>
          <w:sz w:val="28"/>
          <w:szCs w:val="28"/>
          <w:rtl w:val="true"/>
          <w:lang w:bidi="fa-IR"/>
        </w:rPr>
        <w:t>.</w:t>
      </w:r>
    </w:p>
    <w:p>
      <w:pPr>
        <w:pStyle w:val="Heading5"/>
        <w:numPr>
          <w:ilvl w:val="4"/>
          <w:numId w:val="1"/>
        </w:numPr>
        <w:rPr/>
      </w:pPr>
      <w:bookmarkStart w:id="1034" w:name="__RefHeading___Toc2981547_3804643083"/>
      <w:bookmarkStart w:id="1035" w:name="_Toc406"/>
      <w:bookmarkEnd w:id="1034"/>
      <w:r>
        <w:rPr>
          <w:rtl w:val="true"/>
        </w:rPr>
        <w:t>درج برخي از اسناد</w:t>
      </w:r>
      <w:bookmarkEnd w:id="1035"/>
    </w:p>
    <w:p>
      <w:pPr>
        <w:pStyle w:val="BookText"/>
        <w:rPr/>
      </w:pPr>
      <w:r>
        <w:rPr>
          <w:rFonts w:ascii="IRNazanin" w:hAnsi="IRNazanin" w:eastAsia="IRNazanin"/>
          <w:color w:val="111111"/>
          <w:sz w:val="28"/>
          <w:sz w:val="28"/>
          <w:szCs w:val="28"/>
          <w:rtl w:val="true"/>
          <w:lang w:bidi="fa-IR"/>
        </w:rPr>
        <w:t>اكنون براي كمك به بررسي و تحليل خوانندگان، برخي از اسناد مورد استفاده در اين نوشته را به نظر مي‌رسانيم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ابن خرداذبه در ذكر نواحي سواد</w:t>
      </w:r>
    </w:p>
    <w:p>
      <w:pPr>
        <w:pStyle w:val="BookText"/>
        <w:rPr/>
      </w:pPr>
      <w:r>
        <w:rPr>
          <w:rFonts w:ascii="Amiri" w:hAnsi="Amiri" w:eastAsia="Amiri" w:cs="Amiri"/>
          <w:color w:val="111111"/>
          <w:sz w:val="28"/>
          <w:sz w:val="28"/>
          <w:szCs w:val="28"/>
          <w:rtl w:val="true"/>
          <w:lang w:bidi="ar-SA"/>
        </w:rPr>
        <w:t>ثم أبتدئ بذكر السواد اذ كانت ملوك الفرس تسمّيه دل ايرانشهر اى قلب العراق فالسواد اثنتا عشرة كورة كلّ كورة أستان و طساسيجه ستّون طسّوجا و ترجمة الاستان احازة و ترجمة الطسّوج ناحية، كورة استان شاذ فيروز و هى حلوان خمسة طساسيج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طسّوج فيروز قباذ، و طسّوج الجبل، و طسّوج تامرّا، و طسّوج اربل، و طسّوج خانقين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الشرقىّ سقى دجلة و تامرّا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كورة استان شاذ هرمز سبعة طساسيج طسّوج بزرجسابور، و طسّوج نهر بوق، و طسّوج كلواذى و نهربين، و طسّوج جازر، و طسّوج المدينة العتيقة، و طسّوج راذان الاعلى، و طسّوج راذان الاسفل كورة استان</w:t>
      </w:r>
    </w:p>
    <w:p>
      <w:pPr>
        <w:pStyle w:val="BookText"/>
        <w:rPr/>
      </w:pPr>
      <w:r>
        <w:rPr>
          <w:rFonts w:ascii="Amiri" w:hAnsi="Amiri" w:eastAsia="Amiri" w:cs="Amiri"/>
          <w:color w:val="111111"/>
          <w:sz w:val="28"/>
          <w:sz w:val="28"/>
          <w:szCs w:val="28"/>
          <w:rtl w:val="true"/>
          <w:lang w:bidi="ar-SA"/>
        </w:rPr>
        <w:t>شاذقباذ ثمانية طساسيج طسّوج روستقباذ، طسّوج مهروذ، طسّوج سلسل، طسّوج جلولا و جللتا، طسّوج الذيبين، طسّوج البندنيجين، طسّوج براز الرّوز، طسّوج الدّسكرة و الرّستاقين كورة استان بازيجان خسرو خمسة طساسيج طسّوج النّهروان الاعلى، طسّوج النّهروان الاوسط، طسّوج النّهروان الاسفل اسكاف بنى جنيد جرجرايا و نحوها، طسّوج بادرايا، طسّوج باكسايا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دجلة و الفرات</w:t>
      </w:r>
    </w:p>
    <w:p>
      <w:pPr>
        <w:pStyle w:val="BookText"/>
        <w:rPr/>
      </w:pPr>
      <w:r>
        <w:rPr>
          <w:rFonts w:ascii="Amiri" w:hAnsi="Amiri" w:eastAsia="Amiri" w:cs="Amiri"/>
          <w:color w:val="111111"/>
          <w:sz w:val="28"/>
          <w:sz w:val="28"/>
          <w:szCs w:val="28"/>
          <w:rtl w:val="true"/>
          <w:lang w:bidi="ar-SA"/>
        </w:rPr>
        <w:t>كورة استان شاذسابور و هى كسكر اربعة طساسيج طسّوج الزّندورد، طسّوج الثرثور، طسّوج الأستان، طسّوج الجوازر، كورة استان شاذ بهمن و هى كورة دجلة اربعة طساسيج طسّوج بهمن أردشير، و طسّوج ميسان و هى ملوى، و طسّوج دست ميسان و هى الأبلّة قال غيلان بن سلمة الثّقفىّ ظلّت تحيد من لدّجاج و صوته و صريف باب بالأبلّة يغلق و طسّوج أبزقباذ، و خراج دجلة ثمانية آلاف الف وخمس مائة الف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الفرات و دجيل من غربىّ دجلة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كورة استان العالى اربعة طساسيج طسّوج فيروزسابور و هو الأنبار، و طسّوج مسكن قال ابن الرّقيّات انّ الرّزيّة يوم مسكن و المصيبة و الفجيعه، و طسّوج قطربّل، و طسّوج بادوريا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استان أردشير بابكان خمسة طساسيج طسّوج بهرسير، طسّوج الرّومقان، طسّوج كوثى، طسّوج نهر درقيط، طسّوج نهر جوبر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استان به ذيوماسفان و هى الزّوابى ثلاثة طساسيج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طسّوج الزاب الاعلى، طسّوج الزاب الاوسط، طسّوج الزاب الاسفل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استان بهقباذ الاعلى و هى ستّة طساسيج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طسّوج</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بابل، طسّوج خطرنية، طسّوج الفلّوجة العليا، طسّوج الفلّوجة السفلى، طسّوج النّهرين، طسّوج 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استان بهقباذ الاوسط اربعة طساسيج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طسّوج الجبّة و البداة، طسّوج سورا و بربيسما، طسّوج باروسما، طسّوج نهر الملك، و يقال انهما طسّوج واحد و ان الطسّوج الرابع السّيبين والوقوف فنقل فى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استان بهقباذ الاسفل خمسة طساسيج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طسّوج فرات بادقلى، طسّوج السّيلحين، طسّوج نستر، طسّوج روذمستان، طسّوج هرمزجرد، و يقال ان روذمستان و هرمزجرد ضياع متفرّقة من طساسيج عدّة</w:t>
      </w:r>
      <w:r>
        <w:rPr>
          <w:rFonts w:eastAsia="Amiri" w:cs="Amiri" w:ascii="Amiri" w:hAnsi="Amiri"/>
          <w:color w:val="111111"/>
          <w:sz w:val="28"/>
          <w:szCs w:val="28"/>
          <w:rtl w:val="true"/>
          <w:lang w:bidi="ar-SA"/>
        </w:rPr>
        <w:t>.</w:t>
      </w:r>
      <w:r>
        <w:rPr>
          <w:rStyle w:val="FootnoteAnchor"/>
          <w:rtl w:val="true"/>
        </w:rPr>
        <w:footnoteReference w:id="554"/>
      </w:r>
      <w:bookmarkStart w:id="1036" w:name="pg2384_22710"/>
    </w:p>
    <w:p>
      <w:pPr>
        <w:pStyle w:val="Heading4"/>
        <w:numPr>
          <w:ilvl w:val="3"/>
          <w:numId w:val="1"/>
        </w:numPr>
        <w:rPr/>
      </w:pPr>
      <w:bookmarkStart w:id="1037" w:name="__RefHeading___Toc2981549_3804643083"/>
      <w:bookmarkStart w:id="1038" w:name="_Toc407"/>
      <w:bookmarkEnd w:id="1036"/>
      <w:bookmarkEnd w:id="1037"/>
      <w:r>
        <w:rPr>
          <w:rtl w:val="true"/>
        </w:rPr>
        <w:t>نقشه‌هاي قديمي</w:t>
      </w:r>
      <w:bookmarkEnd w:id="1038"/>
    </w:p>
    <w:p>
      <w:pPr>
        <w:pStyle w:val="Heading5"/>
        <w:numPr>
          <w:ilvl w:val="4"/>
          <w:numId w:val="1"/>
        </w:numPr>
        <w:rPr/>
      </w:pPr>
      <w:bookmarkStart w:id="1039" w:name="__RefHeading___Toc2981551_3804643083"/>
      <w:bookmarkStart w:id="1040" w:name="_Toc408"/>
      <w:bookmarkEnd w:id="1039"/>
      <w:r>
        <w:rPr>
          <w:rtl w:val="true"/>
        </w:rPr>
        <w:t>اشاره</w:t>
      </w:r>
      <w:bookmarkEnd w:id="1040"/>
    </w:p>
    <w:p>
      <w:pPr>
        <w:pStyle w:val="BookText"/>
        <w:rPr/>
      </w:pPr>
      <w:r>
        <w:rPr>
          <w:rFonts w:ascii="Amiri" w:hAnsi="Amiri" w:eastAsia="Amiri" w:cs="Amiri"/>
          <w:color w:val="111111"/>
          <w:sz w:val="28"/>
          <w:sz w:val="28"/>
          <w:szCs w:val="28"/>
          <w:rtl w:val="true"/>
          <w:lang w:bidi="ar-SA"/>
        </w:rPr>
        <w:t>نقشه‌هاي زير از كتاب صورة الأرض تأليف ابن حوقل بغدادي تصوير‌برداري شده است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41" w:name="__RefHeading___Toc2981553_3804643083"/>
      <w:bookmarkStart w:id="1042" w:name="_Toc409"/>
      <w:bookmarkEnd w:id="1041"/>
      <w:r>
        <w:rPr>
          <w:rtl w:val="true"/>
        </w:rPr>
        <w:t>نقشه‌ي عراق</w:t>
      </w:r>
      <w:bookmarkEnd w:id="1042"/>
    </w:p>
    <w:p>
      <w:pPr>
        <w:pStyle w:val="BookText"/>
        <w:rPr/>
      </w:pPr>
      <w:r>
        <w:rPr>
          <w:rFonts w:ascii="Amiri" w:hAnsi="Amiri" w:eastAsia="Amiri" w:cs="Amiri"/>
          <w:color w:val="111111"/>
          <w:sz w:val="28"/>
          <w:sz w:val="28"/>
          <w:szCs w:val="28"/>
          <w:rtl w:val="true"/>
          <w:lang w:bidi="ar-SA"/>
        </w:rPr>
        <w:t>در همين كتاب توضيحاتي ذيل نقشه آورده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 ما يوجد فى صورة العراق من الأسماء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صوّر فى أعلى الصورة بحر فارس وينصبّ فيه نهر دجلة قاطعا لوسط الصورة، و يقرأ فى القسم الأعلى من الصورة من جانبى النهر صورة العراق، و فى الزاويتين الأعلايين جنوب العراق ومشرق العراق، و كتب من جانبى النهر على شكل خطّين مقوّسين حدّ العراق و موازيا للخط الأيسر حدود خوزستان ثمّ حدود الجبل ثمّ حدود اذربيجان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أسفل الصورة فى الزاوية اليمنى مغرب العراق، وقد رسم على جانب النهر الأيمن ابتداء من البحر من المدن عبادان، الابله، الابله مرة ثانية، واسط، نهر سابس، ثمّ شكل مدينة لا اسم فيها ثمّ النعمانيه، المدائن، بغداذ، تكريت، الموصل، بلد، و يأخذ من الابله نهر الابله وحذاء نهايته مدينة البصره، وعن يمين البصرة شكّلت دائرة كتب حولها بطائح البصره و ما عليها من القرى و الأعمال و يأخذ من تلك الدائرة نهر ينصبّ فى دجلة عند واسط و فى وسط هذا النهر دائرة ثانية يقرأ حولها مرّة أخرى بطائح البصره و ما عليها من القرى و الأعمال و بين هذه الدائرة و ماء البصرة نهر يقرأ عنده نهر معقل، و عن يمين ذلك ناحية متّصلة بخطّ الحدّ كتب فيها رايغة من بلاد الكوفه و البصره و من وراء الخطّ بهذه الزنقة رمل أصفر متّصل برمال البصره و البادية و الهبير، ثمّ يقع من أسفل ذلك على الخطّ المقوّس من المدن القادسيه و عن يسارها الكوفه ثمّ الحيره،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يوازى نهر دجلة فى القسم الأسفل من الصورة نهر الفرات ويتشعّب فى عدّة شعب تأخذ اثنتان منها الى بغداذ وهما الصراه ونهر عيسى، ثمّ عن</w:t>
      </w:r>
    </w:p>
    <w:p>
      <w:pPr>
        <w:pStyle w:val="BookText"/>
        <w:rPr/>
      </w:pPr>
      <w:r>
        <w:rPr>
          <w:rFonts w:ascii="Amiri" w:hAnsi="Amiri" w:eastAsia="Amiri" w:cs="Amiri"/>
          <w:color w:val="111111"/>
          <w:sz w:val="28"/>
          <w:sz w:val="28"/>
          <w:szCs w:val="28"/>
          <w:rtl w:val="true"/>
          <w:lang w:bidi="ar-SA"/>
        </w:rPr>
        <w:t>يمينهما نهر صرصر وعليه مدينة صرصر، ثمّ نهر الملك و عليه مدينة كوثا ربا، و بين هذا النهر و الشعبة التالية الى اليمين من المدن سورا، القصر، نهر الملك، بابل، و بين الشعتين الآخرتين مدينة الجامعان، و تجتمع هاتان الشعبتان فى دائرة كتب حولها بطائح الكوفه و ما عليها من القرى و الأعمال و يشار الى هذه الناحية كلّها بكتابة سواد الكوفه على شكل صليبىّ، و على سمت واسط يقطع نهر دجلة بكتابة سواد واسط و كتب واسط فى كلّ واحد من جانبيه على شكل صليبىّ</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جانب دجلة الأيسر رسم من المدن ابتداء من البحر سليمانان، بيان، المفتح، واسط مرّة ثانية، فم الصلح، جبل، و عن يسارها دير العاقول، ثمّ كلواذى، بغداذ مرّة ثانية، البردان، عكبرا، العلث، الجويث، الكرخ، سرّ من رأى، الدور، السن، الحديثه، و يصبّ فى دجلة عند فم الصلح نهر كتب عنده النهروان و عليه من المدن ابتداء من دجلة جرجرايا، اسكاف بنى جنيد، النهروان و حذاءها النهروان مرّة ثانية، و يأخذ من النهروان طريق الى اليسار الى حلوان عليه من المدن الدسكره، جلولا، خانقين، قصر شيرين، و ينصبّ عند كلواذى نهر آخر بينه و بين دجلة دقوقا و خولنجان</w:t>
      </w:r>
      <w:r>
        <w:rPr>
          <w:rFonts w:eastAsia="Amiri" w:cs="Amiri" w:ascii="Amiri" w:hAnsi="Amiri"/>
          <w:color w:val="111111"/>
          <w:sz w:val="28"/>
          <w:szCs w:val="28"/>
          <w:rtl w:val="true"/>
          <w:lang w:bidi="ar-SA"/>
        </w:rPr>
        <w:t>.</w:t>
      </w:r>
      <w:bookmarkStart w:id="1043" w:name="pg2384_22713"/>
    </w:p>
    <w:p>
      <w:pPr>
        <w:pStyle w:val="BookText"/>
        <w:rPr/>
      </w:pPr>
      <w:bookmarkEnd w:id="1043"/>
      <w:r>
        <w:rPr>
          <w:rFonts w:eastAsia="Times New Roman" w:cs="Times New Roman" w:ascii="Times New Roman" w:hAnsi="Times New Roman"/>
          <w:color w:val="111111"/>
          <w:sz w:val="28"/>
          <w:szCs w:val="28"/>
          <w:rtl w:val="true"/>
          <w:lang w:val="en-US" w:bidi="en-US"/>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44" w:name="__RefHeading___Toc2981555_3804643083"/>
      <w:bookmarkStart w:id="1045" w:name="_Toc410"/>
      <w:bookmarkEnd w:id="1044"/>
      <w:r>
        <w:rPr>
          <w:rtl w:val="true"/>
        </w:rPr>
        <w:t>نقشه‌ي ناحيه‌ي جبال، همسايه‌ي عراق</w:t>
      </w:r>
      <w:bookmarkEnd w:id="1045"/>
    </w:p>
    <w:p>
      <w:pPr>
        <w:pStyle w:val="BookText"/>
        <w:rPr/>
      </w:pPr>
      <w:r>
        <w:rPr>
          <w:rFonts w:ascii="Amiri" w:hAnsi="Amiri" w:eastAsia="Amiri" w:cs="Amiri"/>
          <w:color w:val="111111"/>
          <w:sz w:val="28"/>
          <w:sz w:val="28"/>
          <w:szCs w:val="28"/>
          <w:rtl w:val="true"/>
          <w:lang w:bidi="ar-SA"/>
        </w:rPr>
        <w:t>در تصوير ملاحظه مي‌كنيد كه مرز بين جبال و عراق يك رشته كوه است كه امتداد آن به سمت شرق متمايل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جبال در جايي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خوزستان هم مرز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دهلران باشد كه نقطه مناسبي براي رسم خط مرزي بين عراق و خوزستان است</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46" w:name="pg2384_2271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47" w:name="__RefHeading___Toc2981557_3804643083"/>
      <w:bookmarkStart w:id="1048" w:name="_Toc411"/>
      <w:bookmarkEnd w:id="1046"/>
      <w:bookmarkEnd w:id="1047"/>
      <w:r>
        <w:rPr>
          <w:rtl w:val="true"/>
        </w:rPr>
        <w:t>نقشه‌ي كره‌ي زمين</w:t>
      </w:r>
      <w:bookmarkEnd w:id="1048"/>
    </w:p>
    <w:p>
      <w:pPr>
        <w:pStyle w:val="BookText"/>
        <w:rPr/>
      </w:pPr>
      <w:r>
        <w:rPr>
          <w:rFonts w:ascii="IRNazanin" w:hAnsi="IRNazanin" w:eastAsia="IRNazanin"/>
          <w:color w:val="111111"/>
          <w:sz w:val="28"/>
          <w:sz w:val="28"/>
          <w:szCs w:val="28"/>
          <w:rtl w:val="true"/>
          <w:lang w:bidi="fa-IR"/>
        </w:rPr>
        <w:t>در مركز تصوير رود دجله و فرات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عراق به شكل يك برگ رسم شده كه دجله و فرات و بخشي از نواحي ميان اين دو را در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مناطق بين دجله و فرات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تصوير عراق در بخش شرقي با جبال و خوزستان، در غرب با ديار عرب و در شمال با جزيره هم‌جوار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ماهواره‌اي از محدوده‌ي اراضي سواد</w:t>
      </w:r>
      <w:bookmarkStart w:id="1049" w:name="pg2384_22718"/>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0" w:name="__RefHeading___Toc2981559_3804643083"/>
      <w:bookmarkStart w:id="1051" w:name="_Toc412"/>
      <w:bookmarkEnd w:id="1049"/>
      <w:bookmarkEnd w:id="1050"/>
      <w:r>
        <w:rPr>
          <w:rtl w:val="true"/>
        </w:rPr>
        <w:t>كتابنامه</w:t>
      </w:r>
      <w:bookmarkEnd w:id="10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Style w:val="FootnoteAnchor"/>
          <w:rtl w:val="true"/>
        </w:rPr>
        <w:footnoteReference w:id="5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البلاد و أخبار العباد، زكريا بن محمد بن محمود القزويني،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القاضي أبو يعلى، محمد بن الحسين بن محمد بن خلف ابن الفراء، صححه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الثانية،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الحسن علي بن محمد بن محمد بن حبيب البصري البغدادي، الشهير بالماوردي،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القاهرة ـ مصر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 مفيد، محمد بن محمد،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و محمود محرمى زرندى،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الموتمر العالمى لالفية الشيخ المفيد، قم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الطالب إلى التعليق على المكاسب، تبريزى، جواد بن على،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اسماعيليان،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في معرفة حجج الله على العباد، شيخ مفيد، محمد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كنگره‌ي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فيما اختلف من الأخبار، شيخ طوسي،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الموسوى خرسان،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في معرفة الأصحاب، يوسف بن عبد الله بن محمد بن عبد البر بن عاصم النمري القرطبي،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 في معرفة الصحابة، ابن اثير، أبو الحسن محمد بن محمد بن عبد الكريم بن عبد الواحد،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 عادل أحمد عبد الموجود،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إلى معرفة الزيارات، علي بن أبي بكر بن علي الهروي، أبو الحسن،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الدينية، الطبعة الأولى،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القاهرة ـ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مذهب الشيعة الإمامية الإثني عشرية، ناصر بن عبد الله بن علي القفاري،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الأعلاق الخطيرة في ذكر أمراء الشام و الجزيرة، ابن شداد، عز الدين أبو عبد الله محمد بن علي بن إبراهيم الأنصاري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مصدر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يعسوب، </w:t>
      </w:r>
      <w:r>
        <w:rPr>
          <w:rFonts w:eastAsia="Times New Roman" w:cs="Times New Roman" w:ascii="Times New Roman" w:hAnsi="Times New Roman"/>
          <w:color w:val="111111"/>
          <w:sz w:val="28"/>
          <w:szCs w:val="28"/>
          <w:lang w:val="en-US" w:bidi="en-US"/>
        </w:rPr>
        <w:t>www.yasoob.com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 شيخ طوسي،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تحقيقات اسلامي مؤسسه‌ي بعثت،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الأماكن أو ما اتفق لفظه وافترق مسماه من الأمكنة، أبو بكر محمد بن موسى بن عثمان الحازمي الهمداني، زين الدين،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بن محمد الجاسر،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اليمامة للبحث و الترجمة و النشر،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الرياض ـ عربستان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 للصحب و الآل، إبراهيم بن عامر بن عليّ الرّحيلي،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الطبعة الثالثة،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المدينة المنورة ـ عربستان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الجامعة لدرر اخبار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مجلسي، محمّد باقر بن محمّد تقي اصفهاني،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محقّقان،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 النشر،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البدء و التاريخ، المطهر بن طاهر المقدسي،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الدينية، بور سعيد ـ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فى تفسير القرآن، بحرانى سيد هاشم،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الاسلامية مؤسسة البعثة ـ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بعثت،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بريقة محمودية في شرح طريقة محمدية وشريعة نبوية في سيرة أحمدية، محمد بن محمد بن مصطفى بن عثمان، أبو سعيد الخادمى الحنفي،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الحلبي،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القاهرة ـ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البلدان، أبو عبد الله أحمد بن محمد بن إسحاق الهمداني المعروف بابن الفقيه،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الهادي،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مذهب الإمام الشافعي، أبو الحسين يحيى بن أبي الخير بن سالم العمراني اليمني الشافعي،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محمد النوري،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المنهاج،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جدة ـ عربستان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من جواهر القاموس، حسيني زبيدي، سيّد محمّد مرتضي،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 النشر و التوزيع،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المبتدأ و الخبر في تاريخ العرب و البربر و من عاصرهم من ذوي الشأن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خلدون، عبد الرحمن بن محمد بن محمد،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شحادة،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الأمم و الرسل و الملوك، الطبري، أبو جعفر محمد بن جرير،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 و ذكر فضلها و تسمية من حلها من الأماثل، الشافعي، أبي القاسم علي بن الحسن إبن هبة الله،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سعيد عمر بن غرامة العمري،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مكة المشرفة والمسجد الحرام والمدينة الشريفة والقبر الشريف، محمد بن أحمد بن الضياء محمد القرشي العمري المكي الحنفي المعروف بابن الضياء،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إبراهيم، أيمن نصر،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الثانية،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 أبو محمد عبد الله بن مسلم بن قتيبة الدينوري،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الاسلامي ـ مؤسسة الإشراق، الطبعة الثانية، مزيده و منقحة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تحرير الأحكام الشرعية على مذهب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علامه‌ي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البهادري،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ابن شعبه حرّاني، حسن بن علي،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غفاري،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علامه‌ي حلّى، حسن بن يوسف بن مطهر اسدى،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 من الأمة في ذكر خصائص الأئمة، ابن جوزي، يوسف بن قزاوغلي،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 قم ـ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بالأعلام الواردة في البداية والنهاية لابن كثير، مصدر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الإسلام، </w:t>
      </w:r>
      <w:r>
        <w:rPr>
          <w:rFonts w:eastAsia="Times New Roman" w:cs="Times New Roman" w:ascii="Times New Roman" w:hAnsi="Times New Roman"/>
          <w:color w:val="111111"/>
          <w:sz w:val="28"/>
          <w:szCs w:val="28"/>
          <w:lang w:val="en-US" w:bidi="en-US"/>
        </w:rPr>
        <w:t>http://www.al-islam.com</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جوامع الجامع، طبرسى، فضل بن حسن،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و مديريت حوزه‌ي علميه‌ي قم،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الصافى، فيض كاشانى، ملا محسن،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اعلمى،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الصدر،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 عياشى، محمد بن مسعود،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رسولى محلاتى،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علمية،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 علي بن ابراهيم قمي،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طيب موسوي جزائري،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كنز الدقائق و بحر الغرائب، قمى مشهدى محمد بن محمدرضا،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ارشاد اسلامى،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التفسير المنسوب الى الامام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سوره 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ابومحمد حسن بن على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مدرسه‌ي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نور الثقلين، عروسى حويزى عبد على بن جمعه،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اسماعيليان،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روح البيان، المولى أبو الفداء، إسماعيل حقي بن مصطفى الإستانبولي الحنفي الخلوتي،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 ـ لبنان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فرات الكوفى، فرات كوفى، ابوالقاسم فرات بن ابراهيم،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محمودى،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ارشاد اسلامى،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أبو المظفر، منصور بن محمد بن عبد الجبار ابن أحمد المروزى السمعاني التميمي الحنفي ثم الشافعي،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إبراهيم و غنيم بن عباس بن غنيم،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الوطن،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الرياض ـ السعودية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 و 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النيسابوري، نظام الدين الحسن بن محمد بن حسين،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زكريا عميرات،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المرام في معرفة الأحكام، علامه‌ي حلّى، حسن بن يوسف بن مطهر اسدى،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تبليغات اسلامى حوزه‌ي علميه‌ي قم،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الأوائل في تلخيص الدلائل، محمد بن الطيب بن محمد بن جعفر بن القاسم، القاضي أبو بكر الباقلاني المالكي،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أحمد حيدر،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التنقيح الرائع لمختصر الشرائع، حلّى، مقداد بن عبد اللّه سيورى،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اللطيف حسينى كوه‌كمرى،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كتابخانه‌ي آية الله مرعشى نجفى،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الموسوى خرسان،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الخلاف والوفاق بين الإمامية و بين أئمة الحجاز والعراق، الشيخ علي بن محمد بن محمد القمي السبزواري،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الحسني البيرجندي،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زمينه سازان ظهور امام عصر عج الله تعالي فرجه الشريف، الطبعة الأولى،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قم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 في شرح القواعد، محقّق ثانى، على بن حسين عاملى كركى،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الحثيث في بيان ما ليس بحديث، أحمد بن عبد الكريم بن سعودي الغزي العامري،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عبد الله أبو زيد،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الراية،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الرياض ـ عربستان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من أنساب الأشراف، البلاذري، أحمد بن يحيى بن جابر بن داود،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و رياض الزركلي،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 في شرح شرايع الاسلام، صاحب الجواهر، نجفي، محمّد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قوچاني و علي آخوندي،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چاپ هفتم،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المطالب في مناقب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شمس الدين ابي البركات محمد بن احمد الدمشقي الباعوني الشافعي،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الخبير الشيخ محمد باقر المحمودي،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الاسلامية،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يعسوب الدين، </w:t>
      </w:r>
      <w:r>
        <w:rPr>
          <w:rFonts w:eastAsia="Times New Roman" w:cs="Times New Roman" w:ascii="Times New Roman" w:hAnsi="Times New Roman"/>
          <w:color w:val="111111"/>
          <w:sz w:val="28"/>
          <w:szCs w:val="28"/>
          <w:lang w:val="en-US" w:bidi="en-US"/>
        </w:rPr>
        <w:t>www.yasoob.com</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حاشيه ي شرائع الاسلام، محقّق ثاني، على بن حسين عاملى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حاشية كتاب المكاسب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اصفهانى، محمد حسين كمپانى،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 آل سباع قطيفى،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الهدى،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المكاسب، ايرواني، علي بن عبد الحسين نجفي،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حاشية المكاسب، يزدى، سيد محمد كاظم طباطبايى،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اسماعيليان، چاپ دوم،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الرملي، الرملي الانصاري، ابي العباس احمد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الكبير في فقه مذهب الإمام الشافعي، الماوردي، أبو الحسن علي بن محمد بن محمد بن حبيب البصري البغدادي،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محمد معوض و الشيخ عادل أحمد عبد الموجود،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 في أحكام العترة الطاهرة، آل عصفور بحرانى، يوسف بن احمد بن ابراهيم،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ايروانى و سيد عبد الرزاق مقرم،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المستدرك، محدّث نوري، ميرزا حسين،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أبو يوسف يعقوب بن إبراهيم بن حبيب بن سعد بن حبتة الأنصاري،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عبد الرءوف سعد، سعد حسن محمد،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الأزهرية للتراث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شيخ صدوق، محمّد بن علي ابن بابوبه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غفاري،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خراسانى؛ سيد جواد شهرستانى؛ مهدى طه نجف و مجتبى عراقى،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اسلامي، جمعي از نويسندگان،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دائرة المعارف بزرگ اسلامي، تهران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العلماء ـ جامع العلوم في اصطلاحات الفنون، القاضي عبد النبي بن عبد الرسول الأحمد نكري، عرب عباراته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هاني فحص،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 و ذكر الحلال و الحرام و القضايا و الأحكام، ابن حيون، نعمان بن محمد مغربى،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فيضي،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 في مناقب ذوى القربى، محب الدين أحمد بن عبد الله الطبري،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 عن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و نسخة الخزانة التيمورية،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القاهرة ـ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غضائرى، احمد بن ابى عبد الله،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رضا حسينى جلالى، يك جلد، قم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قيومى اصفهانى،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في معرفة أحوال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حلّي، حسن بن يوسف بن مطهر اسدي،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نجف اشرف ـ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 كشّى، ابو عمرو محمد بن عمر بن عبد العزيز،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حسن مصطفوى،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نشر دانشگاه مشهد،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مشهد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اسماء مصنفي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نجاشي، ابو الحسن احمد بن علي،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موسي شبيري زنجاني،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به جامعه‌ي مدرّسين حوزه‌ي علميه‌ي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المحقّق الكركي، محقّق 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حسين عاملى،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كتابخانه‌ي آيت الله مرعشى نجفى و دفتر نشر اسلامى،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قاطعة اللجاج في تحقيق حلّ الخراج، محقّق ثانى، كركى، على بن حسين عاملى،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دفتر انتشارات اسلامى،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البهية في شرح اللمعة الدمشقية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المحشى كلانتر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شهيد ثانى، زين الدين بن على عاملى،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كلانتر،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داورى،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 في شرح من لا يحضره الفقيه، مجلسى اوّل، محمد تقى اصفهانى،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موسوى كرمانى و على پناه اشتهاردى،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فرهنگى اسلامى كوشانبور،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المعطار في خبر الأقطار، أبو عبد الله محمد بن عبد الله بن عبد المنعم الحِميرى،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ناصر للثقافة، الطبعة الثانية،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المسائل في تحقيق الأحكام بالدلائل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حائرى، سيد على بن محمد طباطبايى،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بهره‌مند؛ محسن قديرى؛ كريم انصارى و على مرواريد،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في مناقب العشرة، أبو العباس، أحمد بن عبد الله بن محمد، محب الدين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الطبعة الثانية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المنير، الخطيب الشربيني، خرج احاديثه و 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غرو عنايه الدمشقى،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العربى،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الوهاج لدفع عجاج قاطعة اللجاج، قطيفى، ابراهيم بن سليمان،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دفتر انتشارات اسلامى،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الحاوي لتحرير الفتاوى، ابن ادريس حلّى، محمد بن منصور بن احمد،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 أبو داود سليمان بن الأشعث بن إسحاق بن بشير بن شداد بن عمرو الأزدي السِّجِسْتاني،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العصرية، صيدا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 الكبرى، البيهقي، أبو بكر أحمد بن الحسين بن علي،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ناشر مكتبة دار الباز،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مكة المكرمة ـ عربستان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 عبدالله بن عبدالرحمن أبو محمد الدارمي،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أحمد زمرلي، خالد السبع العلمي،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 في مسائل الحلال و الحرام، محقّق حلّى، نجم الدين جعفر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محمد على بقال،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اسماعيليان،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 في فضائل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حيون، نعمان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حسينى جلالى،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حوزه علميه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الشيخ جعفر على قواعد العلامة ابن المطهر، نجفى، كاشف الغطاء، جعفر بن خضر مالكى،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مؤسسه‌ي كاشف الغطاء،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نجف اشرف ـ 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و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مازندرانى، محمد صالح بن احمد،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الإسلامية،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المقاصد في علم الكلام، سعد الدين مسعود بن عمر بن عبد الله التفتازاني،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النعمانية،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 پاكستان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ابن أبي الحديد، عبد الحميد بن هبه الله،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كتابخانه‌ي آية الله مرعشى نجفى،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الشرح الكبير على متن المقنع ابن قدامه، عبد الرحمن بن محمد بن أحمد،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للنشر و التوزيع،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عضدالدين ايجي، عبدالرحمان بن احمد، 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جرجاني و محمد نعساني حلبي،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الرضي، قم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الغليل فيما في كلام العرب من الدخيل، احمد بن محمد خفاجي،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كشاش،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چاپ اوّل، بيروت ـ لبنان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ـ تاج اللغة و صحاح العربية، جوهري، اسماعيل بن حماد،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للملابين،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 محمد بن إسماعيل أبو عبدالله البخاري الجعفي،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زهير بن ناصر الناصر،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طوق النجاة،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القشيري النيسابوري، أبو الحسين مسلم بن الحجاج بن مسلم،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الأرض، محمد بن حوقل البغدادي الموصلي، أبو القاسم،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العدة، شيخ طوسى، ابو جعفر محمد بن الحسن،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ستاره،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الشرايع، شيخ صدوق، محمّد بن علي بن بابويه قمي،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كتاب‌فروشي داوري،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عوالي اللئالي العزيزية في الاحاديث الدينية، احسايي، ابن ابي جمهور، محمّد بن علي،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من القواصم في تحقيق مواقف الصحابة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القاضي محمد بن عبد الله أبو بكر بن العربي المعافري الإشبيلي المالكي،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 و محمود مهدي الاستانبولي،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 فراهيدي، خليل بن احمد،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مخزومي و ابراهيم سامرّايي،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هجرت،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صدوق، محمّد بن علي ابن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لاجوردي،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 و درر الكلم، تميمي آمدي، عبد الواحد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مهدي رجايي،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الاسلامي،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النزوع إلى علمي الأصول و الفروع، حلبى، ابن زهره، حمزة بن على حسينى،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 أحمد بن يحيى بن جابر بن داود البَلَاذُري،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 مكتبة الهلال،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شيخ طوسي، ابو جعفر محمّد بن الحسن،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صادق آل بحر العلوم،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الرضوية، چاپ اوّل، نجف اشرف ـ 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 شرح الجامع الصغير، زين الدين محمد المدعو بعبد الرؤوف بن تاج العارفين بن علي بن زين العابدين الحدادي ثم المناوي القاهري، تعليقات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الحموي،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الطبعة الأولى،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المحيط، الفيروزآبادى، مجد الدين أبو طاهر محمد بن يعقوب،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چاپ اوّل، بيروت ـ لبنان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حميرى، عبد الله بن جعفر، يك جلد،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الأحكام في معرفة الحلال و الحرام، علامه حلّى، حسن بن يوسف بن مطهر اسدى،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كليني، ابو جعفر محمّد بن يعقوب،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غفاري و محمد آخوندي،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كلينى، ابو جعفر محمد بن يعقوب،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 ابن قولويه قمي، ابو القاسم جعفر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امينى،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المرتضويه،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نجف ـ 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 ابن اثير، أبو الحسن محمد بن محمد بن عبد الكريم بن عبد الواحد الشيباني،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البيع، امام خمينى، سيد روح اللّه موسوى،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تنظيم و نشر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الخمس، يزدى، سيد محمد محقق داماد،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جوادى آملى،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آزادي،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الإسراء للنشر،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خمينى، سيد روح اللّه موسوى،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تنظيم و نشر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آشتيانى، ميرزا محمد حسن بن جعفر،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زمانى نژاد،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علامه آشتيانى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للميرزا حبيب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گيلانى، نجفى، ميرزا حبيب الله رشتى،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الكريم،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الرموز في شرح مختصر النافع، فاضل آبى، حسن بن ابى طالب يوسفى،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الغطاء عن مبهمات الشريعة الغراء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كاشف الغطاء، جعفر بن خضر مالكى نجفى،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تبليغات اسلامى حوزه‌ي علميه‌ي قم،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الكشاف عن حقائق غوامض التنزيل، الزمخشري جار الله، أبو القاسم محمود بن عمرو بن أحمد،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الأحكام، محقّق سبزوارى، محمد باقر بن محمد مؤمن،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 تمام النعمة، شيخ صدوق، محمد بن على بن بابويه،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 في سنن الأقوال و الأفعال، المتقي الهندي، علاء الدين علي بن حسام الدين،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بكري حياني و صفوة السقا،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چاپ پنجم،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ابن منظور، ابو الفضل جمال الدين محمّد بن مكرم،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فارس صاحب الجوائب،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 النشر و التوزيع ـ دار صادر،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في فقه الإمامية،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تقى كشفى،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لإحياء الآثار الجعفرية،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 طريحي، فخر الدين،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مرتضوي،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في تفسير القرآن، طبرسي، فضل بن حسن، مقدمه‌ي محمّد جواد بلاغي،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 في شرح إرشاد الأذهان، مقدّس اردبيلى، احمد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مجتبى عراقى؛ على‌پناه اشتهاردى و آقا حسين يزدى اصفهانى،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 شرح المهذب، النووي، أبو زكريا محيي الدين يحيى بن شرف،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في الفقه الجعفري، خويي، سيد ابوالقاسم،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عبدالرزاق المقرم،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دائرة المعارف فقه اسلامي،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 في اللغة، صاحب بن عباد، كافى الكفاة، اسماعيل بن عباد،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ياسين،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الكتاب،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الشيعة في أحكام الشريعة، علامه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دفتر انتشارات اسلامى،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المختصر النافع في فقه الإمامية، محقّق حلّى، نجم الدين جعفر بن 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مطبوعات الدينية، چاپ ششم،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مدارك الأحكام في شرح عبادات شرائع الإسلام، عاملى، محمد بن على موسوى،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في شرح اخبار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مجلسي، محمّد باقر بن محمّد تقي،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 العلوية و الأحكام النبوية، سلّار ديلمى، حمزة بن عبد العزيز،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بستانى،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الحرمين،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مراصد الاطلاع على أسماء الأمكنة والبقاع، عبد المؤمن بن عبد الحق، ابن شمائل القطيعي البغدادي، الحنبلي، صفيّ الدين،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الأفهام إلى تنقيح شرائع الإسلام، شهيد ثانى، زين الدين بن على عاملى،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مؤسسه‌ي معارف اسلامي،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المسالك والممالك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خرداذبة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القاسم عبيد الله بن عبد الله المعروف بابن خرداذبة،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المسالك و الممالك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عبيد عبد الله بن عبد العزيز بن محمد البكري الأندلسي،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الإسلامي،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 و مستنبط المسائل، محدّث نوري، ميرزا حسين،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مستمسك العروة الوثقى، حكيم، سيد محسن طباطبايى،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دار التفسير،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الشيعة في احكام الشريعة، نراقي، مولي احمد بن محمّد مهدي،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 الشيباني، أبو عبد الله أحمد بن محمد بن حنبل بن هلال بن أسد،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عادل مرشد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الرسالة،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قاهره ـ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الفقاهة في المعاملات، خويي، سيّد ابو القاسم موسوي، 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توحيدي،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انصاريان، قم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المنير في غريب الشرح الكبير، فيومى، أحمد بن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دار الهجرة،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طلحة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بن احمد العطية، يك 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الاخبار، شيخ صدوق، محمّد بن علي بن بابويه قمي،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به جامعه‌ي مدرّسين حوزه‌ي علميه‌ي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ـ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و تفصيل طبقات الرجال، خويي، سيّد ابوالقاسم موسوي،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الثقافة الاسلامية، </w:t>
      </w:r>
      <w:r>
        <w:rPr>
          <w:rFonts w:ascii="Amiri" w:hAnsi="Amiri" w:eastAsia="Amiri" w:cs="Amiri"/>
          <w:color w:val="111111"/>
          <w:sz w:val="28"/>
          <w:sz w:val="28"/>
          <w:szCs w:val="28"/>
          <w:lang w:bidi="ar-SA"/>
        </w:rPr>
        <w:t>١٣٧٢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ـ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ما استعجم من أسماء البلاد و المواضع، أبو عبيد عبد الله بن عبد العزيز بن محمد البكري الأندلسي،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أبو محمد عبد الله بن مسلم بن قتيبة الدينوري،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عكاشة،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الطبعة الثانية،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القاهرة ـ مصر</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البلدان، شهاب الدين أبو عبد الله ياقوت بن عبد الله الرومي الحموي،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الطبعة الثانية،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المغرب في ترتيب المعرب،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ناصر الدين بن عبد السيدبن علي بن المطرز،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فاخوري و عبدالحميد مختار،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أسامة بن زيد، الطبعة الأولى،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حلب ـ سوريه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ابن قدامة، أبو محمد عبد الله بن أحمد بن محمد،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قاهره ـ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مفاتيح الشرائع، فيض كاشانى، محمد محسن ابن شاه مرتضى،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كتابخانه‌ي آية الله مرعشى نجفى، چاپ اوّل،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الكرامة في شرح قواعد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عاملى، سيد جواد بن محمد حسينى،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خالصى،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الكرامة في شرح قواعد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عاملى، سيد جواد بن محمد حسينى،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حسينى شهيدى،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 چاپ اوّل،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مفاتيح الغيب، فخر الرازي، فخر الدين محمد بن عمر التميمي،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المفصل فى تاريخ العرب قبل الإسلام، الدكتور جواد علي،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الساقي، الطبعة الرابعة،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 في صنعة الإعراب، أبو القاسم محمود بن عمرو بن أحمد، الزمخشري جار الله،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بو ملحم،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الهلال، الطبعة الأولى،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فقهي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اوقات فضيلت نمازهاي پنج‌گانه، تحقيق پيرامون مغرب شرعي و كلامي پيرامون تلفظ صحيح حرف 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مدرّسي طباطبائي يزدي، سيد محمدرضا،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حميدرضا ترابي،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صحيفه‌ي معرفت،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فقهي</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فقهي رشوه، غش، و كم فروشي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مدرّسي يزدي، سيد محمد رضا،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پرتو ثقلين،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فقهي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گسترده‌ي فقهي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مدرّسي يزدي، سيد محمد رضا،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پرتو ثقلين، چاپ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مقدمه‌اي بر نظام مالياتي و بودجه در اسلام، مدرسي طباطبائي يزدي، سيد محمد رضا،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 شيخ مفيد، محمّد بن محمد بن نعمان عكبرى بغدادى،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جهانى هزاره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مكاسب البيع، خويي، سيد ابو القاسم،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احياء آثار امام خويي، چاپ چهارم،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المكاسب المحرمة، امام خميني، سيّد روح الله موسوي،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مؤسسه‌ي تنظيم و نشر آثار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تنظيم و نشر آثار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المكاسب المحرمة و البيع و الخيارات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انصاري، مرتضي بن محمد امين انصاري دزفولي،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در كنگره‌ي شيخ انصاري،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كنگره‌ي جهاني بزرگداشت شيخ اعظم انصاري،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الأخيار في فهم تهذيب الأخبار، علامه‌ي مجلسى، محمد باقر بن محمد تقى،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رجائى،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كتابخانه‌ي آيه الله مرعشي نجفي،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 شيخ صدوق، محمّد بن علي 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الموفق بن احمد بن محمد المكي الخوارزمي،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مالك المحمودي مؤسسة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 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الاسلامى التابعة لجماعة المدرسين، قم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المطلب في تحقيق المذهب، علامه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فقه در جامعه‌ي پژوهش‌هاى اسلامى،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مشهد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للتبريزي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تبريزى، جواد بن على،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الإمام المهدي عج الله تعالي فرجه الشريف،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خويى، سيد ابو القاسم موسوى،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مدينة العلم، چاپ بيست و هشتم،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 الطالب في حاشية المكاسب، نائينى، ميرزا محمد حسين غروى،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محمد نجفى خوانسارى،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المحمدية،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 في تاريخ الأمم والملوك، جمال الدين أبو الفرج عبد الرحمن بن علي بن محمد الجوزي،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مصطفى عبد القادر عطا،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المهذب، ابن براج، قاضى عبد العزيز طرابلسى،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طبقات الفقهاء، تبريزى، جعفر سبحانى،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المواقف، عضد الدين عبد الرحمن بن أحمد الإيجي،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عميرة،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الطبعة الأولى،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من المختلف بين أئمة السلف، طبرسى، امين الإسلام، فضل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شانه‌چي؛ واعظ زاده؛ زاهدى؛ دكتر مصطفوى؛ دكتر فاطمى؛ دكتر موحد و سيد مهدى رجائى،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مشهد ـ ايران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العربية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موسوعي ضخم اعتمد في بعض أجزائه على النسخة الدولية من دائرة المعارف العالمية </w:t>
      </w:r>
      <w:r>
        <w:rPr>
          <w:rFonts w:eastAsia="Times New Roman" w:cs="Times New Roman" w:ascii="Times New Roman" w:hAnsi="Times New Roman"/>
          <w:color w:val="111111"/>
          <w:sz w:val="28"/>
          <w:szCs w:val="28"/>
          <w:lang w:val="en-US" w:bidi="en-US"/>
        </w:rPr>
        <w:t>World Book International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شارك في إنجازه أكثر من ألف عالم، ومؤلف، ومترجم، ومحرر، ومراجع علمي ولغوي، ومخرج فني، ومستشار، ومؤسسة من جميع البلاد العربية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www.mawsoah.net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 في فضائل المصطفى و المرتضى و البتول و السبطين، جمال الدين محمد بن يوسف بن الحسن بن محمد الزرندي الحنفي المدني،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الطبعة الاولى،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رضي، محمّد بن حسين موسوي،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نقي فيض الاسلام،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مجرد الفقه و الفتاوى، شيخ طوسى، ابو جعفر محمد بن حسن،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چاپ دوم،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 و الاثر، ابن اثير جزري، مبارك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طناحى،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مطبوعاتي اسماعيليان،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المطلب في دراية المذهب، عبد الملك بن عبد الله بن يوسف بن محمد الجويني، أبو المعالي، ركن الدين، الملقب بإمام الحرمين، حققه وصنع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محمود الدّيب،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المنهاج، الطبعة الأولى،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اشعرى قمى، احمد بن محمد بن عيسى،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هداية الطالب إلي أسرار المكاسب، تبريزى، ميرزا فتاح شهيدى،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اطلاعات،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تبريز ـ ايران</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في الاصول و الفروع ـ هداية المتعلمين، شيخ صدوق، محمّد بن علي 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مؤسسه‌ي امام 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امام 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الوافي، فيض كاشانى، ملا محمد محسن بن شاه مرتضى،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امام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اصفهان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حرّ عاملي،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 إلى نيل الفضيلة، طوسى، محمد بن على بن حمزه،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كتابخانه‌ي آيت الله مرعشى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 لذوي القربى، القندوزي الحنفي، سليمان بن ابراهيم،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جمال اشرف الحسيني،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للطباعة و النشر،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و البيع و الخيارات،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 لمختصر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في شرح إرشاد الأذهان،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 المقدمة،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تصرّفات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قطيفى، ابراهيم بن سليمان، السراج الوهاج لدفع عجاج قاطعة اللجاج،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مضمره است، ولي با قرائني مي‌توان اطمينان حاصل كرد مسؤول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ابن أبي السماك، و في أخرى ابن أبي الشمال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ابن أبي السماك، في الموضعين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قاطعة اللجاج في تحقيق حل الخراج،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في شرح إرشاد الأذهان،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القاموس، المخابرة أن يزرع على النصف و نحوه كالخبر بالكسر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عقد البيع و شروطه،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المزارعة و المساقاة،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كشي،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اجاره در اين روايت به قرينه‌ي عبارت بعد، اجاره بالمعني الاعم است كه شامل مزارعه و مساقات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اجاره بالمعني الخاص ممكن است اين‌جا اشكال داشته 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مؤمنون، آيه‌ي</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آنان درخواست مزد و خراجي مي‌كني، پس مزد پروردگار تو بهتر است و او بهترين روزي دهندگان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كهف، آيه‌ي</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يا ذَا الْقَرْنَيْنِ إِنَّ يَأْجُوجَ وَ مَأْجُوجَ مُفْسِدُونَ فِي الْأَرْضِ فَهَلْ نَجْعَلُ لَكَ خَرْجاً عَلى أَنْ تَجْعَلَ بَيْنَنا وَ بَيْنَهُمْ سَدّاً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كتاب المزارعه و المساقات،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 بردة بن رجاء توثيق ندارد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كتاب المزارعه و المساقات،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كتاب الطلاق، ابواب مقدماته و شرائطه،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كتاب الفرائض و الميراث، ابواب ميراث الاخوة و الاجداد،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جعفر على قواعد العلامة ابن المطهر،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ابواب الانفال و ما يختص بالامام،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ضريس و برادرانش، فرزندان عبدالملك بن اعين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زرارة بن 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هبيره از بني اميّه لعنة الله عليهم يا از عمّال آنان بوده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اواخر حكومت بني اميه لعنة الله عليهم بوده و آن‌قدر قدرت نداشتند كه به زور پول برنج را از ايشان بگيرند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سندي كه شيخ ارائه مي‌كند صحيح مي‌باشد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عيسي كثيراًما از حريز نقل مي‌كند كه مي‌توان گفت در حدود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كليني در كافي روايت جالبي در مورد حماد و حريز نقل كرده كه اين‌چنين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شاهد بر آن است كه مقاسمه بر خراج اطلاق شده و به مأمور مقاسمه قاسم گفته مي‌شود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الزكاة، ابواب زكاة الغلات،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مدرّسي طباطبايي يزدي، سيد محمد رضا، مقدمه‌اي بر نظام مالياتي و بودجه در اسلام، انتشارات هجرت، تاريخ انتشار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فيه وجه آخر، و هو فتح الواو و كسر اللام المخفّفة، أي ولِيتُ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كلام ابوسيار نيز استفاده مي‌شود ايشان از كلام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انفال را استفاده نكرده‌اند، بلكه اعم از انفال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كافي ذيل اين حديث، اين روايت را ذكر مي‌كند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في أحكام الشريعة،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التجارات،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آيه‌ي شريفه‌ي شش و هفت سوره‌ي مباركه‌ي حشر مي‌فرمايد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ابواب الانفال و ما يختص بالامام،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اعراف، آيه‌ي</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مَنْ حَرَّمَ زينَةَ اللَّهِ الَّتي أَخْرَجَ لِعِبادِهِ وَ الطَّيِّباتِ مِنَ الرِّزْقِ قُلْ هِيَ لِلَّذينَ آمَنُوا فِي الْحَياةِ الدُّنْيا خالِصَةً يَوْمَ الْقِيامَةِ كَذلِكَ نُفَصِّلُ الْآياتِ لِقَوْمٍ يَعْلَمُونَ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ديگري شبيه اين روايت در كافي با سند صحيح نقل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ابواب الانفال و ما يختص بالامام،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نجاشي و ابن غضائري داود بن كثير الرقي را تضعيف كرده‌اند، امّا در مقابل عده‌اي از جمله شيخ مفيد، شيخ طوسي، علامه‌ي حلّي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را توثيق كرده‌اند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حاشية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ابواب الانفال و ما يختص بالامام،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 پولي كه حقّ ما در آن بوده، شكمشان را پر كردند و با آن پول كنيز خريدند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ابواب جهاد العدو و ما يناسبه، 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جاي خود بحث شده آيا با تشكيل حكومت اسلامي، ولي فقيه مي‌تواند از آن ممانعت كند يا خير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الزكاة، ابواب زكات الغلات،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نسخه‌هاي 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روضة المتقين،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الوافي،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ملاذ الاخيار،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سعدي در رثاي مستعصم عباسي با اين‌كه خلفاي عباسي آن همه فساد كردند، قصائدي به عربي و فارسي مي‌سرايد و از اين‌كه منبر جمعه از خليفه‌ي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 شده، اظهار تأسف و حسرت مي‌كند، با اين‌كه سعدي در ايران بوده و به هر حال تشيّع در ايران نفوذ داشته و تعصّب آن‌چناني در بين اهل تسنّن ايران رواج نداشته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بعضي اين را جديد در آورده‌اند كه زكات، اسم مطلق ماليات است و قدر معيّن ندارد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ح</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مرآة العقول،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رجال، أي مشاة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يقرأ بالحاء المهملة جمع 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مراكب للإبل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ركاب، و هو أظهر و أوفق بالآية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 ح</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اين‌كه به مجرد تملّك مسلمين، فوراً اهل آن را بيرون كنند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معلوم مي‌شود خراج چه اهميتي داشته و تأمين عمده‌ي درآمد مالي نظام اسلامي در آن زمان كه مصالح اسلام و مسلمانان را اداره مي‌كرد، بر عهده‌ي اهل خراج بوده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فقهي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بررسي فقهي احكام رشوه، غش و كم فروشي،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نامه‌ي</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اگر كسي لا سمح الله گرفتار يك بيماري سختي شد كه براي پرداخت هزينه‌ي درمان ناچار است خانه‌اش را هرچه زودتر و به قيمت پايين‌تر بفروشد، با اين‌كه خودش به آن خانه احتياج دارد و اگر صبر كند به قيمت بالاتري مي‌تواند بفروشد، اگر در اين حال اضطرار، معامله كرد و به قيمت ارزاني فروخت معامله‌اش صحيح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أخذ كرد بايد به مالكش اگر معلوم باشد برگرداند و إلا احكام مجهول المالك پيدا مي‌كند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معامله‌ي محاباتي آن است كه سلطان اموال خراجي را به طور غير عادي پايين‌تر از قيمت بفروشد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الكركي،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رسالة قاطعة اللجاج في تحقيق حل الخراج،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از صحيحه‌ي زراره كه ضريس ـ برادر زاده‌ي زراره ـ اُرز از عمّال بني اميه خريداري كرده و ثمن آن را نداده بود، مي‌توان استفاده كرد غير مستحق نيز مي‌تواند در آن تصرف كند؛ زيرا اگر بپذيريم آن مقدار زياد ارز از خراج بوده ـ كه متعلق به مسلمين مي‌باشد ـ ديگر نمي‌توانيم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اموال الناصب و ادفع الينا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بگيريم، بلكه بايد بگوييم از اين روايت استفاده مي‌شود أخذ اموال خراج از جائر حتي اگر بيش از مقدار استحقاق باشد جايز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 قَامَ قَائِمُنَا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الْاُسْتَانُ أَمْثَلَ مِنْ قَطَائِعِهِم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القطيعة و هي طائفة من أرض الخراج، و محالّ ببغداد أقطعها المنصور اناساً من أعيان دولته ليعمروها و يسكنوها، و اسم للشي‌ء الذي يقطع، و اسم لما لا ينقل من المال، كالقرى و الأراضي و الأبراج و الحصون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البحرين،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ابواب جهاد العدو و ما يناسبه، 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سنان از شيعيان هوشياري بوده كه در دستگاه چهار خليفه‌ي عباسي به عنوان خازن بوده، و در عين حال با استتار كامل كثيراًما خدمت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مي‌رسيد و روايات زيادي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عبدالله بن سنان نيز ظاهراً در دستگاه حكومت بود ولي توثيقي در حقّش وارد نشده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فرض مي‌توان با تمسّك به قاعده‌ي الزام، اثبات جواز أخذ كرد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الزكاة، أبواب المستحقين للزكاة،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مثال، عنوانِ علماء مالك منافع آن باغ محسوب مي‌شود؛ نه اشخاص علماء و اشخاص بعد از اقباض متولّي، مالك مي‌شوند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اين‌كه عنوان علماء مالك عين است يا منافع، اختلاف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مراد 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صورتي باشد كه وليّ مسلمين چيزي را از عائدات خراج تمليك اشخاص مي‌كند، مگر آن‌كه گفته شود در اين‌جا هم مبلغ مذكور ملك افراد نمي‌شود و فقط مصرف هستند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العدو و ما يناسبه، باب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العدو و ما يناسبه، باب</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آيه‌ي شريفه در مورد پرداخت جزيه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يُعْطُوا الْجِزْيَةَ عَنْ يَدٍ وَ هُمْ صاغِرُونَ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بالاجبار و با ذلّت و سختي پرداخت كنند، ولي درباره‌ي أخذ زكات از مسلمانان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أَمْوالِهِمْ صَدَقَةً تُطَهِّرُهُمْ وَ تُزَكِّيهِمْ بِها وَ صَلِّ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بعضي‌ها خصوصاً از اهل تسنن 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صاغِرُونَ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يعني اين‌كه موقع پرداخت، مثلاً ريش‌شان را هم بگيرند و يك سيلي هم در گوش‌شان بزنند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چنين چيزي از آيه‌ي مباركه استفاده نمي‌شود، بلكه طبق اين روايت يعني بايد جزيه را تا آن حد كه طاقت دارند ـ نه بيش از طاقت ـ بالا ببرند تا ضيق و ذلّتي براي آنان باشد تا مجبور شوند اسلام اختيار كنند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روايت معلوم مي‌شود دهاقين اهل كتاب بودند و چون غالباً مجوس بودند، پس معلوم مي‌شود مجوس را اهل كتاب محسوب مي‌كردند و إلا از مشركان كه جزيه نمي‌گرفتند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اين‌كه در من لا يحضره الفقيه در روايتي به آن تصريح مي‌كند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العدو و ما يناسبه، باب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محمد بن مسلم در مشيخه اين‌چنين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 على مذهب الإمامية،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العدو و ما يناسبه، باب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العدو و ما يناسبه، باب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حديد در استبصار مورد تضعيف شيخ واقع شده است، ايشان در ذيل روايتي كه احمد بن محمد بن عيسي از علي بن حديد عن بعض اصحابنا نقل مي‌كند، مي‌فرمايد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العدو و ما يناسبه، باب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العدو، 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مضمره است ولي به قرينه‌ي روايت احمد بن ابي نصر بزنطي كه معروف به صاحب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مراد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 و بعيد است كه صفوان و بزنطي هر دو از غير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كرده باشند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معناي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لَمْ يَعْمُرُوهُ مِنْهَا أَخَذَهُ الْإِمَامُ فَقَبَّلَهُ مِمَّنْ يَعْمُرُهُ وَ كَانَ 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احتمالاتي داده شده، از جمله اين‌كه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حدّ نصاب زكات، پنج وسق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وسق شصت صاع است و هر صاع نزديك سه كيلو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كمي كمتر از سه كيلو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مجموع كمتر از نهصد كيلو يعني در حدود هشتصد و هشتاد و پنج كيلو مي‌شود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فتح مكه مشركان نزد حضرت آمدند، حضرت به آنان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 مي‌كنيد من چگونه با شما معامله مي‌كنم، عرض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نَظُنُّ خَيْراً وَ نَقُولُ خَيْراً أَخٌ كَرِيمٌ وَ ابْنُ أَخٍ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نيز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اذهبوا فانتم الطلقاء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بعضي احتمال داده‌اند احمد بن محمد بن ابي نصر عطف بر علي بن احمد بن اشيم باشد كه در اين صورت سند تمام مي‌باشد، هرچند خلاف ظاهر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به احمد بن محمد بن عيسي دو طريق ارائه مي‌دهد، طريق اوّل از محمد بن علي بن محبوب است كه اين طريق به خاطر احمد بن محمد بن يحيي كه ـ عالم و عالم‌زاده است، ولي ـ توثيقي ندارد، ناتمام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العدو و ما يناسبه، 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إحياء الموات،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ذلك، أي ظهور الحقّ و قيام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شراءها؛ لأنّ له الولاية عليها، و علّل بأنّ لك من الحقّ في الأرض بعد ظهور دولة الحقّ في الأرض أكثر من ذلك، فلذلك جوّزنا لك ذلك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به اين خاطر حضرت به عمار فرمودند آن را بخر، چون عمار مي‌توانست زمين را بخرد بدون اين‌كه خراجي به سلطان بپردازد و در مورد عدم پرداخت خراج هم حضرت مي‌فرمايند اشكالي ندارد؛ چراكه سهم تو در واقع بيش از آن مقداري است كه دريافت مي‌كني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عقد البيع و شروطه،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عقد البيع و شروطه،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قرينه‌ي اين‌كه شيخ 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در ضمن روايات اراضي خراجيه ذكر كرده، معلوم مي‌شود مرجع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ذمه مي‌باشد، كما اين‌كه در روايت بعدي كه به همين مضمون است به آن تصريح شده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عقد البيع و شروطه،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رجال‌النجاشي،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قبلاً ناظر بودن روايات حلّيت أخذ خراج از سلطان جائر نسبت به انفال را منوط به عملكرد سلاطين در أخذ خراج از انفال دانستيم؛ يعني اگر ثابت شود سلاطين از انفال نيز خراج أخذ مي‌كردند، در اين صورت مي‌توانيم روايات تحليل أخذ خراج از سلطان را ناظر به انفال هم بدانيم و بگوييم أخذ خراج از سلطان حتّي با علم به اين‌كه سلطان آن را از مستعملين اراضي انفال ـ هرچند شيعه باشند ـ گرفته، جايز مي‌باشد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لأبي يوسف،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حشر، آيه‌ي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آيات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اين‌كه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دمه في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چيست، احتمالاتي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احتمال اين است كه جزء مقاتلين نبوده و خوني از او جاري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ديگر آن است كه به معناي ماءه في وجهه باشد؛ يعني با رسيدن سهمش، آبرويش حفظ مي‌شود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انفال، آيه‌ي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يَسْئَلُونَكَ عَنِ الْأَنْفالِ قُلِ الْأَنْفالُ لِلَّهِ وَ الرَّسُولِ فَاتَّقُوا اللَّهَ وَ أَصْلِحُوا ذاتَ بَيْنِكُمْ وَ أَطيعُوا اللَّهَ وَ رَسُولَهُ إِنْ كُنْتُمْ مُؤْمِنينَ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 همان سهمي است كه از خراج به مسلمين پرداخت مي‌شود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أبو يعلى، محمد بن الحسين بن محمد بن خلف بن الفراء كه حنبلي بوده و متوفاي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دو روايت از احمد حنبل وجود دارد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مؤمنون، آيه‌ي</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 أبو الحسن علي بن محمد بن محمد بن حبيب البصري، الأحكام السلطانية،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ابويعلي مي‌گفت اراضي كه مسلمانان بر آن مستولي شدند به سه قسم تقسيم مي‌شود، ولي ماوردي مي‌گويد كلّ اراضي به چهار قسم تقسيم مي‌شود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أبواب الانفال و ما يختص بالامام،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التي قوبلت و الوافي و المرآة و الوسائل، ح </w:t>
      </w:r>
      <w:r>
        <w:rPr>
          <w:rFonts w:eastAsia="IRNazanin" w:cs="IRNazanin"/>
          <w:b w:val="false"/>
          <w:bCs w:val="false"/>
          <w:i w:val="false"/>
          <w:iCs w:val="false"/>
          <w:color w:val="333333"/>
          <w:sz w:val="20"/>
          <w:szCs w:val="20"/>
        </w:rPr>
        <w:t>12627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أخماس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مرآة العقول،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نادر لم يقل به أحد، و لعلّه كان مذهب بعض المخالفين صدر ذلك تقيّة منهم، و رواية الكليني له غريب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ابواب الانفال و ما يختص بالامام،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ابواب الانفال و ما يختص بالامام،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در مصدر وجود دارد، ولي در وسائل الشيعة نيامده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ابواب الانفال و ما يختص بالامام،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عيسي در زمان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رفته ـ هرچند از ايشان روايتي از امام رضا و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نشده است ـ بنابراين ابراهيم بن هاشم مي‌تواند مستقيماً از ايشان نقل كند و قريب به هزار روايت از ايشان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ابواب الانفال و ما يختص بالامام،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العدو و ما يناسبه،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كتاب الفرائض و المواريث، ابواب ولاء ضمان الجريرة و الامامة،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مولاي عتاق يعني مولا عبد خود را آزاد كرده و در نتيجه ضامن جريره‌اش شده كه اگر جنايتي مرتكب شد جريمه‌اش را بايد بپردازد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محبوب عن عمار بن ابي الاحوص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حاشيه‌ي كافي طبع دارالحديث آمده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كتاب الفرائض و المواريث، ابواب ولاء ضمان الجريرة و الامامة،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حقيقت اين دسته از روايات مصداقي از نوع اوّل است، چنان‌كه قبلاً اشاره كرده‌ايم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كتاب القصاص، ابواب القصاص في النفس، 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در ذيل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عَلَى الْإِمَامِ أَنْ يَقْتُلَ أَوْ يَأْخُذَ الدِّيَةَ وَ لَيْسَ لَهُ أَنْ يَعْفُوَ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شايد مشهور هم به آن ملتزم باشند، قابل التزام نيست و بايد حمل بر تقيه كرد؛ زيرا در همين روايت بيان مي‌كند اگر مقتول وارث داشت، مي‌توانست عفو كند و از آن‌جا كه امام وارث من لا وارث له است، پس طبق همين روايت مي‌تواند عفو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آن‌كه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دارند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 بالمؤمنين من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اگر وارث مي‌تواند عفو كند،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اولي بالمؤمنين است به طريق اولي مي‌تواند عفو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به اين‌كه ديه‌ي من لا وارث له جزء انفال است و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يضعه حيث يشاء، بنابراين مي‌تواند آن را نگيرد و عفو كند يا بگيرد و دوباره به قاتل برگرداند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ديگري كه مي‌توان اقامه كرد اين‌كه اگر كسي خطاءاً ديگري را كشت و قبل از اين‌كه ديه بپردازد از دنيا رفت و ورثه و عاقله نداشت، ديه‌ي مقتول از بيت المال مسلمين پرداخت مي‌شود، در حالي كه در روايات ديگر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كه وارث من لا وارث له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جنايت من لا وارث له نيز بر امام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للآشتياني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مقدمه‌اي بر نظام مالياتي و بودجه در اسلام،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حبيب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 الفتاوى،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ابواب الجهاد العدو و ما يناسبه،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كلام حضرت در نهج البلاغه، تحف العقول، امالي شيخ مفيد، امالي شيخ طوسي و مستطرفات سرائر با اندكي تفاوت نقل شده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نامه‌ي</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الزكاة، ابواب مستحقين للزكاة،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ابواب جهاد العدو و ما يناسبه،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در صورتي است كه جواز أخذ را اختصاص به خراج مأخوذ از اراضي خراجيه بدانيم، ولي اگر قائل شويم خراج مأخوذ از اراضي انفال نيز به آن ملحق است ـ كما اين‌كه مرحوم سيد يزدي قائل شدند، ولي ما الحاقش را منوط به شرطي كرديم كه بعيد نيست بتوان آن را احراز كرد ـ جواز أخذ منوط به احراز اين سه شرط نخواهد بود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شياع، اين نيست كه افراد زيادي بگويند ماه رؤيت شده است، بلكه آن است كه افراد متعدّدي ماه را خودشان رؤيت كرده باشند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يعقوبي كه امين شيعه بوده و مورد قبول عامّه نيز بوده است، البته شيخ بهائي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جايي فرموده‌اند ايشان يعقوبي نيست، بلكه بعقوبي است كه منتسب به بعقوبه در نزديكي بغداد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الحج، أبواب أحكام العشرة في السفر و الحضر، باب</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زمان با وجود اين‌كه ولي فقيه در رأس است و شوراي نگهبان بر قوانين نظارت دارد، باز بعضي در مورد جواز استفاده از يارانه‌ها سؤال مي‌كنند، چه برسد به مسأله اي كه مورد نِقاش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 نيز در مسلك خودشان رعايت ضوابط مي‌كنند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 في شرح إرشاد الأذهان،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ابواب الانفال و ما يختص بالامام،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در جنگ با كفار و مشركين، نه جنگ با مسلمانان كه غصب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أبواب الانفال و ما يختص بالامام،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اين‌كه يك دفعه خودشان تصميم بگيرند به جايي حمله كنند و غنائمي به دست بياورند؛ مثلاً قافله‌ي مشركين را ببينند و به آن حمله كنند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حتماً اشتباهي در نقل رخ داده و به جاي اربعة اخماس، ثلاثة اخماس ذكر شده است؛ چراكه چهار پنجم آن باقي مي‌ماند و بين مقاتلين تقسيم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صاحب وسائل اين روايت را در جلد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آورده و در آن‌جا روايت را تصحيح كرده و به صورت چهار پنجم نقل كرده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الطالب إلي أسرار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صاحب وسائل از كافي نقل مي‌كند، ولي در نسخه‌هاي موجود كافي، اين روايت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ذيل روايت با سند ديگري در كافي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ايشان در ذيل روايت مي‌فرمايد كه جناب شيخ طوسي در تهذيب اين روايت را از مرحوم كليني نقل كرده، ولي با توجه به نسخ موجود تهذيب، اين نسبت صحيح نمي‌باشد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ابواب جهاد العدو و ما يناسبه، باب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وَ مُحَمَّدُ بْنُ الْحَسَنِ رَضِيَ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الْحُسَيْنِ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جَعْفَرُ بْنُ مُحَمَّدٍ النَّوْفَلِيُّ عَنْ يَعْقُوبَ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جَعْفَرُ بْنُ أَحْمَدَ بْنِ مُحَمَّدِ بْنِ عِيسَى بْنِ مُحَمَّدِ بْنِ عَلِيِّ بْنِ عَبْدِ اللَّهِ بْنِ جَعْفَرِ بْنِ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يَعْقُوبُ بْنُ عَبْدِ اللَّهِ الْكُوفِيُّ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عُبَيْدَةَ عَنْ عَمْرِو بْنِ أَبِي الْمِقْدَامِ عَنْ أَبِي إِسْحَاقَ عَنِ الْحَارِثِ عَنْ مُحَمَّدِ بْنِ الْحَنَفِيَّةِ رَضِيَ اللَّهُ عَنْهُ وَ عَمْرُو بْنُ أَبِي الْمِقْدَامِ عَنْ جَابِرٍ الْجُعْفِيِّ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رَأْسُ الْيَهُودِ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مُنْصَرَفِهِ عَنْ وَقْعَةِ النَّهْرَوَانِ </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اين روايت آن است كه يهودي در مسجد كوفه ـ با آن عظمتي كه آن مسجد دارد ـ خدمت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مي‌رسد، پس معلوم مي‌شود اين‌كه گفته مي‌شود نبايد كافر به مسجد راه داده شود، مسأله‌ي روشني نيست و بعضي عبارات بر خلاف آن دلالت مي‌كند، بدين جهت بعضي احتياط كرده و گفته‌اند احتياط آن است كه كافر را راه ندهند، مگر اين‌كه جهت خاصي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رواياتي كه مي‌توان از آن استفاده كرد اگر جهت خاصي داشته باشد مي‌توان راه داد، اين روايت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كسي از اين كلام اشتباه برداشت نكند كه حضرت به يهودي خطاب برادر كردند؛ چون حضرت به او فرمودند اي برادر يهود، نه اي برادر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خطبه‌ي</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الحاوي الكبير للماوردي الشافعي،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المفصل في صنعة الاعراب للزمخشري،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تفسير سمعاني،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مفاتيح الغيب للفخر الرازي،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المواقف للايجي،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شرح نهج البلاغه لابن ابي 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3469</w:t>
      </w:r>
      <w:r>
        <w:rPr>
          <w:rFonts w:ascii="IRNazanin" w:hAnsi="IRNazanin" w:eastAsia="IRNazanin"/>
          <w:b w:val="false"/>
          <w:b w:val="false"/>
          <w:bCs w:val="false"/>
          <w:i w:val="false"/>
          <w:i w:val="false"/>
          <w:iCs w:val="false"/>
          <w:color w:val="333333"/>
          <w:sz w:val="20"/>
          <w:sz w:val="20"/>
          <w:szCs w:val="20"/>
          <w:rtl w:val="true"/>
        </w:rPr>
        <w:t>؛ جواهر المطالب في مناقب الإمام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الدمشقى،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شرح مقاصد للتفتازاني،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الجد الحثيث للعامري،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بريقه محموديه للخادمي الحنفي،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نظم درر السمطين للزرندي الحنفي،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تمهيد الاوائل في تلخيص الدلائل للباقلاني،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العواصم من القواصم للابوبكر بن عربي،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تأويل مختلف الحديث لابن قتيبه،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حاشيه الرملي،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دستور العلماء للقاضي عبدالنبي نكري،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الاستيعاب لمعرفة الاصحاب لابن عبد البر،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الرياض النضرة،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ينابيع المودة للقندوزي الحنفي،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ذخائر العقبى للطبري،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فيض القدير للمناوي،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المناقب الخوارزمي،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التيسير بشرح الجامع الصغير للشيخ محمد الحنفي،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هامش السراج المنير و تذكرة الخواص،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مطالب السؤول في مناقب آل الرسول،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شرح المواقف للجرجاني،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تفسير النيشابوري،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تفسير روح البيان،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با اختلاف اندكي در كتب مختلف شيعه و اهل تسنن آمده است، از جمله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شيخ از روايت قميون اين است كه صدوق از پدرشان علي بن بابويه قمي و استادشان محمد بن الحسن بن الوليد القمي و آن دو از محمد بن الحسن الصفار القمي و ايشان از سعد بن عبدالله القمي و ايشان از احمد بن الحسين بن سعيد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 پس مي‌توان گفت قميون اين روايت را نقل كرده‌اند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 الرسل و الملوك للطبري،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مضمون شيعه و سني روايت كرده‌اند، روايت شيعه چنين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كفّار فرزندان مسلمان را به عنوان عبيد و إماء گرفته باشند، بعد از اين‌كه آزاد شدند به پدر و مادرشان برگردانده مي‌شوند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 اموال مسلمانان نيز همين حكم را دارد و به صاحب اصلي‌اش بازگردانده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بعضي اين را نيز قيد كرده‌اند كه اگر بعد از تقسيم، كسي مال خود را در بين غنائم پيدا كرد و آن را از غانم گرفت، بايد ثمن آن از بيت المال به غانم پرداخت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ظاهراً در اين مسأله اختلافي نيست كه مال مغصوب از مسلمان به خود مسلمان بازگردانده مي‌شود يا حداقل ثمنش به او پرداخت مي‌شود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دلالت اطلاق مبتني بر مقدمات حكمت است كه عدم بيان بر خلاف، از آن جمله است و چون عام وضعي بيان محسوب مي‌شود، پس مانع انعقاد اطلاق مي‌شود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كرديم مقصود از سواد، ارض عراق است؛ چون وقتي عرب‌ها از عربستان وارد ارض عراق شدند، چنين منطقه‌ي سرسبزي را نديده بودند، به همين دليل به خاطر سرسبزي فراوان منطقه به آن سواد اطلاق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 عراق داراي آب و هواي گرم و مرطوب است و داراي دو رود بزگ دجله و فرات است كه بسياري از مناطق عراق را مي‌تواند سيراب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زمين‌هاي آن، زمين هاي مرغوب و حاصل‌خيز است و لذا هميشه سرسبز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خاطر بهائم سائمه در آن‌جا مي‌تواند باشد؛ چون در تمام فصول سال مي‌تواند به چرا برود، به خلاف ايران كه به قول شيخ جعفر كاشف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زكاة في بهائم ايران و لا خراسان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عقد البيع،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 إلى التعليق على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و بحار الانوار كه دو جا از تفسير القمي نقل كرده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من ارض 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ولي در تفسير الصافي، البرهان في تفسير القرآن، تفسير نور الثقلين و تفسير كنز الدقائق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من ارض خربة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القمي نقل كرده‌اند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أبواب الانفال و ما يختص بالامام،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ايشان نظريه‌ي سوم را قائل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استصحاب براي صورتي كه مي‌دانيم حال الفتح محياة بوده ولي احتمال مي‌دهيم بعداً موتان بر آن عارض شده به نحوي كه نسبتش به ساير اراضي موات يكسان شده باشد، جاري نيست بلكه استصحاب عدم عروض موتان جاري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فقه الجعفري،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الفقه الجعفري،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للتبريزي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الباب الثالث و التسعون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يؤخذ طين قبر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يؤخذ،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مرحوم شيخ فقط ارض عراق را مورد بررسي قرار مي‌دهند شايد به خاطر ابتلاء خودشان بوده و از قديم محلّ كلام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شايد به خاطر اين‌كه ارض عراق امام ساير اراضي مفتوح العنوة است و شايد </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صحيحه‌ي حلبي كه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السَّوَادِ مَا مَنْزِلَتُهُ؟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لِجَمِيعِ الْمُسْلِمِينَ لِمَنْ هُوَ الْيَوْمَ وَ لِمَنْ يَدْخُلُ فِي الْإِسْلَامِ بَعْدَ الْيَوْمِ وَ لِمَنْ لَمْ يُخْلَقْ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روايت ابي الربيع الشامي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تَشْتَرِ مِنْ أَرْضِ السَّوَادِ شَيْئاً إِلَّا مَنْ كَانَتْ لَهُ ذِمَّةٌ فَإِنَّمَا هُوَ فَيْ‌ءٌ لِلْمُسْلِمِينَ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تحرير الأحكام الشرعية على مذهب الإمامية،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منازلي كه حضرت از مكه تا كربلا پيمودند به شرح زير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أبواب الانفال و ما يختص بالامام،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أبواب الانفال و ما يختص بالامام،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اللئالي،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أبواب الانفال و ما يختص بالامام،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در آيه‌ي شريفه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أَفاءَ اللَّهُ عَلى رَسُولِهِ مِنْ أَهْلِ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مي‌شود اموال منقول و غنائم را بيان مي‌كند، كما اين‌كه در اين روايت نيز آن را به منزله‌ي مغنم تفسير كرده است و شامل اراضي نمي‌شود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أبواب الانفال و ما يختص بالامام،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كه صاحب 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داده‌اند، اين‌كه بگوييم اجازه‌ي تصرف حتّي به كافر حربي داده شده و آنان مي‌توانند زمين موات را با احياء مالك شوند، منافاتي با عدم حرمت مال كافر حربي ندارد؛ به اين معنا كه كافر حربي مي‌تواند مالك شود، ولي اگر مسلماني بر آن تسلّط يافت مي‌تواند تملّك كند، كما اين‌كه اگر آن را تلف كرد ضامن نيست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 في الأحاديث الدينية،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 في الأحاديث الدينية،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إحياء الموات،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 إلى التعليق على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أبواب الانفال و ما يختص بالامام،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 روايات انفال كه در روايات متعددي اراضي و اشياء خاصي را به عنوان انفال ذكر مي‌كند كه از آن استفاده‌ي خصوصيت مي‌شود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روايت در آن است كه مردم در هر يك از خمس، صفو المال و انفال به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مي‌كنند؛ نه اين‌كه في الجمله در اين امور ظلم مي‌كنند تا بگوييم احراز نشده كه در خصوص انفال هم ظلم كرده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پذيرفتن حصر تحليل براي شيعه، چاره‌اي جز اين‌كه بگوييم براي غير شيعه تحريم شده نداريم؛ چراكه روايت بيان مي‌كند مردم در انفال، خمس، صفو المال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مرتكب ظلم مي‌شوند و در حرام غوطه‌ورند، فقط براي شيعيان است كه تحليل شده و مرتكب ظلم نمي‌شوند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همه به جز شيعيان مرتكب ظلم هستند و در حرام غوطه‌ورند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ـ 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عبدالرحمان توثيقي ندارد و علي بن العباس تضعيف شده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مي‌فرمايند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احلّي نصيبك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ليطيبوا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مي‌شود قبل از آن، خود حضرت نيز تحليل كرده‌اند و بسيار بعيد است كه حضرت نصيب خودشان را تحليل نكرده باشند، ولي از حضرت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بخواهند نصيبش را تحليل كند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 بر، بف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مرآة العقول،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بعض النسخ بالحاء المهملة، أي ضعي الحبال في رقابنا لترفيعنا إلى حاكم، قاله تحقيراً و تعجيزاً، و قاله تفريعاً على المحال بزعمه، أي إنّك إذا أعطيت ذلك و ضعت الحبل على رقابنا و جعلتنا عبيداً لك، أو إنّك إذا حكمت على ما لم يوجف عليها أبوك بأنّها ملكٌ، فاحكمي على رقابنا أيضاً بالملكيّة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بالجيم، أي قدرت على و ضع الجبال على رقابنا جزاءً لما فعلنا فضعي، أو الجبال كناية عن الإثم و الوزر، و على التقديرين فالكلام أيضاً على الاستهزاء و التعجيز</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ابواب الانفال و ما يختص بالامام،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احياء الموات،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احياء الموات،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احياء الموات،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به اين سبك سخن گفتن در آن زمان عادي بوده است؛ مثلاً در مقدمه‌ي كتاب بيان مي‌كردند محتويات اين كتاب، همه مطالب حَقّه است، در حالي كه اگر از آنان سؤال مي‌شد كه آيا كلمه‌اي در آن هم اشتباه نشده، به ضرس قاطع نفي نمي‌كردند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آن‌كه به قرينه‌ي سؤال حتماً غير مسلمان را ولو في‌الجمله شامل شود، وگرنه روشن است كه نسبت بين دو روايت اعم و اخص مطلق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إلى علمي الأصول و الفروع،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البيع،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انفال، آيه‌ي</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غنيمت در آيه‌ي كريمه اختصاص به غنائم جنگي ندارد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از باب إفعال است ولي اين‌جا به معناي استفاد است؛ يعني خمس در هر چيزي است كه مردم استفاده ببرند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ابواب ما يجب فيه الخمس،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كساني كه قائلند ميراث غير متوقّع، متعلق خمس واقع مي‌شود اين روايت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آن‌هايي كه قائلند هبه نيز خمس دارد، علاوه بر عمومات به اين روايت نيز تمسّك كرده‌اند؛ زيرا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الْجَائِزَةُ مِنَ الْإِنْسَانِ لِلْإِنْسَانِ الَّتِي لَهَا خَطَرٌ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جوائز و هداياي مهم، متعلق خمس واقع مي‌شود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ابواب ما يجب فيه الخمس،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كه ملاحظه فرموديد لغويين بيشتر طسق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يُوضَع من الوَظِيفة على الجُرْبانِ من الخَراج المقرَّر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كرده‌اند كه تطبيق آن بر اجرت زمين مشكل است، بلكه به همان معناي خراج و شبه ماليات است، كما اين‌كه از نامه‌ي عمر به عثمان بن حنيف نيز استفاده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عمر إلى عثمان بن حُنَيفٍ فى رجلين من أهل الذمَّة أسلما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ارْفَعِ الجزية عن رءوسهما، و خُذِ الطَّسْقَ من أرضيهما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تاريخ العرب قبل الاسلام،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فرهنگ‌هاي لغت، </w:t>
      </w:r>
      <w:r>
        <w:rPr>
          <w:rFonts w:eastAsia="IRNazanin" w:cs="IRNazanin"/>
          <w:b w:val="false"/>
          <w:bCs w:val="false"/>
          <w:i w:val="false"/>
          <w:iCs w:val="false"/>
          <w:color w:val="333333"/>
          <w:sz w:val="20"/>
          <w:szCs w:val="20"/>
        </w:rPr>
        <w:t>Tax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اين‌طور معنا كرده‌اند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ابواب الانفال و ما يختص بالامام،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أبواب ما يجب فيه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اين‌كه از روايات ديگر استفاده مي‌شود بر غوص خمس لازم است، ولي در روايت مسمع با اين‌كه ايشان خمس غوص را نزد امام برده بودند حضرت آن را بر وي تحليل كردند و اين جواب كه شايد سال خمسي وي فرا نرسيده بود مشكل را حل نمي‌كند؛ زيرا در خمس ارباح مكاسب سال خمسي معتبر است؛ نه در مثل غوص و معادن و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أحياء موات،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اين‌كه از همين روش در اثبات مقدار و منابع زكات در شرع استفاده كرديم؛ زيرا مدتي اين بحث رايج شده بود ـ و عده‌اي از عالي گرفته تا داني در اين مورد قلم مي‌زدند ـ كه تعيين مقدار زكات و منابع آن به رأي وليّ امر است و اين‌كه در روايات عُشر و نصف عُشر ذكر شده و منابع آن هم غلات اربعة و انعام ثلاثة و نقدين شمرده شده، به خاطر مقتضيات آن زمان بوده و إلا خصوصيتي ندارد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الرزاز از مشايخ مشترك كليني و ابن قولويه مي‌باشد و علي بن ابراهيم نيز يك روايت از ايشان در تفسيرش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به اين جهت و به جهت اكثار روايت كليني و ابن قولويه از ايشان بتوان اطمينان به وثاقت محمد بن جعفر الرزاز حاصل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اين روايت را صدوق نيز به سند صحيح در من لا يحضره الفقيه نقل كرده و روايت قابل اعتماد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الوقوف و الصدقات،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أبواب ما يجب فيه الخمس،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مقدماتها،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البيع،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احياء الموات،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احياء الموات،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ابواب الانفال و ما يختص بالامام،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اين‌كه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فِي أَيْدِي شِيعَتِنَا مِنَ الْأَرْضِ فَهُمْ فِيهِ مُحَلَّلُونَ حَتَّى يَقُومَ قَائِمُنَا فَيَجْبِيَهُمْ طَسْقَ مَا كَانَ فِي أَيْدِيهِمْ وَ يَتْرُكَ الْأَرْضَ فِي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مي‌شود تا زمان ظهور حضرت قائم عجل الله تعالي فرجه الشريف طسق تحليل شده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ابواب الانفال و ما يختص بالامام،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ابواب الانفال و ما يختص بالامام،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مسمع براي پرداخت خمس غوص خدمت حضرت رسيده بود؛ نه پرداخت طسق و اصلاً طسقي نسبت به جاهايي كه غوص كرده بود بر عهده‌اش نبود تا پرداخت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الفقه الجعفري،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النفس و ما يناسبه،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حجرات، آيه‌ي</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فرات الكوفي،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الايمان و الكفر، باب انّ الاسلام يحقن به الدم،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اين‌كه اسلام غير از ايمان است به معناي ديگر، روايات زيادي دالّ بر آن است كه ممكن است از برخي از آن‌ها نيز بالملازمه مطلب مذكور در متن استفاده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لحاظ سند به خاطر ابي علي صاحب الكلل كه توثيقي ندارد ناتمام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الكلل، أي كان يبيعها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الكلل جمع كِلَّة، و هي الستر الرقيق يخاط كالبيت، يُتوقّى فيه من البقّ و البعوض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صوفة حمراء في رأس الهودج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الايمان و الكفر، باب حق المؤمن علي اخيه،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الايمان و الكفر، بابٌ فيما يوجب الحق لمن انتحل الايمان،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آداب التجارة،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الهبات،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بْنِ سَعِيدٍ عَنِ النَّضْرِ عَنِ الْقَاسِمِ بْنِ سُلَيْمَانَ عَنْ جَرَّاحٍ الْمَدَائِنِيِّ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رَجَعَ فِي هِبَتِهِ فَهُوَ كَالرَّاجِعِ فِي قَيْئِهِ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كلام در صورتي كه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حقشان را ابتداءاً و از روي لطف و كرم بر شيعه تحليل كرده باشند كاملاً متين است، امّا اگر تحليل به خاطر كوتاهي شيعه در پرداخت حقّ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راضي به آن نيستند ولي گاهي مجبور مي‌شوند به خاطر مسائلي از جمله طيب ولادت تحليل كنند ـ مانند پرداخت خمس كه در زمان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شيعيان كوتاهي كرده بودند تا جايي كه حضرت گلايه مي‌كنند و تحليل مي‌كنند ـ در چنين مواردي نمي‌توان گفت پرداخت آن بعد از تحليل، حداقل استحباب هم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به نظر مي‌رسد باز وظيفه‌ي شيعيان است پرداخت كنند، هرچند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قبول آن به خاطر تحليلي كه كرده‌اند امتناع بورزند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الوقوف و الصدقات،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ابواب الانفال و مايختص بالامام،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في فهم تهذيب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ابواب الانفال و ما يختص بالامام،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گفته شود طسق فقط مربوط به زمين‌هايي است كه كفار إحياء كرده و در دست خودشان باقي باشد و اگر ارض محياة توسط مسلماني به آنان منتقل شد طسق ندارد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أبواب الانفال و ما يختص بالامام،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أبواب الانفال و ما يختص بالامام،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صحيحه‌ي حفص بن البختري و روايت محمد بن مسلم و </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 في الأحاديث الدينية،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سنن البيهقيّ،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الحياء الموات،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ممكن است كسي در مورد روايت اين اشكال را مطرح كند كه مسمع عين آن‌چه را كه از زمين برداشت كرده بود خدمت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نبرده بود، بلكه آن را معامله كرده و ثمن را برده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نيز معامله‌ي فضولي مسمع را اجازه دادند و فرمودند ضم اليك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به هر حال مي‌تواند تأييدي بر اين مطلب باشد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أبواب الانفال،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الصيد و الذبائح، أبواب الصيد،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روايات از جمله در روايت كابلي استعمال شده كه مي‌توانيم بگوييم به نحو مجاز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احياء الموات،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في إحياء ارض الموات،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الخمس، أبواب الانفال و ما يختص بالامام،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روايتي با چنين مضموني در كتب روايي وارد نشده و برخي فقهاء گفته‌اند اين عبارت، مضمون رواياتي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للعين ما رأت و لليد ما اخذت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بائر يعني هالك، در قرآن كريم ماده‌ي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متعدد استعمال شده است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ظَنَنْتُمْ أَنْ لَنْ يَنْقَلِبَ الرَّسُولُ وَ الْمُؤْمِنُونَ إِلَى أَهْلِيهِمْ أَبَداً وَ زُيِّنَ ذلِكَ فِي قُلُوبِكُمْ وَ ظَنَنْتُمْ ظَنَّ السَّوْءِ وَ كُنْتُمْ قَوْماً 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هلكا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سوره‌ي فتح، آيه‌ي</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تَرَ إِلَى الَّذِينَ بَدَّلُوا نِعْمَةَ اللَّهِ كُفْراً وَ أَحَلُّوا قَوْمَهُمْ دَارَ 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دار 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سوره‌ي إبراهيم، آيه‌ي</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احياء الموات،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را ابن ابي الحديد شارح معتزلي نهج البلاغة در توضيح اين كلام نهج البلاغة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لَوْ وَجَدْتُهُ قَدْ تُزُوِّجَ بِهِ النِّسَاءُ وَ مُلِكَ بِهِ الْإِمَاءُ لَرَدَدْتُهُ فَإنَّ فِي الْعَدْلِ سَعَةً وَ مَنْ ضَاقَ عَلَيْهِ الْعَدْلُ فَالْجَوْرُ عَلَيْهِ أَضْيَق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صبحي صالح،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كامل نقل مي‌كند كه اين‌چنين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إحياء الموات،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آلَ يؤول به معناي برگشت است، ولي عيلولة به معناي سرپرستي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الطالب إلي أسرار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يعني منسوب به بيت المقدس كه در نزد ما بيشتر معروف به بيت المُقَدَّس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عِبري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هَميقداش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لإبن قدامة،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علي متن المقنع،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قاعده‌ي انقلاب نسبت را ما با تبييني كه در اصول فقه كرديم قبول داريم و عده‌اي ديگر هم قبول كرده‌اند، امّا برخي ديگر از جمله مرحوم آخوند در كفاية اين قاعده را قبول ندارند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منقول از شافعي، ابوحنيفه و مالك ظهور در موضوعيت عرفان صاحب دارد؛ چون بعيد است قول شافعي را كه مي‌گويد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أن يملك بالاحياء سواء عرف إربابه أو لم يعرفوا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طريقيت حمل كنيم و بگوييم مراد شافعي اين است كه چه مالك اوّل اعراض كرده باشد و چه اعراض نكرده باشد، احياء آن براي ديگران جايز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ضميمه مربوط به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 و به كوشش مقرّر محترم جمع‌آوري شده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إلى علمي الأصول و الفروع،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امين الاسلام، فضل بن حسن، المؤتلف من المختلف بين أئمة السلف،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 على مذهب الإمامية،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 على مذهب الإمامية،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تلخيص المرام في معرفة الأحكام،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قواعد الأحكام في معرفة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منتهى المطلب في تحقيق المذهب،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 و الأحكام النبوية،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 الفتاوى،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في فقه الامامية،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الرموز في شرح مختصر النافع،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مُسْكَانَ عَنِ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الْأَعْرَابِ أَ عَلَيْهِمْ جِهَادٌ؟ فَقَالَ لَيْسَ عَلَيْهِمْ جِهَادٌ إِلَّا أَنْ يُخَافَ عَلَى الْإِسْلَامِ فَيُسْتَعَانَ بِهِمْ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فَلَهُمْ مِنَ الْجِزْيَةِ شَيْ‌ءٌ؟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ابواب جهاد العدو و ما يناسبه،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الزكاة، أبواب المستحقين للزكاة،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 وطن و شهر خودشان باشد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تحقيق كه توسط يكي از شاگردان حضرت استاد دام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الاسلام سيد روح الله صدر الساداتي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تهيه شده، مناسب ديده شد به عنوان ضميمه ذكر شود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مسلم 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إسحاق الهمذانى المعروف بابن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البلدان،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المنعم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الروض المعطار في خبر الأقطار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تأليف شده در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و الممالك،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خرداذبة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المسالك و الممالك،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حوقل البغدادي الموصلي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بعد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صورة الأرض،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برخي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تخوم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برخي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حديثة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كرده‌اند كه نزديك موصل و در جنوب اين شهر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ديگر اين‌كه برخي حدّ غربي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برشمرده‌اند كه اين دو نيز به هم متصل‌اند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برخي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الكورة علي فرات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آورده‌اند كه از توضيح و تطبيق برخي ديگر از تاريخ نگاران و نقشه‌هاي قديمي كه در ادامه خواهيم آورد روشن مي‌شود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و الممالك،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 على أسماء الأمكنة و البقاع،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من المختلف بين أئمة السلف،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سبزوارى، على مؤمن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الخلاف و الوفاق بين الإمامية و بين أئمة الحجاز و العراق، صص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 على مذهب الإمامية،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فى تاريخ الأمم و الملوك،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ذيل عنوان آبادان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الطالب إلي أسرار المكاسب،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فرسخ برابر با سه ميل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 في خبر الأقطار،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AutoCAD 2013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برخي عبارات برمي‌آيد كه به طور كلّي ذراع هفت قبضه‌اي هم وجود دارد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خرداذبة، المسالك و الممالك،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استناد به اكثر كتاب‌هاي مورد استفاده، از متون موجود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نرم‌افزارهاي مؤسسه‌ي تحقيقات كامپيوتري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فقهي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آيت الله گلپايگاني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نرم‌افزارهاي مشهور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احتمال اشتباه جزئي در نقل مطالب وجود 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571</Pages>
  <Words>63911</Words>
  <Characters>251230</Characters>
  <CharactersWithSpaces>313370</CharactersWithSpaces>
  <Paragraphs>1783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2026-08-17T07:32:00Z</dcterms:created>
  <dc:creator>ghaemiyeh.com</dc:creator>
  <dc:description/>
  <dc:language>en-US</dc:language>
  <cp:lastModifiedBy/>
  <dcterms:modified xsi:type="dcterms:W3CDTF">2026-08-17T11:02:16Z</dcterms:modified>
  <cp:revision>1</cp:revision>
  <dc:subject/>
  <dc:title>بررسی گستره ی فقهی اخذ مال خراج و زکات از سلطان جائر اقسام و احکام اراضی</dc:title>
</cp:coreProperties>
</file>

<file path=docProps/custom.xml><?xml version="1.0" encoding="utf-8"?>
<Properties xmlns="http://schemas.openxmlformats.org/officeDocument/2006/custom-properties" xmlns:vt="http://schemas.openxmlformats.org/officeDocument/2006/docPropsVTypes"/>
</file>